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A72" w:rsidRPr="00D30BB2" w:rsidRDefault="00216B71" w:rsidP="00216B71">
      <w:pPr>
        <w:jc w:val="center"/>
        <w:rPr>
          <w:rFonts w:ascii="Times New Roman" w:hAnsi="Times New Roman" w:cs="Times New Roman"/>
          <w:b/>
          <w:sz w:val="24"/>
          <w:szCs w:val="24"/>
          <w:u w:val="single"/>
        </w:rPr>
      </w:pPr>
      <w:bookmarkStart w:id="0" w:name="_GoBack"/>
      <w:bookmarkEnd w:id="0"/>
      <w:r w:rsidRPr="00D30BB2">
        <w:rPr>
          <w:rFonts w:ascii="Times New Roman" w:hAnsi="Times New Roman" w:cs="Times New Roman"/>
          <w:b/>
          <w:sz w:val="24"/>
          <w:szCs w:val="24"/>
          <w:u w:val="single"/>
        </w:rPr>
        <w:t>Classi</w:t>
      </w:r>
      <w:r w:rsidR="000A0690">
        <w:rPr>
          <w:rFonts w:ascii="Times New Roman" w:hAnsi="Times New Roman" w:cs="Times New Roman"/>
          <w:b/>
          <w:sz w:val="24"/>
          <w:szCs w:val="24"/>
          <w:u w:val="single"/>
        </w:rPr>
        <w:t>cs Dissertation Proposal 2018-19</w:t>
      </w:r>
    </w:p>
    <w:p w:rsidR="00216B71" w:rsidRPr="00D30BB2" w:rsidRDefault="00B729B6">
      <w:pPr>
        <w:rPr>
          <w:rFonts w:ascii="Times New Roman" w:hAnsi="Times New Roman" w:cs="Times New Roman"/>
          <w:b/>
          <w:sz w:val="24"/>
          <w:szCs w:val="24"/>
          <w:u w:val="single"/>
        </w:rPr>
      </w:pPr>
      <w:r w:rsidRPr="00D30BB2">
        <w:rPr>
          <w:rFonts w:ascii="Times New Roman" w:hAnsi="Times New Roman" w:cs="Times New Roman"/>
          <w:b/>
          <w:sz w:val="24"/>
          <w:szCs w:val="24"/>
          <w:u w:val="single"/>
        </w:rPr>
        <w:t>Student Name:</w:t>
      </w:r>
      <w:r w:rsidR="00D30BB2" w:rsidRPr="00D30BB2">
        <w:rPr>
          <w:rFonts w:ascii="Times New Roman" w:hAnsi="Times New Roman" w:cs="Times New Roman"/>
          <w:sz w:val="24"/>
          <w:szCs w:val="24"/>
        </w:rPr>
        <w:t xml:space="preserve">  </w:t>
      </w:r>
      <w:r w:rsidR="00504379">
        <w:rPr>
          <w:rFonts w:ascii="Times New Roman" w:hAnsi="Times New Roman" w:cs="Times New Roman"/>
          <w:sz w:val="24"/>
          <w:szCs w:val="24"/>
        </w:rPr>
        <w:t>Ozzie Major</w:t>
      </w:r>
      <w:r w:rsidRPr="00D30BB2">
        <w:rPr>
          <w:rFonts w:ascii="Times New Roman" w:hAnsi="Times New Roman" w:cs="Times New Roman"/>
          <w:b/>
          <w:sz w:val="24"/>
          <w:szCs w:val="24"/>
        </w:rPr>
        <w:tab/>
      </w:r>
      <w:r w:rsidRPr="00D30BB2">
        <w:rPr>
          <w:rFonts w:ascii="Times New Roman" w:hAnsi="Times New Roman" w:cs="Times New Roman"/>
          <w:b/>
          <w:sz w:val="24"/>
          <w:szCs w:val="24"/>
        </w:rPr>
        <w:tab/>
      </w:r>
    </w:p>
    <w:p w:rsidR="00B729B6" w:rsidRPr="00504379" w:rsidRDefault="00B729B6">
      <w:pPr>
        <w:rPr>
          <w:rFonts w:ascii="Times New Roman" w:hAnsi="Times New Roman" w:cs="Times New Roman"/>
          <w:sz w:val="24"/>
          <w:szCs w:val="24"/>
        </w:rPr>
      </w:pPr>
      <w:r w:rsidRPr="00D30BB2">
        <w:rPr>
          <w:rFonts w:ascii="Times New Roman" w:hAnsi="Times New Roman" w:cs="Times New Roman"/>
          <w:b/>
          <w:sz w:val="24"/>
          <w:szCs w:val="24"/>
          <w:u w:val="single"/>
        </w:rPr>
        <w:t>Student Number:</w:t>
      </w:r>
      <w:r w:rsidR="00D30BB2">
        <w:rPr>
          <w:rFonts w:ascii="Times New Roman" w:hAnsi="Times New Roman" w:cs="Times New Roman"/>
          <w:b/>
          <w:sz w:val="24"/>
          <w:szCs w:val="24"/>
          <w:u w:val="single"/>
        </w:rPr>
        <w:t xml:space="preserve"> </w:t>
      </w:r>
      <w:r w:rsidR="00D30BB2" w:rsidRPr="00504379">
        <w:rPr>
          <w:rFonts w:ascii="Times New Roman" w:hAnsi="Times New Roman" w:cs="Times New Roman"/>
          <w:sz w:val="24"/>
          <w:szCs w:val="24"/>
          <w:u w:val="single"/>
        </w:rPr>
        <w:t xml:space="preserve"> </w:t>
      </w:r>
      <w:r w:rsidR="00504379" w:rsidRPr="00504379">
        <w:rPr>
          <w:rFonts w:ascii="Times New Roman" w:hAnsi="Times New Roman" w:cs="Times New Roman"/>
          <w:sz w:val="24"/>
          <w:szCs w:val="24"/>
        </w:rPr>
        <w:t>1600881</w:t>
      </w:r>
    </w:p>
    <w:p w:rsidR="00B729B6" w:rsidRPr="00504379" w:rsidRDefault="00B729B6">
      <w:pPr>
        <w:rPr>
          <w:rFonts w:ascii="Times New Roman" w:hAnsi="Times New Roman" w:cs="Times New Roman"/>
          <w:sz w:val="24"/>
          <w:szCs w:val="24"/>
        </w:rPr>
      </w:pPr>
      <w:r w:rsidRPr="00D30BB2">
        <w:rPr>
          <w:rFonts w:ascii="Times New Roman" w:hAnsi="Times New Roman" w:cs="Times New Roman"/>
          <w:b/>
          <w:sz w:val="24"/>
          <w:szCs w:val="24"/>
          <w:u w:val="single"/>
        </w:rPr>
        <w:t>Degree Scheme:</w:t>
      </w:r>
      <w:r w:rsidR="00504379">
        <w:rPr>
          <w:rFonts w:ascii="Times New Roman" w:hAnsi="Times New Roman" w:cs="Times New Roman"/>
          <w:b/>
          <w:sz w:val="24"/>
          <w:szCs w:val="24"/>
          <w:u w:val="single"/>
        </w:rPr>
        <w:t xml:space="preserve"> </w:t>
      </w:r>
      <w:r w:rsidR="00504379">
        <w:rPr>
          <w:rFonts w:ascii="Times New Roman" w:hAnsi="Times New Roman" w:cs="Times New Roman"/>
          <w:b/>
          <w:sz w:val="24"/>
          <w:szCs w:val="24"/>
        </w:rPr>
        <w:t xml:space="preserve"> </w:t>
      </w:r>
      <w:r w:rsidR="00504379" w:rsidRPr="00504379">
        <w:rPr>
          <w:rFonts w:ascii="Times New Roman" w:hAnsi="Times New Roman" w:cs="Times New Roman"/>
          <w:sz w:val="24"/>
          <w:szCs w:val="24"/>
        </w:rPr>
        <w:t>Ancient History</w:t>
      </w:r>
    </w:p>
    <w:p w:rsidR="00B729B6" w:rsidRPr="00D30BB2" w:rsidRDefault="00B729B6">
      <w:pPr>
        <w:rPr>
          <w:rFonts w:ascii="Times New Roman" w:hAnsi="Times New Roman" w:cs="Times New Roman"/>
          <w:b/>
          <w:sz w:val="24"/>
          <w:szCs w:val="24"/>
        </w:rPr>
      </w:pPr>
    </w:p>
    <w:p w:rsidR="00B729B6" w:rsidRPr="00D30BB2" w:rsidRDefault="00B729B6">
      <w:pPr>
        <w:rPr>
          <w:rFonts w:ascii="Times New Roman" w:hAnsi="Times New Roman" w:cs="Times New Roman"/>
          <w:sz w:val="24"/>
          <w:szCs w:val="24"/>
          <w:u w:val="single"/>
        </w:rPr>
      </w:pPr>
      <w:r w:rsidRPr="00D30BB2">
        <w:rPr>
          <w:rFonts w:ascii="Times New Roman" w:hAnsi="Times New Roman" w:cs="Times New Roman"/>
          <w:sz w:val="24"/>
          <w:szCs w:val="24"/>
          <w:u w:val="single"/>
        </w:rPr>
        <w:t>Instructions:</w:t>
      </w:r>
    </w:p>
    <w:p w:rsidR="00B729B6" w:rsidRPr="00D30BB2" w:rsidRDefault="00B729B6" w:rsidP="00B729B6">
      <w:pPr>
        <w:rPr>
          <w:rFonts w:ascii="Times New Roman" w:hAnsi="Times New Roman" w:cs="Times New Roman"/>
          <w:sz w:val="24"/>
          <w:szCs w:val="24"/>
        </w:rPr>
      </w:pPr>
      <w:r w:rsidRPr="00D30BB2">
        <w:rPr>
          <w:rFonts w:ascii="Times New Roman" w:hAnsi="Times New Roman" w:cs="Times New Roman"/>
          <w:sz w:val="24"/>
          <w:szCs w:val="24"/>
        </w:rPr>
        <w:t>You will need to submit you</w:t>
      </w:r>
      <w:r w:rsidR="00DF0BAD">
        <w:rPr>
          <w:rFonts w:ascii="Times New Roman" w:hAnsi="Times New Roman" w:cs="Times New Roman"/>
          <w:sz w:val="24"/>
          <w:szCs w:val="24"/>
        </w:rPr>
        <w:t>r proposed title and abstract for the</w:t>
      </w:r>
      <w:r w:rsidRPr="00D30BB2">
        <w:rPr>
          <w:rFonts w:ascii="Times New Roman" w:hAnsi="Times New Roman" w:cs="Times New Roman"/>
          <w:sz w:val="24"/>
          <w:szCs w:val="24"/>
        </w:rPr>
        <w:t xml:space="preserve"> </w:t>
      </w:r>
      <w:r w:rsidR="000A0690">
        <w:rPr>
          <w:rFonts w:ascii="Times New Roman" w:hAnsi="Times New Roman" w:cs="Times New Roman"/>
          <w:sz w:val="24"/>
          <w:szCs w:val="24"/>
          <w:u w:val="single"/>
        </w:rPr>
        <w:t>25th</w:t>
      </w:r>
      <w:r w:rsidR="00BC7F89">
        <w:rPr>
          <w:rFonts w:ascii="Times New Roman" w:hAnsi="Times New Roman" w:cs="Times New Roman"/>
          <w:sz w:val="24"/>
          <w:szCs w:val="24"/>
          <w:u w:val="single"/>
        </w:rPr>
        <w:t xml:space="preserve"> May 201</w:t>
      </w:r>
      <w:r w:rsidR="000A0690">
        <w:rPr>
          <w:rFonts w:ascii="Times New Roman" w:hAnsi="Times New Roman" w:cs="Times New Roman"/>
          <w:sz w:val="24"/>
          <w:szCs w:val="24"/>
          <w:u w:val="single"/>
        </w:rPr>
        <w:t>8</w:t>
      </w:r>
      <w:r w:rsidRPr="00D30BB2">
        <w:rPr>
          <w:rFonts w:ascii="Times New Roman" w:hAnsi="Times New Roman" w:cs="Times New Roman"/>
          <w:sz w:val="24"/>
          <w:szCs w:val="24"/>
        </w:rPr>
        <w:t xml:space="preserve"> </w:t>
      </w:r>
      <w:r w:rsidR="00F90604">
        <w:rPr>
          <w:rFonts w:ascii="Times New Roman" w:hAnsi="Times New Roman" w:cs="Times New Roman"/>
          <w:sz w:val="24"/>
          <w:szCs w:val="24"/>
        </w:rPr>
        <w:t>by 23:59</w:t>
      </w:r>
      <w:r w:rsidRPr="00D30BB2">
        <w:rPr>
          <w:rFonts w:ascii="Times New Roman" w:hAnsi="Times New Roman" w:cs="Times New Roman"/>
          <w:sz w:val="24"/>
          <w:szCs w:val="24"/>
        </w:rPr>
        <w:t xml:space="preserve">. Submission will be </w:t>
      </w:r>
      <w:r w:rsidRPr="00D30BB2">
        <w:rPr>
          <w:rFonts w:ascii="Times New Roman" w:hAnsi="Times New Roman" w:cs="Times New Roman"/>
          <w:sz w:val="24"/>
          <w:szCs w:val="24"/>
          <w:u w:val="single"/>
        </w:rPr>
        <w:t>via Moodle</w:t>
      </w:r>
      <w:r w:rsidR="00BC7F89">
        <w:rPr>
          <w:rFonts w:ascii="Times New Roman" w:hAnsi="Times New Roman" w:cs="Times New Roman"/>
          <w:sz w:val="24"/>
          <w:szCs w:val="24"/>
        </w:rPr>
        <w:t xml:space="preserve"> in the CLCL5005</w:t>
      </w:r>
      <w:r w:rsidRPr="00D30BB2">
        <w:rPr>
          <w:rFonts w:ascii="Times New Roman" w:hAnsi="Times New Roman" w:cs="Times New Roman"/>
          <w:sz w:val="24"/>
          <w:szCs w:val="24"/>
        </w:rPr>
        <w:t xml:space="preserve"> </w:t>
      </w:r>
      <w:r w:rsidRPr="00D30BB2">
        <w:rPr>
          <w:rFonts w:ascii="Times New Roman" w:hAnsi="Times New Roman" w:cs="Times New Roman"/>
          <w:i/>
          <w:sz w:val="24"/>
          <w:szCs w:val="24"/>
        </w:rPr>
        <w:t>The Classics Project</w:t>
      </w:r>
      <w:r w:rsidRPr="00D30BB2">
        <w:rPr>
          <w:rFonts w:ascii="Times New Roman" w:hAnsi="Times New Roman" w:cs="Times New Roman"/>
          <w:sz w:val="24"/>
          <w:szCs w:val="24"/>
        </w:rPr>
        <w:t xml:space="preserve"> Moodle page.</w:t>
      </w:r>
    </w:p>
    <w:p w:rsidR="00D30BB2" w:rsidRDefault="004B3F33">
      <w:pPr>
        <w:rPr>
          <w:rFonts w:ascii="Times New Roman" w:hAnsi="Times New Roman" w:cs="Times New Roman"/>
          <w:sz w:val="24"/>
          <w:szCs w:val="24"/>
        </w:rPr>
      </w:pPr>
      <w:r w:rsidRPr="00D30BB2">
        <w:rPr>
          <w:rFonts w:ascii="Times New Roman" w:hAnsi="Times New Roman" w:cs="Times New Roman"/>
          <w:sz w:val="24"/>
          <w:szCs w:val="24"/>
        </w:rPr>
        <w:t xml:space="preserve">You will be allocated a Provisional Dissertation Supervisor by </w:t>
      </w:r>
      <w:r w:rsidR="00170B56">
        <w:rPr>
          <w:rFonts w:ascii="Times New Roman" w:hAnsi="Times New Roman" w:cs="Times New Roman"/>
          <w:sz w:val="24"/>
          <w:szCs w:val="24"/>
        </w:rPr>
        <w:t>late-May</w:t>
      </w:r>
      <w:r w:rsidRPr="00D30BB2">
        <w:rPr>
          <w:rFonts w:ascii="Times New Roman" w:hAnsi="Times New Roman" w:cs="Times New Roman"/>
          <w:sz w:val="24"/>
          <w:szCs w:val="24"/>
        </w:rPr>
        <w:t>. You are expected to arrange a meeting with your Provisional Dis</w:t>
      </w:r>
      <w:r w:rsidR="00BC7F89">
        <w:rPr>
          <w:rFonts w:ascii="Times New Roman" w:hAnsi="Times New Roman" w:cs="Times New Roman"/>
          <w:sz w:val="24"/>
          <w:szCs w:val="24"/>
        </w:rPr>
        <w:t xml:space="preserve">sertation Supervisor </w:t>
      </w:r>
      <w:r w:rsidR="00F90604">
        <w:rPr>
          <w:rFonts w:ascii="Times New Roman" w:hAnsi="Times New Roman" w:cs="Times New Roman"/>
          <w:sz w:val="24"/>
          <w:szCs w:val="24"/>
        </w:rPr>
        <w:t xml:space="preserve">before you depart Lampeter for the Summer. This is so that you can </w:t>
      </w:r>
      <w:r w:rsidRPr="00D30BB2">
        <w:rPr>
          <w:rFonts w:ascii="Times New Roman" w:hAnsi="Times New Roman" w:cs="Times New Roman"/>
          <w:sz w:val="24"/>
          <w:szCs w:val="24"/>
        </w:rPr>
        <w:t xml:space="preserve">discuss your proposed research and receive advice and guidance regarding the next steps you are expected to take. </w:t>
      </w:r>
    </w:p>
    <w:p w:rsidR="00E0445E" w:rsidRPr="00E0445E" w:rsidRDefault="00E0445E">
      <w:pPr>
        <w:rPr>
          <w:rFonts w:ascii="Times New Roman" w:hAnsi="Times New Roman" w:cs="Times New Roman"/>
          <w:sz w:val="24"/>
          <w:szCs w:val="24"/>
        </w:rPr>
      </w:pPr>
    </w:p>
    <w:p w:rsidR="00B729B6" w:rsidRPr="00E0445E" w:rsidRDefault="00B729B6">
      <w:pPr>
        <w:rPr>
          <w:rFonts w:ascii="Times New Roman" w:hAnsi="Times New Roman" w:cs="Times New Roman"/>
          <w:b/>
          <w:sz w:val="24"/>
          <w:szCs w:val="24"/>
        </w:rPr>
      </w:pPr>
      <w:r w:rsidRPr="00D30BB2">
        <w:rPr>
          <w:rFonts w:ascii="Times New Roman" w:hAnsi="Times New Roman" w:cs="Times New Roman"/>
          <w:b/>
          <w:sz w:val="24"/>
          <w:szCs w:val="24"/>
        </w:rPr>
        <w:t>Proposed Dissertation Title:</w:t>
      </w:r>
      <w:r w:rsidR="00504379">
        <w:rPr>
          <w:rFonts w:ascii="Times New Roman" w:hAnsi="Times New Roman" w:cs="Times New Roman"/>
          <w:b/>
          <w:sz w:val="24"/>
          <w:szCs w:val="24"/>
        </w:rPr>
        <w:t xml:space="preserve"> </w:t>
      </w:r>
      <w:r w:rsidR="00504379" w:rsidRPr="00504379">
        <w:rPr>
          <w:rFonts w:ascii="Times New Roman" w:hAnsi="Times New Roman" w:cs="Times New Roman"/>
          <w:sz w:val="24"/>
          <w:szCs w:val="24"/>
        </w:rPr>
        <w:t>Constantine’s relationship with Christianity.</w:t>
      </w:r>
    </w:p>
    <w:p w:rsidR="00B729B6" w:rsidRPr="00D30BB2" w:rsidRDefault="00B729B6">
      <w:pPr>
        <w:rPr>
          <w:rFonts w:ascii="Times New Roman" w:hAnsi="Times New Roman" w:cs="Times New Roman"/>
          <w:b/>
          <w:sz w:val="24"/>
          <w:szCs w:val="24"/>
        </w:rPr>
      </w:pPr>
      <w:r w:rsidRPr="00D30BB2">
        <w:rPr>
          <w:rFonts w:ascii="Times New Roman" w:hAnsi="Times New Roman" w:cs="Times New Roman"/>
          <w:b/>
          <w:sz w:val="24"/>
          <w:szCs w:val="24"/>
        </w:rPr>
        <w:t>Proposed Dissertation Abstract</w:t>
      </w:r>
      <w:r w:rsidR="00D30BB2" w:rsidRPr="00D30BB2">
        <w:rPr>
          <w:rFonts w:ascii="Times New Roman" w:hAnsi="Times New Roman" w:cs="Times New Roman"/>
          <w:b/>
          <w:sz w:val="24"/>
          <w:szCs w:val="24"/>
        </w:rPr>
        <w:t xml:space="preserve"> (max 250 words)</w:t>
      </w:r>
      <w:r w:rsidRPr="00D30BB2">
        <w:rPr>
          <w:rFonts w:ascii="Times New Roman" w:hAnsi="Times New Roman" w:cs="Times New Roman"/>
          <w:b/>
          <w:sz w:val="24"/>
          <w:szCs w:val="24"/>
        </w:rPr>
        <w:t>:</w:t>
      </w:r>
    </w:p>
    <w:p w:rsidR="00D30BB2" w:rsidRPr="00D30BB2" w:rsidRDefault="00504379">
      <w:pPr>
        <w:rPr>
          <w:rFonts w:ascii="Times New Roman" w:hAnsi="Times New Roman" w:cs="Times New Roman"/>
          <w:sz w:val="24"/>
          <w:szCs w:val="24"/>
        </w:rPr>
      </w:pPr>
      <w:r>
        <w:rPr>
          <w:rFonts w:ascii="Times New Roman" w:hAnsi="Times New Roman" w:cs="Times New Roman"/>
          <w:sz w:val="24"/>
          <w:szCs w:val="24"/>
        </w:rPr>
        <w:t>Christianity in the space of three hundred years went from being an unwanted Jewish cult in the Levant to becoming the state religion of the greatest empire in the ancient world, Rome.</w:t>
      </w:r>
      <w:r w:rsidR="00242E1A">
        <w:rPr>
          <w:rFonts w:ascii="Times New Roman" w:hAnsi="Times New Roman" w:cs="Times New Roman"/>
          <w:sz w:val="24"/>
          <w:szCs w:val="24"/>
        </w:rPr>
        <w:t xml:space="preserve"> Through her history, the Christians over the Roman empire had been punished and persecuted. This came to an end under the rule of the first “Christian” emperor, Constantine the Great.</w:t>
      </w:r>
      <w:r w:rsidR="00E0445E">
        <w:rPr>
          <w:rFonts w:ascii="Times New Roman" w:hAnsi="Times New Roman" w:cs="Times New Roman"/>
          <w:sz w:val="24"/>
          <w:szCs w:val="24"/>
        </w:rPr>
        <w:t xml:space="preserve"> Following his victory at the Milvian bridge over Maxentius Constantine gained total control over the fractured Roman empire and was able to pave the way for rise of Christianity</w:t>
      </w:r>
      <w:r w:rsidR="00E0445E">
        <w:rPr>
          <w:rStyle w:val="FootnoteReference"/>
          <w:rFonts w:ascii="Times New Roman" w:hAnsi="Times New Roman" w:cs="Times New Roman"/>
          <w:sz w:val="24"/>
          <w:szCs w:val="24"/>
        </w:rPr>
        <w:footnoteReference w:id="1"/>
      </w:r>
      <w:r w:rsidR="00E0445E">
        <w:rPr>
          <w:rFonts w:ascii="Times New Roman" w:hAnsi="Times New Roman" w:cs="Times New Roman"/>
          <w:sz w:val="24"/>
          <w:szCs w:val="24"/>
        </w:rPr>
        <w:t xml:space="preserve">. It was prior to this battle where Constantine is said to have witnessed the Chi Ro in the sky with the phrase that changed his future. “IN HOC SIGNO VINCES” </w:t>
      </w:r>
      <w:r w:rsidR="00E0445E">
        <w:rPr>
          <w:rStyle w:val="FootnoteReference"/>
          <w:rFonts w:ascii="Times New Roman" w:hAnsi="Times New Roman" w:cs="Times New Roman"/>
          <w:sz w:val="24"/>
          <w:szCs w:val="24"/>
        </w:rPr>
        <w:footnoteReference w:id="2"/>
      </w:r>
      <w:r w:rsidR="0031725E">
        <w:rPr>
          <w:rFonts w:ascii="Times New Roman" w:hAnsi="Times New Roman" w:cs="Times New Roman"/>
          <w:sz w:val="24"/>
          <w:szCs w:val="24"/>
        </w:rPr>
        <w:t xml:space="preserve"> From this divine manifestation Constantine began to change the religious laws of Rome, despite himself still being a worshiper of Sol Invictus, the unconquerable sun. Yet, Constantine is referred to as the first of the Christian emperors.</w:t>
      </w:r>
    </w:p>
    <w:p w:rsidR="00D30BB2" w:rsidRPr="00D30BB2" w:rsidRDefault="00D30BB2">
      <w:pPr>
        <w:rPr>
          <w:rFonts w:ascii="Times New Roman" w:hAnsi="Times New Roman" w:cs="Times New Roman"/>
          <w:sz w:val="24"/>
          <w:szCs w:val="24"/>
        </w:rPr>
      </w:pPr>
    </w:p>
    <w:p w:rsidR="00D30BB2" w:rsidRPr="00D30BB2" w:rsidRDefault="00D30BB2">
      <w:pPr>
        <w:rPr>
          <w:rFonts w:ascii="Times New Roman" w:hAnsi="Times New Roman" w:cs="Times New Roman"/>
          <w:sz w:val="24"/>
          <w:szCs w:val="24"/>
        </w:rPr>
      </w:pPr>
    </w:p>
    <w:p w:rsidR="00D30BB2" w:rsidRPr="00D30BB2" w:rsidRDefault="00D30BB2">
      <w:pPr>
        <w:rPr>
          <w:rFonts w:ascii="Times New Roman" w:hAnsi="Times New Roman" w:cs="Times New Roman"/>
          <w:sz w:val="24"/>
          <w:szCs w:val="24"/>
        </w:rPr>
      </w:pPr>
    </w:p>
    <w:p w:rsidR="00D30BB2" w:rsidRDefault="00D30BB2">
      <w:pPr>
        <w:rPr>
          <w:rFonts w:ascii="Times New Roman" w:hAnsi="Times New Roman" w:cs="Times New Roman"/>
          <w:sz w:val="24"/>
          <w:szCs w:val="24"/>
        </w:rPr>
      </w:pPr>
    </w:p>
    <w:p w:rsidR="00E0445E" w:rsidRDefault="00E0445E">
      <w:pPr>
        <w:rPr>
          <w:rFonts w:ascii="Times New Roman" w:hAnsi="Times New Roman" w:cs="Times New Roman"/>
          <w:sz w:val="24"/>
          <w:szCs w:val="24"/>
        </w:rPr>
      </w:pPr>
    </w:p>
    <w:p w:rsidR="00E0445E" w:rsidRPr="00D30BB2" w:rsidRDefault="00E0445E">
      <w:pPr>
        <w:rPr>
          <w:rFonts w:ascii="Times New Roman" w:hAnsi="Times New Roman" w:cs="Times New Roman"/>
          <w:sz w:val="24"/>
          <w:szCs w:val="24"/>
        </w:rPr>
      </w:pPr>
    </w:p>
    <w:p w:rsidR="00D30BB2" w:rsidRDefault="00D30BB2" w:rsidP="00D30BB2">
      <w:pPr>
        <w:rPr>
          <w:rFonts w:ascii="Times New Roman" w:hAnsi="Times New Roman" w:cs="Times New Roman"/>
          <w:b/>
          <w:sz w:val="24"/>
          <w:szCs w:val="24"/>
        </w:rPr>
      </w:pPr>
      <w:r w:rsidRPr="00D30BB2">
        <w:rPr>
          <w:rFonts w:ascii="Times New Roman" w:hAnsi="Times New Roman" w:cs="Times New Roman"/>
          <w:b/>
          <w:sz w:val="24"/>
          <w:szCs w:val="24"/>
        </w:rPr>
        <w:t>Basic Bibliography (include at least 5 ancient sources or evidence and 10 pieces of modern scholarship):</w:t>
      </w:r>
    </w:p>
    <w:p w:rsidR="00E0445E" w:rsidRPr="00E0445E" w:rsidRDefault="00E0445E" w:rsidP="00E0445E">
      <w:pPr>
        <w:rPr>
          <w:sz w:val="24"/>
          <w:szCs w:val="24"/>
        </w:rPr>
      </w:pPr>
      <w:r w:rsidRPr="00E0445E">
        <w:rPr>
          <w:sz w:val="24"/>
          <w:szCs w:val="24"/>
        </w:rPr>
        <w:t xml:space="preserve">Atkinson, M, Robertson A, trans. Athanasius of Alexandria. Apologia Contra </w:t>
      </w:r>
      <w:proofErr w:type="spellStart"/>
      <w:r w:rsidRPr="00E0445E">
        <w:rPr>
          <w:sz w:val="24"/>
          <w:szCs w:val="24"/>
        </w:rPr>
        <w:t>Arianos</w:t>
      </w:r>
      <w:proofErr w:type="spellEnd"/>
      <w:r w:rsidRPr="00E0445E">
        <w:rPr>
          <w:sz w:val="24"/>
          <w:szCs w:val="24"/>
        </w:rPr>
        <w:t>. From Nicene and Post-Nicene Fathers, Second Series, Vol. 4. Edited by P Schaff and H Wace. Buffalo, NY: Christian Literature Publishing Co. 1892.</w:t>
      </w:r>
    </w:p>
    <w:p w:rsidR="00504379" w:rsidRPr="00E0445E" w:rsidRDefault="00504379" w:rsidP="0033100E">
      <w:pPr>
        <w:rPr>
          <w:sz w:val="24"/>
          <w:szCs w:val="24"/>
        </w:rPr>
      </w:pPr>
      <w:r w:rsidRPr="00E0445E">
        <w:rPr>
          <w:sz w:val="24"/>
          <w:szCs w:val="24"/>
        </w:rPr>
        <w:t>Eusebius of Caesarea. The Life of the Blessed Emperor Constantine. Trans Cushing. https://sourcebooks.fordham.edu/basis/vita-constantine.asp</w:t>
      </w:r>
    </w:p>
    <w:p w:rsidR="00242E1A" w:rsidRPr="00E0445E" w:rsidRDefault="00242E1A" w:rsidP="0033100E">
      <w:pPr>
        <w:rPr>
          <w:sz w:val="24"/>
          <w:szCs w:val="24"/>
        </w:rPr>
      </w:pPr>
      <w:proofErr w:type="spellStart"/>
      <w:r w:rsidRPr="00E0445E">
        <w:rPr>
          <w:sz w:val="24"/>
          <w:szCs w:val="24"/>
        </w:rPr>
        <w:t>Lactancio</w:t>
      </w:r>
      <w:proofErr w:type="spellEnd"/>
      <w:r w:rsidRPr="00E0445E">
        <w:rPr>
          <w:sz w:val="24"/>
          <w:szCs w:val="24"/>
        </w:rPr>
        <w:t xml:space="preserve">, L. and Creed, J. 1989. De </w:t>
      </w:r>
      <w:proofErr w:type="spellStart"/>
      <w:r w:rsidRPr="00E0445E">
        <w:rPr>
          <w:sz w:val="24"/>
          <w:szCs w:val="24"/>
        </w:rPr>
        <w:t>mortibus</w:t>
      </w:r>
      <w:proofErr w:type="spellEnd"/>
      <w:r w:rsidRPr="00E0445E">
        <w:rPr>
          <w:sz w:val="24"/>
          <w:szCs w:val="24"/>
        </w:rPr>
        <w:t xml:space="preserve"> </w:t>
      </w:r>
      <w:proofErr w:type="spellStart"/>
      <w:r w:rsidRPr="00E0445E">
        <w:rPr>
          <w:sz w:val="24"/>
          <w:szCs w:val="24"/>
        </w:rPr>
        <w:t>persecutorum</w:t>
      </w:r>
      <w:proofErr w:type="spellEnd"/>
      <w:r w:rsidRPr="00E0445E">
        <w:rPr>
          <w:sz w:val="24"/>
          <w:szCs w:val="24"/>
        </w:rPr>
        <w:t>. Oxford: Clarendon Press.</w:t>
      </w:r>
    </w:p>
    <w:p w:rsidR="00E0445E" w:rsidRPr="00E0445E" w:rsidRDefault="00E0445E" w:rsidP="0033100E">
      <w:pPr>
        <w:rPr>
          <w:sz w:val="24"/>
          <w:szCs w:val="24"/>
        </w:rPr>
      </w:pPr>
      <w:r w:rsidRPr="00E0445E">
        <w:rPr>
          <w:rFonts w:cs="Arial"/>
          <w:sz w:val="24"/>
          <w:szCs w:val="24"/>
          <w:shd w:val="clear" w:color="auto" w:fill="FFFFFF"/>
        </w:rPr>
        <w:t>Philostorgius</w:t>
      </w:r>
      <w:r w:rsidRPr="00E0445E">
        <w:rPr>
          <w:rFonts w:cs="Arial"/>
          <w:color w:val="222222"/>
          <w:sz w:val="24"/>
          <w:szCs w:val="24"/>
          <w:shd w:val="clear" w:color="auto" w:fill="FFFFFF"/>
        </w:rPr>
        <w:t>, </w:t>
      </w:r>
      <w:r w:rsidRPr="00E0445E">
        <w:rPr>
          <w:rFonts w:cs="Arial"/>
          <w:i/>
          <w:iCs/>
          <w:color w:val="222222"/>
          <w:sz w:val="24"/>
          <w:szCs w:val="24"/>
          <w:shd w:val="clear" w:color="auto" w:fill="FFFFFF"/>
        </w:rPr>
        <w:t xml:space="preserve">Historia </w:t>
      </w:r>
      <w:proofErr w:type="spellStart"/>
      <w:r w:rsidRPr="00E0445E">
        <w:rPr>
          <w:rFonts w:cs="Arial"/>
          <w:i/>
          <w:iCs/>
          <w:color w:val="222222"/>
          <w:sz w:val="24"/>
          <w:szCs w:val="24"/>
          <w:shd w:val="clear" w:color="auto" w:fill="FFFFFF"/>
        </w:rPr>
        <w:t>Ecclesiastica</w:t>
      </w:r>
      <w:proofErr w:type="spellEnd"/>
      <w:r w:rsidRPr="00E0445E">
        <w:rPr>
          <w:rFonts w:cs="Arial"/>
          <w:i/>
          <w:iCs/>
          <w:color w:val="222222"/>
          <w:sz w:val="24"/>
          <w:szCs w:val="24"/>
          <w:shd w:val="clear" w:color="auto" w:fill="FFFFFF"/>
        </w:rPr>
        <w:t xml:space="preserve">. </w:t>
      </w:r>
      <w:r w:rsidRPr="00E0445E">
        <w:rPr>
          <w:rFonts w:cs="Arial"/>
          <w:color w:val="222222"/>
          <w:sz w:val="24"/>
          <w:szCs w:val="24"/>
          <w:shd w:val="clear" w:color="auto" w:fill="FFFFFF"/>
        </w:rPr>
        <w:t> Walford, E, trans. </w:t>
      </w:r>
      <w:r w:rsidRPr="00E0445E">
        <w:rPr>
          <w:rFonts w:cs="Arial"/>
          <w:i/>
          <w:iCs/>
          <w:color w:val="222222"/>
          <w:sz w:val="24"/>
          <w:szCs w:val="24"/>
          <w:shd w:val="clear" w:color="auto" w:fill="FFFFFF"/>
        </w:rPr>
        <w:t xml:space="preserve">Epitome of the Ecclesiastical History of Philostorgius, Compiled by </w:t>
      </w:r>
      <w:proofErr w:type="spellStart"/>
      <w:r w:rsidRPr="00E0445E">
        <w:rPr>
          <w:rFonts w:cs="Arial"/>
          <w:i/>
          <w:iCs/>
          <w:color w:val="222222"/>
          <w:sz w:val="24"/>
          <w:szCs w:val="24"/>
          <w:shd w:val="clear" w:color="auto" w:fill="FFFFFF"/>
        </w:rPr>
        <w:t>Photius</w:t>
      </w:r>
      <w:proofErr w:type="spellEnd"/>
      <w:r w:rsidRPr="00E0445E">
        <w:rPr>
          <w:rFonts w:cs="Arial"/>
          <w:i/>
          <w:iCs/>
          <w:color w:val="222222"/>
          <w:sz w:val="24"/>
          <w:szCs w:val="24"/>
          <w:shd w:val="clear" w:color="auto" w:fill="FFFFFF"/>
        </w:rPr>
        <w:t>, Patriarch of Constantinople</w:t>
      </w:r>
      <w:r w:rsidRPr="00E0445E">
        <w:rPr>
          <w:rFonts w:cs="Arial"/>
          <w:color w:val="222222"/>
          <w:sz w:val="24"/>
          <w:szCs w:val="24"/>
          <w:shd w:val="clear" w:color="auto" w:fill="FFFFFF"/>
        </w:rPr>
        <w:t>. London: H G. Bohn, 1855</w:t>
      </w:r>
    </w:p>
    <w:p w:rsidR="0033100E" w:rsidRPr="00E0445E" w:rsidRDefault="00E0445E" w:rsidP="0033100E">
      <w:pPr>
        <w:rPr>
          <w:sz w:val="24"/>
          <w:szCs w:val="24"/>
        </w:rPr>
      </w:pPr>
      <w:r w:rsidRPr="00E0445E">
        <w:rPr>
          <w:rFonts w:cs="Arial"/>
          <w:color w:val="222222"/>
          <w:sz w:val="24"/>
          <w:szCs w:val="24"/>
          <w:shd w:val="clear" w:color="auto" w:fill="FFFFFF"/>
        </w:rPr>
        <w:t> </w:t>
      </w:r>
      <w:proofErr w:type="spellStart"/>
      <w:r w:rsidRPr="00E0445E">
        <w:rPr>
          <w:rFonts w:cs="Arial"/>
          <w:color w:val="222222"/>
          <w:sz w:val="24"/>
          <w:szCs w:val="24"/>
          <w:shd w:val="clear" w:color="auto" w:fill="FFFFFF"/>
        </w:rPr>
        <w:t>Theodoret</w:t>
      </w:r>
      <w:proofErr w:type="spellEnd"/>
      <w:r w:rsidRPr="00E0445E">
        <w:rPr>
          <w:rFonts w:cs="Arial"/>
          <w:color w:val="222222"/>
          <w:sz w:val="24"/>
          <w:szCs w:val="24"/>
          <w:shd w:val="clear" w:color="auto" w:fill="FFFFFF"/>
        </w:rPr>
        <w:t xml:space="preserve">. </w:t>
      </w:r>
      <w:r w:rsidRPr="00E0445E">
        <w:rPr>
          <w:rFonts w:cs="Arial"/>
          <w:i/>
          <w:iCs/>
          <w:color w:val="222222"/>
          <w:sz w:val="24"/>
          <w:szCs w:val="24"/>
          <w:shd w:val="clear" w:color="auto" w:fill="FFFFFF"/>
        </w:rPr>
        <w:t xml:space="preserve">Historia </w:t>
      </w:r>
      <w:proofErr w:type="spellStart"/>
      <w:r w:rsidRPr="00E0445E">
        <w:rPr>
          <w:rFonts w:cs="Arial"/>
          <w:i/>
          <w:iCs/>
          <w:color w:val="222222"/>
          <w:sz w:val="24"/>
          <w:szCs w:val="24"/>
          <w:shd w:val="clear" w:color="auto" w:fill="FFFFFF"/>
        </w:rPr>
        <w:t>Ecclesiastica</w:t>
      </w:r>
      <w:proofErr w:type="spellEnd"/>
      <w:r w:rsidRPr="00E0445E">
        <w:rPr>
          <w:rFonts w:cs="Arial"/>
          <w:i/>
          <w:iCs/>
          <w:color w:val="222222"/>
          <w:sz w:val="24"/>
          <w:szCs w:val="24"/>
          <w:shd w:val="clear" w:color="auto" w:fill="FFFFFF"/>
        </w:rPr>
        <w:t xml:space="preserve">. </w:t>
      </w:r>
      <w:r w:rsidRPr="00E0445E">
        <w:rPr>
          <w:sz w:val="24"/>
          <w:szCs w:val="24"/>
        </w:rPr>
        <w:t>From Nicene and Post-Nicene Fathers, Second Series, Vol. 4. Edited by P Schaff and H Wace. Buffalo, NY: Christian Literature Publishing Co. 1892.</w:t>
      </w:r>
    </w:p>
    <w:p w:rsidR="0033100E" w:rsidRDefault="00242E1A" w:rsidP="0033100E">
      <w:pPr>
        <w:rPr>
          <w:sz w:val="24"/>
          <w:szCs w:val="24"/>
        </w:rPr>
      </w:pPr>
      <w:proofErr w:type="spellStart"/>
      <w:r w:rsidRPr="00E0445E">
        <w:rPr>
          <w:sz w:val="24"/>
          <w:szCs w:val="24"/>
        </w:rPr>
        <w:t>Bowder</w:t>
      </w:r>
      <w:proofErr w:type="spellEnd"/>
      <w:r w:rsidRPr="00E0445E">
        <w:rPr>
          <w:sz w:val="24"/>
          <w:szCs w:val="24"/>
        </w:rPr>
        <w:t>, D. 1978 The Age of Constantine and Julian</w:t>
      </w:r>
      <w:r w:rsidR="0033100E" w:rsidRPr="00E0445E">
        <w:rPr>
          <w:sz w:val="24"/>
          <w:szCs w:val="24"/>
        </w:rPr>
        <w:t>. New York: Barnes &amp; Noble</w:t>
      </w:r>
    </w:p>
    <w:p w:rsidR="00E0445E" w:rsidRPr="00E0445E" w:rsidRDefault="00E0445E" w:rsidP="0033100E">
      <w:pPr>
        <w:rPr>
          <w:sz w:val="24"/>
          <w:szCs w:val="24"/>
        </w:rPr>
      </w:pPr>
      <w:r>
        <w:rPr>
          <w:rFonts w:ascii="Arial" w:hAnsi="Arial" w:cs="Arial"/>
          <w:color w:val="222222"/>
          <w:sz w:val="19"/>
          <w:szCs w:val="19"/>
          <w:shd w:val="clear" w:color="auto" w:fill="FFFFFF"/>
        </w:rPr>
        <w:t>Davis, P. 1999. </w:t>
      </w:r>
      <w:r>
        <w:rPr>
          <w:rFonts w:ascii="Arial" w:hAnsi="Arial" w:cs="Arial"/>
          <w:i/>
          <w:iCs/>
          <w:color w:val="222222"/>
          <w:sz w:val="19"/>
          <w:szCs w:val="19"/>
          <w:shd w:val="clear" w:color="auto" w:fill="FFFFFF"/>
        </w:rPr>
        <w:t>100 Decisive Battles from Ancient Times to the Present: The World’s Major Battles and How They Shaped History</w:t>
      </w:r>
      <w:r>
        <w:rPr>
          <w:rFonts w:ascii="Arial" w:hAnsi="Arial" w:cs="Arial"/>
          <w:color w:val="222222"/>
          <w:sz w:val="19"/>
          <w:szCs w:val="19"/>
          <w:shd w:val="clear" w:color="auto" w:fill="FFFFFF"/>
        </w:rPr>
        <w:t>.  Oxford: Oxford University Press. 78</w:t>
      </w:r>
    </w:p>
    <w:p w:rsidR="0033100E" w:rsidRPr="00E0445E" w:rsidRDefault="0033100E" w:rsidP="0033100E">
      <w:pPr>
        <w:rPr>
          <w:sz w:val="24"/>
          <w:szCs w:val="24"/>
        </w:rPr>
      </w:pPr>
      <w:proofErr w:type="spellStart"/>
      <w:r w:rsidRPr="00E0445E">
        <w:rPr>
          <w:sz w:val="24"/>
          <w:szCs w:val="24"/>
        </w:rPr>
        <w:t>Digeser</w:t>
      </w:r>
      <w:proofErr w:type="spellEnd"/>
      <w:r w:rsidRPr="00E0445E">
        <w:rPr>
          <w:sz w:val="24"/>
          <w:szCs w:val="24"/>
        </w:rPr>
        <w:t xml:space="preserve">, E D. 2000. The Making of </w:t>
      </w:r>
      <w:r w:rsidR="00E0445E" w:rsidRPr="00E0445E">
        <w:rPr>
          <w:sz w:val="24"/>
          <w:szCs w:val="24"/>
        </w:rPr>
        <w:t>a</w:t>
      </w:r>
      <w:r w:rsidRPr="00E0445E">
        <w:rPr>
          <w:sz w:val="24"/>
          <w:szCs w:val="24"/>
        </w:rPr>
        <w:t xml:space="preserve"> Christian Empire: Lactantius and Rome. London: Cornell University Press</w:t>
      </w:r>
    </w:p>
    <w:p w:rsidR="0033100E" w:rsidRPr="00E0445E" w:rsidRDefault="0033100E" w:rsidP="0033100E">
      <w:pPr>
        <w:rPr>
          <w:sz w:val="24"/>
          <w:szCs w:val="24"/>
        </w:rPr>
      </w:pPr>
      <w:proofErr w:type="spellStart"/>
      <w:r w:rsidRPr="00E0445E">
        <w:rPr>
          <w:sz w:val="24"/>
          <w:szCs w:val="24"/>
        </w:rPr>
        <w:t>Gerberding</w:t>
      </w:r>
      <w:proofErr w:type="spellEnd"/>
      <w:r w:rsidRPr="00E0445E">
        <w:rPr>
          <w:sz w:val="24"/>
          <w:szCs w:val="24"/>
        </w:rPr>
        <w:t xml:space="preserve"> R. and Moran Cruz J. H., 2004. Medieval Worlds. New York: Houghton Mifflin Company</w:t>
      </w:r>
    </w:p>
    <w:p w:rsidR="0033100E" w:rsidRPr="00E0445E" w:rsidRDefault="0033100E" w:rsidP="0033100E">
      <w:pPr>
        <w:rPr>
          <w:sz w:val="24"/>
          <w:szCs w:val="24"/>
        </w:rPr>
      </w:pPr>
      <w:r w:rsidRPr="00E0445E">
        <w:rPr>
          <w:sz w:val="24"/>
          <w:szCs w:val="24"/>
        </w:rPr>
        <w:t>Grant, R, M. 1975. Religion and Politics at the Council at Nicaea. The Journal of Religion 55. 1–12.</w:t>
      </w:r>
    </w:p>
    <w:p w:rsidR="00504379" w:rsidRPr="00E0445E" w:rsidRDefault="00504379" w:rsidP="0033100E">
      <w:pPr>
        <w:rPr>
          <w:sz w:val="24"/>
          <w:szCs w:val="24"/>
        </w:rPr>
      </w:pPr>
      <w:r w:rsidRPr="00E0445E">
        <w:rPr>
          <w:sz w:val="24"/>
          <w:szCs w:val="24"/>
        </w:rPr>
        <w:t xml:space="preserve">Matthews, A. 2012. The </w:t>
      </w:r>
      <w:proofErr w:type="spellStart"/>
      <w:r w:rsidRPr="00E0445E">
        <w:rPr>
          <w:sz w:val="24"/>
          <w:szCs w:val="24"/>
        </w:rPr>
        <w:t>Kaiserchronik</w:t>
      </w:r>
      <w:proofErr w:type="spellEnd"/>
      <w:r w:rsidRPr="00E0445E">
        <w:rPr>
          <w:sz w:val="24"/>
          <w:szCs w:val="24"/>
        </w:rPr>
        <w:t>. Oxford: Oxford University Press.</w:t>
      </w:r>
    </w:p>
    <w:p w:rsidR="0033100E" w:rsidRPr="00E0445E" w:rsidRDefault="0033100E" w:rsidP="0033100E">
      <w:pPr>
        <w:rPr>
          <w:sz w:val="24"/>
          <w:szCs w:val="24"/>
        </w:rPr>
      </w:pPr>
      <w:r w:rsidRPr="00E0445E">
        <w:rPr>
          <w:sz w:val="24"/>
          <w:szCs w:val="24"/>
        </w:rPr>
        <w:t xml:space="preserve">Nicholson, O. 2000. Constantine's Vision of the Cross. </w:t>
      </w:r>
      <w:proofErr w:type="spellStart"/>
      <w:r w:rsidRPr="00E0445E">
        <w:rPr>
          <w:sz w:val="24"/>
          <w:szCs w:val="24"/>
        </w:rPr>
        <w:t>Vigiliae</w:t>
      </w:r>
      <w:proofErr w:type="spellEnd"/>
      <w:r w:rsidRPr="00E0445E">
        <w:rPr>
          <w:sz w:val="24"/>
          <w:szCs w:val="24"/>
        </w:rPr>
        <w:t xml:space="preserve"> </w:t>
      </w:r>
      <w:proofErr w:type="spellStart"/>
      <w:r w:rsidRPr="00E0445E">
        <w:rPr>
          <w:sz w:val="24"/>
          <w:szCs w:val="24"/>
        </w:rPr>
        <w:t>Christianae</w:t>
      </w:r>
      <w:proofErr w:type="spellEnd"/>
      <w:r w:rsidRPr="00E0445E">
        <w:rPr>
          <w:sz w:val="24"/>
          <w:szCs w:val="24"/>
        </w:rPr>
        <w:t> 54:3. 309–323.</w:t>
      </w:r>
    </w:p>
    <w:p w:rsidR="0033100E" w:rsidRPr="00E0445E" w:rsidRDefault="0033100E" w:rsidP="0033100E">
      <w:pPr>
        <w:rPr>
          <w:sz w:val="24"/>
          <w:szCs w:val="24"/>
        </w:rPr>
      </w:pPr>
      <w:r w:rsidRPr="00E0445E">
        <w:rPr>
          <w:sz w:val="24"/>
          <w:szCs w:val="24"/>
        </w:rPr>
        <w:t xml:space="preserve">Percival J. 2008. On the Question of Constantine's Conversion to Christianity Archived. </w:t>
      </w:r>
      <w:proofErr w:type="spellStart"/>
      <w:r w:rsidRPr="00E0445E">
        <w:rPr>
          <w:sz w:val="24"/>
          <w:szCs w:val="24"/>
        </w:rPr>
        <w:t>Wayback</w:t>
      </w:r>
      <w:proofErr w:type="spellEnd"/>
      <w:r w:rsidRPr="00E0445E">
        <w:rPr>
          <w:sz w:val="24"/>
          <w:szCs w:val="24"/>
        </w:rPr>
        <w:t xml:space="preserve"> Machine., Clio History Journal</w:t>
      </w:r>
    </w:p>
    <w:p w:rsidR="0033100E" w:rsidRPr="00E0445E" w:rsidRDefault="0033100E" w:rsidP="0033100E">
      <w:pPr>
        <w:rPr>
          <w:sz w:val="24"/>
          <w:szCs w:val="24"/>
        </w:rPr>
      </w:pPr>
      <w:r w:rsidRPr="00E0445E">
        <w:rPr>
          <w:sz w:val="24"/>
          <w:szCs w:val="24"/>
        </w:rPr>
        <w:t>Rodgers, B S. 1989. The Metamorphosis of Constantine. The Classical Quarterly 39: 233–246.</w:t>
      </w:r>
    </w:p>
    <w:p w:rsidR="00F4007B" w:rsidRPr="00E0445E" w:rsidRDefault="00242E1A" w:rsidP="0033100E">
      <w:pPr>
        <w:rPr>
          <w:sz w:val="24"/>
          <w:szCs w:val="24"/>
        </w:rPr>
      </w:pPr>
      <w:proofErr w:type="spellStart"/>
      <w:r w:rsidRPr="00E0445E">
        <w:rPr>
          <w:sz w:val="24"/>
          <w:szCs w:val="24"/>
        </w:rPr>
        <w:t>Sinigalia</w:t>
      </w:r>
      <w:proofErr w:type="spellEnd"/>
      <w:r w:rsidRPr="00E0445E">
        <w:rPr>
          <w:sz w:val="24"/>
          <w:szCs w:val="24"/>
        </w:rPr>
        <w:t xml:space="preserve">, T. 2014.Variations </w:t>
      </w:r>
      <w:proofErr w:type="spellStart"/>
      <w:proofErr w:type="gramStart"/>
      <w:r w:rsidRPr="00E0445E">
        <w:rPr>
          <w:sz w:val="24"/>
          <w:szCs w:val="24"/>
        </w:rPr>
        <w:t>iconographiques</w:t>
      </w:r>
      <w:proofErr w:type="spellEnd"/>
      <w:r w:rsidRPr="00E0445E">
        <w:rPr>
          <w:sz w:val="24"/>
          <w:szCs w:val="24"/>
        </w:rPr>
        <w:t xml:space="preserve"> :</w:t>
      </w:r>
      <w:proofErr w:type="gramEnd"/>
      <w:r w:rsidRPr="00E0445E">
        <w:rPr>
          <w:sz w:val="24"/>
          <w:szCs w:val="24"/>
        </w:rPr>
        <w:t xml:space="preserve"> Constantin le Grand </w:t>
      </w:r>
      <w:proofErr w:type="spellStart"/>
      <w:r w:rsidRPr="00E0445E">
        <w:rPr>
          <w:sz w:val="24"/>
          <w:szCs w:val="24"/>
        </w:rPr>
        <w:t>dans</w:t>
      </w:r>
      <w:proofErr w:type="spellEnd"/>
      <w:r w:rsidRPr="00E0445E">
        <w:rPr>
          <w:sz w:val="24"/>
          <w:szCs w:val="24"/>
        </w:rPr>
        <w:t xml:space="preserve"> les </w:t>
      </w:r>
      <w:proofErr w:type="spellStart"/>
      <w:r w:rsidRPr="00E0445E">
        <w:rPr>
          <w:sz w:val="24"/>
          <w:szCs w:val="24"/>
        </w:rPr>
        <w:t>peintures</w:t>
      </w:r>
      <w:proofErr w:type="spellEnd"/>
      <w:r w:rsidRPr="00E0445E">
        <w:rPr>
          <w:sz w:val="24"/>
          <w:szCs w:val="24"/>
        </w:rPr>
        <w:t xml:space="preserve"> des </w:t>
      </w:r>
      <w:proofErr w:type="spellStart"/>
      <w:r w:rsidRPr="00E0445E">
        <w:rPr>
          <w:sz w:val="24"/>
          <w:szCs w:val="24"/>
        </w:rPr>
        <w:t>églises</w:t>
      </w:r>
      <w:proofErr w:type="spellEnd"/>
      <w:r w:rsidRPr="00E0445E">
        <w:rPr>
          <w:sz w:val="24"/>
          <w:szCs w:val="24"/>
        </w:rPr>
        <w:t xml:space="preserve"> de </w:t>
      </w:r>
      <w:proofErr w:type="spellStart"/>
      <w:r w:rsidRPr="00E0445E">
        <w:rPr>
          <w:sz w:val="24"/>
          <w:szCs w:val="24"/>
        </w:rPr>
        <w:t>Pătrăuţi</w:t>
      </w:r>
      <w:proofErr w:type="spellEnd"/>
      <w:r w:rsidRPr="00E0445E">
        <w:rPr>
          <w:sz w:val="24"/>
          <w:szCs w:val="24"/>
        </w:rPr>
        <w:t xml:space="preserve"> et </w:t>
      </w:r>
      <w:proofErr w:type="spellStart"/>
      <w:r w:rsidRPr="00E0445E">
        <w:rPr>
          <w:sz w:val="24"/>
          <w:szCs w:val="24"/>
        </w:rPr>
        <w:t>d’Arbore</w:t>
      </w:r>
      <w:proofErr w:type="spellEnd"/>
      <w:r w:rsidRPr="00E0445E">
        <w:rPr>
          <w:sz w:val="24"/>
          <w:szCs w:val="24"/>
        </w:rPr>
        <w:t xml:space="preserve"> / Iconographic Variations: Constantine the Great in the Paintings of the Churches of </w:t>
      </w:r>
      <w:proofErr w:type="spellStart"/>
      <w:r w:rsidRPr="00E0445E">
        <w:rPr>
          <w:sz w:val="24"/>
          <w:szCs w:val="24"/>
        </w:rPr>
        <w:t>Pătrăuţi</w:t>
      </w:r>
      <w:proofErr w:type="spellEnd"/>
      <w:r w:rsidRPr="00E0445E">
        <w:rPr>
          <w:sz w:val="24"/>
          <w:szCs w:val="24"/>
        </w:rPr>
        <w:t xml:space="preserve"> and Arbore. George </w:t>
      </w:r>
      <w:proofErr w:type="spellStart"/>
      <w:r w:rsidRPr="00E0445E">
        <w:rPr>
          <w:sz w:val="24"/>
          <w:szCs w:val="24"/>
        </w:rPr>
        <w:t>Enescu</w:t>
      </w:r>
      <w:proofErr w:type="spellEnd"/>
      <w:r w:rsidRPr="00E0445E">
        <w:rPr>
          <w:sz w:val="24"/>
          <w:szCs w:val="24"/>
        </w:rPr>
        <w:t xml:space="preserve">” National University of Arts of </w:t>
      </w:r>
      <w:proofErr w:type="spellStart"/>
      <w:r w:rsidRPr="00E0445E">
        <w:rPr>
          <w:sz w:val="24"/>
          <w:szCs w:val="24"/>
        </w:rPr>
        <w:t>Iași</w:t>
      </w:r>
      <w:proofErr w:type="spellEnd"/>
    </w:p>
    <w:p w:rsidR="0033100E" w:rsidRPr="00E0445E" w:rsidRDefault="0033100E" w:rsidP="0033100E">
      <w:pPr>
        <w:rPr>
          <w:sz w:val="24"/>
          <w:szCs w:val="24"/>
        </w:rPr>
      </w:pPr>
      <w:r w:rsidRPr="00E0445E">
        <w:rPr>
          <w:sz w:val="24"/>
          <w:szCs w:val="24"/>
        </w:rPr>
        <w:lastRenderedPageBreak/>
        <w:t>Wright, D. H. 1987.  The True Face of Constantine the Great. Dumbarton Oaks Papers 41. 493–507</w:t>
      </w:r>
    </w:p>
    <w:p w:rsidR="0033100E" w:rsidRDefault="0033100E"/>
    <w:p w:rsidR="0033100E" w:rsidRPr="0033100E" w:rsidRDefault="0033100E"/>
    <w:sectPr w:rsidR="0033100E" w:rsidRPr="0033100E" w:rsidSect="00CA56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5968" w:rsidRDefault="00975968" w:rsidP="00E0445E">
      <w:pPr>
        <w:spacing w:after="0" w:line="240" w:lineRule="auto"/>
      </w:pPr>
      <w:r>
        <w:separator/>
      </w:r>
    </w:p>
  </w:endnote>
  <w:endnote w:type="continuationSeparator" w:id="0">
    <w:p w:rsidR="00975968" w:rsidRDefault="00975968" w:rsidP="00E04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5968" w:rsidRDefault="00975968" w:rsidP="00E0445E">
      <w:pPr>
        <w:spacing w:after="0" w:line="240" w:lineRule="auto"/>
      </w:pPr>
      <w:r>
        <w:separator/>
      </w:r>
    </w:p>
  </w:footnote>
  <w:footnote w:type="continuationSeparator" w:id="0">
    <w:p w:rsidR="00975968" w:rsidRDefault="00975968" w:rsidP="00E0445E">
      <w:pPr>
        <w:spacing w:after="0" w:line="240" w:lineRule="auto"/>
      </w:pPr>
      <w:r>
        <w:continuationSeparator/>
      </w:r>
    </w:p>
  </w:footnote>
  <w:footnote w:id="1">
    <w:p w:rsidR="00E0445E" w:rsidRDefault="00E0445E">
      <w:pPr>
        <w:pStyle w:val="FootnoteText"/>
      </w:pPr>
      <w:r>
        <w:rPr>
          <w:rStyle w:val="FootnoteReference"/>
        </w:rPr>
        <w:footnoteRef/>
      </w:r>
      <w:r>
        <w:t xml:space="preserve"> Davis 1999</w:t>
      </w:r>
    </w:p>
  </w:footnote>
  <w:footnote w:id="2">
    <w:p w:rsidR="00E0445E" w:rsidRDefault="00E0445E">
      <w:pPr>
        <w:pStyle w:val="FootnoteText"/>
      </w:pPr>
      <w:r>
        <w:rPr>
          <w:rStyle w:val="FootnoteReference"/>
        </w:rPr>
        <w:footnoteRef/>
      </w:r>
      <w:r>
        <w:t xml:space="preserve"> </w:t>
      </w:r>
      <w:proofErr w:type="spellStart"/>
      <w:r>
        <w:t>Eus</w:t>
      </w:r>
      <w:proofErr w:type="spellEnd"/>
      <w:r>
        <w:t>. Life of Constantine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1AC5"/>
    <w:multiLevelType w:val="hybridMultilevel"/>
    <w:tmpl w:val="9ADC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F45F4"/>
    <w:multiLevelType w:val="multilevel"/>
    <w:tmpl w:val="D896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861639"/>
    <w:multiLevelType w:val="multilevel"/>
    <w:tmpl w:val="70CEF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640EF5"/>
    <w:multiLevelType w:val="multilevel"/>
    <w:tmpl w:val="0A54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C26B8D"/>
    <w:multiLevelType w:val="multilevel"/>
    <w:tmpl w:val="A0B0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B71"/>
    <w:rsid w:val="000760CD"/>
    <w:rsid w:val="000A0690"/>
    <w:rsid w:val="000B065F"/>
    <w:rsid w:val="001234C1"/>
    <w:rsid w:val="00133F0B"/>
    <w:rsid w:val="00156A49"/>
    <w:rsid w:val="00165FB9"/>
    <w:rsid w:val="00170B56"/>
    <w:rsid w:val="00216B71"/>
    <w:rsid w:val="002408C5"/>
    <w:rsid w:val="00242E1A"/>
    <w:rsid w:val="002F492F"/>
    <w:rsid w:val="002F53AB"/>
    <w:rsid w:val="0031725E"/>
    <w:rsid w:val="0033100E"/>
    <w:rsid w:val="00361059"/>
    <w:rsid w:val="003D0AF9"/>
    <w:rsid w:val="0041104F"/>
    <w:rsid w:val="004B3F33"/>
    <w:rsid w:val="004E2D7C"/>
    <w:rsid w:val="00504379"/>
    <w:rsid w:val="005120D5"/>
    <w:rsid w:val="005748E6"/>
    <w:rsid w:val="005B3468"/>
    <w:rsid w:val="00612A37"/>
    <w:rsid w:val="00690D79"/>
    <w:rsid w:val="00737CF6"/>
    <w:rsid w:val="007B6182"/>
    <w:rsid w:val="00903E7F"/>
    <w:rsid w:val="009549E1"/>
    <w:rsid w:val="00975968"/>
    <w:rsid w:val="00996FAC"/>
    <w:rsid w:val="009F15C9"/>
    <w:rsid w:val="00A704BF"/>
    <w:rsid w:val="00AC0A16"/>
    <w:rsid w:val="00AC4BBE"/>
    <w:rsid w:val="00AE2565"/>
    <w:rsid w:val="00B0120B"/>
    <w:rsid w:val="00B22C11"/>
    <w:rsid w:val="00B729B6"/>
    <w:rsid w:val="00BB306C"/>
    <w:rsid w:val="00BC7F89"/>
    <w:rsid w:val="00BF0077"/>
    <w:rsid w:val="00C76B1A"/>
    <w:rsid w:val="00C930F6"/>
    <w:rsid w:val="00CA56EC"/>
    <w:rsid w:val="00CC513D"/>
    <w:rsid w:val="00D30BB2"/>
    <w:rsid w:val="00D45388"/>
    <w:rsid w:val="00D67F01"/>
    <w:rsid w:val="00DC121B"/>
    <w:rsid w:val="00DF0BAD"/>
    <w:rsid w:val="00E0445E"/>
    <w:rsid w:val="00E1138E"/>
    <w:rsid w:val="00E250AA"/>
    <w:rsid w:val="00E275BF"/>
    <w:rsid w:val="00E32334"/>
    <w:rsid w:val="00F148BD"/>
    <w:rsid w:val="00F4007B"/>
    <w:rsid w:val="00F43A72"/>
    <w:rsid w:val="00F63F97"/>
    <w:rsid w:val="00F6712B"/>
    <w:rsid w:val="00F87DB7"/>
    <w:rsid w:val="00F90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343A18-3C74-4DAC-9A55-0A1BC1DBF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043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9B6"/>
    <w:pPr>
      <w:ind w:left="720"/>
      <w:contextualSpacing/>
    </w:pPr>
  </w:style>
  <w:style w:type="character" w:customStyle="1" w:styleId="Heading1Char">
    <w:name w:val="Heading 1 Char"/>
    <w:basedOn w:val="DefaultParagraphFont"/>
    <w:link w:val="Heading1"/>
    <w:uiPriority w:val="9"/>
    <w:rsid w:val="00504379"/>
    <w:rPr>
      <w:rFonts w:ascii="Times New Roman" w:eastAsia="Times New Roman" w:hAnsi="Times New Roman" w:cs="Times New Roman"/>
      <w:b/>
      <w:bCs/>
      <w:kern w:val="36"/>
      <w:sz w:val="48"/>
      <w:szCs w:val="48"/>
      <w:lang w:eastAsia="en-GB"/>
    </w:rPr>
  </w:style>
  <w:style w:type="character" w:customStyle="1" w:styleId="htitle">
    <w:name w:val="h_title"/>
    <w:basedOn w:val="DefaultParagraphFont"/>
    <w:rsid w:val="00504379"/>
  </w:style>
  <w:style w:type="character" w:styleId="Hyperlink">
    <w:name w:val="Hyperlink"/>
    <w:basedOn w:val="DefaultParagraphFont"/>
    <w:uiPriority w:val="99"/>
    <w:unhideWhenUsed/>
    <w:rsid w:val="00504379"/>
    <w:rPr>
      <w:color w:val="0000FF" w:themeColor="hyperlink"/>
      <w:u w:val="single"/>
    </w:rPr>
  </w:style>
  <w:style w:type="character" w:styleId="UnresolvedMention">
    <w:name w:val="Unresolved Mention"/>
    <w:basedOn w:val="DefaultParagraphFont"/>
    <w:uiPriority w:val="99"/>
    <w:semiHidden/>
    <w:unhideWhenUsed/>
    <w:rsid w:val="00504379"/>
    <w:rPr>
      <w:color w:val="808080"/>
      <w:shd w:val="clear" w:color="auto" w:fill="E6E6E6"/>
    </w:rPr>
  </w:style>
  <w:style w:type="character" w:customStyle="1" w:styleId="reference-text">
    <w:name w:val="reference-text"/>
    <w:basedOn w:val="DefaultParagraphFont"/>
    <w:rsid w:val="00242E1A"/>
  </w:style>
  <w:style w:type="paragraph" w:styleId="FootnoteText">
    <w:name w:val="footnote text"/>
    <w:basedOn w:val="Normal"/>
    <w:link w:val="FootnoteTextChar"/>
    <w:uiPriority w:val="99"/>
    <w:semiHidden/>
    <w:unhideWhenUsed/>
    <w:rsid w:val="00E044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445E"/>
    <w:rPr>
      <w:sz w:val="20"/>
      <w:szCs w:val="20"/>
    </w:rPr>
  </w:style>
  <w:style w:type="character" w:styleId="FootnoteReference">
    <w:name w:val="footnote reference"/>
    <w:basedOn w:val="DefaultParagraphFont"/>
    <w:uiPriority w:val="99"/>
    <w:semiHidden/>
    <w:unhideWhenUsed/>
    <w:rsid w:val="00E044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898196">
      <w:bodyDiv w:val="1"/>
      <w:marLeft w:val="0"/>
      <w:marRight w:val="0"/>
      <w:marTop w:val="0"/>
      <w:marBottom w:val="0"/>
      <w:divBdr>
        <w:top w:val="none" w:sz="0" w:space="0" w:color="auto"/>
        <w:left w:val="none" w:sz="0" w:space="0" w:color="auto"/>
        <w:bottom w:val="none" w:sz="0" w:space="0" w:color="auto"/>
        <w:right w:val="none" w:sz="0" w:space="0" w:color="auto"/>
      </w:divBdr>
    </w:div>
    <w:div w:id="1010910795">
      <w:bodyDiv w:val="1"/>
      <w:marLeft w:val="0"/>
      <w:marRight w:val="0"/>
      <w:marTop w:val="0"/>
      <w:marBottom w:val="0"/>
      <w:divBdr>
        <w:top w:val="none" w:sz="0" w:space="0" w:color="auto"/>
        <w:left w:val="none" w:sz="0" w:space="0" w:color="auto"/>
        <w:bottom w:val="none" w:sz="0" w:space="0" w:color="auto"/>
        <w:right w:val="none" w:sz="0" w:space="0" w:color="auto"/>
      </w:divBdr>
    </w:div>
    <w:div w:id="1074014010">
      <w:bodyDiv w:val="1"/>
      <w:marLeft w:val="0"/>
      <w:marRight w:val="0"/>
      <w:marTop w:val="0"/>
      <w:marBottom w:val="0"/>
      <w:divBdr>
        <w:top w:val="none" w:sz="0" w:space="0" w:color="auto"/>
        <w:left w:val="none" w:sz="0" w:space="0" w:color="auto"/>
        <w:bottom w:val="none" w:sz="0" w:space="0" w:color="auto"/>
        <w:right w:val="none" w:sz="0" w:space="0" w:color="auto"/>
      </w:divBdr>
    </w:div>
    <w:div w:id="1277180905">
      <w:bodyDiv w:val="1"/>
      <w:marLeft w:val="0"/>
      <w:marRight w:val="0"/>
      <w:marTop w:val="0"/>
      <w:marBottom w:val="0"/>
      <w:divBdr>
        <w:top w:val="none" w:sz="0" w:space="0" w:color="auto"/>
        <w:left w:val="none" w:sz="0" w:space="0" w:color="auto"/>
        <w:bottom w:val="none" w:sz="0" w:space="0" w:color="auto"/>
        <w:right w:val="none" w:sz="0" w:space="0" w:color="auto"/>
      </w:divBdr>
    </w:div>
    <w:div w:id="1372539467">
      <w:bodyDiv w:val="1"/>
      <w:marLeft w:val="0"/>
      <w:marRight w:val="0"/>
      <w:marTop w:val="0"/>
      <w:marBottom w:val="0"/>
      <w:divBdr>
        <w:top w:val="none" w:sz="0" w:space="0" w:color="auto"/>
        <w:left w:val="none" w:sz="0" w:space="0" w:color="auto"/>
        <w:bottom w:val="none" w:sz="0" w:space="0" w:color="auto"/>
        <w:right w:val="none" w:sz="0" w:space="0" w:color="auto"/>
      </w:divBdr>
    </w:div>
    <w:div w:id="1500922607">
      <w:bodyDiv w:val="1"/>
      <w:marLeft w:val="0"/>
      <w:marRight w:val="0"/>
      <w:marTop w:val="0"/>
      <w:marBottom w:val="0"/>
      <w:divBdr>
        <w:top w:val="none" w:sz="0" w:space="0" w:color="auto"/>
        <w:left w:val="none" w:sz="0" w:space="0" w:color="auto"/>
        <w:bottom w:val="none" w:sz="0" w:space="0" w:color="auto"/>
        <w:right w:val="none" w:sz="0" w:space="0" w:color="auto"/>
      </w:divBdr>
    </w:div>
    <w:div w:id="1606159348">
      <w:bodyDiv w:val="1"/>
      <w:marLeft w:val="0"/>
      <w:marRight w:val="0"/>
      <w:marTop w:val="0"/>
      <w:marBottom w:val="0"/>
      <w:divBdr>
        <w:top w:val="none" w:sz="0" w:space="0" w:color="auto"/>
        <w:left w:val="none" w:sz="0" w:space="0" w:color="auto"/>
        <w:bottom w:val="none" w:sz="0" w:space="0" w:color="auto"/>
        <w:right w:val="none" w:sz="0" w:space="0" w:color="auto"/>
      </w:divBdr>
    </w:div>
    <w:div w:id="178935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AAF72-848A-412C-83C9-755D89726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Errietta Bissa</dc:creator>
  <cp:lastModifiedBy>SHRONK</cp:lastModifiedBy>
  <cp:revision>2</cp:revision>
  <dcterms:created xsi:type="dcterms:W3CDTF">2018-05-23T16:04:00Z</dcterms:created>
  <dcterms:modified xsi:type="dcterms:W3CDTF">2018-05-23T16:04:00Z</dcterms:modified>
</cp:coreProperties>
</file>