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14EC" w:rsidRDefault="00F114EC" w:rsidP="00F114EC">
      <w:pPr>
        <w:pStyle w:val="Title"/>
        <w:spacing w:line="360" w:lineRule="auto"/>
        <w:jc w:val="center"/>
        <w:rPr>
          <w:rFonts w:ascii="Times New Roman" w:eastAsia="Times New Roman" w:hAnsi="Times New Roman" w:cs="Times New Roman"/>
          <w:b/>
          <w:sz w:val="36"/>
          <w:szCs w:val="36"/>
          <w:lang w:eastAsia="en-GB" w:bidi="bn-BD"/>
        </w:rPr>
      </w:pPr>
      <w:r w:rsidRPr="00F114EC">
        <w:rPr>
          <w:rFonts w:ascii="Times New Roman" w:eastAsia="Times New Roman" w:hAnsi="Times New Roman" w:cs="Times New Roman"/>
          <w:b/>
          <w:sz w:val="36"/>
          <w:szCs w:val="36"/>
          <w:lang w:eastAsia="en-GB" w:bidi="bn-BD"/>
        </w:rPr>
        <w:drawing>
          <wp:anchor distT="0" distB="0" distL="114300" distR="114300" simplePos="0" relativeHeight="251659264" behindDoc="1" locked="0" layoutInCell="1" allowOverlap="1">
            <wp:simplePos x="0" y="0"/>
            <wp:positionH relativeFrom="column">
              <wp:posOffset>-676986</wp:posOffset>
            </wp:positionH>
            <wp:positionV relativeFrom="paragraph">
              <wp:posOffset>-675564</wp:posOffset>
            </wp:positionV>
            <wp:extent cx="1975902" cy="655092"/>
            <wp:effectExtent l="19050" t="0" r="4663" b="0"/>
            <wp:wrapNone/>
            <wp:docPr id="1" name="Picture 1" descr="About University of Wales Trinity Saint David | UWTSD &amp; Duce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bout University of Wales Trinity Saint David | UWTSD &amp; Ducere"/>
                    <pic:cNvPicPr>
                      <a:picLocks noChangeAspect="1" noChangeArrowheads="1"/>
                    </pic:cNvPicPr>
                  </pic:nvPicPr>
                  <pic:blipFill>
                    <a:blip r:embed="rId6" cstate="print"/>
                    <a:srcRect/>
                    <a:stretch>
                      <a:fillRect/>
                    </a:stretch>
                  </pic:blipFill>
                  <pic:spPr bwMode="auto">
                    <a:xfrm>
                      <a:off x="0" y="0"/>
                      <a:ext cx="1976537" cy="655092"/>
                    </a:xfrm>
                    <a:prstGeom prst="rect">
                      <a:avLst/>
                    </a:prstGeom>
                    <a:noFill/>
                    <a:ln w="9525">
                      <a:noFill/>
                      <a:miter lim="800000"/>
                      <a:headEnd/>
                      <a:tailEnd/>
                    </a:ln>
                  </pic:spPr>
                </pic:pic>
              </a:graphicData>
            </a:graphic>
          </wp:anchor>
        </w:drawing>
      </w:r>
    </w:p>
    <w:p w:rsidR="00F114EC" w:rsidRPr="00E56A74" w:rsidRDefault="00F114EC" w:rsidP="00F114EC">
      <w:pPr>
        <w:pStyle w:val="Title"/>
        <w:spacing w:line="360" w:lineRule="auto"/>
        <w:jc w:val="center"/>
        <w:rPr>
          <w:rFonts w:ascii="Times New Roman" w:eastAsia="Times New Roman" w:hAnsi="Times New Roman" w:cs="Times New Roman"/>
          <w:b/>
          <w:sz w:val="36"/>
          <w:szCs w:val="36"/>
          <w:lang w:eastAsia="en-GB" w:bidi="bn-BD"/>
        </w:rPr>
      </w:pPr>
      <w:r w:rsidRPr="00E56A74">
        <w:rPr>
          <w:rFonts w:ascii="Times New Roman" w:eastAsia="Times New Roman" w:hAnsi="Times New Roman" w:cs="Times New Roman"/>
          <w:b/>
          <w:sz w:val="36"/>
          <w:szCs w:val="36"/>
          <w:lang w:eastAsia="en-GB" w:bidi="bn-BD"/>
        </w:rPr>
        <w:t>Module Name: Psychology in Health and Social Care</w:t>
      </w:r>
    </w:p>
    <w:p w:rsidR="00F114EC" w:rsidRPr="00E56A74" w:rsidRDefault="00F114EC" w:rsidP="00F114EC">
      <w:pPr>
        <w:pStyle w:val="Title"/>
        <w:spacing w:line="360" w:lineRule="auto"/>
        <w:jc w:val="center"/>
        <w:rPr>
          <w:rFonts w:ascii="Times New Roman" w:eastAsia="Times New Roman" w:hAnsi="Times New Roman" w:cs="Times New Roman"/>
          <w:b/>
          <w:sz w:val="36"/>
          <w:szCs w:val="36"/>
          <w:lang w:eastAsia="en-GB" w:bidi="bn-BD"/>
        </w:rPr>
      </w:pPr>
      <w:r w:rsidRPr="00E56A74">
        <w:rPr>
          <w:rFonts w:ascii="Times New Roman" w:eastAsia="Times New Roman" w:hAnsi="Times New Roman" w:cs="Times New Roman"/>
          <w:b/>
          <w:sz w:val="36"/>
          <w:szCs w:val="36"/>
          <w:lang w:eastAsia="en-GB" w:bidi="bn-BD"/>
        </w:rPr>
        <w:t>Module Code: LCHS4010</w:t>
      </w:r>
    </w:p>
    <w:p w:rsidR="00F114EC" w:rsidRPr="00E56A74" w:rsidRDefault="00F114EC" w:rsidP="00F114EC">
      <w:pPr>
        <w:pStyle w:val="Title"/>
        <w:spacing w:line="360" w:lineRule="auto"/>
        <w:jc w:val="center"/>
        <w:rPr>
          <w:rFonts w:ascii="Times New Roman" w:hAnsi="Times New Roman" w:cs="Times New Roman"/>
          <w:sz w:val="36"/>
          <w:szCs w:val="36"/>
        </w:rPr>
      </w:pPr>
      <w:r w:rsidRPr="00E56A74">
        <w:rPr>
          <w:rFonts w:ascii="Times New Roman" w:hAnsi="Times New Roman" w:cs="Times New Roman"/>
          <w:sz w:val="36"/>
          <w:szCs w:val="36"/>
        </w:rPr>
        <w:t xml:space="preserve">Student Name: </w:t>
      </w:r>
      <w:proofErr w:type="spellStart"/>
      <w:r w:rsidRPr="00F114EC">
        <w:rPr>
          <w:rFonts w:ascii="Times New Roman" w:hAnsi="Times New Roman" w:cs="Times New Roman"/>
          <w:b/>
          <w:sz w:val="36"/>
          <w:szCs w:val="36"/>
        </w:rPr>
        <w:t>Romana</w:t>
      </w:r>
      <w:proofErr w:type="spellEnd"/>
      <w:r w:rsidRPr="00F114EC">
        <w:rPr>
          <w:rFonts w:ascii="Times New Roman" w:hAnsi="Times New Roman" w:cs="Times New Roman"/>
          <w:b/>
          <w:sz w:val="36"/>
          <w:szCs w:val="36"/>
        </w:rPr>
        <w:t xml:space="preserve"> Begum </w:t>
      </w:r>
      <w:proofErr w:type="spellStart"/>
      <w:r w:rsidRPr="00F114EC">
        <w:rPr>
          <w:rFonts w:ascii="Times New Roman" w:hAnsi="Times New Roman" w:cs="Times New Roman"/>
          <w:b/>
          <w:sz w:val="36"/>
          <w:szCs w:val="36"/>
        </w:rPr>
        <w:t>Chowdury</w:t>
      </w:r>
      <w:proofErr w:type="spellEnd"/>
    </w:p>
    <w:p w:rsidR="00F114EC" w:rsidRPr="00E56A74" w:rsidRDefault="00F114EC" w:rsidP="00F114EC">
      <w:pPr>
        <w:pStyle w:val="Title"/>
        <w:spacing w:line="360" w:lineRule="auto"/>
        <w:jc w:val="center"/>
        <w:rPr>
          <w:rFonts w:ascii="Times New Roman" w:hAnsi="Times New Roman" w:cs="Times New Roman"/>
          <w:sz w:val="36"/>
          <w:szCs w:val="36"/>
        </w:rPr>
      </w:pPr>
      <w:r w:rsidRPr="00E56A74">
        <w:rPr>
          <w:rFonts w:ascii="Times New Roman" w:hAnsi="Times New Roman" w:cs="Times New Roman"/>
          <w:sz w:val="36"/>
          <w:szCs w:val="36"/>
        </w:rPr>
        <w:t>Student ID: 2229137</w:t>
      </w:r>
    </w:p>
    <w:p w:rsidR="00F114EC" w:rsidRPr="00B7097C" w:rsidRDefault="00F114EC" w:rsidP="00F114EC">
      <w:pPr>
        <w:jc w:val="center"/>
        <w:rPr>
          <w:rFonts w:ascii="Times New Roman" w:hAnsi="Times New Roman" w:cs="Times New Roman"/>
          <w:b/>
          <w:sz w:val="28"/>
          <w:szCs w:val="28"/>
        </w:rPr>
      </w:pPr>
      <w:r w:rsidRPr="00B7097C">
        <w:rPr>
          <w:rFonts w:ascii="Times New Roman" w:hAnsi="Times New Roman" w:cs="Times New Roman"/>
          <w:sz w:val="28"/>
          <w:szCs w:val="28"/>
        </w:rPr>
        <w:t xml:space="preserve">Lecturer Name:  </w:t>
      </w:r>
      <w:r w:rsidRPr="00B7097C">
        <w:rPr>
          <w:rFonts w:ascii="Times New Roman" w:hAnsi="Times New Roman" w:cs="Times New Roman"/>
          <w:b/>
          <w:sz w:val="28"/>
          <w:szCs w:val="28"/>
        </w:rPr>
        <w:t xml:space="preserve">Peace </w:t>
      </w:r>
      <w:proofErr w:type="spellStart"/>
      <w:r w:rsidRPr="00B7097C">
        <w:rPr>
          <w:rFonts w:ascii="Times New Roman" w:hAnsi="Times New Roman" w:cs="Times New Roman"/>
          <w:b/>
          <w:sz w:val="28"/>
          <w:szCs w:val="28"/>
        </w:rPr>
        <w:t>Ukachukwu</w:t>
      </w:r>
      <w:proofErr w:type="spellEnd"/>
    </w:p>
    <w:p w:rsidR="00F114EC" w:rsidRPr="00B7097C" w:rsidRDefault="00F114EC" w:rsidP="00F114EC">
      <w:pPr>
        <w:spacing w:line="360" w:lineRule="auto"/>
        <w:jc w:val="center"/>
        <w:rPr>
          <w:rFonts w:ascii="Times New Roman" w:hAnsi="Times New Roman" w:cs="Times New Roman"/>
          <w:bCs/>
          <w:sz w:val="28"/>
          <w:szCs w:val="28"/>
        </w:rPr>
      </w:pPr>
      <w:r w:rsidRPr="00B7097C">
        <w:rPr>
          <w:rFonts w:ascii="Times New Roman" w:hAnsi="Times New Roman" w:cs="Times New Roman"/>
          <w:bCs/>
          <w:sz w:val="28"/>
          <w:szCs w:val="28"/>
        </w:rPr>
        <w:t>Assignment 2 - 1500 word report</w:t>
      </w:r>
    </w:p>
    <w:p w:rsidR="00F114EC" w:rsidRPr="00B7097C" w:rsidRDefault="00F114EC" w:rsidP="00F114EC">
      <w:pPr>
        <w:spacing w:line="360" w:lineRule="auto"/>
        <w:jc w:val="center"/>
        <w:rPr>
          <w:rFonts w:ascii="Times New Roman" w:hAnsi="Times New Roman" w:cs="Times New Roman"/>
          <w:b/>
          <w:bCs/>
          <w:sz w:val="28"/>
          <w:szCs w:val="28"/>
        </w:rPr>
      </w:pPr>
      <w:r w:rsidRPr="00B7097C">
        <w:rPr>
          <w:rFonts w:ascii="Times New Roman" w:hAnsi="Times New Roman" w:cs="Times New Roman"/>
          <w:b/>
          <w:bCs/>
          <w:sz w:val="28"/>
          <w:szCs w:val="28"/>
        </w:rPr>
        <w:t xml:space="preserve">Aimed at Health and Social care professional </w:t>
      </w:r>
    </w:p>
    <w:p w:rsidR="00F114EC" w:rsidRPr="00B7097C" w:rsidRDefault="00F114EC" w:rsidP="00F114EC">
      <w:pPr>
        <w:spacing w:line="360" w:lineRule="auto"/>
        <w:jc w:val="center"/>
        <w:rPr>
          <w:rFonts w:ascii="Times New Roman" w:hAnsi="Times New Roman" w:cs="Times New Roman"/>
          <w:b/>
          <w:bCs/>
          <w:sz w:val="28"/>
          <w:szCs w:val="28"/>
        </w:rPr>
      </w:pPr>
      <w:r w:rsidRPr="00B7097C">
        <w:rPr>
          <w:rFonts w:ascii="Times New Roman" w:hAnsi="Times New Roman" w:cs="Times New Roman"/>
          <w:bCs/>
          <w:sz w:val="28"/>
          <w:szCs w:val="28"/>
        </w:rPr>
        <w:t>Submission Date</w:t>
      </w:r>
      <w:r w:rsidRPr="00B7097C">
        <w:rPr>
          <w:rFonts w:ascii="Times New Roman" w:hAnsi="Times New Roman" w:cs="Times New Roman"/>
          <w:b/>
          <w:bCs/>
          <w:sz w:val="28"/>
          <w:szCs w:val="28"/>
        </w:rPr>
        <w:t>: 19</w:t>
      </w:r>
      <w:r w:rsidRPr="00B7097C">
        <w:rPr>
          <w:rFonts w:ascii="Times New Roman" w:hAnsi="Times New Roman" w:cs="Times New Roman"/>
          <w:b/>
          <w:bCs/>
          <w:sz w:val="28"/>
          <w:szCs w:val="28"/>
          <w:vertAlign w:val="superscript"/>
        </w:rPr>
        <w:t>th</w:t>
      </w:r>
      <w:r w:rsidRPr="00B7097C">
        <w:rPr>
          <w:rFonts w:ascii="Times New Roman" w:hAnsi="Times New Roman" w:cs="Times New Roman"/>
          <w:b/>
          <w:bCs/>
          <w:sz w:val="28"/>
          <w:szCs w:val="28"/>
        </w:rPr>
        <w:t xml:space="preserve"> Dec 2025 </w:t>
      </w:r>
    </w:p>
    <w:p w:rsidR="009853DC" w:rsidRPr="00171C29" w:rsidRDefault="009853DC" w:rsidP="00171C29">
      <w:pPr>
        <w:spacing w:line="360" w:lineRule="auto"/>
        <w:rPr>
          <w:rFonts w:asciiTheme="minorBidi" w:hAnsiTheme="minorBidi"/>
          <w:b/>
          <w:bCs/>
          <w:sz w:val="22"/>
          <w:szCs w:val="22"/>
        </w:rPr>
      </w:pPr>
    </w:p>
    <w:p w:rsidR="009853DC" w:rsidRPr="00171C29" w:rsidRDefault="009853DC" w:rsidP="00171C29">
      <w:pPr>
        <w:spacing w:line="360" w:lineRule="auto"/>
        <w:rPr>
          <w:rFonts w:asciiTheme="minorBidi" w:hAnsiTheme="minorBidi"/>
          <w:b/>
          <w:bCs/>
          <w:sz w:val="22"/>
          <w:szCs w:val="22"/>
        </w:rPr>
      </w:pPr>
    </w:p>
    <w:p w:rsidR="00171C29" w:rsidRPr="00171C29" w:rsidRDefault="00171C29" w:rsidP="00171C29">
      <w:pPr>
        <w:spacing w:line="360" w:lineRule="auto"/>
        <w:rPr>
          <w:rFonts w:asciiTheme="minorBidi" w:hAnsiTheme="minorBidi"/>
          <w:b/>
          <w:bCs/>
          <w:sz w:val="22"/>
          <w:szCs w:val="22"/>
        </w:rPr>
      </w:pPr>
    </w:p>
    <w:p w:rsidR="00171C29" w:rsidRPr="00171C29" w:rsidRDefault="00171C29" w:rsidP="00171C29">
      <w:pPr>
        <w:spacing w:line="360" w:lineRule="auto"/>
        <w:rPr>
          <w:rFonts w:asciiTheme="minorBidi" w:hAnsiTheme="minorBidi"/>
          <w:b/>
          <w:bCs/>
          <w:sz w:val="22"/>
          <w:szCs w:val="22"/>
        </w:rPr>
      </w:pPr>
    </w:p>
    <w:p w:rsidR="00171C29" w:rsidRPr="00171C29" w:rsidRDefault="00171C29" w:rsidP="00171C29">
      <w:pPr>
        <w:spacing w:line="360" w:lineRule="auto"/>
        <w:rPr>
          <w:rFonts w:asciiTheme="minorBidi" w:hAnsiTheme="minorBidi"/>
          <w:b/>
          <w:bCs/>
          <w:sz w:val="22"/>
          <w:szCs w:val="22"/>
        </w:rPr>
      </w:pPr>
    </w:p>
    <w:p w:rsidR="00171C29" w:rsidRPr="00171C29" w:rsidRDefault="00171C29" w:rsidP="00171C29">
      <w:pPr>
        <w:spacing w:line="360" w:lineRule="auto"/>
        <w:rPr>
          <w:rFonts w:asciiTheme="minorBidi" w:hAnsiTheme="minorBidi"/>
          <w:b/>
          <w:bCs/>
          <w:sz w:val="22"/>
          <w:szCs w:val="22"/>
        </w:rPr>
      </w:pPr>
      <w:r w:rsidRPr="00171C29">
        <w:rPr>
          <w:rFonts w:asciiTheme="minorBidi" w:hAnsiTheme="minorBidi"/>
          <w:b/>
          <w:bCs/>
          <w:sz w:val="22"/>
          <w:szCs w:val="22"/>
        </w:rPr>
        <w:br w:type="page"/>
      </w:r>
    </w:p>
    <w:sdt>
      <w:sdtPr>
        <w:rPr>
          <w:rFonts w:asciiTheme="minorBidi" w:eastAsiaTheme="minorHAnsi" w:hAnsiTheme="minorBidi" w:cstheme="minorBidi"/>
          <w:color w:val="auto"/>
          <w:kern w:val="2"/>
          <w:sz w:val="28"/>
          <w:szCs w:val="28"/>
          <w:lang w:val="en-GB"/>
        </w:rPr>
        <w:id w:val="1795091074"/>
        <w:docPartObj>
          <w:docPartGallery w:val="Table of Contents"/>
          <w:docPartUnique/>
        </w:docPartObj>
      </w:sdtPr>
      <w:sdtEndPr>
        <w:rPr>
          <w:b/>
          <w:bCs/>
          <w:noProof/>
          <w:sz w:val="22"/>
          <w:szCs w:val="22"/>
        </w:rPr>
      </w:sdtEndPr>
      <w:sdtContent>
        <w:p w:rsidR="00171C29" w:rsidRPr="00171C29" w:rsidRDefault="00171C29" w:rsidP="00171C29">
          <w:pPr>
            <w:pStyle w:val="TOCHeading"/>
            <w:spacing w:line="360" w:lineRule="auto"/>
            <w:jc w:val="center"/>
            <w:rPr>
              <w:rFonts w:asciiTheme="minorBidi" w:hAnsiTheme="minorBidi" w:cstheme="minorBidi"/>
              <w:sz w:val="28"/>
              <w:szCs w:val="28"/>
            </w:rPr>
          </w:pPr>
          <w:r w:rsidRPr="00171C29">
            <w:rPr>
              <w:rFonts w:asciiTheme="minorBidi" w:hAnsiTheme="minorBidi" w:cstheme="minorBidi"/>
              <w:sz w:val="28"/>
              <w:szCs w:val="28"/>
            </w:rPr>
            <w:t>Table of Contents</w:t>
          </w:r>
        </w:p>
        <w:p w:rsidR="00171C29" w:rsidRPr="00171C29" w:rsidRDefault="00471F5D" w:rsidP="00171C29">
          <w:pPr>
            <w:pStyle w:val="TOC1"/>
            <w:tabs>
              <w:tab w:val="right" w:leader="dot" w:pos="9350"/>
            </w:tabs>
            <w:spacing w:line="360" w:lineRule="auto"/>
            <w:rPr>
              <w:rFonts w:asciiTheme="minorBidi" w:hAnsiTheme="minorBidi"/>
              <w:noProof/>
              <w:sz w:val="22"/>
              <w:szCs w:val="22"/>
            </w:rPr>
          </w:pPr>
          <w:r w:rsidRPr="00471F5D">
            <w:rPr>
              <w:rFonts w:asciiTheme="minorBidi" w:hAnsiTheme="minorBidi"/>
              <w:sz w:val="22"/>
              <w:szCs w:val="22"/>
            </w:rPr>
            <w:fldChar w:fldCharType="begin"/>
          </w:r>
          <w:r w:rsidR="00171C29" w:rsidRPr="00171C29">
            <w:rPr>
              <w:rFonts w:asciiTheme="minorBidi" w:hAnsiTheme="minorBidi"/>
              <w:sz w:val="22"/>
              <w:szCs w:val="22"/>
            </w:rPr>
            <w:instrText xml:space="preserve"> TOC \o "1-3" \h \z \u </w:instrText>
          </w:r>
          <w:r w:rsidRPr="00471F5D">
            <w:rPr>
              <w:rFonts w:asciiTheme="minorBidi" w:hAnsiTheme="minorBidi"/>
              <w:sz w:val="22"/>
              <w:szCs w:val="22"/>
            </w:rPr>
            <w:fldChar w:fldCharType="separate"/>
          </w:r>
          <w:hyperlink w:anchor="_Toc215486387" w:history="1">
            <w:r w:rsidR="00171C29" w:rsidRPr="00171C29">
              <w:rPr>
                <w:rStyle w:val="Hyperlink"/>
                <w:rFonts w:asciiTheme="minorBidi" w:hAnsiTheme="minorBidi"/>
                <w:noProof/>
                <w:sz w:val="22"/>
                <w:szCs w:val="22"/>
              </w:rPr>
              <w:t>Introduction</w:t>
            </w:r>
            <w:r w:rsidR="00171C29" w:rsidRPr="00171C29">
              <w:rPr>
                <w:rFonts w:asciiTheme="minorBidi" w:hAnsiTheme="minorBidi"/>
                <w:noProof/>
                <w:webHidden/>
                <w:sz w:val="22"/>
                <w:szCs w:val="22"/>
              </w:rPr>
              <w:tab/>
            </w:r>
            <w:r w:rsidRPr="00171C29">
              <w:rPr>
                <w:rFonts w:asciiTheme="minorBidi" w:hAnsiTheme="minorBidi"/>
                <w:noProof/>
                <w:webHidden/>
                <w:sz w:val="22"/>
                <w:szCs w:val="22"/>
              </w:rPr>
              <w:fldChar w:fldCharType="begin"/>
            </w:r>
            <w:r w:rsidR="00171C29" w:rsidRPr="00171C29">
              <w:rPr>
                <w:rFonts w:asciiTheme="minorBidi" w:hAnsiTheme="minorBidi"/>
                <w:noProof/>
                <w:webHidden/>
                <w:sz w:val="22"/>
                <w:szCs w:val="22"/>
              </w:rPr>
              <w:instrText xml:space="preserve"> PAGEREF _Toc215486387 \h </w:instrText>
            </w:r>
            <w:r w:rsidRPr="00171C29">
              <w:rPr>
                <w:rFonts w:asciiTheme="minorBidi" w:hAnsiTheme="minorBidi"/>
                <w:noProof/>
                <w:webHidden/>
                <w:sz w:val="22"/>
                <w:szCs w:val="22"/>
              </w:rPr>
            </w:r>
            <w:r w:rsidRPr="00171C29">
              <w:rPr>
                <w:rFonts w:asciiTheme="minorBidi" w:hAnsiTheme="minorBidi"/>
                <w:noProof/>
                <w:webHidden/>
                <w:sz w:val="22"/>
                <w:szCs w:val="22"/>
              </w:rPr>
              <w:fldChar w:fldCharType="separate"/>
            </w:r>
            <w:r w:rsidR="00171C29">
              <w:rPr>
                <w:rFonts w:asciiTheme="minorBidi" w:hAnsiTheme="minorBidi"/>
                <w:noProof/>
                <w:webHidden/>
                <w:sz w:val="22"/>
                <w:szCs w:val="22"/>
              </w:rPr>
              <w:t>3</w:t>
            </w:r>
            <w:r w:rsidRPr="00171C29">
              <w:rPr>
                <w:rFonts w:asciiTheme="minorBidi" w:hAnsiTheme="minorBidi"/>
                <w:noProof/>
                <w:webHidden/>
                <w:sz w:val="22"/>
                <w:szCs w:val="22"/>
              </w:rPr>
              <w:fldChar w:fldCharType="end"/>
            </w:r>
          </w:hyperlink>
        </w:p>
        <w:p w:rsidR="00171C29" w:rsidRPr="00171C29" w:rsidRDefault="00471F5D" w:rsidP="00171C29">
          <w:pPr>
            <w:pStyle w:val="TOC1"/>
            <w:tabs>
              <w:tab w:val="right" w:leader="dot" w:pos="9350"/>
            </w:tabs>
            <w:spacing w:line="360" w:lineRule="auto"/>
            <w:rPr>
              <w:rFonts w:asciiTheme="minorBidi" w:hAnsiTheme="minorBidi"/>
              <w:noProof/>
              <w:sz w:val="22"/>
              <w:szCs w:val="22"/>
            </w:rPr>
          </w:pPr>
          <w:hyperlink w:anchor="_Toc215486388" w:history="1">
            <w:r w:rsidR="00171C29" w:rsidRPr="00171C29">
              <w:rPr>
                <w:rStyle w:val="Hyperlink"/>
                <w:rFonts w:asciiTheme="minorBidi" w:hAnsiTheme="minorBidi"/>
                <w:noProof/>
                <w:sz w:val="22"/>
                <w:szCs w:val="22"/>
              </w:rPr>
              <w:t>Scenario Overview</w:t>
            </w:r>
            <w:r w:rsidR="00171C29" w:rsidRPr="00171C29">
              <w:rPr>
                <w:rFonts w:asciiTheme="minorBidi" w:hAnsiTheme="minorBidi"/>
                <w:noProof/>
                <w:webHidden/>
                <w:sz w:val="22"/>
                <w:szCs w:val="22"/>
              </w:rPr>
              <w:tab/>
            </w:r>
            <w:r w:rsidRPr="00171C29">
              <w:rPr>
                <w:rFonts w:asciiTheme="minorBidi" w:hAnsiTheme="minorBidi"/>
                <w:noProof/>
                <w:webHidden/>
                <w:sz w:val="22"/>
                <w:szCs w:val="22"/>
              </w:rPr>
              <w:fldChar w:fldCharType="begin"/>
            </w:r>
            <w:r w:rsidR="00171C29" w:rsidRPr="00171C29">
              <w:rPr>
                <w:rFonts w:asciiTheme="minorBidi" w:hAnsiTheme="minorBidi"/>
                <w:noProof/>
                <w:webHidden/>
                <w:sz w:val="22"/>
                <w:szCs w:val="22"/>
              </w:rPr>
              <w:instrText xml:space="preserve"> PAGEREF _Toc215486388 \h </w:instrText>
            </w:r>
            <w:r w:rsidRPr="00171C29">
              <w:rPr>
                <w:rFonts w:asciiTheme="minorBidi" w:hAnsiTheme="minorBidi"/>
                <w:noProof/>
                <w:webHidden/>
                <w:sz w:val="22"/>
                <w:szCs w:val="22"/>
              </w:rPr>
            </w:r>
            <w:r w:rsidRPr="00171C29">
              <w:rPr>
                <w:rFonts w:asciiTheme="minorBidi" w:hAnsiTheme="minorBidi"/>
                <w:noProof/>
                <w:webHidden/>
                <w:sz w:val="22"/>
                <w:szCs w:val="22"/>
              </w:rPr>
              <w:fldChar w:fldCharType="separate"/>
            </w:r>
            <w:r w:rsidR="00171C29">
              <w:rPr>
                <w:rFonts w:asciiTheme="minorBidi" w:hAnsiTheme="minorBidi"/>
                <w:noProof/>
                <w:webHidden/>
                <w:sz w:val="22"/>
                <w:szCs w:val="22"/>
              </w:rPr>
              <w:t>3</w:t>
            </w:r>
            <w:r w:rsidRPr="00171C29">
              <w:rPr>
                <w:rFonts w:asciiTheme="minorBidi" w:hAnsiTheme="minorBidi"/>
                <w:noProof/>
                <w:webHidden/>
                <w:sz w:val="22"/>
                <w:szCs w:val="22"/>
              </w:rPr>
              <w:fldChar w:fldCharType="end"/>
            </w:r>
          </w:hyperlink>
        </w:p>
        <w:p w:rsidR="00171C29" w:rsidRPr="00171C29" w:rsidRDefault="00471F5D" w:rsidP="00171C29">
          <w:pPr>
            <w:pStyle w:val="TOC1"/>
            <w:tabs>
              <w:tab w:val="right" w:leader="dot" w:pos="9350"/>
            </w:tabs>
            <w:spacing w:line="360" w:lineRule="auto"/>
            <w:rPr>
              <w:rFonts w:asciiTheme="minorBidi" w:hAnsiTheme="minorBidi"/>
              <w:noProof/>
              <w:sz w:val="22"/>
              <w:szCs w:val="22"/>
            </w:rPr>
          </w:pPr>
          <w:hyperlink w:anchor="_Toc215486389" w:history="1">
            <w:r w:rsidR="00171C29" w:rsidRPr="00171C29">
              <w:rPr>
                <w:rStyle w:val="Hyperlink"/>
                <w:rFonts w:asciiTheme="minorBidi" w:hAnsiTheme="minorBidi"/>
                <w:noProof/>
                <w:sz w:val="22"/>
                <w:szCs w:val="22"/>
              </w:rPr>
              <w:t>Theory 1: Erikson’s Psychosocial Theory</w:t>
            </w:r>
            <w:r w:rsidR="00171C29" w:rsidRPr="00171C29">
              <w:rPr>
                <w:rFonts w:asciiTheme="minorBidi" w:hAnsiTheme="minorBidi"/>
                <w:noProof/>
                <w:webHidden/>
                <w:sz w:val="22"/>
                <w:szCs w:val="22"/>
              </w:rPr>
              <w:tab/>
            </w:r>
            <w:r w:rsidRPr="00171C29">
              <w:rPr>
                <w:rFonts w:asciiTheme="minorBidi" w:hAnsiTheme="minorBidi"/>
                <w:noProof/>
                <w:webHidden/>
                <w:sz w:val="22"/>
                <w:szCs w:val="22"/>
              </w:rPr>
              <w:fldChar w:fldCharType="begin"/>
            </w:r>
            <w:r w:rsidR="00171C29" w:rsidRPr="00171C29">
              <w:rPr>
                <w:rFonts w:asciiTheme="minorBidi" w:hAnsiTheme="minorBidi"/>
                <w:noProof/>
                <w:webHidden/>
                <w:sz w:val="22"/>
                <w:szCs w:val="22"/>
              </w:rPr>
              <w:instrText xml:space="preserve"> PAGEREF _Toc215486389 \h </w:instrText>
            </w:r>
            <w:r w:rsidRPr="00171C29">
              <w:rPr>
                <w:rFonts w:asciiTheme="minorBidi" w:hAnsiTheme="minorBidi"/>
                <w:noProof/>
                <w:webHidden/>
                <w:sz w:val="22"/>
                <w:szCs w:val="22"/>
              </w:rPr>
            </w:r>
            <w:r w:rsidRPr="00171C29">
              <w:rPr>
                <w:rFonts w:asciiTheme="minorBidi" w:hAnsiTheme="minorBidi"/>
                <w:noProof/>
                <w:webHidden/>
                <w:sz w:val="22"/>
                <w:szCs w:val="22"/>
              </w:rPr>
              <w:fldChar w:fldCharType="separate"/>
            </w:r>
            <w:r w:rsidR="00171C29">
              <w:rPr>
                <w:rFonts w:asciiTheme="minorBidi" w:hAnsiTheme="minorBidi"/>
                <w:noProof/>
                <w:webHidden/>
                <w:sz w:val="22"/>
                <w:szCs w:val="22"/>
              </w:rPr>
              <w:t>4</w:t>
            </w:r>
            <w:r w:rsidRPr="00171C29">
              <w:rPr>
                <w:rFonts w:asciiTheme="minorBidi" w:hAnsiTheme="minorBidi"/>
                <w:noProof/>
                <w:webHidden/>
                <w:sz w:val="22"/>
                <w:szCs w:val="22"/>
              </w:rPr>
              <w:fldChar w:fldCharType="end"/>
            </w:r>
          </w:hyperlink>
        </w:p>
        <w:p w:rsidR="00171C29" w:rsidRPr="00171C29" w:rsidRDefault="00471F5D" w:rsidP="00171C29">
          <w:pPr>
            <w:pStyle w:val="TOC2"/>
            <w:tabs>
              <w:tab w:val="right" w:leader="dot" w:pos="9350"/>
            </w:tabs>
            <w:spacing w:line="360" w:lineRule="auto"/>
            <w:rPr>
              <w:rFonts w:asciiTheme="minorBidi" w:hAnsiTheme="minorBidi"/>
              <w:noProof/>
              <w:sz w:val="22"/>
              <w:szCs w:val="22"/>
            </w:rPr>
          </w:pPr>
          <w:hyperlink w:anchor="_Toc215486390" w:history="1">
            <w:r w:rsidR="00171C29" w:rsidRPr="00171C29">
              <w:rPr>
                <w:rStyle w:val="Hyperlink"/>
                <w:rFonts w:asciiTheme="minorBidi" w:hAnsiTheme="minorBidi"/>
                <w:noProof/>
                <w:sz w:val="22"/>
                <w:szCs w:val="22"/>
              </w:rPr>
              <w:t>Application of Erikson’s Theory in the Care Home</w:t>
            </w:r>
            <w:r w:rsidR="00171C29" w:rsidRPr="00171C29">
              <w:rPr>
                <w:rFonts w:asciiTheme="minorBidi" w:hAnsiTheme="minorBidi"/>
                <w:noProof/>
                <w:webHidden/>
                <w:sz w:val="22"/>
                <w:szCs w:val="22"/>
              </w:rPr>
              <w:tab/>
            </w:r>
            <w:r w:rsidRPr="00171C29">
              <w:rPr>
                <w:rFonts w:asciiTheme="minorBidi" w:hAnsiTheme="minorBidi"/>
                <w:noProof/>
                <w:webHidden/>
                <w:sz w:val="22"/>
                <w:szCs w:val="22"/>
              </w:rPr>
              <w:fldChar w:fldCharType="begin"/>
            </w:r>
            <w:r w:rsidR="00171C29" w:rsidRPr="00171C29">
              <w:rPr>
                <w:rFonts w:asciiTheme="minorBidi" w:hAnsiTheme="minorBidi"/>
                <w:noProof/>
                <w:webHidden/>
                <w:sz w:val="22"/>
                <w:szCs w:val="22"/>
              </w:rPr>
              <w:instrText xml:space="preserve"> PAGEREF _Toc215486390 \h </w:instrText>
            </w:r>
            <w:r w:rsidRPr="00171C29">
              <w:rPr>
                <w:rFonts w:asciiTheme="minorBidi" w:hAnsiTheme="minorBidi"/>
                <w:noProof/>
                <w:webHidden/>
                <w:sz w:val="22"/>
                <w:szCs w:val="22"/>
              </w:rPr>
            </w:r>
            <w:r w:rsidRPr="00171C29">
              <w:rPr>
                <w:rFonts w:asciiTheme="minorBidi" w:hAnsiTheme="minorBidi"/>
                <w:noProof/>
                <w:webHidden/>
                <w:sz w:val="22"/>
                <w:szCs w:val="22"/>
              </w:rPr>
              <w:fldChar w:fldCharType="separate"/>
            </w:r>
            <w:r w:rsidR="00171C29">
              <w:rPr>
                <w:rFonts w:asciiTheme="minorBidi" w:hAnsiTheme="minorBidi"/>
                <w:noProof/>
                <w:webHidden/>
                <w:sz w:val="22"/>
                <w:szCs w:val="22"/>
              </w:rPr>
              <w:t>4</w:t>
            </w:r>
            <w:r w:rsidRPr="00171C29">
              <w:rPr>
                <w:rFonts w:asciiTheme="minorBidi" w:hAnsiTheme="minorBidi"/>
                <w:noProof/>
                <w:webHidden/>
                <w:sz w:val="22"/>
                <w:szCs w:val="22"/>
              </w:rPr>
              <w:fldChar w:fldCharType="end"/>
            </w:r>
          </w:hyperlink>
        </w:p>
        <w:p w:rsidR="00171C29" w:rsidRPr="00171C29" w:rsidRDefault="00471F5D" w:rsidP="00171C29">
          <w:pPr>
            <w:pStyle w:val="TOC2"/>
            <w:tabs>
              <w:tab w:val="right" w:leader="dot" w:pos="9350"/>
            </w:tabs>
            <w:spacing w:line="360" w:lineRule="auto"/>
            <w:rPr>
              <w:rFonts w:asciiTheme="minorBidi" w:hAnsiTheme="minorBidi"/>
              <w:noProof/>
              <w:sz w:val="22"/>
              <w:szCs w:val="22"/>
            </w:rPr>
          </w:pPr>
          <w:hyperlink w:anchor="_Toc215486391" w:history="1">
            <w:r w:rsidR="00171C29" w:rsidRPr="00171C29">
              <w:rPr>
                <w:rStyle w:val="Hyperlink"/>
                <w:rFonts w:asciiTheme="minorBidi" w:hAnsiTheme="minorBidi"/>
                <w:noProof/>
                <w:sz w:val="22"/>
                <w:szCs w:val="22"/>
              </w:rPr>
              <w:t>Challenges &amp; Solutions (Erikson)</w:t>
            </w:r>
            <w:r w:rsidR="00171C29" w:rsidRPr="00171C29">
              <w:rPr>
                <w:rFonts w:asciiTheme="minorBidi" w:hAnsiTheme="minorBidi"/>
                <w:noProof/>
                <w:webHidden/>
                <w:sz w:val="22"/>
                <w:szCs w:val="22"/>
              </w:rPr>
              <w:tab/>
            </w:r>
            <w:r w:rsidRPr="00171C29">
              <w:rPr>
                <w:rFonts w:asciiTheme="minorBidi" w:hAnsiTheme="minorBidi"/>
                <w:noProof/>
                <w:webHidden/>
                <w:sz w:val="22"/>
                <w:szCs w:val="22"/>
              </w:rPr>
              <w:fldChar w:fldCharType="begin"/>
            </w:r>
            <w:r w:rsidR="00171C29" w:rsidRPr="00171C29">
              <w:rPr>
                <w:rFonts w:asciiTheme="minorBidi" w:hAnsiTheme="minorBidi"/>
                <w:noProof/>
                <w:webHidden/>
                <w:sz w:val="22"/>
                <w:szCs w:val="22"/>
              </w:rPr>
              <w:instrText xml:space="preserve"> PAGEREF _Toc215486391 \h </w:instrText>
            </w:r>
            <w:r w:rsidRPr="00171C29">
              <w:rPr>
                <w:rFonts w:asciiTheme="minorBidi" w:hAnsiTheme="minorBidi"/>
                <w:noProof/>
                <w:webHidden/>
                <w:sz w:val="22"/>
                <w:szCs w:val="22"/>
              </w:rPr>
            </w:r>
            <w:r w:rsidRPr="00171C29">
              <w:rPr>
                <w:rFonts w:asciiTheme="minorBidi" w:hAnsiTheme="minorBidi"/>
                <w:noProof/>
                <w:webHidden/>
                <w:sz w:val="22"/>
                <w:szCs w:val="22"/>
              </w:rPr>
              <w:fldChar w:fldCharType="separate"/>
            </w:r>
            <w:r w:rsidR="00171C29">
              <w:rPr>
                <w:rFonts w:asciiTheme="minorBidi" w:hAnsiTheme="minorBidi"/>
                <w:noProof/>
                <w:webHidden/>
                <w:sz w:val="22"/>
                <w:szCs w:val="22"/>
              </w:rPr>
              <w:t>4</w:t>
            </w:r>
            <w:r w:rsidRPr="00171C29">
              <w:rPr>
                <w:rFonts w:asciiTheme="minorBidi" w:hAnsiTheme="minorBidi"/>
                <w:noProof/>
                <w:webHidden/>
                <w:sz w:val="22"/>
                <w:szCs w:val="22"/>
              </w:rPr>
              <w:fldChar w:fldCharType="end"/>
            </w:r>
          </w:hyperlink>
        </w:p>
        <w:p w:rsidR="00171C29" w:rsidRPr="00171C29" w:rsidRDefault="00471F5D" w:rsidP="00171C29">
          <w:pPr>
            <w:pStyle w:val="TOC1"/>
            <w:tabs>
              <w:tab w:val="right" w:leader="dot" w:pos="9350"/>
            </w:tabs>
            <w:spacing w:line="360" w:lineRule="auto"/>
            <w:rPr>
              <w:rFonts w:asciiTheme="minorBidi" w:hAnsiTheme="minorBidi"/>
              <w:noProof/>
              <w:sz w:val="22"/>
              <w:szCs w:val="22"/>
            </w:rPr>
          </w:pPr>
          <w:hyperlink w:anchor="_Toc215486392" w:history="1">
            <w:r w:rsidR="00171C29" w:rsidRPr="00171C29">
              <w:rPr>
                <w:rStyle w:val="Hyperlink"/>
                <w:rFonts w:asciiTheme="minorBidi" w:hAnsiTheme="minorBidi"/>
                <w:noProof/>
                <w:sz w:val="22"/>
                <w:szCs w:val="22"/>
              </w:rPr>
              <w:t>Theory 2: Bandura’s Social Learning Theory</w:t>
            </w:r>
            <w:r w:rsidR="00171C29" w:rsidRPr="00171C29">
              <w:rPr>
                <w:rFonts w:asciiTheme="minorBidi" w:hAnsiTheme="minorBidi"/>
                <w:noProof/>
                <w:webHidden/>
                <w:sz w:val="22"/>
                <w:szCs w:val="22"/>
              </w:rPr>
              <w:tab/>
            </w:r>
            <w:r w:rsidRPr="00171C29">
              <w:rPr>
                <w:rFonts w:asciiTheme="minorBidi" w:hAnsiTheme="minorBidi"/>
                <w:noProof/>
                <w:webHidden/>
                <w:sz w:val="22"/>
                <w:szCs w:val="22"/>
              </w:rPr>
              <w:fldChar w:fldCharType="begin"/>
            </w:r>
            <w:r w:rsidR="00171C29" w:rsidRPr="00171C29">
              <w:rPr>
                <w:rFonts w:asciiTheme="minorBidi" w:hAnsiTheme="minorBidi"/>
                <w:noProof/>
                <w:webHidden/>
                <w:sz w:val="22"/>
                <w:szCs w:val="22"/>
              </w:rPr>
              <w:instrText xml:space="preserve"> PAGEREF _Toc215486392 \h </w:instrText>
            </w:r>
            <w:r w:rsidRPr="00171C29">
              <w:rPr>
                <w:rFonts w:asciiTheme="minorBidi" w:hAnsiTheme="minorBidi"/>
                <w:noProof/>
                <w:webHidden/>
                <w:sz w:val="22"/>
                <w:szCs w:val="22"/>
              </w:rPr>
            </w:r>
            <w:r w:rsidRPr="00171C29">
              <w:rPr>
                <w:rFonts w:asciiTheme="minorBidi" w:hAnsiTheme="minorBidi"/>
                <w:noProof/>
                <w:webHidden/>
                <w:sz w:val="22"/>
                <w:szCs w:val="22"/>
              </w:rPr>
              <w:fldChar w:fldCharType="separate"/>
            </w:r>
            <w:r w:rsidR="00171C29">
              <w:rPr>
                <w:rFonts w:asciiTheme="minorBidi" w:hAnsiTheme="minorBidi"/>
                <w:noProof/>
                <w:webHidden/>
                <w:sz w:val="22"/>
                <w:szCs w:val="22"/>
              </w:rPr>
              <w:t>5</w:t>
            </w:r>
            <w:r w:rsidRPr="00171C29">
              <w:rPr>
                <w:rFonts w:asciiTheme="minorBidi" w:hAnsiTheme="minorBidi"/>
                <w:noProof/>
                <w:webHidden/>
                <w:sz w:val="22"/>
                <w:szCs w:val="22"/>
              </w:rPr>
              <w:fldChar w:fldCharType="end"/>
            </w:r>
          </w:hyperlink>
        </w:p>
        <w:p w:rsidR="00171C29" w:rsidRPr="00171C29" w:rsidRDefault="00471F5D" w:rsidP="00171C29">
          <w:pPr>
            <w:pStyle w:val="TOC2"/>
            <w:tabs>
              <w:tab w:val="right" w:leader="dot" w:pos="9350"/>
            </w:tabs>
            <w:spacing w:line="360" w:lineRule="auto"/>
            <w:rPr>
              <w:rFonts w:asciiTheme="minorBidi" w:hAnsiTheme="minorBidi"/>
              <w:noProof/>
              <w:sz w:val="22"/>
              <w:szCs w:val="22"/>
            </w:rPr>
          </w:pPr>
          <w:hyperlink w:anchor="_Toc215486393" w:history="1">
            <w:r w:rsidR="00171C29" w:rsidRPr="00171C29">
              <w:rPr>
                <w:rStyle w:val="Hyperlink"/>
                <w:rFonts w:asciiTheme="minorBidi" w:hAnsiTheme="minorBidi"/>
                <w:noProof/>
                <w:sz w:val="22"/>
                <w:szCs w:val="22"/>
              </w:rPr>
              <w:t>Application of SLT in the Care Home</w:t>
            </w:r>
            <w:r w:rsidR="00171C29" w:rsidRPr="00171C29">
              <w:rPr>
                <w:rFonts w:asciiTheme="minorBidi" w:hAnsiTheme="minorBidi"/>
                <w:noProof/>
                <w:webHidden/>
                <w:sz w:val="22"/>
                <w:szCs w:val="22"/>
              </w:rPr>
              <w:tab/>
            </w:r>
            <w:r w:rsidRPr="00171C29">
              <w:rPr>
                <w:rFonts w:asciiTheme="minorBidi" w:hAnsiTheme="minorBidi"/>
                <w:noProof/>
                <w:webHidden/>
                <w:sz w:val="22"/>
                <w:szCs w:val="22"/>
              </w:rPr>
              <w:fldChar w:fldCharType="begin"/>
            </w:r>
            <w:r w:rsidR="00171C29" w:rsidRPr="00171C29">
              <w:rPr>
                <w:rFonts w:asciiTheme="minorBidi" w:hAnsiTheme="minorBidi"/>
                <w:noProof/>
                <w:webHidden/>
                <w:sz w:val="22"/>
                <w:szCs w:val="22"/>
              </w:rPr>
              <w:instrText xml:space="preserve"> PAGEREF _Toc215486393 \h </w:instrText>
            </w:r>
            <w:r w:rsidRPr="00171C29">
              <w:rPr>
                <w:rFonts w:asciiTheme="minorBidi" w:hAnsiTheme="minorBidi"/>
                <w:noProof/>
                <w:webHidden/>
                <w:sz w:val="22"/>
                <w:szCs w:val="22"/>
              </w:rPr>
            </w:r>
            <w:r w:rsidRPr="00171C29">
              <w:rPr>
                <w:rFonts w:asciiTheme="minorBidi" w:hAnsiTheme="minorBidi"/>
                <w:noProof/>
                <w:webHidden/>
                <w:sz w:val="22"/>
                <w:szCs w:val="22"/>
              </w:rPr>
              <w:fldChar w:fldCharType="separate"/>
            </w:r>
            <w:r w:rsidR="00171C29">
              <w:rPr>
                <w:rFonts w:asciiTheme="minorBidi" w:hAnsiTheme="minorBidi"/>
                <w:noProof/>
                <w:webHidden/>
                <w:sz w:val="22"/>
                <w:szCs w:val="22"/>
              </w:rPr>
              <w:t>6</w:t>
            </w:r>
            <w:r w:rsidRPr="00171C29">
              <w:rPr>
                <w:rFonts w:asciiTheme="minorBidi" w:hAnsiTheme="minorBidi"/>
                <w:noProof/>
                <w:webHidden/>
                <w:sz w:val="22"/>
                <w:szCs w:val="22"/>
              </w:rPr>
              <w:fldChar w:fldCharType="end"/>
            </w:r>
          </w:hyperlink>
        </w:p>
        <w:p w:rsidR="00171C29" w:rsidRPr="00171C29" w:rsidRDefault="00471F5D" w:rsidP="00171C29">
          <w:pPr>
            <w:pStyle w:val="TOC2"/>
            <w:tabs>
              <w:tab w:val="right" w:leader="dot" w:pos="9350"/>
            </w:tabs>
            <w:spacing w:line="360" w:lineRule="auto"/>
            <w:rPr>
              <w:rFonts w:asciiTheme="minorBidi" w:hAnsiTheme="minorBidi"/>
              <w:noProof/>
              <w:sz w:val="22"/>
              <w:szCs w:val="22"/>
            </w:rPr>
          </w:pPr>
          <w:hyperlink w:anchor="_Toc215486394" w:history="1">
            <w:r w:rsidR="00171C29" w:rsidRPr="00171C29">
              <w:rPr>
                <w:rStyle w:val="Hyperlink"/>
                <w:rFonts w:asciiTheme="minorBidi" w:hAnsiTheme="minorBidi"/>
                <w:noProof/>
                <w:sz w:val="22"/>
                <w:szCs w:val="22"/>
              </w:rPr>
              <w:t>Challenges &amp; Solutions (SLT)</w:t>
            </w:r>
            <w:r w:rsidR="00171C29" w:rsidRPr="00171C29">
              <w:rPr>
                <w:rFonts w:asciiTheme="minorBidi" w:hAnsiTheme="minorBidi"/>
                <w:noProof/>
                <w:webHidden/>
                <w:sz w:val="22"/>
                <w:szCs w:val="22"/>
              </w:rPr>
              <w:tab/>
            </w:r>
            <w:r w:rsidRPr="00171C29">
              <w:rPr>
                <w:rFonts w:asciiTheme="minorBidi" w:hAnsiTheme="minorBidi"/>
                <w:noProof/>
                <w:webHidden/>
                <w:sz w:val="22"/>
                <w:szCs w:val="22"/>
              </w:rPr>
              <w:fldChar w:fldCharType="begin"/>
            </w:r>
            <w:r w:rsidR="00171C29" w:rsidRPr="00171C29">
              <w:rPr>
                <w:rFonts w:asciiTheme="minorBidi" w:hAnsiTheme="minorBidi"/>
                <w:noProof/>
                <w:webHidden/>
                <w:sz w:val="22"/>
                <w:szCs w:val="22"/>
              </w:rPr>
              <w:instrText xml:space="preserve"> PAGEREF _Toc215486394 \h </w:instrText>
            </w:r>
            <w:r w:rsidRPr="00171C29">
              <w:rPr>
                <w:rFonts w:asciiTheme="minorBidi" w:hAnsiTheme="minorBidi"/>
                <w:noProof/>
                <w:webHidden/>
                <w:sz w:val="22"/>
                <w:szCs w:val="22"/>
              </w:rPr>
            </w:r>
            <w:r w:rsidRPr="00171C29">
              <w:rPr>
                <w:rFonts w:asciiTheme="minorBidi" w:hAnsiTheme="minorBidi"/>
                <w:noProof/>
                <w:webHidden/>
                <w:sz w:val="22"/>
                <w:szCs w:val="22"/>
              </w:rPr>
              <w:fldChar w:fldCharType="separate"/>
            </w:r>
            <w:r w:rsidR="00171C29">
              <w:rPr>
                <w:rFonts w:asciiTheme="minorBidi" w:hAnsiTheme="minorBidi"/>
                <w:noProof/>
                <w:webHidden/>
                <w:sz w:val="22"/>
                <w:szCs w:val="22"/>
              </w:rPr>
              <w:t>6</w:t>
            </w:r>
            <w:r w:rsidRPr="00171C29">
              <w:rPr>
                <w:rFonts w:asciiTheme="minorBidi" w:hAnsiTheme="minorBidi"/>
                <w:noProof/>
                <w:webHidden/>
                <w:sz w:val="22"/>
                <w:szCs w:val="22"/>
              </w:rPr>
              <w:fldChar w:fldCharType="end"/>
            </w:r>
          </w:hyperlink>
        </w:p>
        <w:p w:rsidR="00171C29" w:rsidRPr="00171C29" w:rsidRDefault="00471F5D" w:rsidP="00171C29">
          <w:pPr>
            <w:pStyle w:val="TOC1"/>
            <w:tabs>
              <w:tab w:val="right" w:leader="dot" w:pos="9350"/>
            </w:tabs>
            <w:spacing w:line="360" w:lineRule="auto"/>
            <w:rPr>
              <w:rFonts w:asciiTheme="minorBidi" w:hAnsiTheme="minorBidi"/>
              <w:noProof/>
              <w:sz w:val="22"/>
              <w:szCs w:val="22"/>
            </w:rPr>
          </w:pPr>
          <w:hyperlink w:anchor="_Toc215486395" w:history="1">
            <w:r w:rsidR="00171C29" w:rsidRPr="00171C29">
              <w:rPr>
                <w:rStyle w:val="Hyperlink"/>
                <w:rFonts w:asciiTheme="minorBidi" w:hAnsiTheme="minorBidi"/>
                <w:noProof/>
                <w:sz w:val="22"/>
                <w:szCs w:val="22"/>
              </w:rPr>
              <w:t>Conclusion</w:t>
            </w:r>
            <w:r w:rsidR="00171C29" w:rsidRPr="00171C29">
              <w:rPr>
                <w:rFonts w:asciiTheme="minorBidi" w:hAnsiTheme="minorBidi"/>
                <w:noProof/>
                <w:webHidden/>
                <w:sz w:val="22"/>
                <w:szCs w:val="22"/>
              </w:rPr>
              <w:tab/>
            </w:r>
            <w:r w:rsidRPr="00171C29">
              <w:rPr>
                <w:rFonts w:asciiTheme="minorBidi" w:hAnsiTheme="minorBidi"/>
                <w:noProof/>
                <w:webHidden/>
                <w:sz w:val="22"/>
                <w:szCs w:val="22"/>
              </w:rPr>
              <w:fldChar w:fldCharType="begin"/>
            </w:r>
            <w:r w:rsidR="00171C29" w:rsidRPr="00171C29">
              <w:rPr>
                <w:rFonts w:asciiTheme="minorBidi" w:hAnsiTheme="minorBidi"/>
                <w:noProof/>
                <w:webHidden/>
                <w:sz w:val="22"/>
                <w:szCs w:val="22"/>
              </w:rPr>
              <w:instrText xml:space="preserve"> PAGEREF _Toc215486395 \h </w:instrText>
            </w:r>
            <w:r w:rsidRPr="00171C29">
              <w:rPr>
                <w:rFonts w:asciiTheme="minorBidi" w:hAnsiTheme="minorBidi"/>
                <w:noProof/>
                <w:webHidden/>
                <w:sz w:val="22"/>
                <w:szCs w:val="22"/>
              </w:rPr>
            </w:r>
            <w:r w:rsidRPr="00171C29">
              <w:rPr>
                <w:rFonts w:asciiTheme="minorBidi" w:hAnsiTheme="minorBidi"/>
                <w:noProof/>
                <w:webHidden/>
                <w:sz w:val="22"/>
                <w:szCs w:val="22"/>
              </w:rPr>
              <w:fldChar w:fldCharType="separate"/>
            </w:r>
            <w:r w:rsidR="00171C29">
              <w:rPr>
                <w:rFonts w:asciiTheme="minorBidi" w:hAnsiTheme="minorBidi"/>
                <w:noProof/>
                <w:webHidden/>
                <w:sz w:val="22"/>
                <w:szCs w:val="22"/>
              </w:rPr>
              <w:t>7</w:t>
            </w:r>
            <w:r w:rsidRPr="00171C29">
              <w:rPr>
                <w:rFonts w:asciiTheme="minorBidi" w:hAnsiTheme="minorBidi"/>
                <w:noProof/>
                <w:webHidden/>
                <w:sz w:val="22"/>
                <w:szCs w:val="22"/>
              </w:rPr>
              <w:fldChar w:fldCharType="end"/>
            </w:r>
          </w:hyperlink>
        </w:p>
        <w:p w:rsidR="00171C29" w:rsidRPr="00171C29" w:rsidRDefault="00471F5D" w:rsidP="00171C29">
          <w:pPr>
            <w:pStyle w:val="TOC1"/>
            <w:tabs>
              <w:tab w:val="right" w:leader="dot" w:pos="9350"/>
            </w:tabs>
            <w:spacing w:line="360" w:lineRule="auto"/>
            <w:rPr>
              <w:rFonts w:asciiTheme="minorBidi" w:hAnsiTheme="minorBidi"/>
              <w:noProof/>
              <w:sz w:val="22"/>
              <w:szCs w:val="22"/>
            </w:rPr>
          </w:pPr>
          <w:hyperlink w:anchor="_Toc215486396" w:history="1">
            <w:r w:rsidR="00171C29" w:rsidRPr="00171C29">
              <w:rPr>
                <w:rStyle w:val="Hyperlink"/>
                <w:rFonts w:asciiTheme="minorBidi" w:hAnsiTheme="minorBidi"/>
                <w:noProof/>
                <w:sz w:val="22"/>
                <w:szCs w:val="22"/>
              </w:rPr>
              <w:t>References</w:t>
            </w:r>
            <w:r w:rsidR="00171C29" w:rsidRPr="00171C29">
              <w:rPr>
                <w:rFonts w:asciiTheme="minorBidi" w:hAnsiTheme="minorBidi"/>
                <w:noProof/>
                <w:webHidden/>
                <w:sz w:val="22"/>
                <w:szCs w:val="22"/>
              </w:rPr>
              <w:tab/>
            </w:r>
            <w:r w:rsidR="00813CDA">
              <w:rPr>
                <w:rFonts w:asciiTheme="minorBidi" w:hAnsiTheme="minorBidi"/>
                <w:noProof/>
                <w:webHidden/>
                <w:sz w:val="22"/>
                <w:szCs w:val="22"/>
              </w:rPr>
              <w:t>8</w:t>
            </w:r>
          </w:hyperlink>
        </w:p>
        <w:p w:rsidR="00171C29" w:rsidRPr="00171C29" w:rsidRDefault="00471F5D" w:rsidP="00171C29">
          <w:pPr>
            <w:spacing w:line="360" w:lineRule="auto"/>
            <w:rPr>
              <w:rFonts w:asciiTheme="minorBidi" w:hAnsiTheme="minorBidi"/>
              <w:sz w:val="22"/>
              <w:szCs w:val="22"/>
            </w:rPr>
          </w:pPr>
          <w:r w:rsidRPr="00171C29">
            <w:rPr>
              <w:rFonts w:asciiTheme="minorBidi" w:hAnsiTheme="minorBidi"/>
              <w:b/>
              <w:bCs/>
              <w:noProof/>
              <w:sz w:val="22"/>
              <w:szCs w:val="22"/>
            </w:rPr>
            <w:fldChar w:fldCharType="end"/>
          </w:r>
        </w:p>
      </w:sdtContent>
    </w:sdt>
    <w:p w:rsidR="00171C29" w:rsidRPr="00171C29" w:rsidRDefault="00171C29" w:rsidP="00171C29">
      <w:pPr>
        <w:spacing w:line="360" w:lineRule="auto"/>
        <w:rPr>
          <w:rFonts w:asciiTheme="minorBidi" w:hAnsiTheme="minorBidi"/>
          <w:b/>
          <w:bCs/>
          <w:sz w:val="22"/>
          <w:szCs w:val="22"/>
        </w:rPr>
      </w:pPr>
    </w:p>
    <w:p w:rsidR="009853DC" w:rsidRPr="00171C29" w:rsidRDefault="009853DC" w:rsidP="00171C29">
      <w:pPr>
        <w:spacing w:line="360" w:lineRule="auto"/>
        <w:rPr>
          <w:rFonts w:asciiTheme="minorBidi" w:hAnsiTheme="minorBidi"/>
          <w:b/>
          <w:bCs/>
          <w:sz w:val="22"/>
          <w:szCs w:val="22"/>
        </w:rPr>
      </w:pPr>
    </w:p>
    <w:p w:rsidR="009853DC" w:rsidRPr="00171C29" w:rsidRDefault="009853DC" w:rsidP="00171C29">
      <w:pPr>
        <w:spacing w:line="360" w:lineRule="auto"/>
        <w:rPr>
          <w:rFonts w:asciiTheme="minorBidi" w:hAnsiTheme="minorBidi"/>
          <w:b/>
          <w:bCs/>
          <w:sz w:val="22"/>
          <w:szCs w:val="22"/>
        </w:rPr>
      </w:pPr>
    </w:p>
    <w:p w:rsidR="00171C29" w:rsidRPr="00171C29" w:rsidRDefault="00171C29" w:rsidP="00171C29">
      <w:pPr>
        <w:spacing w:line="360" w:lineRule="auto"/>
        <w:rPr>
          <w:rFonts w:asciiTheme="minorBidi" w:eastAsiaTheme="majorEastAsia" w:hAnsiTheme="minorBidi"/>
          <w:color w:val="0F4761" w:themeColor="accent1" w:themeShade="BF"/>
          <w:sz w:val="36"/>
          <w:szCs w:val="36"/>
        </w:rPr>
      </w:pPr>
      <w:bookmarkStart w:id="0" w:name="_Toc215486387"/>
      <w:r w:rsidRPr="00171C29">
        <w:rPr>
          <w:rFonts w:asciiTheme="minorBidi" w:hAnsiTheme="minorBidi"/>
          <w:sz w:val="22"/>
          <w:szCs w:val="22"/>
        </w:rPr>
        <w:br w:type="page"/>
      </w:r>
    </w:p>
    <w:p w:rsidR="00EE2D6F" w:rsidRPr="00171C29" w:rsidRDefault="00EE2D6F" w:rsidP="00171C29">
      <w:pPr>
        <w:pStyle w:val="Heading1"/>
        <w:spacing w:line="360" w:lineRule="auto"/>
        <w:jc w:val="both"/>
        <w:rPr>
          <w:rFonts w:asciiTheme="minorBidi" w:hAnsiTheme="minorBidi" w:cstheme="minorBidi"/>
          <w:sz w:val="36"/>
          <w:szCs w:val="36"/>
        </w:rPr>
      </w:pPr>
      <w:r w:rsidRPr="00171C29">
        <w:rPr>
          <w:rFonts w:asciiTheme="minorBidi" w:hAnsiTheme="minorBidi" w:cstheme="minorBidi"/>
          <w:sz w:val="36"/>
          <w:szCs w:val="36"/>
        </w:rPr>
        <w:lastRenderedPageBreak/>
        <w:t>Introduction</w:t>
      </w:r>
      <w:bookmarkEnd w:id="0"/>
    </w:p>
    <w:p w:rsidR="009853DC" w:rsidRPr="00171C29" w:rsidRDefault="009853DC" w:rsidP="00171C29">
      <w:pPr>
        <w:spacing w:line="360" w:lineRule="auto"/>
        <w:jc w:val="both"/>
        <w:rPr>
          <w:rFonts w:asciiTheme="minorBidi" w:hAnsiTheme="minorBidi"/>
          <w:sz w:val="22"/>
          <w:szCs w:val="22"/>
        </w:rPr>
      </w:pPr>
      <w:r w:rsidRPr="00171C29">
        <w:rPr>
          <w:rFonts w:asciiTheme="minorBidi" w:hAnsiTheme="minorBidi"/>
          <w:sz w:val="22"/>
          <w:szCs w:val="22"/>
        </w:rPr>
        <w:t xml:space="preserve">There are usually complicated psychological requirements among adults aged 65 and above in dementia care homes since they are affected by advance cognitive injury, emotional weakness, and diminished capability to participate on their own in everyday living. </w:t>
      </w:r>
      <w:proofErr w:type="spellStart"/>
      <w:r w:rsidRPr="00171C29">
        <w:rPr>
          <w:rFonts w:asciiTheme="minorBidi" w:hAnsiTheme="minorBidi"/>
          <w:sz w:val="22"/>
          <w:szCs w:val="22"/>
        </w:rPr>
        <w:t>Aggitation</w:t>
      </w:r>
      <w:proofErr w:type="spellEnd"/>
      <w:r w:rsidRPr="00171C29">
        <w:rPr>
          <w:rFonts w:asciiTheme="minorBidi" w:hAnsiTheme="minorBidi"/>
          <w:sz w:val="22"/>
          <w:szCs w:val="22"/>
        </w:rPr>
        <w:t>, anxiety, withdrawal, mood changes, and behavioural and psychological symptoms of dementia are some of the most problematic issues in residential care environments (</w:t>
      </w:r>
      <w:proofErr w:type="spellStart"/>
      <w:r w:rsidRPr="00171C29">
        <w:rPr>
          <w:rFonts w:asciiTheme="minorBidi" w:hAnsiTheme="minorBidi"/>
          <w:sz w:val="22"/>
          <w:szCs w:val="22"/>
        </w:rPr>
        <w:t>Tible</w:t>
      </w:r>
      <w:proofErr w:type="spellEnd"/>
      <w:r w:rsidRPr="00171C29">
        <w:rPr>
          <w:rFonts w:asciiTheme="minorBidi" w:hAnsiTheme="minorBidi"/>
          <w:sz w:val="22"/>
          <w:szCs w:val="22"/>
        </w:rPr>
        <w:t xml:space="preserve"> et al., 2017; Burley et al., 2020). The psychological outcomes of ageing, identity, and wellbeing also depend on how individuals perceive ageing, identity, and wellbeing, which explains the significance of studying the developmental and emotional mechanisms in older age (Westerhof et al., 2023; Westerhof, 2022). To deliver human and caring dementia care, health and social care professionals should thus combine evidence-based dementia care methods with psychological theories (Surr et al., 2023).</w:t>
      </w:r>
    </w:p>
    <w:p w:rsidR="009853DC" w:rsidRPr="00171C29" w:rsidRDefault="009853DC" w:rsidP="00171C29">
      <w:pPr>
        <w:spacing w:line="360" w:lineRule="auto"/>
        <w:jc w:val="both"/>
        <w:rPr>
          <w:rFonts w:asciiTheme="minorBidi" w:hAnsiTheme="minorBidi"/>
          <w:sz w:val="22"/>
          <w:szCs w:val="22"/>
        </w:rPr>
      </w:pPr>
      <w:r w:rsidRPr="00171C29">
        <w:rPr>
          <w:rFonts w:asciiTheme="minorBidi" w:hAnsiTheme="minorBidi"/>
          <w:sz w:val="22"/>
          <w:szCs w:val="22"/>
        </w:rPr>
        <w:t>In this report, the researcher will provide advice on the application of psychological theories to help older adults with dementia and offer practical solutions to the behavioural issues and improve the overall wellbeing of the elderly in the care homes.</w:t>
      </w:r>
    </w:p>
    <w:p w:rsidR="00EE2D6F" w:rsidRPr="00171C29" w:rsidRDefault="00EE2D6F" w:rsidP="00171C29">
      <w:pPr>
        <w:pStyle w:val="Heading1"/>
        <w:spacing w:line="360" w:lineRule="auto"/>
        <w:jc w:val="both"/>
        <w:rPr>
          <w:rFonts w:asciiTheme="minorBidi" w:hAnsiTheme="minorBidi" w:cstheme="minorBidi"/>
          <w:sz w:val="36"/>
          <w:szCs w:val="36"/>
        </w:rPr>
      </w:pPr>
      <w:bookmarkStart w:id="1" w:name="_Toc215486388"/>
      <w:r w:rsidRPr="00171C29">
        <w:rPr>
          <w:rFonts w:asciiTheme="minorBidi" w:hAnsiTheme="minorBidi" w:cstheme="minorBidi"/>
          <w:sz w:val="36"/>
          <w:szCs w:val="36"/>
        </w:rPr>
        <w:t>Scenario Overview</w:t>
      </w:r>
      <w:bookmarkEnd w:id="1"/>
      <w:r w:rsidRPr="00171C29">
        <w:rPr>
          <w:rFonts w:asciiTheme="minorBidi" w:hAnsiTheme="minorBidi" w:cstheme="minorBidi"/>
          <w:sz w:val="36"/>
          <w:szCs w:val="36"/>
        </w:rPr>
        <w:t xml:space="preserve"> </w:t>
      </w:r>
    </w:p>
    <w:p w:rsidR="009853DC" w:rsidRPr="00171C29" w:rsidRDefault="009853DC" w:rsidP="00171C29">
      <w:pPr>
        <w:spacing w:line="360" w:lineRule="auto"/>
        <w:jc w:val="both"/>
        <w:rPr>
          <w:rFonts w:asciiTheme="minorBidi" w:hAnsiTheme="minorBidi"/>
          <w:sz w:val="22"/>
          <w:szCs w:val="22"/>
        </w:rPr>
      </w:pPr>
      <w:r w:rsidRPr="00171C29">
        <w:rPr>
          <w:rFonts w:asciiTheme="minorBidi" w:hAnsiTheme="minorBidi"/>
          <w:sz w:val="22"/>
          <w:szCs w:val="22"/>
        </w:rPr>
        <w:t xml:space="preserve">Mrs. A is a 78 years old patient that lives in a specialist dementia care home and has moderate </w:t>
      </w:r>
      <w:r w:rsidR="00F114EC" w:rsidRPr="00171C29">
        <w:rPr>
          <w:rFonts w:asciiTheme="minorBidi" w:hAnsiTheme="minorBidi"/>
          <w:sz w:val="22"/>
          <w:szCs w:val="22"/>
        </w:rPr>
        <w:t>Alzheimer’s</w:t>
      </w:r>
      <w:r w:rsidRPr="00171C29">
        <w:rPr>
          <w:rFonts w:asciiTheme="minorBidi" w:hAnsiTheme="minorBidi"/>
          <w:sz w:val="22"/>
          <w:szCs w:val="22"/>
        </w:rPr>
        <w:t xml:space="preserve"> disease. In the recent past, employees have noticed more agitation during personal care, evening restlessness, dropping out of group activities, and confusion, which are common behavioural and psychological manifestations of dementia (</w:t>
      </w:r>
      <w:proofErr w:type="spellStart"/>
      <w:r w:rsidRPr="00171C29">
        <w:rPr>
          <w:rFonts w:asciiTheme="minorBidi" w:hAnsiTheme="minorBidi"/>
          <w:sz w:val="22"/>
          <w:szCs w:val="22"/>
        </w:rPr>
        <w:t>Tible</w:t>
      </w:r>
      <w:proofErr w:type="spellEnd"/>
      <w:r w:rsidRPr="00171C29">
        <w:rPr>
          <w:rFonts w:asciiTheme="minorBidi" w:hAnsiTheme="minorBidi"/>
          <w:sz w:val="22"/>
          <w:szCs w:val="22"/>
        </w:rPr>
        <w:t xml:space="preserve"> et al., 2017). Her mood seems low, and she often complains that she is disoriented in time and location, which has an influence on her confidence and interaction with others. Interpersonal relationships with staff can be viewed as a key factor influencing the quality of her daily life since positive communication and supportive conditions have been documented to directly affect wellbeing in dementia care (Anderson et al., 2016; Beerens et al., 2018).</w:t>
      </w:r>
    </w:p>
    <w:p w:rsidR="00EE2D6F" w:rsidRPr="00171C29" w:rsidRDefault="009853DC" w:rsidP="00171C29">
      <w:pPr>
        <w:spacing w:line="360" w:lineRule="auto"/>
        <w:jc w:val="both"/>
        <w:rPr>
          <w:rFonts w:asciiTheme="minorBidi" w:hAnsiTheme="minorBidi"/>
          <w:sz w:val="22"/>
          <w:szCs w:val="22"/>
        </w:rPr>
      </w:pPr>
      <w:r w:rsidRPr="00171C29">
        <w:rPr>
          <w:rFonts w:asciiTheme="minorBidi" w:hAnsiTheme="minorBidi"/>
          <w:sz w:val="22"/>
          <w:szCs w:val="22"/>
        </w:rPr>
        <w:t>Mrs. A’s situation represents the larger problems of addressing unmet emotional needs and ensuring dignity, security, and connection to older adults with dementia. Her behaviours will need to be addressed using psychologically informed and person-centred approaches aided by theory and research (Surr et al., 2023).</w:t>
      </w:r>
    </w:p>
    <w:p w:rsidR="00EE2D6F" w:rsidRPr="00171C29" w:rsidRDefault="00EE2D6F" w:rsidP="00171C29">
      <w:pPr>
        <w:pStyle w:val="Heading1"/>
        <w:spacing w:line="360" w:lineRule="auto"/>
        <w:jc w:val="both"/>
        <w:rPr>
          <w:rFonts w:asciiTheme="minorBidi" w:hAnsiTheme="minorBidi" w:cstheme="minorBidi"/>
          <w:sz w:val="36"/>
          <w:szCs w:val="36"/>
        </w:rPr>
      </w:pPr>
      <w:bookmarkStart w:id="2" w:name="_Toc215486389"/>
      <w:r w:rsidRPr="00171C29">
        <w:rPr>
          <w:rFonts w:asciiTheme="minorBidi" w:hAnsiTheme="minorBidi" w:cstheme="minorBidi"/>
          <w:sz w:val="36"/>
          <w:szCs w:val="36"/>
        </w:rPr>
        <w:lastRenderedPageBreak/>
        <w:t>Theory 1: Erikson’s Psychosocial Theory</w:t>
      </w:r>
      <w:bookmarkEnd w:id="2"/>
      <w:r w:rsidRPr="00171C29">
        <w:rPr>
          <w:rFonts w:asciiTheme="minorBidi" w:hAnsiTheme="minorBidi" w:cstheme="minorBidi"/>
          <w:sz w:val="36"/>
          <w:szCs w:val="36"/>
        </w:rPr>
        <w:t xml:space="preserve"> </w:t>
      </w:r>
    </w:p>
    <w:p w:rsidR="009853DC" w:rsidRPr="00171C29" w:rsidRDefault="009853DC" w:rsidP="00171C29">
      <w:pPr>
        <w:spacing w:line="360" w:lineRule="auto"/>
        <w:jc w:val="both"/>
        <w:rPr>
          <w:rFonts w:asciiTheme="minorBidi" w:hAnsiTheme="minorBidi"/>
          <w:b/>
          <w:bCs/>
          <w:sz w:val="22"/>
          <w:szCs w:val="22"/>
        </w:rPr>
      </w:pPr>
      <w:r w:rsidRPr="00171C29">
        <w:rPr>
          <w:rFonts w:asciiTheme="minorBidi" w:hAnsiTheme="minorBidi"/>
          <w:sz w:val="22"/>
          <w:szCs w:val="22"/>
        </w:rPr>
        <w:t>The last psychosocial stage, Integrity vs. Despair, is used to define how adults aged 65 or older revisit their life and consider their accomplishments and seek the sense and meaning in what they live. A successful process of memory and identification makes older adults feel fulfilled and stable emotionally; moreover, conflicts or sense of loss that cannot be resolved can help to create feelings of despair, anxiety, or withdrawal. Despite the disruption of autobiographical memory in dementia, emotional meaning of the past can also be preserved and, therefore, life meaning and identity are particularly relevant in the context of care (Knight, 2004). Dementia in older adults can result in the inability to create coherent narratives, which can influence the mood and general wellbeing. The studies highlight that the subjective perceptions of ageing and perceived life continuity have a significant impact on psychological adaptation in the later life (Westerhof, 2022; Westerhof et al., 2023). Thus, the theory developed by Eriksons is a good approach to emotional needs and identity issues among dementia care residents.</w:t>
      </w:r>
    </w:p>
    <w:p w:rsidR="00EE2D6F" w:rsidRPr="00171C29" w:rsidRDefault="00EE2D6F" w:rsidP="00171C29">
      <w:pPr>
        <w:pStyle w:val="Heading2"/>
        <w:spacing w:line="360" w:lineRule="auto"/>
        <w:jc w:val="both"/>
        <w:rPr>
          <w:rFonts w:asciiTheme="minorBidi" w:hAnsiTheme="minorBidi" w:cstheme="minorBidi"/>
          <w:sz w:val="28"/>
          <w:szCs w:val="28"/>
        </w:rPr>
      </w:pPr>
      <w:bookmarkStart w:id="3" w:name="_Toc215486390"/>
      <w:r w:rsidRPr="00171C29">
        <w:rPr>
          <w:rFonts w:asciiTheme="minorBidi" w:hAnsiTheme="minorBidi" w:cstheme="minorBidi"/>
          <w:sz w:val="28"/>
          <w:szCs w:val="28"/>
        </w:rPr>
        <w:t>Application of Erikson’s Theory in the Care Home</w:t>
      </w:r>
      <w:bookmarkEnd w:id="3"/>
      <w:r w:rsidRPr="00171C29">
        <w:rPr>
          <w:rFonts w:asciiTheme="minorBidi" w:hAnsiTheme="minorBidi" w:cstheme="minorBidi"/>
          <w:sz w:val="28"/>
          <w:szCs w:val="28"/>
        </w:rPr>
        <w:t xml:space="preserve"> </w:t>
      </w:r>
    </w:p>
    <w:p w:rsidR="009853DC" w:rsidRPr="00171C29" w:rsidRDefault="009853DC" w:rsidP="00171C29">
      <w:pPr>
        <w:spacing w:line="360" w:lineRule="auto"/>
        <w:jc w:val="both"/>
        <w:rPr>
          <w:rFonts w:asciiTheme="minorBidi" w:hAnsiTheme="minorBidi"/>
          <w:sz w:val="22"/>
          <w:szCs w:val="22"/>
        </w:rPr>
      </w:pPr>
      <w:r w:rsidRPr="00171C29">
        <w:rPr>
          <w:rFonts w:asciiTheme="minorBidi" w:hAnsiTheme="minorBidi"/>
          <w:sz w:val="22"/>
          <w:szCs w:val="22"/>
        </w:rPr>
        <w:t xml:space="preserve">To apply Eriksons stage of Integrity vs. Despair to the dementia care, the role of the caregiver is to ensure that the elderly can continue to identify himself, have dignity and stay emotionally stable despite the loss of cognitive abilities. The reminiscence exercises and life-review activities, which include photo albums, music of previous decades or objects that carry significance, enable the residents to reach to the retained emotional memories and generate the feeling of coherence (Knight, 2004). Accepting and empathising with the reality of the residents through validation therapy lowers stress and helps to express emotions, especially in cases where memory loss prevents the retrieval of facts (Surr et al., 2023). Residents maintain a sense of control, which is the key factor of wellbeing in later adulthood through autonomy-supportive practices, including the provision of choice in everyday activities (Anderson et al., 2016). When these strategies are incorporated in everyday care, the residents feel like they belong and have a purpose. Such interventions are not only based on </w:t>
      </w:r>
      <w:proofErr w:type="spellStart"/>
      <w:r w:rsidRPr="00171C29">
        <w:rPr>
          <w:rFonts w:asciiTheme="minorBidi" w:hAnsiTheme="minorBidi"/>
          <w:sz w:val="22"/>
          <w:szCs w:val="22"/>
        </w:rPr>
        <w:t>Eriksonian</w:t>
      </w:r>
      <w:proofErr w:type="spellEnd"/>
      <w:r w:rsidRPr="00171C29">
        <w:rPr>
          <w:rFonts w:asciiTheme="minorBidi" w:hAnsiTheme="minorBidi"/>
          <w:sz w:val="22"/>
          <w:szCs w:val="22"/>
        </w:rPr>
        <w:t xml:space="preserve"> concepts but are also correlated with the evidence that emotional involvement and recognizable activities enhance mood and contact in the dementia care environment (Beerens et al., 2018).</w:t>
      </w:r>
    </w:p>
    <w:p w:rsidR="00EE2D6F" w:rsidRPr="00171C29" w:rsidRDefault="00EE2D6F" w:rsidP="00171C29">
      <w:pPr>
        <w:pStyle w:val="Heading2"/>
        <w:spacing w:line="360" w:lineRule="auto"/>
        <w:jc w:val="both"/>
        <w:rPr>
          <w:rFonts w:asciiTheme="minorBidi" w:hAnsiTheme="minorBidi" w:cstheme="minorBidi"/>
          <w:sz w:val="28"/>
          <w:szCs w:val="28"/>
        </w:rPr>
      </w:pPr>
      <w:bookmarkStart w:id="4" w:name="_Toc215486391"/>
      <w:r w:rsidRPr="00171C29">
        <w:rPr>
          <w:rFonts w:asciiTheme="minorBidi" w:hAnsiTheme="minorBidi" w:cstheme="minorBidi"/>
          <w:sz w:val="28"/>
          <w:szCs w:val="28"/>
        </w:rPr>
        <w:t>Challenges &amp; Solutions (Erikson)</w:t>
      </w:r>
      <w:bookmarkEnd w:id="4"/>
      <w:r w:rsidRPr="00171C29">
        <w:rPr>
          <w:rFonts w:asciiTheme="minorBidi" w:hAnsiTheme="minorBidi" w:cstheme="minorBidi"/>
          <w:sz w:val="28"/>
          <w:szCs w:val="28"/>
        </w:rPr>
        <w:t xml:space="preserve"> </w:t>
      </w:r>
    </w:p>
    <w:p w:rsidR="00EE2D6F" w:rsidRPr="00171C29" w:rsidRDefault="009853DC" w:rsidP="00171C29">
      <w:pPr>
        <w:spacing w:line="360" w:lineRule="auto"/>
        <w:jc w:val="both"/>
        <w:rPr>
          <w:rFonts w:asciiTheme="minorBidi" w:hAnsiTheme="minorBidi"/>
          <w:sz w:val="22"/>
          <w:szCs w:val="22"/>
        </w:rPr>
      </w:pPr>
      <w:r w:rsidRPr="00171C29">
        <w:rPr>
          <w:rFonts w:asciiTheme="minorBidi" w:hAnsiTheme="minorBidi"/>
          <w:sz w:val="22"/>
          <w:szCs w:val="22"/>
        </w:rPr>
        <w:t xml:space="preserve">Using Eriksons theory in the treatment of dementia patients is difficult because the memory loss, communication problems, and discontinuous histories present difficulties in applying the </w:t>
      </w:r>
      <w:r w:rsidRPr="00171C29">
        <w:rPr>
          <w:rFonts w:asciiTheme="minorBidi" w:hAnsiTheme="minorBidi"/>
          <w:sz w:val="22"/>
          <w:szCs w:val="22"/>
        </w:rPr>
        <w:lastRenderedPageBreak/>
        <w:t>theory to patients who may not be able to participate in the continuous review of their lives. The cognitive decline can also render the conversation about the past confusing or traumatizing (</w:t>
      </w:r>
      <w:proofErr w:type="spellStart"/>
      <w:r w:rsidRPr="00171C29">
        <w:rPr>
          <w:rFonts w:asciiTheme="minorBidi" w:hAnsiTheme="minorBidi"/>
          <w:sz w:val="22"/>
          <w:szCs w:val="22"/>
        </w:rPr>
        <w:t>Tible</w:t>
      </w:r>
      <w:proofErr w:type="spellEnd"/>
      <w:r w:rsidRPr="00171C29">
        <w:rPr>
          <w:rFonts w:asciiTheme="minorBidi" w:hAnsiTheme="minorBidi"/>
          <w:sz w:val="22"/>
          <w:szCs w:val="22"/>
        </w:rPr>
        <w:t xml:space="preserve"> et al., 2017). Moreover, employees might not be able to manage emotional assistance and time constraints in a hectic care setting (Anderson et al., 2016). To resolve these problems, professionals may fit </w:t>
      </w:r>
      <w:proofErr w:type="spellStart"/>
      <w:r w:rsidRPr="00171C29">
        <w:rPr>
          <w:rFonts w:asciiTheme="minorBidi" w:hAnsiTheme="minorBidi"/>
          <w:sz w:val="22"/>
          <w:szCs w:val="22"/>
        </w:rPr>
        <w:t>Eriksonian</w:t>
      </w:r>
      <w:proofErr w:type="spellEnd"/>
      <w:r w:rsidRPr="00171C29">
        <w:rPr>
          <w:rFonts w:asciiTheme="minorBidi" w:hAnsiTheme="minorBidi"/>
          <w:sz w:val="22"/>
          <w:szCs w:val="22"/>
        </w:rPr>
        <w:t xml:space="preserve"> interventions to the level of cognitive functioning of the residents </w:t>
      </w:r>
      <w:r w:rsidR="00202EE6" w:rsidRPr="00171C29">
        <w:rPr>
          <w:rFonts w:asciiTheme="minorBidi" w:hAnsiTheme="minorBidi"/>
          <w:sz w:val="22"/>
          <w:szCs w:val="22"/>
        </w:rPr>
        <w:t>using</w:t>
      </w:r>
      <w:r w:rsidRPr="00171C29">
        <w:rPr>
          <w:rFonts w:asciiTheme="minorBidi" w:hAnsiTheme="minorBidi"/>
          <w:sz w:val="22"/>
          <w:szCs w:val="22"/>
        </w:rPr>
        <w:t xml:space="preserve"> brief, emotionally significant reminiscence prompts, i.e., music, sensory objects, or just simple storytelling. Communication methods that are based on validation are useful in the minimization of distress by prioritizing the feelings over accuracy (Surr et al., 2023). Person-centred communication is enhanced with interdisciplinary teamwork and personnel training, which enhance consistency and quality of emotional support (James et al., 2023). The strategies will help care teams support the dignity and mental needs of residents and accept the realities of dementia progression.</w:t>
      </w:r>
    </w:p>
    <w:p w:rsidR="00EE2D6F" w:rsidRPr="00171C29" w:rsidRDefault="00EE2D6F" w:rsidP="00171C29">
      <w:pPr>
        <w:pStyle w:val="Heading1"/>
        <w:spacing w:line="360" w:lineRule="auto"/>
        <w:jc w:val="both"/>
        <w:rPr>
          <w:rFonts w:asciiTheme="minorBidi" w:hAnsiTheme="minorBidi" w:cstheme="minorBidi"/>
          <w:sz w:val="36"/>
          <w:szCs w:val="36"/>
        </w:rPr>
      </w:pPr>
      <w:bookmarkStart w:id="5" w:name="_Toc215486392"/>
      <w:r w:rsidRPr="00171C29">
        <w:rPr>
          <w:rFonts w:asciiTheme="minorBidi" w:hAnsiTheme="minorBidi" w:cstheme="minorBidi"/>
          <w:sz w:val="36"/>
          <w:szCs w:val="36"/>
        </w:rPr>
        <w:t>Theory 2: Bandura’s Social Learning Theory</w:t>
      </w:r>
      <w:bookmarkEnd w:id="5"/>
      <w:r w:rsidRPr="00171C29">
        <w:rPr>
          <w:rFonts w:asciiTheme="minorBidi" w:hAnsiTheme="minorBidi" w:cstheme="minorBidi"/>
          <w:sz w:val="36"/>
          <w:szCs w:val="36"/>
        </w:rPr>
        <w:t xml:space="preserve"> </w:t>
      </w:r>
    </w:p>
    <w:p w:rsidR="009853DC" w:rsidRDefault="009853DC" w:rsidP="00171C29">
      <w:pPr>
        <w:spacing w:line="360" w:lineRule="auto"/>
        <w:jc w:val="both"/>
        <w:rPr>
          <w:rFonts w:asciiTheme="minorBidi" w:hAnsiTheme="minorBidi"/>
          <w:sz w:val="22"/>
          <w:szCs w:val="22"/>
        </w:rPr>
      </w:pPr>
      <w:r w:rsidRPr="00171C29">
        <w:rPr>
          <w:rFonts w:asciiTheme="minorBidi" w:hAnsiTheme="minorBidi"/>
          <w:sz w:val="22"/>
          <w:szCs w:val="22"/>
        </w:rPr>
        <w:t xml:space="preserve">The Social Learning Theory by Banduras highlights that behaviour is developed through observation, imitation, reinforcement and environmental feedback. </w:t>
      </w:r>
      <w:r w:rsidR="00202EE6" w:rsidRPr="00171C29">
        <w:rPr>
          <w:rFonts w:asciiTheme="minorBidi" w:hAnsiTheme="minorBidi"/>
          <w:sz w:val="22"/>
          <w:szCs w:val="22"/>
        </w:rPr>
        <w:t>Even though</w:t>
      </w:r>
      <w:r w:rsidRPr="00171C29">
        <w:rPr>
          <w:rFonts w:asciiTheme="minorBidi" w:hAnsiTheme="minorBidi"/>
          <w:sz w:val="22"/>
          <w:szCs w:val="22"/>
        </w:rPr>
        <w:t xml:space="preserve"> dementia restricts new learning, the residents of the facility would still react intensively to the emotional tone, actions, and communication styles demonstrated by care staff. It has been demonstrated that the behaviour of the staff has a direct effect on the mood of the residents, their agitation, and their overall wellbeing in the care homes (Anderson et al., 2016). Caregiver-resident positive interactions (calm communication, slow movements, and reassuring facial expressions) can be used to model such behaviours and induce residents to mimic them, resulting in the elimination of distress. He/she also reinforced the desirable behaviours, like cooperation during personal care or activity engagement, by using reinforcement, like praise or comforting responses (Beerens et al., 2018). Structured routines and predictable surroundings are also forms of environmental cues that facilitate behavioural stability; these options are consistent with the reported non-pharmacological dementia interventions that can reduce challenging behaviours (</w:t>
      </w:r>
      <w:proofErr w:type="spellStart"/>
      <w:r w:rsidRPr="00171C29">
        <w:rPr>
          <w:rFonts w:asciiTheme="minorBidi" w:hAnsiTheme="minorBidi"/>
          <w:sz w:val="22"/>
          <w:szCs w:val="22"/>
        </w:rPr>
        <w:t>Tible</w:t>
      </w:r>
      <w:proofErr w:type="spellEnd"/>
      <w:r w:rsidRPr="00171C29">
        <w:rPr>
          <w:rFonts w:asciiTheme="minorBidi" w:hAnsiTheme="minorBidi"/>
          <w:sz w:val="22"/>
          <w:szCs w:val="22"/>
        </w:rPr>
        <w:t xml:space="preserve"> et al., 2017; James et al., 2023). Therefore, SLT is a viable model of the development and modification of behaviour in a dementia care environment.</w:t>
      </w:r>
    </w:p>
    <w:p w:rsidR="00171C29" w:rsidRPr="00171C29" w:rsidRDefault="00171C29" w:rsidP="00171C29">
      <w:pPr>
        <w:spacing w:line="360" w:lineRule="auto"/>
        <w:jc w:val="both"/>
        <w:rPr>
          <w:rFonts w:asciiTheme="minorBidi" w:hAnsiTheme="minorBidi"/>
          <w:sz w:val="22"/>
          <w:szCs w:val="22"/>
        </w:rPr>
      </w:pPr>
    </w:p>
    <w:p w:rsidR="00EE2D6F" w:rsidRPr="00171C29" w:rsidRDefault="00EE2D6F" w:rsidP="00171C29">
      <w:pPr>
        <w:pStyle w:val="Heading2"/>
        <w:spacing w:line="360" w:lineRule="auto"/>
        <w:jc w:val="both"/>
        <w:rPr>
          <w:rFonts w:asciiTheme="minorBidi" w:hAnsiTheme="minorBidi" w:cstheme="minorBidi"/>
          <w:sz w:val="28"/>
          <w:szCs w:val="28"/>
        </w:rPr>
      </w:pPr>
      <w:bookmarkStart w:id="6" w:name="_Toc215486393"/>
      <w:r w:rsidRPr="00171C29">
        <w:rPr>
          <w:rFonts w:asciiTheme="minorBidi" w:hAnsiTheme="minorBidi" w:cstheme="minorBidi"/>
          <w:sz w:val="28"/>
          <w:szCs w:val="28"/>
        </w:rPr>
        <w:lastRenderedPageBreak/>
        <w:t>Application of SLT in the Care Home</w:t>
      </w:r>
      <w:bookmarkEnd w:id="6"/>
      <w:r w:rsidRPr="00171C29">
        <w:rPr>
          <w:rFonts w:asciiTheme="minorBidi" w:hAnsiTheme="minorBidi" w:cstheme="minorBidi"/>
          <w:sz w:val="28"/>
          <w:szCs w:val="28"/>
        </w:rPr>
        <w:t xml:space="preserve"> </w:t>
      </w:r>
    </w:p>
    <w:p w:rsidR="009853DC" w:rsidRPr="00171C29" w:rsidRDefault="009853DC" w:rsidP="00171C29">
      <w:pPr>
        <w:spacing w:line="360" w:lineRule="auto"/>
        <w:jc w:val="both"/>
        <w:rPr>
          <w:rFonts w:asciiTheme="minorBidi" w:hAnsiTheme="minorBidi"/>
          <w:sz w:val="22"/>
          <w:szCs w:val="22"/>
        </w:rPr>
      </w:pPr>
      <w:r w:rsidRPr="00171C29">
        <w:rPr>
          <w:rFonts w:asciiTheme="minorBidi" w:hAnsiTheme="minorBidi"/>
          <w:sz w:val="22"/>
          <w:szCs w:val="22"/>
        </w:rPr>
        <w:t xml:space="preserve">Banduras principles can be implemented in dementia care homes through staff </w:t>
      </w:r>
      <w:proofErr w:type="spellStart"/>
      <w:r w:rsidRPr="00171C29">
        <w:rPr>
          <w:rFonts w:asciiTheme="minorBidi" w:hAnsiTheme="minorBidi"/>
          <w:sz w:val="22"/>
          <w:szCs w:val="22"/>
        </w:rPr>
        <w:t>modeling</w:t>
      </w:r>
      <w:proofErr w:type="spellEnd"/>
      <w:r w:rsidRPr="00171C29">
        <w:rPr>
          <w:rFonts w:asciiTheme="minorBidi" w:hAnsiTheme="minorBidi"/>
          <w:sz w:val="22"/>
          <w:szCs w:val="22"/>
        </w:rPr>
        <w:t xml:space="preserve"> of calm, respectful, and patient behaviour in their daily interaction. Caregivers who are gentle and have a reassuring voice and are consistent in their responses are more likely to influence the residents to adopt these behaviours, which will result in less agitation and improved engagement (Anderson et al., 2016). Reinforcement interventions, including the praise of cooperative behaviour or providing comforting feedback, can be used to strengthen the positive interaction and decrease the behavioural symptoms (Beerens et al., 2018). Scheduled activities are also one of the environmental prompts that contribute to predictability, which is also a key factor in reducing confusion and alleviating restlessness (</w:t>
      </w:r>
      <w:proofErr w:type="spellStart"/>
      <w:r w:rsidRPr="00171C29">
        <w:rPr>
          <w:rFonts w:asciiTheme="minorBidi" w:hAnsiTheme="minorBidi"/>
          <w:sz w:val="22"/>
          <w:szCs w:val="22"/>
        </w:rPr>
        <w:t>Tible</w:t>
      </w:r>
      <w:proofErr w:type="spellEnd"/>
      <w:r w:rsidRPr="00171C29">
        <w:rPr>
          <w:rFonts w:asciiTheme="minorBidi" w:hAnsiTheme="minorBidi"/>
          <w:sz w:val="22"/>
          <w:szCs w:val="22"/>
        </w:rPr>
        <w:t xml:space="preserve"> et al., 2017). Non-pharmacological behavioural interventions suggested to control agitation, including effective communication, learning relaxation, and eliminating over-stimulation, are directly related to SLT (James et al., 2023). With the application of these strategies into the daily care setting, the staff members will be able to develop a therapeutic environment that facilitates emotional stability and more adaptive behavioural patterns in residents.</w:t>
      </w:r>
    </w:p>
    <w:p w:rsidR="00EE2D6F" w:rsidRPr="00171C29" w:rsidRDefault="00EE2D6F" w:rsidP="00171C29">
      <w:pPr>
        <w:pStyle w:val="Heading2"/>
        <w:spacing w:line="360" w:lineRule="auto"/>
        <w:jc w:val="both"/>
        <w:rPr>
          <w:rFonts w:asciiTheme="minorBidi" w:hAnsiTheme="minorBidi" w:cstheme="minorBidi"/>
          <w:sz w:val="28"/>
          <w:szCs w:val="28"/>
        </w:rPr>
      </w:pPr>
      <w:bookmarkStart w:id="7" w:name="_Toc215486394"/>
      <w:r w:rsidRPr="00171C29">
        <w:rPr>
          <w:rFonts w:asciiTheme="minorBidi" w:hAnsiTheme="minorBidi" w:cstheme="minorBidi"/>
          <w:sz w:val="28"/>
          <w:szCs w:val="28"/>
        </w:rPr>
        <w:t>Challenges &amp; Solutions (SLT)</w:t>
      </w:r>
      <w:bookmarkEnd w:id="7"/>
      <w:r w:rsidRPr="00171C29">
        <w:rPr>
          <w:rFonts w:asciiTheme="minorBidi" w:hAnsiTheme="minorBidi" w:cstheme="minorBidi"/>
          <w:sz w:val="28"/>
          <w:szCs w:val="28"/>
        </w:rPr>
        <w:t xml:space="preserve"> </w:t>
      </w:r>
    </w:p>
    <w:p w:rsidR="00EE2D6F" w:rsidRPr="00171C29" w:rsidRDefault="009853DC" w:rsidP="00171C29">
      <w:pPr>
        <w:spacing w:line="360" w:lineRule="auto"/>
        <w:jc w:val="both"/>
        <w:rPr>
          <w:rFonts w:asciiTheme="minorBidi" w:hAnsiTheme="minorBidi"/>
          <w:sz w:val="22"/>
          <w:szCs w:val="22"/>
        </w:rPr>
      </w:pPr>
      <w:r w:rsidRPr="00171C29">
        <w:rPr>
          <w:rFonts w:asciiTheme="minorBidi" w:hAnsiTheme="minorBidi"/>
          <w:sz w:val="22"/>
          <w:szCs w:val="22"/>
        </w:rPr>
        <w:t>The use of Social Learning Theory in dementia care may be difficult following staff inconsistency, overworking, and uncertainty in behavioural response of residents. The staff employs varying communication style and coping mechanisms, which result in conflicting behavioural messages to the resident, decreasing the usefulness of modelling and reinforcement (Anderson et al., 2016). The residents are also not able to repeat the behaviours because of dementia-related symptoms like agitation, disorientation, and mood swings (</w:t>
      </w:r>
      <w:proofErr w:type="spellStart"/>
      <w:r w:rsidRPr="00171C29">
        <w:rPr>
          <w:rFonts w:asciiTheme="minorBidi" w:hAnsiTheme="minorBidi"/>
          <w:sz w:val="22"/>
          <w:szCs w:val="22"/>
        </w:rPr>
        <w:t>Tible</w:t>
      </w:r>
      <w:proofErr w:type="spellEnd"/>
      <w:r w:rsidRPr="00171C29">
        <w:rPr>
          <w:rFonts w:asciiTheme="minorBidi" w:hAnsiTheme="minorBidi"/>
          <w:sz w:val="22"/>
          <w:szCs w:val="22"/>
        </w:rPr>
        <w:t xml:space="preserve"> et al., 2017). To resolve these issues, the care homes may introduce regular staff training programmes that guarantee the use of consistent person-focused behavioural strategies (Surr et al., 2023). Multidisciplinary meetings should be made a regular practice so that staff can be able to adopt unified approaches to agitation management (James et al., 2023). It is also possible to promote the learning of residents by creating stable routines and simplified environmental cues, as well as minimizing behavioural unpredictability (Beerens et al., 2018). </w:t>
      </w:r>
    </w:p>
    <w:p w:rsidR="009853DC" w:rsidRPr="00171C29" w:rsidRDefault="009853DC" w:rsidP="00171C29">
      <w:pPr>
        <w:spacing w:line="360" w:lineRule="auto"/>
        <w:jc w:val="both"/>
        <w:rPr>
          <w:rFonts w:asciiTheme="minorBidi" w:hAnsiTheme="minorBidi"/>
          <w:sz w:val="22"/>
          <w:szCs w:val="22"/>
        </w:rPr>
      </w:pPr>
    </w:p>
    <w:p w:rsidR="00EE2D6F" w:rsidRPr="00171C29" w:rsidRDefault="00EE2D6F" w:rsidP="00171C29">
      <w:pPr>
        <w:pStyle w:val="Heading1"/>
        <w:spacing w:line="360" w:lineRule="auto"/>
        <w:jc w:val="both"/>
        <w:rPr>
          <w:rFonts w:asciiTheme="minorBidi" w:hAnsiTheme="minorBidi" w:cstheme="minorBidi"/>
          <w:sz w:val="36"/>
          <w:szCs w:val="36"/>
        </w:rPr>
      </w:pPr>
      <w:bookmarkStart w:id="8" w:name="_Toc215486395"/>
      <w:r w:rsidRPr="00171C29">
        <w:rPr>
          <w:rFonts w:asciiTheme="minorBidi" w:hAnsiTheme="minorBidi" w:cstheme="minorBidi"/>
          <w:sz w:val="36"/>
          <w:szCs w:val="36"/>
        </w:rPr>
        <w:lastRenderedPageBreak/>
        <w:t>Conclusion</w:t>
      </w:r>
      <w:bookmarkEnd w:id="8"/>
    </w:p>
    <w:p w:rsidR="00EE2D6F" w:rsidRPr="00171C29" w:rsidRDefault="009853DC" w:rsidP="00171C29">
      <w:pPr>
        <w:spacing w:line="360" w:lineRule="auto"/>
        <w:jc w:val="both"/>
        <w:rPr>
          <w:rFonts w:asciiTheme="minorBidi" w:hAnsiTheme="minorBidi"/>
          <w:sz w:val="22"/>
          <w:szCs w:val="22"/>
        </w:rPr>
      </w:pPr>
      <w:r w:rsidRPr="00171C29">
        <w:rPr>
          <w:rFonts w:asciiTheme="minorBidi" w:hAnsiTheme="minorBidi"/>
          <w:sz w:val="22"/>
          <w:szCs w:val="22"/>
        </w:rPr>
        <w:t xml:space="preserve">The psychological development, behavioural processes and evidence-based care practices should be combined to support older adults with dementia. According to Eriksons theory, identity, continuity of the emotional, and meaning-making play a crucial role in later life, and the approaches that provide support include life-review, validation, and autonomy-supportive, which can improve wellbeing despite cognitive decline (Westerhof, 2022; Knight, 2004). The Social Learning Theory by Banduras also shows that modelling, reinforcement, and structured environments can be used to change the behaviour of residents, as it provides practical solutions to reduce agitation and foster positive interactions (Anderson et al., 2016; Beerens et al., 2018). Nevertheless, such issues as memory loss, communication difficulties, behavioural inconsistency, and staff unreliability demand specific modifications and continuous professional education (Surr et al., 2023). Altogether, the integration of psychosocial and behavioural approaches can help health and social care practitioners to react better to the emotional, relational, and behavioural needs of the older adults. </w:t>
      </w:r>
    </w:p>
    <w:p w:rsidR="00813CDA" w:rsidRDefault="00813CDA" w:rsidP="00171C29">
      <w:pPr>
        <w:pStyle w:val="Heading1"/>
        <w:spacing w:line="360" w:lineRule="auto"/>
        <w:rPr>
          <w:rFonts w:asciiTheme="minorBidi" w:hAnsiTheme="minorBidi" w:cstheme="minorBidi"/>
          <w:sz w:val="36"/>
          <w:szCs w:val="36"/>
        </w:rPr>
      </w:pPr>
      <w:bookmarkStart w:id="9" w:name="_Toc215486396"/>
    </w:p>
    <w:p w:rsidR="00813CDA" w:rsidRDefault="00813CDA" w:rsidP="00171C29">
      <w:pPr>
        <w:pStyle w:val="Heading1"/>
        <w:spacing w:line="360" w:lineRule="auto"/>
        <w:rPr>
          <w:rFonts w:asciiTheme="minorBidi" w:hAnsiTheme="minorBidi" w:cstheme="minorBidi"/>
          <w:sz w:val="36"/>
          <w:szCs w:val="36"/>
        </w:rPr>
      </w:pPr>
    </w:p>
    <w:p w:rsidR="00813CDA" w:rsidRDefault="00813CDA" w:rsidP="00171C29">
      <w:pPr>
        <w:pStyle w:val="Heading1"/>
        <w:spacing w:line="360" w:lineRule="auto"/>
        <w:rPr>
          <w:rFonts w:asciiTheme="minorBidi" w:hAnsiTheme="minorBidi" w:cstheme="minorBidi"/>
          <w:sz w:val="36"/>
          <w:szCs w:val="36"/>
        </w:rPr>
      </w:pPr>
    </w:p>
    <w:p w:rsidR="00813CDA" w:rsidRDefault="00813CDA" w:rsidP="00171C29">
      <w:pPr>
        <w:pStyle w:val="Heading1"/>
        <w:spacing w:line="360" w:lineRule="auto"/>
        <w:rPr>
          <w:rFonts w:asciiTheme="minorBidi" w:hAnsiTheme="minorBidi" w:cstheme="minorBidi"/>
          <w:sz w:val="36"/>
          <w:szCs w:val="36"/>
        </w:rPr>
      </w:pPr>
    </w:p>
    <w:p w:rsidR="00813CDA" w:rsidRDefault="00813CDA" w:rsidP="00171C29">
      <w:pPr>
        <w:pStyle w:val="Heading1"/>
        <w:spacing w:line="360" w:lineRule="auto"/>
        <w:rPr>
          <w:rFonts w:asciiTheme="minorBidi" w:hAnsiTheme="minorBidi" w:cstheme="minorBidi"/>
          <w:sz w:val="36"/>
          <w:szCs w:val="36"/>
        </w:rPr>
      </w:pPr>
    </w:p>
    <w:p w:rsidR="00813CDA" w:rsidRDefault="00813CDA" w:rsidP="00813CDA"/>
    <w:p w:rsidR="00813CDA" w:rsidRPr="00813CDA" w:rsidRDefault="00813CDA" w:rsidP="00813CDA"/>
    <w:p w:rsidR="00EE2D6F" w:rsidRPr="00171C29" w:rsidRDefault="009853DC" w:rsidP="00171C29">
      <w:pPr>
        <w:pStyle w:val="Heading1"/>
        <w:spacing w:line="360" w:lineRule="auto"/>
        <w:rPr>
          <w:rFonts w:asciiTheme="minorBidi" w:hAnsiTheme="minorBidi" w:cstheme="minorBidi"/>
          <w:sz w:val="36"/>
          <w:szCs w:val="36"/>
        </w:rPr>
      </w:pPr>
      <w:r w:rsidRPr="00171C29">
        <w:rPr>
          <w:rFonts w:asciiTheme="minorBidi" w:hAnsiTheme="minorBidi" w:cstheme="minorBidi"/>
          <w:sz w:val="36"/>
          <w:szCs w:val="36"/>
        </w:rPr>
        <w:lastRenderedPageBreak/>
        <w:t>References</w:t>
      </w:r>
      <w:bookmarkEnd w:id="9"/>
    </w:p>
    <w:p w:rsidR="009853DC" w:rsidRPr="00813CDA" w:rsidRDefault="009853DC" w:rsidP="00171C29">
      <w:pPr>
        <w:spacing w:line="360" w:lineRule="auto"/>
        <w:ind w:left="720" w:hanging="720"/>
        <w:rPr>
          <w:rFonts w:asciiTheme="minorBidi" w:hAnsiTheme="minorBidi"/>
          <w:sz w:val="20"/>
          <w:szCs w:val="20"/>
        </w:rPr>
      </w:pPr>
      <w:proofErr w:type="gramStart"/>
      <w:r w:rsidRPr="00813CDA">
        <w:rPr>
          <w:rFonts w:asciiTheme="minorBidi" w:hAnsiTheme="minorBidi"/>
          <w:sz w:val="20"/>
          <w:szCs w:val="20"/>
        </w:rPr>
        <w:t>Anderson, K., Bird, M., MacPherson, S., &amp; Blair, A. (2016).</w:t>
      </w:r>
      <w:proofErr w:type="gramEnd"/>
      <w:r w:rsidRPr="00813CDA">
        <w:rPr>
          <w:rFonts w:asciiTheme="minorBidi" w:hAnsiTheme="minorBidi"/>
          <w:sz w:val="20"/>
          <w:szCs w:val="20"/>
        </w:rPr>
        <w:t xml:space="preserve"> How </w:t>
      </w:r>
      <w:proofErr w:type="gramStart"/>
      <w:r w:rsidRPr="00813CDA">
        <w:rPr>
          <w:rFonts w:asciiTheme="minorBidi" w:hAnsiTheme="minorBidi"/>
          <w:sz w:val="20"/>
          <w:szCs w:val="20"/>
        </w:rPr>
        <w:t>do staff</w:t>
      </w:r>
      <w:proofErr w:type="gramEnd"/>
      <w:r w:rsidRPr="00813CDA">
        <w:rPr>
          <w:rFonts w:asciiTheme="minorBidi" w:hAnsiTheme="minorBidi"/>
          <w:sz w:val="20"/>
          <w:szCs w:val="20"/>
        </w:rPr>
        <w:t xml:space="preserve"> influence the quality of long-term dementia care and the lives of residents? </w:t>
      </w:r>
      <w:proofErr w:type="gramStart"/>
      <w:r w:rsidRPr="00813CDA">
        <w:rPr>
          <w:rFonts w:asciiTheme="minorBidi" w:hAnsiTheme="minorBidi"/>
          <w:sz w:val="20"/>
          <w:szCs w:val="20"/>
        </w:rPr>
        <w:t>A systematic review of the evidence.</w:t>
      </w:r>
      <w:proofErr w:type="gramEnd"/>
      <w:r w:rsidRPr="00813CDA">
        <w:rPr>
          <w:rFonts w:asciiTheme="minorBidi" w:hAnsiTheme="minorBidi"/>
          <w:sz w:val="20"/>
          <w:szCs w:val="20"/>
        </w:rPr>
        <w:t> </w:t>
      </w:r>
      <w:r w:rsidRPr="00813CDA">
        <w:rPr>
          <w:rFonts w:asciiTheme="minorBidi" w:hAnsiTheme="minorBidi"/>
          <w:i/>
          <w:iCs/>
          <w:sz w:val="20"/>
          <w:szCs w:val="20"/>
        </w:rPr>
        <w:t>International Psychogeriatrics</w:t>
      </w:r>
      <w:r w:rsidRPr="00813CDA">
        <w:rPr>
          <w:rFonts w:asciiTheme="minorBidi" w:hAnsiTheme="minorBidi"/>
          <w:sz w:val="20"/>
          <w:szCs w:val="20"/>
        </w:rPr>
        <w:t>, </w:t>
      </w:r>
      <w:r w:rsidRPr="00813CDA">
        <w:rPr>
          <w:rFonts w:asciiTheme="minorBidi" w:hAnsiTheme="minorBidi"/>
          <w:i/>
          <w:iCs/>
          <w:sz w:val="20"/>
          <w:szCs w:val="20"/>
        </w:rPr>
        <w:t>28</w:t>
      </w:r>
      <w:r w:rsidRPr="00813CDA">
        <w:rPr>
          <w:rFonts w:asciiTheme="minorBidi" w:hAnsiTheme="minorBidi"/>
          <w:sz w:val="20"/>
          <w:szCs w:val="20"/>
        </w:rPr>
        <w:t>(8), 1263-1281.</w:t>
      </w:r>
    </w:p>
    <w:p w:rsidR="009853DC" w:rsidRPr="00813CDA" w:rsidRDefault="009853DC" w:rsidP="00171C29">
      <w:pPr>
        <w:spacing w:line="360" w:lineRule="auto"/>
        <w:ind w:left="720" w:hanging="720"/>
        <w:rPr>
          <w:rFonts w:asciiTheme="minorBidi" w:hAnsiTheme="minorBidi"/>
          <w:sz w:val="20"/>
          <w:szCs w:val="20"/>
        </w:rPr>
      </w:pPr>
      <w:r w:rsidRPr="00813CDA">
        <w:rPr>
          <w:rFonts w:asciiTheme="minorBidi" w:hAnsiTheme="minorBidi"/>
          <w:sz w:val="20"/>
          <w:szCs w:val="20"/>
        </w:rPr>
        <w:t xml:space="preserve">Beerens, H. C., </w:t>
      </w:r>
      <w:proofErr w:type="spellStart"/>
      <w:r w:rsidRPr="00813CDA">
        <w:rPr>
          <w:rFonts w:asciiTheme="minorBidi" w:hAnsiTheme="minorBidi"/>
          <w:sz w:val="20"/>
          <w:szCs w:val="20"/>
        </w:rPr>
        <w:t>Zwakhalen</w:t>
      </w:r>
      <w:proofErr w:type="spellEnd"/>
      <w:r w:rsidRPr="00813CDA">
        <w:rPr>
          <w:rFonts w:asciiTheme="minorBidi" w:hAnsiTheme="minorBidi"/>
          <w:sz w:val="20"/>
          <w:szCs w:val="20"/>
        </w:rPr>
        <w:t>, S. M., Verbeek, H., ES Tan, F., Jolani, S., Downs, M</w:t>
      </w:r>
      <w:proofErr w:type="gramStart"/>
      <w:r w:rsidRPr="00813CDA">
        <w:rPr>
          <w:rFonts w:asciiTheme="minorBidi" w:hAnsiTheme="minorBidi"/>
          <w:sz w:val="20"/>
          <w:szCs w:val="20"/>
        </w:rPr>
        <w:t>., ...</w:t>
      </w:r>
      <w:proofErr w:type="gramEnd"/>
      <w:r w:rsidRPr="00813CDA">
        <w:rPr>
          <w:rFonts w:asciiTheme="minorBidi" w:hAnsiTheme="minorBidi"/>
          <w:sz w:val="20"/>
          <w:szCs w:val="20"/>
        </w:rPr>
        <w:t xml:space="preserve"> &amp; Hamers, J. P. (2018). </w:t>
      </w:r>
      <w:proofErr w:type="gramStart"/>
      <w:r w:rsidRPr="00813CDA">
        <w:rPr>
          <w:rFonts w:asciiTheme="minorBidi" w:hAnsiTheme="minorBidi"/>
          <w:sz w:val="20"/>
          <w:szCs w:val="20"/>
        </w:rPr>
        <w:t>The relation between mood, activity, and interaction in long-term dementia care.</w:t>
      </w:r>
      <w:proofErr w:type="gramEnd"/>
      <w:r w:rsidRPr="00813CDA">
        <w:rPr>
          <w:rFonts w:asciiTheme="minorBidi" w:hAnsiTheme="minorBidi"/>
          <w:sz w:val="20"/>
          <w:szCs w:val="20"/>
        </w:rPr>
        <w:t> </w:t>
      </w:r>
      <w:r w:rsidRPr="00813CDA">
        <w:rPr>
          <w:rFonts w:asciiTheme="minorBidi" w:hAnsiTheme="minorBidi"/>
          <w:i/>
          <w:iCs/>
          <w:sz w:val="20"/>
          <w:szCs w:val="20"/>
        </w:rPr>
        <w:t>Aging &amp; mental health</w:t>
      </w:r>
      <w:r w:rsidRPr="00813CDA">
        <w:rPr>
          <w:rFonts w:asciiTheme="minorBidi" w:hAnsiTheme="minorBidi"/>
          <w:sz w:val="20"/>
          <w:szCs w:val="20"/>
        </w:rPr>
        <w:t>, </w:t>
      </w:r>
      <w:r w:rsidRPr="00813CDA">
        <w:rPr>
          <w:rFonts w:asciiTheme="minorBidi" w:hAnsiTheme="minorBidi"/>
          <w:i/>
          <w:iCs/>
          <w:sz w:val="20"/>
          <w:szCs w:val="20"/>
        </w:rPr>
        <w:t>22</w:t>
      </w:r>
      <w:r w:rsidRPr="00813CDA">
        <w:rPr>
          <w:rFonts w:asciiTheme="minorBidi" w:hAnsiTheme="minorBidi"/>
          <w:sz w:val="20"/>
          <w:szCs w:val="20"/>
        </w:rPr>
        <w:t>(1), 26-32.</w:t>
      </w:r>
    </w:p>
    <w:p w:rsidR="009853DC" w:rsidRPr="00813CDA" w:rsidRDefault="009853DC" w:rsidP="00171C29">
      <w:pPr>
        <w:spacing w:line="360" w:lineRule="auto"/>
        <w:ind w:left="720" w:hanging="720"/>
        <w:rPr>
          <w:rFonts w:asciiTheme="minorBidi" w:hAnsiTheme="minorBidi"/>
          <w:sz w:val="20"/>
          <w:szCs w:val="20"/>
        </w:rPr>
      </w:pPr>
      <w:proofErr w:type="gramStart"/>
      <w:r w:rsidRPr="00813CDA">
        <w:rPr>
          <w:rFonts w:asciiTheme="minorBidi" w:hAnsiTheme="minorBidi"/>
          <w:sz w:val="20"/>
          <w:szCs w:val="20"/>
        </w:rPr>
        <w:t xml:space="preserve">Burley, C. V., Livingston, G., Knapp, M. R., Wimo, A., Norman, R., &amp; </w:t>
      </w:r>
      <w:proofErr w:type="spellStart"/>
      <w:r w:rsidRPr="00813CDA">
        <w:rPr>
          <w:rFonts w:asciiTheme="minorBidi" w:hAnsiTheme="minorBidi"/>
          <w:sz w:val="20"/>
          <w:szCs w:val="20"/>
        </w:rPr>
        <w:t>Brodaty</w:t>
      </w:r>
      <w:proofErr w:type="spellEnd"/>
      <w:r w:rsidRPr="00813CDA">
        <w:rPr>
          <w:rFonts w:asciiTheme="minorBidi" w:hAnsiTheme="minorBidi"/>
          <w:sz w:val="20"/>
          <w:szCs w:val="20"/>
        </w:rPr>
        <w:t>, H. (2020).</w:t>
      </w:r>
      <w:proofErr w:type="gramEnd"/>
      <w:r w:rsidRPr="00813CDA">
        <w:rPr>
          <w:rFonts w:asciiTheme="minorBidi" w:hAnsiTheme="minorBidi"/>
          <w:sz w:val="20"/>
          <w:szCs w:val="20"/>
        </w:rPr>
        <w:t xml:space="preserve"> Time to invest in prevention and better care of </w:t>
      </w:r>
      <w:proofErr w:type="spellStart"/>
      <w:r w:rsidRPr="00813CDA">
        <w:rPr>
          <w:rFonts w:asciiTheme="minorBidi" w:hAnsiTheme="minorBidi"/>
          <w:sz w:val="20"/>
          <w:szCs w:val="20"/>
        </w:rPr>
        <w:t>behaviors</w:t>
      </w:r>
      <w:proofErr w:type="spellEnd"/>
      <w:r w:rsidRPr="00813CDA">
        <w:rPr>
          <w:rFonts w:asciiTheme="minorBidi" w:hAnsiTheme="minorBidi"/>
          <w:sz w:val="20"/>
          <w:szCs w:val="20"/>
        </w:rPr>
        <w:t xml:space="preserve"> and psychological symptoms associated with dementia. </w:t>
      </w:r>
      <w:r w:rsidRPr="00813CDA">
        <w:rPr>
          <w:rFonts w:asciiTheme="minorBidi" w:hAnsiTheme="minorBidi"/>
          <w:i/>
          <w:iCs/>
          <w:sz w:val="20"/>
          <w:szCs w:val="20"/>
        </w:rPr>
        <w:t>International Psychogeriatrics</w:t>
      </w:r>
      <w:r w:rsidRPr="00813CDA">
        <w:rPr>
          <w:rFonts w:asciiTheme="minorBidi" w:hAnsiTheme="minorBidi"/>
          <w:sz w:val="20"/>
          <w:szCs w:val="20"/>
        </w:rPr>
        <w:t>, </w:t>
      </w:r>
      <w:r w:rsidRPr="00813CDA">
        <w:rPr>
          <w:rFonts w:asciiTheme="minorBidi" w:hAnsiTheme="minorBidi"/>
          <w:i/>
          <w:iCs/>
          <w:sz w:val="20"/>
          <w:szCs w:val="20"/>
        </w:rPr>
        <w:t>32</w:t>
      </w:r>
      <w:r w:rsidRPr="00813CDA">
        <w:rPr>
          <w:rFonts w:asciiTheme="minorBidi" w:hAnsiTheme="minorBidi"/>
          <w:sz w:val="20"/>
          <w:szCs w:val="20"/>
        </w:rPr>
        <w:t>(5), 567-572.</w:t>
      </w:r>
    </w:p>
    <w:p w:rsidR="009853DC" w:rsidRPr="00813CDA" w:rsidRDefault="009853DC" w:rsidP="00171C29">
      <w:pPr>
        <w:spacing w:line="360" w:lineRule="auto"/>
        <w:ind w:left="720" w:hanging="720"/>
        <w:rPr>
          <w:rFonts w:asciiTheme="minorBidi" w:hAnsiTheme="minorBidi"/>
          <w:sz w:val="20"/>
          <w:szCs w:val="20"/>
        </w:rPr>
      </w:pPr>
      <w:r w:rsidRPr="00813CDA">
        <w:rPr>
          <w:rFonts w:asciiTheme="minorBidi" w:hAnsiTheme="minorBidi"/>
          <w:sz w:val="20"/>
          <w:szCs w:val="20"/>
        </w:rPr>
        <w:t xml:space="preserve">Cheng, S. T., Li, K. K., </w:t>
      </w:r>
      <w:proofErr w:type="gramStart"/>
      <w:r w:rsidRPr="00813CDA">
        <w:rPr>
          <w:rFonts w:asciiTheme="minorBidi" w:hAnsiTheme="minorBidi"/>
          <w:sz w:val="20"/>
          <w:szCs w:val="20"/>
        </w:rPr>
        <w:t>Or</w:t>
      </w:r>
      <w:proofErr w:type="gramEnd"/>
      <w:r w:rsidRPr="00813CDA">
        <w:rPr>
          <w:rFonts w:asciiTheme="minorBidi" w:hAnsiTheme="minorBidi"/>
          <w:sz w:val="20"/>
          <w:szCs w:val="20"/>
        </w:rPr>
        <w:t xml:space="preserve">, P. P., &amp; Losada, A. (2022). Do caregiver interventions improve outcomes in relatives with dementia and mild cognitive impairment? </w:t>
      </w:r>
      <w:proofErr w:type="gramStart"/>
      <w:r w:rsidRPr="00813CDA">
        <w:rPr>
          <w:rFonts w:asciiTheme="minorBidi" w:hAnsiTheme="minorBidi"/>
          <w:sz w:val="20"/>
          <w:szCs w:val="20"/>
        </w:rPr>
        <w:t>A comprehensive systematic review and meta-analysis.</w:t>
      </w:r>
      <w:proofErr w:type="gramEnd"/>
      <w:r w:rsidRPr="00813CDA">
        <w:rPr>
          <w:rFonts w:asciiTheme="minorBidi" w:hAnsiTheme="minorBidi"/>
          <w:sz w:val="20"/>
          <w:szCs w:val="20"/>
        </w:rPr>
        <w:t> </w:t>
      </w:r>
      <w:proofErr w:type="gramStart"/>
      <w:r w:rsidRPr="00813CDA">
        <w:rPr>
          <w:rFonts w:asciiTheme="minorBidi" w:hAnsiTheme="minorBidi"/>
          <w:i/>
          <w:iCs/>
          <w:sz w:val="20"/>
          <w:szCs w:val="20"/>
        </w:rPr>
        <w:t>Psychology and Aging</w:t>
      </w:r>
      <w:r w:rsidRPr="00813CDA">
        <w:rPr>
          <w:rFonts w:asciiTheme="minorBidi" w:hAnsiTheme="minorBidi"/>
          <w:sz w:val="20"/>
          <w:szCs w:val="20"/>
        </w:rPr>
        <w:t>, </w:t>
      </w:r>
      <w:r w:rsidRPr="00813CDA">
        <w:rPr>
          <w:rFonts w:asciiTheme="minorBidi" w:hAnsiTheme="minorBidi"/>
          <w:i/>
          <w:iCs/>
          <w:sz w:val="20"/>
          <w:szCs w:val="20"/>
        </w:rPr>
        <w:t>37</w:t>
      </w:r>
      <w:r w:rsidRPr="00813CDA">
        <w:rPr>
          <w:rFonts w:asciiTheme="minorBidi" w:hAnsiTheme="minorBidi"/>
          <w:sz w:val="20"/>
          <w:szCs w:val="20"/>
        </w:rPr>
        <w:t>(8), 929.</w:t>
      </w:r>
      <w:proofErr w:type="gramEnd"/>
    </w:p>
    <w:p w:rsidR="009853DC" w:rsidRPr="00813CDA" w:rsidRDefault="009853DC" w:rsidP="00171C29">
      <w:pPr>
        <w:spacing w:line="360" w:lineRule="auto"/>
        <w:ind w:left="720" w:hanging="720"/>
        <w:rPr>
          <w:rFonts w:asciiTheme="minorBidi" w:hAnsiTheme="minorBidi"/>
          <w:sz w:val="20"/>
          <w:szCs w:val="20"/>
        </w:rPr>
      </w:pPr>
      <w:r w:rsidRPr="00813CDA">
        <w:rPr>
          <w:rFonts w:asciiTheme="minorBidi" w:hAnsiTheme="minorBidi"/>
          <w:sz w:val="20"/>
          <w:szCs w:val="20"/>
        </w:rPr>
        <w:t>Ingelson, B. F. (2023). Factors that influence nurses’ pain management practices in hospitalized older persons living with dementia.</w:t>
      </w:r>
    </w:p>
    <w:p w:rsidR="009853DC" w:rsidRPr="00813CDA" w:rsidRDefault="009853DC" w:rsidP="00171C29">
      <w:pPr>
        <w:spacing w:line="360" w:lineRule="auto"/>
        <w:ind w:left="720" w:hanging="720"/>
        <w:rPr>
          <w:rFonts w:asciiTheme="minorBidi" w:hAnsiTheme="minorBidi"/>
          <w:sz w:val="20"/>
          <w:szCs w:val="20"/>
        </w:rPr>
      </w:pPr>
      <w:proofErr w:type="gramStart"/>
      <w:r w:rsidRPr="00813CDA">
        <w:rPr>
          <w:rFonts w:asciiTheme="minorBidi" w:hAnsiTheme="minorBidi"/>
          <w:sz w:val="20"/>
          <w:szCs w:val="20"/>
        </w:rPr>
        <w:t>James, I. A., Reichelt, K., Shirley, L., &amp; Moniz-Cook, E. (2023).</w:t>
      </w:r>
      <w:proofErr w:type="gramEnd"/>
      <w:r w:rsidRPr="00813CDA">
        <w:rPr>
          <w:rFonts w:asciiTheme="minorBidi" w:hAnsiTheme="minorBidi"/>
          <w:sz w:val="20"/>
          <w:szCs w:val="20"/>
        </w:rPr>
        <w:t xml:space="preserve"> Management of agitation in behaviours that challenge in dementia care: multidisciplinary perspectives on non-pharmacological strategies. </w:t>
      </w:r>
      <w:r w:rsidRPr="00813CDA">
        <w:rPr>
          <w:rFonts w:asciiTheme="minorBidi" w:hAnsiTheme="minorBidi"/>
          <w:i/>
          <w:iCs/>
          <w:sz w:val="20"/>
          <w:szCs w:val="20"/>
        </w:rPr>
        <w:t>Clinical interventions in aging</w:t>
      </w:r>
      <w:r w:rsidRPr="00813CDA">
        <w:rPr>
          <w:rFonts w:asciiTheme="minorBidi" w:hAnsiTheme="minorBidi"/>
          <w:sz w:val="20"/>
          <w:szCs w:val="20"/>
        </w:rPr>
        <w:t>, 219-230.</w:t>
      </w:r>
    </w:p>
    <w:p w:rsidR="009853DC" w:rsidRPr="00813CDA" w:rsidRDefault="009853DC" w:rsidP="00171C29">
      <w:pPr>
        <w:spacing w:line="360" w:lineRule="auto"/>
        <w:ind w:left="720" w:hanging="720"/>
        <w:rPr>
          <w:rFonts w:asciiTheme="minorBidi" w:hAnsiTheme="minorBidi"/>
          <w:sz w:val="20"/>
          <w:szCs w:val="20"/>
        </w:rPr>
      </w:pPr>
      <w:proofErr w:type="gramStart"/>
      <w:r w:rsidRPr="00813CDA">
        <w:rPr>
          <w:rFonts w:asciiTheme="minorBidi" w:hAnsiTheme="minorBidi"/>
          <w:sz w:val="20"/>
          <w:szCs w:val="20"/>
        </w:rPr>
        <w:t>Knight, B. G. (2004).</w:t>
      </w:r>
      <w:proofErr w:type="gramEnd"/>
      <w:r w:rsidRPr="00813CDA">
        <w:rPr>
          <w:rFonts w:asciiTheme="minorBidi" w:hAnsiTheme="minorBidi"/>
          <w:sz w:val="20"/>
          <w:szCs w:val="20"/>
        </w:rPr>
        <w:t> </w:t>
      </w:r>
      <w:proofErr w:type="gramStart"/>
      <w:r w:rsidRPr="00813CDA">
        <w:rPr>
          <w:rFonts w:asciiTheme="minorBidi" w:hAnsiTheme="minorBidi"/>
          <w:i/>
          <w:iCs/>
          <w:sz w:val="20"/>
          <w:szCs w:val="20"/>
        </w:rPr>
        <w:t>Psychotherapy with older adults</w:t>
      </w:r>
      <w:r w:rsidRPr="00813CDA">
        <w:rPr>
          <w:rFonts w:asciiTheme="minorBidi" w:hAnsiTheme="minorBidi"/>
          <w:sz w:val="20"/>
          <w:szCs w:val="20"/>
        </w:rPr>
        <w:t>.</w:t>
      </w:r>
      <w:proofErr w:type="gramEnd"/>
      <w:r w:rsidRPr="00813CDA">
        <w:rPr>
          <w:rFonts w:asciiTheme="minorBidi" w:hAnsiTheme="minorBidi"/>
          <w:sz w:val="20"/>
          <w:szCs w:val="20"/>
        </w:rPr>
        <w:t xml:space="preserve"> </w:t>
      </w:r>
      <w:proofErr w:type="gramStart"/>
      <w:r w:rsidRPr="00813CDA">
        <w:rPr>
          <w:rFonts w:asciiTheme="minorBidi" w:hAnsiTheme="minorBidi"/>
          <w:sz w:val="20"/>
          <w:szCs w:val="20"/>
        </w:rPr>
        <w:t>Sage.</w:t>
      </w:r>
      <w:proofErr w:type="gramEnd"/>
    </w:p>
    <w:p w:rsidR="009853DC" w:rsidRPr="00813CDA" w:rsidRDefault="009853DC" w:rsidP="00171C29">
      <w:pPr>
        <w:spacing w:line="360" w:lineRule="auto"/>
        <w:ind w:left="720" w:hanging="720"/>
        <w:rPr>
          <w:rFonts w:asciiTheme="minorBidi" w:hAnsiTheme="minorBidi"/>
          <w:sz w:val="20"/>
          <w:szCs w:val="20"/>
        </w:rPr>
      </w:pPr>
      <w:proofErr w:type="gramStart"/>
      <w:r w:rsidRPr="00813CDA">
        <w:rPr>
          <w:rFonts w:asciiTheme="minorBidi" w:hAnsiTheme="minorBidi"/>
          <w:sz w:val="20"/>
          <w:szCs w:val="20"/>
        </w:rPr>
        <w:t>Surr, C., Latham, I., &amp; Smith, S. J. (2023).</w:t>
      </w:r>
      <w:proofErr w:type="gramEnd"/>
      <w:r w:rsidRPr="00813CDA">
        <w:rPr>
          <w:rFonts w:asciiTheme="minorBidi" w:hAnsiTheme="minorBidi"/>
          <w:sz w:val="20"/>
          <w:szCs w:val="20"/>
        </w:rPr>
        <w:t> </w:t>
      </w:r>
      <w:r w:rsidRPr="00813CDA">
        <w:rPr>
          <w:rFonts w:asciiTheme="minorBidi" w:hAnsiTheme="minorBidi"/>
          <w:i/>
          <w:iCs/>
          <w:sz w:val="20"/>
          <w:szCs w:val="20"/>
        </w:rPr>
        <w:t>Education and training in dementia care: A person-centred approach</w:t>
      </w:r>
      <w:r w:rsidRPr="00813CDA">
        <w:rPr>
          <w:rFonts w:asciiTheme="minorBidi" w:hAnsiTheme="minorBidi"/>
          <w:sz w:val="20"/>
          <w:szCs w:val="20"/>
        </w:rPr>
        <w:t xml:space="preserve">. </w:t>
      </w:r>
      <w:proofErr w:type="gramStart"/>
      <w:r w:rsidRPr="00813CDA">
        <w:rPr>
          <w:rFonts w:asciiTheme="minorBidi" w:hAnsiTheme="minorBidi"/>
          <w:sz w:val="20"/>
          <w:szCs w:val="20"/>
        </w:rPr>
        <w:t>McGraw-Hill Education (UK).</w:t>
      </w:r>
      <w:proofErr w:type="gramEnd"/>
    </w:p>
    <w:p w:rsidR="009853DC" w:rsidRPr="00813CDA" w:rsidRDefault="009853DC" w:rsidP="00171C29">
      <w:pPr>
        <w:spacing w:line="360" w:lineRule="auto"/>
        <w:ind w:left="720" w:hanging="720"/>
        <w:rPr>
          <w:rFonts w:asciiTheme="minorBidi" w:hAnsiTheme="minorBidi"/>
          <w:sz w:val="20"/>
          <w:szCs w:val="20"/>
        </w:rPr>
      </w:pPr>
      <w:proofErr w:type="spellStart"/>
      <w:proofErr w:type="gramStart"/>
      <w:r w:rsidRPr="00813CDA">
        <w:rPr>
          <w:rFonts w:asciiTheme="minorBidi" w:hAnsiTheme="minorBidi"/>
          <w:sz w:val="20"/>
          <w:szCs w:val="20"/>
        </w:rPr>
        <w:t>Tible</w:t>
      </w:r>
      <w:proofErr w:type="spellEnd"/>
      <w:r w:rsidRPr="00813CDA">
        <w:rPr>
          <w:rFonts w:asciiTheme="minorBidi" w:hAnsiTheme="minorBidi"/>
          <w:sz w:val="20"/>
          <w:szCs w:val="20"/>
        </w:rPr>
        <w:t xml:space="preserve">, O. P., Riese, F., </w:t>
      </w:r>
      <w:proofErr w:type="spellStart"/>
      <w:r w:rsidRPr="00813CDA">
        <w:rPr>
          <w:rFonts w:asciiTheme="minorBidi" w:hAnsiTheme="minorBidi"/>
          <w:sz w:val="20"/>
          <w:szCs w:val="20"/>
        </w:rPr>
        <w:t>Savaskan</w:t>
      </w:r>
      <w:proofErr w:type="spellEnd"/>
      <w:r w:rsidRPr="00813CDA">
        <w:rPr>
          <w:rFonts w:asciiTheme="minorBidi" w:hAnsiTheme="minorBidi"/>
          <w:sz w:val="20"/>
          <w:szCs w:val="20"/>
        </w:rPr>
        <w:t>, E., &amp; von Gunten, A. (2017).</w:t>
      </w:r>
      <w:proofErr w:type="gramEnd"/>
      <w:r w:rsidRPr="00813CDA">
        <w:rPr>
          <w:rFonts w:asciiTheme="minorBidi" w:hAnsiTheme="minorBidi"/>
          <w:sz w:val="20"/>
          <w:szCs w:val="20"/>
        </w:rPr>
        <w:t xml:space="preserve"> Best practice in the management of behavioural and psychological symptoms of dementia. </w:t>
      </w:r>
      <w:r w:rsidRPr="00813CDA">
        <w:rPr>
          <w:rFonts w:asciiTheme="minorBidi" w:hAnsiTheme="minorBidi"/>
          <w:i/>
          <w:iCs/>
          <w:sz w:val="20"/>
          <w:szCs w:val="20"/>
        </w:rPr>
        <w:t>Therapeutic advances in neurological disorders</w:t>
      </w:r>
      <w:r w:rsidRPr="00813CDA">
        <w:rPr>
          <w:rFonts w:asciiTheme="minorBidi" w:hAnsiTheme="minorBidi"/>
          <w:sz w:val="20"/>
          <w:szCs w:val="20"/>
        </w:rPr>
        <w:t>, </w:t>
      </w:r>
      <w:r w:rsidRPr="00813CDA">
        <w:rPr>
          <w:rFonts w:asciiTheme="minorBidi" w:hAnsiTheme="minorBidi"/>
          <w:i/>
          <w:iCs/>
          <w:sz w:val="20"/>
          <w:szCs w:val="20"/>
        </w:rPr>
        <w:t>10</w:t>
      </w:r>
      <w:r w:rsidRPr="00813CDA">
        <w:rPr>
          <w:rFonts w:asciiTheme="minorBidi" w:hAnsiTheme="minorBidi"/>
          <w:sz w:val="20"/>
          <w:szCs w:val="20"/>
        </w:rPr>
        <w:t>(8), 297-309.</w:t>
      </w:r>
    </w:p>
    <w:p w:rsidR="009853DC" w:rsidRPr="00813CDA" w:rsidRDefault="009853DC" w:rsidP="00171C29">
      <w:pPr>
        <w:spacing w:line="360" w:lineRule="auto"/>
        <w:ind w:left="720" w:hanging="720"/>
        <w:rPr>
          <w:rFonts w:asciiTheme="minorBidi" w:hAnsiTheme="minorBidi"/>
          <w:sz w:val="20"/>
          <w:szCs w:val="20"/>
        </w:rPr>
      </w:pPr>
      <w:r w:rsidRPr="00813CDA">
        <w:rPr>
          <w:rFonts w:asciiTheme="minorBidi" w:hAnsiTheme="minorBidi"/>
          <w:sz w:val="20"/>
          <w:szCs w:val="20"/>
        </w:rPr>
        <w:t>Westerhof, G. J. (2022). A narrative approach to subjective views of aging: Building new narratives of aging on the diverse lived experience of growing old. In </w:t>
      </w:r>
      <w:r w:rsidRPr="00813CDA">
        <w:rPr>
          <w:rFonts w:asciiTheme="minorBidi" w:hAnsiTheme="minorBidi"/>
          <w:i/>
          <w:iCs/>
          <w:sz w:val="20"/>
          <w:szCs w:val="20"/>
        </w:rPr>
        <w:t>Subjective views of aging: Theory, research, and practice</w:t>
      </w:r>
      <w:r w:rsidRPr="00813CDA">
        <w:rPr>
          <w:rFonts w:asciiTheme="minorBidi" w:hAnsiTheme="minorBidi"/>
          <w:sz w:val="20"/>
          <w:szCs w:val="20"/>
        </w:rPr>
        <w:t> (pp. 329-345). Cham: Springer International Publishing.</w:t>
      </w:r>
    </w:p>
    <w:p w:rsidR="009853DC" w:rsidRPr="00813CDA" w:rsidRDefault="009853DC" w:rsidP="00171C29">
      <w:pPr>
        <w:spacing w:line="360" w:lineRule="auto"/>
        <w:ind w:left="720" w:hanging="720"/>
        <w:rPr>
          <w:rFonts w:asciiTheme="minorBidi" w:hAnsiTheme="minorBidi"/>
          <w:sz w:val="20"/>
          <w:szCs w:val="20"/>
        </w:rPr>
      </w:pPr>
      <w:r w:rsidRPr="00813CDA">
        <w:rPr>
          <w:rFonts w:asciiTheme="minorBidi" w:hAnsiTheme="minorBidi"/>
          <w:sz w:val="20"/>
          <w:szCs w:val="20"/>
        </w:rPr>
        <w:t>Westerhof, G. J., Nehrkorn-Bailey, A. M., Tseng, H. Y., Brothers, A., Siebert, J. S., Wurm, S., ... &amp; Diehl, M. (2023). Longitudinal effects of subjective aging on health and longevity: An updated meta-analysis. </w:t>
      </w:r>
      <w:r w:rsidRPr="00813CDA">
        <w:rPr>
          <w:rFonts w:asciiTheme="minorBidi" w:hAnsiTheme="minorBidi"/>
          <w:i/>
          <w:iCs/>
          <w:sz w:val="20"/>
          <w:szCs w:val="20"/>
        </w:rPr>
        <w:t>Psychology and aging</w:t>
      </w:r>
      <w:r w:rsidRPr="00813CDA">
        <w:rPr>
          <w:rFonts w:asciiTheme="minorBidi" w:hAnsiTheme="minorBidi"/>
          <w:sz w:val="20"/>
          <w:szCs w:val="20"/>
        </w:rPr>
        <w:t>, </w:t>
      </w:r>
      <w:r w:rsidRPr="00813CDA">
        <w:rPr>
          <w:rFonts w:asciiTheme="minorBidi" w:hAnsiTheme="minorBidi"/>
          <w:i/>
          <w:iCs/>
          <w:sz w:val="20"/>
          <w:szCs w:val="20"/>
        </w:rPr>
        <w:t>38</w:t>
      </w:r>
      <w:r w:rsidRPr="00813CDA">
        <w:rPr>
          <w:rFonts w:asciiTheme="minorBidi" w:hAnsiTheme="minorBidi"/>
          <w:sz w:val="20"/>
          <w:szCs w:val="20"/>
        </w:rPr>
        <w:t>(3), 147.</w:t>
      </w:r>
    </w:p>
    <w:p w:rsidR="000B2E83" w:rsidRPr="00171C29" w:rsidRDefault="000B2E83" w:rsidP="00171C29">
      <w:pPr>
        <w:spacing w:line="360" w:lineRule="auto"/>
        <w:rPr>
          <w:rFonts w:asciiTheme="minorBidi" w:hAnsiTheme="minorBidi"/>
          <w:sz w:val="22"/>
          <w:szCs w:val="22"/>
        </w:rPr>
      </w:pPr>
    </w:p>
    <w:sectPr w:rsidR="000B2E83" w:rsidRPr="00171C29" w:rsidSect="008E1505">
      <w:foot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0753" w:rsidRDefault="00870753" w:rsidP="00F114EC">
      <w:pPr>
        <w:spacing w:after="0" w:line="240" w:lineRule="auto"/>
      </w:pPr>
      <w:r>
        <w:separator/>
      </w:r>
    </w:p>
  </w:endnote>
  <w:endnote w:type="continuationSeparator" w:id="0">
    <w:p w:rsidR="00870753" w:rsidRDefault="00870753" w:rsidP="00F114E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Arial-BoldMT">
    <w:altName w:val="Arial"/>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0843453"/>
      <w:docPartObj>
        <w:docPartGallery w:val="Page Numbers (Bottom of Page)"/>
        <w:docPartUnique/>
      </w:docPartObj>
    </w:sdtPr>
    <w:sdtEndPr>
      <w:rPr>
        <w:color w:val="7F7F7F" w:themeColor="background1" w:themeShade="7F"/>
        <w:spacing w:val="60"/>
      </w:rPr>
    </w:sdtEndPr>
    <w:sdtContent>
      <w:p w:rsidR="00F114EC" w:rsidRDefault="00F114EC">
        <w:pPr>
          <w:pStyle w:val="Footer"/>
          <w:pBdr>
            <w:top w:val="single" w:sz="4" w:space="1" w:color="D9D9D9" w:themeColor="background1" w:themeShade="D9"/>
          </w:pBdr>
          <w:jc w:val="right"/>
        </w:pPr>
        <w:fldSimple w:instr=" PAGE   \* MERGEFORMAT ">
          <w:r w:rsidR="00D36B3C">
            <w:rPr>
              <w:noProof/>
            </w:rPr>
            <w:t>8</w:t>
          </w:r>
        </w:fldSimple>
        <w:r>
          <w:t xml:space="preserve"> | </w:t>
        </w:r>
        <w:r>
          <w:rPr>
            <w:color w:val="7F7F7F" w:themeColor="background1" w:themeShade="7F"/>
            <w:spacing w:val="60"/>
          </w:rPr>
          <w:t>Page</w:t>
        </w:r>
      </w:p>
    </w:sdtContent>
  </w:sdt>
  <w:p w:rsidR="00F114EC" w:rsidRDefault="00F114E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0753" w:rsidRDefault="00870753" w:rsidP="00F114EC">
      <w:pPr>
        <w:spacing w:after="0" w:line="240" w:lineRule="auto"/>
      </w:pPr>
      <w:r>
        <w:separator/>
      </w:r>
    </w:p>
  </w:footnote>
  <w:footnote w:type="continuationSeparator" w:id="0">
    <w:p w:rsidR="00870753" w:rsidRDefault="00870753" w:rsidP="00F114EC">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footnotePr>
    <w:footnote w:id="-1"/>
    <w:footnote w:id="0"/>
  </w:footnotePr>
  <w:endnotePr>
    <w:endnote w:id="-1"/>
    <w:endnote w:id="0"/>
  </w:endnotePr>
  <w:compat/>
  <w:rsids>
    <w:rsidRoot w:val="00AA5008"/>
    <w:rsid w:val="00024F8F"/>
    <w:rsid w:val="000B2E83"/>
    <w:rsid w:val="00171C29"/>
    <w:rsid w:val="00202EE6"/>
    <w:rsid w:val="00471F5D"/>
    <w:rsid w:val="005F074D"/>
    <w:rsid w:val="006752CF"/>
    <w:rsid w:val="00731959"/>
    <w:rsid w:val="00813CDA"/>
    <w:rsid w:val="00870753"/>
    <w:rsid w:val="008E1505"/>
    <w:rsid w:val="009853DC"/>
    <w:rsid w:val="00AA5008"/>
    <w:rsid w:val="00D03E0D"/>
    <w:rsid w:val="00D36B3C"/>
    <w:rsid w:val="00EE2D6F"/>
    <w:rsid w:val="00F114EC"/>
    <w:rsid w:val="00F708B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n-GB"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1F5D"/>
  </w:style>
  <w:style w:type="paragraph" w:styleId="Heading1">
    <w:name w:val="heading 1"/>
    <w:basedOn w:val="Normal"/>
    <w:next w:val="Normal"/>
    <w:link w:val="Heading1Char"/>
    <w:uiPriority w:val="9"/>
    <w:qFormat/>
    <w:rsid w:val="00AA50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A50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50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50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50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50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50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50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50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50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A50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50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50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50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50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50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50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5008"/>
    <w:rPr>
      <w:rFonts w:eastAsiaTheme="majorEastAsia" w:cstheme="majorBidi"/>
      <w:color w:val="272727" w:themeColor="text1" w:themeTint="D8"/>
    </w:rPr>
  </w:style>
  <w:style w:type="paragraph" w:styleId="Title">
    <w:name w:val="Title"/>
    <w:basedOn w:val="Normal"/>
    <w:next w:val="Normal"/>
    <w:link w:val="TitleChar"/>
    <w:uiPriority w:val="10"/>
    <w:qFormat/>
    <w:rsid w:val="00AA50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50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50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50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5008"/>
    <w:pPr>
      <w:spacing w:before="160"/>
      <w:jc w:val="center"/>
    </w:pPr>
    <w:rPr>
      <w:i/>
      <w:iCs/>
      <w:color w:val="404040" w:themeColor="text1" w:themeTint="BF"/>
    </w:rPr>
  </w:style>
  <w:style w:type="character" w:customStyle="1" w:styleId="QuoteChar">
    <w:name w:val="Quote Char"/>
    <w:basedOn w:val="DefaultParagraphFont"/>
    <w:link w:val="Quote"/>
    <w:uiPriority w:val="29"/>
    <w:rsid w:val="00AA5008"/>
    <w:rPr>
      <w:i/>
      <w:iCs/>
      <w:color w:val="404040" w:themeColor="text1" w:themeTint="BF"/>
    </w:rPr>
  </w:style>
  <w:style w:type="paragraph" w:styleId="ListParagraph">
    <w:name w:val="List Paragraph"/>
    <w:basedOn w:val="Normal"/>
    <w:uiPriority w:val="34"/>
    <w:qFormat/>
    <w:rsid w:val="00AA5008"/>
    <w:pPr>
      <w:ind w:left="720"/>
      <w:contextualSpacing/>
    </w:pPr>
  </w:style>
  <w:style w:type="character" w:styleId="IntenseEmphasis">
    <w:name w:val="Intense Emphasis"/>
    <w:basedOn w:val="DefaultParagraphFont"/>
    <w:uiPriority w:val="21"/>
    <w:qFormat/>
    <w:rsid w:val="00AA5008"/>
    <w:rPr>
      <w:i/>
      <w:iCs/>
      <w:color w:val="0F4761" w:themeColor="accent1" w:themeShade="BF"/>
    </w:rPr>
  </w:style>
  <w:style w:type="paragraph" w:styleId="IntenseQuote">
    <w:name w:val="Intense Quote"/>
    <w:basedOn w:val="Normal"/>
    <w:next w:val="Normal"/>
    <w:link w:val="IntenseQuoteChar"/>
    <w:uiPriority w:val="30"/>
    <w:qFormat/>
    <w:rsid w:val="00AA50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5008"/>
    <w:rPr>
      <w:i/>
      <w:iCs/>
      <w:color w:val="0F4761" w:themeColor="accent1" w:themeShade="BF"/>
    </w:rPr>
  </w:style>
  <w:style w:type="character" w:styleId="IntenseReference">
    <w:name w:val="Intense Reference"/>
    <w:basedOn w:val="DefaultParagraphFont"/>
    <w:uiPriority w:val="32"/>
    <w:qFormat/>
    <w:rsid w:val="00AA5008"/>
    <w:rPr>
      <w:b/>
      <w:bCs/>
      <w:smallCaps/>
      <w:color w:val="0F4761" w:themeColor="accent1" w:themeShade="BF"/>
      <w:spacing w:val="5"/>
    </w:rPr>
  </w:style>
  <w:style w:type="character" w:customStyle="1" w:styleId="fontstyle01">
    <w:name w:val="fontstyle01"/>
    <w:basedOn w:val="DefaultParagraphFont"/>
    <w:rsid w:val="009853DC"/>
    <w:rPr>
      <w:rFonts w:ascii="Arial-BoldMT" w:hAnsi="Arial-BoldMT" w:hint="default"/>
      <w:b/>
      <w:bCs/>
      <w:i w:val="0"/>
      <w:iCs w:val="0"/>
      <w:color w:val="000000"/>
      <w:sz w:val="22"/>
      <w:szCs w:val="22"/>
    </w:rPr>
  </w:style>
  <w:style w:type="paragraph" w:styleId="TOCHeading">
    <w:name w:val="TOC Heading"/>
    <w:basedOn w:val="Heading1"/>
    <w:next w:val="Normal"/>
    <w:uiPriority w:val="39"/>
    <w:unhideWhenUsed/>
    <w:qFormat/>
    <w:rsid w:val="00171C29"/>
    <w:pPr>
      <w:spacing w:before="240" w:after="0" w:line="259" w:lineRule="auto"/>
      <w:outlineLvl w:val="9"/>
    </w:pPr>
    <w:rPr>
      <w:kern w:val="0"/>
      <w:sz w:val="32"/>
      <w:szCs w:val="32"/>
      <w:lang w:val="en-US"/>
    </w:rPr>
  </w:style>
  <w:style w:type="paragraph" w:styleId="TOC1">
    <w:name w:val="toc 1"/>
    <w:basedOn w:val="Normal"/>
    <w:next w:val="Normal"/>
    <w:autoRedefine/>
    <w:uiPriority w:val="39"/>
    <w:unhideWhenUsed/>
    <w:rsid w:val="00171C29"/>
    <w:pPr>
      <w:spacing w:after="100"/>
    </w:pPr>
  </w:style>
  <w:style w:type="paragraph" w:styleId="TOC2">
    <w:name w:val="toc 2"/>
    <w:basedOn w:val="Normal"/>
    <w:next w:val="Normal"/>
    <w:autoRedefine/>
    <w:uiPriority w:val="39"/>
    <w:unhideWhenUsed/>
    <w:rsid w:val="00171C29"/>
    <w:pPr>
      <w:spacing w:after="100"/>
      <w:ind w:left="240"/>
    </w:pPr>
  </w:style>
  <w:style w:type="character" w:styleId="Hyperlink">
    <w:name w:val="Hyperlink"/>
    <w:basedOn w:val="DefaultParagraphFont"/>
    <w:uiPriority w:val="99"/>
    <w:unhideWhenUsed/>
    <w:rsid w:val="00171C29"/>
    <w:rPr>
      <w:color w:val="467886" w:themeColor="hyperlink"/>
      <w:u w:val="single"/>
    </w:rPr>
  </w:style>
  <w:style w:type="paragraph" w:styleId="BalloonText">
    <w:name w:val="Balloon Text"/>
    <w:basedOn w:val="Normal"/>
    <w:link w:val="BalloonTextChar"/>
    <w:uiPriority w:val="99"/>
    <w:semiHidden/>
    <w:unhideWhenUsed/>
    <w:rsid w:val="00F114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14EC"/>
    <w:rPr>
      <w:rFonts w:ascii="Tahoma" w:hAnsi="Tahoma" w:cs="Tahoma"/>
      <w:sz w:val="16"/>
      <w:szCs w:val="16"/>
    </w:rPr>
  </w:style>
  <w:style w:type="paragraph" w:styleId="Header">
    <w:name w:val="header"/>
    <w:basedOn w:val="Normal"/>
    <w:link w:val="HeaderChar"/>
    <w:uiPriority w:val="99"/>
    <w:semiHidden/>
    <w:unhideWhenUsed/>
    <w:rsid w:val="00F114EC"/>
    <w:pPr>
      <w:tabs>
        <w:tab w:val="center" w:pos="4819"/>
        <w:tab w:val="right" w:pos="9638"/>
      </w:tabs>
      <w:spacing w:after="0" w:line="240" w:lineRule="auto"/>
    </w:pPr>
  </w:style>
  <w:style w:type="character" w:customStyle="1" w:styleId="HeaderChar">
    <w:name w:val="Header Char"/>
    <w:basedOn w:val="DefaultParagraphFont"/>
    <w:link w:val="Header"/>
    <w:uiPriority w:val="99"/>
    <w:semiHidden/>
    <w:rsid w:val="00F114EC"/>
  </w:style>
  <w:style w:type="paragraph" w:styleId="Footer">
    <w:name w:val="footer"/>
    <w:basedOn w:val="Normal"/>
    <w:link w:val="FooterChar"/>
    <w:uiPriority w:val="99"/>
    <w:unhideWhenUsed/>
    <w:rsid w:val="00F114EC"/>
    <w:pPr>
      <w:tabs>
        <w:tab w:val="center" w:pos="4819"/>
        <w:tab w:val="right" w:pos="9638"/>
      </w:tabs>
      <w:spacing w:after="0" w:line="240" w:lineRule="auto"/>
    </w:pPr>
  </w:style>
  <w:style w:type="character" w:customStyle="1" w:styleId="FooterChar">
    <w:name w:val="Footer Char"/>
    <w:basedOn w:val="DefaultParagraphFont"/>
    <w:link w:val="Footer"/>
    <w:uiPriority w:val="99"/>
    <w:rsid w:val="00F114EC"/>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8647</TotalTime>
  <Pages>8</Pages>
  <Words>2155</Words>
  <Characters>12527</Characters>
  <Application>Microsoft Office Word</Application>
  <DocSecurity>0</DocSecurity>
  <Lines>278</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Marin</cp:lastModifiedBy>
  <cp:revision>5</cp:revision>
  <dcterms:created xsi:type="dcterms:W3CDTF">2025-11-30T16:21:00Z</dcterms:created>
  <dcterms:modified xsi:type="dcterms:W3CDTF">2025-12-15T16:59:00Z</dcterms:modified>
</cp:coreProperties>
</file>