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605E33B8" w:rsidR="003B3F9D" w:rsidRPr="00A406E5" w:rsidRDefault="003B5372" w:rsidP="001E57C1">
            <w:pPr>
              <w:spacing w:before="120" w:after="120"/>
              <w:jc w:val="both"/>
              <w:rPr>
                <w:rFonts w:ascii="Arial" w:hAnsi="Arial" w:cs="Arial"/>
                <w:b/>
                <w:sz w:val="22"/>
                <w:szCs w:val="22"/>
              </w:rPr>
            </w:pPr>
            <w:r>
              <w:rPr>
                <w:rFonts w:ascii="Arial" w:hAnsi="Arial" w:cs="Arial"/>
                <w:b/>
                <w:sz w:val="22"/>
                <w:szCs w:val="22"/>
              </w:rPr>
              <w:t>Christopher Peacock</w:t>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73A1119C" w:rsidR="003B3F9D" w:rsidRPr="00A406E5" w:rsidRDefault="003B5372" w:rsidP="001E57C1">
            <w:pPr>
              <w:spacing w:before="120" w:after="120"/>
              <w:jc w:val="both"/>
              <w:rPr>
                <w:rFonts w:ascii="Arial" w:hAnsi="Arial" w:cs="Arial"/>
                <w:b/>
                <w:sz w:val="22"/>
                <w:szCs w:val="22"/>
              </w:rPr>
            </w:pPr>
            <w:r w:rsidRPr="003B5372">
              <w:rPr>
                <w:rFonts w:ascii="Arial" w:hAnsi="Arial" w:cs="Arial"/>
                <w:b/>
                <w:sz w:val="22"/>
                <w:szCs w:val="22"/>
              </w:rPr>
              <w:t>150378662</w:t>
            </w: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DB116D" w:rsidRPr="00A406E5" w:rsidRDefault="00DB116D" w:rsidP="00E51AAC">
            <w:pPr>
              <w:spacing w:before="120" w:after="120"/>
              <w:jc w:val="both"/>
              <w:rPr>
                <w:rFonts w:ascii="Arial" w:hAnsi="Arial" w:cs="Arial"/>
                <w:b/>
                <w:sz w:val="22"/>
                <w:szCs w:val="22"/>
              </w:rPr>
            </w:pPr>
          </w:p>
        </w:tc>
      </w:tr>
      <w:tr w:rsidR="00FF7F53" w:rsidRPr="00A406E5" w14:paraId="59A83491" w14:textId="77777777" w:rsidTr="00A628CC">
        <w:tc>
          <w:tcPr>
            <w:tcW w:w="2093" w:type="dxa"/>
            <w:shd w:val="pct15" w:color="auto" w:fill="auto"/>
          </w:tcPr>
          <w:p w14:paraId="22C4A583"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742BEC15" w:rsidR="00FF7F53" w:rsidRPr="00A406E5" w:rsidRDefault="00FF7F53" w:rsidP="00FF7F53">
            <w:pPr>
              <w:spacing w:before="120" w:after="120"/>
              <w:jc w:val="both"/>
              <w:rPr>
                <w:rFonts w:ascii="Arial" w:hAnsi="Arial" w:cs="Arial"/>
                <w:b/>
                <w:sz w:val="22"/>
                <w:szCs w:val="22"/>
              </w:rPr>
            </w:pPr>
            <w:r>
              <w:rPr>
                <w:rFonts w:ascii="Arial" w:hAnsi="Arial" w:cs="Arial"/>
                <w:b/>
                <w:sz w:val="22"/>
                <w:szCs w:val="22"/>
              </w:rPr>
              <w:t>Safety and Hazard Assessment</w:t>
            </w:r>
          </w:p>
        </w:tc>
      </w:tr>
      <w:tr w:rsidR="00FF7F53" w:rsidRPr="00A406E5" w14:paraId="75D65A50" w14:textId="77777777" w:rsidTr="008F1308">
        <w:tc>
          <w:tcPr>
            <w:tcW w:w="2093" w:type="dxa"/>
            <w:shd w:val="pct15" w:color="auto" w:fill="auto"/>
          </w:tcPr>
          <w:p w14:paraId="24F591B1"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5A322DEC" w:rsidR="00FF7F53" w:rsidRPr="00A406E5" w:rsidRDefault="00FF7F53" w:rsidP="00FF7F53">
            <w:pPr>
              <w:spacing w:before="120" w:after="120"/>
              <w:jc w:val="both"/>
              <w:rPr>
                <w:rFonts w:ascii="Arial" w:hAnsi="Arial" w:cs="Arial"/>
                <w:b/>
                <w:sz w:val="22"/>
                <w:szCs w:val="22"/>
              </w:rPr>
            </w:pPr>
            <w:r>
              <w:rPr>
                <w:rFonts w:ascii="Arial" w:hAnsi="Arial" w:cs="Arial"/>
                <w:b/>
                <w:sz w:val="22"/>
                <w:szCs w:val="22"/>
              </w:rPr>
              <w:t>ACDA5013</w:t>
            </w:r>
          </w:p>
        </w:tc>
        <w:tc>
          <w:tcPr>
            <w:tcW w:w="2268" w:type="dxa"/>
            <w:shd w:val="clear" w:color="auto" w:fill="D9D9D9"/>
          </w:tcPr>
          <w:p w14:paraId="4F709BC7" w14:textId="77777777" w:rsidR="00FF7F53" w:rsidRPr="004D5E9B" w:rsidRDefault="00FF7F53" w:rsidP="00FF7F5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1689C5CD" w:rsidR="00FF7F53" w:rsidRPr="00A406E5" w:rsidRDefault="00FF7F53" w:rsidP="00FF7F53">
            <w:pPr>
              <w:spacing w:before="120" w:after="120"/>
              <w:jc w:val="both"/>
              <w:rPr>
                <w:rFonts w:ascii="Arial" w:hAnsi="Arial" w:cs="Arial"/>
                <w:b/>
                <w:sz w:val="22"/>
                <w:szCs w:val="22"/>
              </w:rPr>
            </w:pPr>
            <w:r>
              <w:rPr>
                <w:rFonts w:ascii="Arial" w:hAnsi="Arial" w:cs="Arial"/>
                <w:b/>
                <w:sz w:val="22"/>
                <w:szCs w:val="22"/>
              </w:rPr>
              <w:t>50%</w:t>
            </w:r>
          </w:p>
        </w:tc>
      </w:tr>
      <w:tr w:rsidR="00FF7F53" w:rsidRPr="00A406E5" w14:paraId="7D11FD38" w14:textId="77777777" w:rsidTr="008F1308">
        <w:tc>
          <w:tcPr>
            <w:tcW w:w="2093" w:type="dxa"/>
            <w:shd w:val="pct15" w:color="auto" w:fill="auto"/>
          </w:tcPr>
          <w:p w14:paraId="3B53B1AA"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7777777" w:rsidR="00FF7F53" w:rsidRPr="00A406E5" w:rsidRDefault="00FF7F53" w:rsidP="00FF7F53">
            <w:pPr>
              <w:spacing w:before="120" w:after="120"/>
              <w:jc w:val="both"/>
              <w:rPr>
                <w:rFonts w:ascii="Arial" w:hAnsi="Arial" w:cs="Arial"/>
                <w:b/>
                <w:sz w:val="22"/>
                <w:szCs w:val="22"/>
              </w:rPr>
            </w:pPr>
          </w:p>
        </w:tc>
        <w:tc>
          <w:tcPr>
            <w:tcW w:w="2268" w:type="dxa"/>
            <w:shd w:val="clear" w:color="auto" w:fill="D9D9D9"/>
          </w:tcPr>
          <w:p w14:paraId="137A79A4"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FF7F53" w:rsidRPr="00A406E5" w:rsidRDefault="00FF7F53" w:rsidP="00FF7F53">
            <w:pPr>
              <w:spacing w:before="120" w:after="120"/>
              <w:jc w:val="both"/>
              <w:rPr>
                <w:rFonts w:ascii="Arial" w:hAnsi="Arial" w:cs="Arial"/>
                <w:b/>
                <w:sz w:val="22"/>
                <w:szCs w:val="22"/>
              </w:rPr>
            </w:pPr>
          </w:p>
        </w:tc>
      </w:tr>
      <w:tr w:rsidR="00FF7F53" w:rsidRPr="00A406E5" w14:paraId="0C1A0E2C" w14:textId="77777777" w:rsidTr="008F1308">
        <w:tc>
          <w:tcPr>
            <w:tcW w:w="2093" w:type="dxa"/>
            <w:shd w:val="pct15" w:color="auto" w:fill="auto"/>
          </w:tcPr>
          <w:p w14:paraId="362C5B55"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77777777" w:rsidR="00FF7F53" w:rsidRPr="00A406E5" w:rsidRDefault="00FF7F53" w:rsidP="00FF7F53">
            <w:pPr>
              <w:spacing w:before="120" w:after="120"/>
              <w:jc w:val="both"/>
              <w:rPr>
                <w:rFonts w:ascii="Arial" w:hAnsi="Arial" w:cs="Arial"/>
                <w:b/>
                <w:sz w:val="22"/>
                <w:szCs w:val="22"/>
              </w:rPr>
            </w:pPr>
          </w:p>
        </w:tc>
        <w:tc>
          <w:tcPr>
            <w:tcW w:w="2268" w:type="dxa"/>
            <w:shd w:val="pct15" w:color="auto" w:fill="auto"/>
          </w:tcPr>
          <w:p w14:paraId="6DF0C78C" w14:textId="77777777" w:rsidR="00FF7F53" w:rsidRPr="00A406E5" w:rsidRDefault="00FF7F53" w:rsidP="00FF7F5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E4E49B" w14:textId="56D590AE" w:rsidR="00FF7F53" w:rsidRDefault="00590BF0" w:rsidP="00FF7F53">
            <w:pPr>
              <w:spacing w:before="120" w:after="120"/>
              <w:jc w:val="both"/>
              <w:rPr>
                <w:rFonts w:ascii="Arial" w:hAnsi="Arial" w:cs="Arial"/>
                <w:b/>
                <w:sz w:val="22"/>
                <w:szCs w:val="22"/>
              </w:rPr>
            </w:pPr>
            <w:r>
              <w:rPr>
                <w:rFonts w:ascii="Arial" w:hAnsi="Arial" w:cs="Arial"/>
                <w:b/>
                <w:sz w:val="22"/>
                <w:szCs w:val="22"/>
              </w:rPr>
              <w:t>Part 1 - 4 Pages</w:t>
            </w:r>
          </w:p>
          <w:p w14:paraId="49242E89" w14:textId="15B9D888" w:rsidR="00590BF0" w:rsidRPr="00A406E5" w:rsidRDefault="00590BF0" w:rsidP="00FF7F53">
            <w:pPr>
              <w:spacing w:before="120" w:after="120"/>
              <w:jc w:val="both"/>
              <w:rPr>
                <w:rFonts w:ascii="Arial" w:hAnsi="Arial" w:cs="Arial"/>
                <w:b/>
                <w:sz w:val="22"/>
                <w:szCs w:val="22"/>
              </w:rPr>
            </w:pPr>
            <w:r>
              <w:rPr>
                <w:rFonts w:ascii="Arial" w:hAnsi="Arial" w:cs="Arial"/>
                <w:b/>
                <w:sz w:val="22"/>
                <w:szCs w:val="22"/>
              </w:rPr>
              <w:t xml:space="preserve">Part 2 - 1093 Words </w:t>
            </w:r>
          </w:p>
        </w:tc>
      </w:tr>
      <w:tr w:rsidR="00FF7F53" w:rsidRPr="00A406E5" w14:paraId="409331F5" w14:textId="77777777" w:rsidTr="008F1308">
        <w:tc>
          <w:tcPr>
            <w:tcW w:w="2093" w:type="dxa"/>
            <w:shd w:val="pct15" w:color="auto" w:fill="auto"/>
          </w:tcPr>
          <w:p w14:paraId="5E9E5DA3"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5D874E22" w:rsidR="00FF7F53" w:rsidRPr="00A406E5" w:rsidRDefault="00FF7F53" w:rsidP="00FF7F53">
            <w:pPr>
              <w:spacing w:before="120" w:after="120"/>
              <w:jc w:val="both"/>
              <w:rPr>
                <w:rFonts w:ascii="Arial" w:hAnsi="Arial" w:cs="Arial"/>
                <w:b/>
                <w:sz w:val="22"/>
                <w:szCs w:val="22"/>
              </w:rPr>
            </w:pPr>
            <w:r>
              <w:rPr>
                <w:rFonts w:ascii="Arial" w:hAnsi="Arial" w:cs="Arial"/>
                <w:b/>
                <w:sz w:val="22"/>
                <w:szCs w:val="22"/>
              </w:rPr>
              <w:t>07</w:t>
            </w:r>
            <w:r w:rsidRPr="00DE3F95">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1B26181A"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4651C11D" w:rsidR="00FF7F53" w:rsidRPr="00A406E5" w:rsidRDefault="00FF7F53" w:rsidP="00FF7F53">
            <w:pPr>
              <w:spacing w:before="120" w:after="120"/>
              <w:jc w:val="both"/>
              <w:rPr>
                <w:rFonts w:ascii="Arial" w:hAnsi="Arial" w:cs="Arial"/>
                <w:b/>
                <w:sz w:val="22"/>
                <w:szCs w:val="22"/>
              </w:rPr>
            </w:pPr>
            <w:r>
              <w:rPr>
                <w:rFonts w:ascii="Arial" w:hAnsi="Arial" w:cs="Arial"/>
                <w:b/>
                <w:sz w:val="22"/>
                <w:szCs w:val="22"/>
              </w:rPr>
              <w:t>26</w:t>
            </w:r>
            <w:r w:rsidRPr="00DE3F95">
              <w:rPr>
                <w:rFonts w:ascii="Arial" w:hAnsi="Arial" w:cs="Arial"/>
                <w:b/>
                <w:sz w:val="22"/>
                <w:szCs w:val="22"/>
                <w:vertAlign w:val="superscript"/>
              </w:rPr>
              <w:t>th</w:t>
            </w:r>
            <w:r>
              <w:rPr>
                <w:rFonts w:ascii="Arial" w:hAnsi="Arial" w:cs="Arial"/>
                <w:b/>
                <w:sz w:val="22"/>
                <w:szCs w:val="22"/>
              </w:rPr>
              <w:t xml:space="preserve"> May 2021</w:t>
            </w:r>
          </w:p>
        </w:tc>
      </w:tr>
      <w:tr w:rsidR="00FF7F53" w:rsidRPr="00A406E5" w14:paraId="4B43BF5B" w14:textId="77777777" w:rsidTr="00A406E5">
        <w:tc>
          <w:tcPr>
            <w:tcW w:w="2093" w:type="dxa"/>
            <w:shd w:val="pct15" w:color="auto" w:fill="auto"/>
          </w:tcPr>
          <w:p w14:paraId="69F056CC"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FF7F53" w:rsidRPr="00A406E5" w:rsidRDefault="00FF7F53" w:rsidP="00FF7F5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FF7F53" w:rsidRPr="00A406E5" w:rsidRDefault="00FF7F53" w:rsidP="00FF7F5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F7F53" w:rsidRPr="00A406E5" w14:paraId="1A22733F" w14:textId="77777777" w:rsidTr="00A406E5">
        <w:tc>
          <w:tcPr>
            <w:tcW w:w="2093" w:type="dxa"/>
            <w:shd w:val="pct15" w:color="auto" w:fill="auto"/>
          </w:tcPr>
          <w:p w14:paraId="0110E4D9" w14:textId="77777777" w:rsidR="00FF7F53" w:rsidRPr="00A406E5" w:rsidRDefault="00FF7F53" w:rsidP="00FF7F5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FF7F53" w:rsidRPr="00A406E5" w:rsidRDefault="00FF7F53" w:rsidP="00FF7F5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(HazID) and hazard operability (HazOp).</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Effectively communicate to specialist and non-specialist audiences the outcomes of HazID &amp; HazOp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information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60670C">
        <w:trPr>
          <w:trHeight w:val="450"/>
        </w:trPr>
        <w:tc>
          <w:tcPr>
            <w:tcW w:w="4169" w:type="pct"/>
            <w:vMerge w:val="restart"/>
            <w:tcBorders>
              <w:top w:val="single" w:sz="4" w:space="0" w:color="auto"/>
              <w:left w:val="single" w:sz="4" w:space="0" w:color="auto"/>
              <w:right w:val="single" w:sz="4" w:space="0" w:color="auto"/>
            </w:tcBorders>
          </w:tcPr>
          <w:p w14:paraId="6EE553F7" w14:textId="1DF2143C" w:rsidR="00152E9D" w:rsidRPr="00A406E5" w:rsidRDefault="00DE4EE6" w:rsidP="00152E9D">
            <w:pPr>
              <w:spacing w:after="120"/>
              <w:rPr>
                <w:rFonts w:ascii="Arial" w:hAnsi="Arial" w:cs="Arial"/>
                <w:sz w:val="14"/>
                <w:szCs w:val="14"/>
              </w:rPr>
            </w:pPr>
            <w:r>
              <w:rPr>
                <w:rFonts w:ascii="Arial" w:hAnsi="Arial" w:cs="Arial"/>
                <w:sz w:val="14"/>
                <w:szCs w:val="14"/>
              </w:rPr>
              <w:t>The reference to statistics in the fatigue section is commendable, such wider reading helps put the risk into context.</w:t>
            </w:r>
            <w:r w:rsidR="008D0B55">
              <w:rPr>
                <w:rFonts w:ascii="Arial" w:hAnsi="Arial" w:cs="Arial"/>
                <w:sz w:val="14"/>
                <w:szCs w:val="14"/>
              </w:rPr>
              <w:t xml:space="preserve"> </w:t>
            </w:r>
            <w:r w:rsidR="00586D5B">
              <w:rPr>
                <w:rFonts w:ascii="Arial" w:hAnsi="Arial" w:cs="Arial"/>
                <w:sz w:val="14"/>
                <w:szCs w:val="14"/>
              </w:rPr>
              <w:t>Moreover,</w:t>
            </w:r>
            <w:r w:rsidR="008D0B55">
              <w:rPr>
                <w:rFonts w:ascii="Arial" w:hAnsi="Arial" w:cs="Arial"/>
                <w:sz w:val="14"/>
                <w:szCs w:val="14"/>
              </w:rPr>
              <w:t xml:space="preserve"> the research and reference to emerging technologies</w:t>
            </w:r>
            <w:r w:rsidR="00586D5B">
              <w:rPr>
                <w:rFonts w:ascii="Arial" w:hAnsi="Arial" w:cs="Arial"/>
                <w:sz w:val="14"/>
                <w:szCs w:val="14"/>
              </w:rPr>
              <w:t xml:space="preserve"> demonstrated a </w:t>
            </w:r>
            <w:r w:rsidR="003C0A23">
              <w:rPr>
                <w:rFonts w:ascii="Arial" w:hAnsi="Arial" w:cs="Arial"/>
                <w:sz w:val="14"/>
                <w:szCs w:val="14"/>
              </w:rPr>
              <w:t xml:space="preserve">very </w:t>
            </w:r>
            <w:r w:rsidR="00586D5B">
              <w:rPr>
                <w:rFonts w:ascii="Arial" w:hAnsi="Arial" w:cs="Arial"/>
                <w:sz w:val="14"/>
                <w:szCs w:val="14"/>
              </w:rPr>
              <w:t>good engagement with literature.</w:t>
            </w: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57166A6" w14:textId="6D12B5FC" w:rsidR="00152E9D" w:rsidRPr="00A406E5" w:rsidRDefault="00D22FB0" w:rsidP="0060670C">
            <w:pPr>
              <w:jc w:val="center"/>
              <w:rPr>
                <w:rFonts w:ascii="Arial" w:hAnsi="Arial" w:cs="Arial"/>
                <w:sz w:val="32"/>
              </w:rPr>
            </w:pPr>
            <w:r>
              <w:rPr>
                <w:rFonts w:ascii="Arial" w:hAnsi="Arial" w:cs="Arial"/>
                <w:sz w:val="32"/>
              </w:rPr>
              <w:t>1</w:t>
            </w:r>
            <w:r w:rsidR="001F1BF4">
              <w:rPr>
                <w:rFonts w:ascii="Arial" w:hAnsi="Arial" w:cs="Arial"/>
                <w:sz w:val="32"/>
              </w:rPr>
              <w:t>9</w:t>
            </w:r>
            <w:r>
              <w:rPr>
                <w:rFonts w:ascii="Arial" w:hAnsi="Arial" w:cs="Arial"/>
                <w:sz w:val="32"/>
              </w:rPr>
              <w:t>.5</w:t>
            </w:r>
          </w:p>
        </w:tc>
      </w:tr>
      <w:tr w:rsidR="00152E9D" w:rsidRPr="00A406E5" w14:paraId="295A9B28" w14:textId="77777777" w:rsidTr="0060670C">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vAlign w:val="center"/>
          </w:tcPr>
          <w:p w14:paraId="4372E226" w14:textId="77777777" w:rsidR="00152E9D" w:rsidRPr="00A406E5" w:rsidRDefault="00152E9D" w:rsidP="0060670C">
            <w:pPr>
              <w:jc w:val="center"/>
              <w:rPr>
                <w:rFonts w:ascii="Arial" w:hAnsi="Arial" w:cs="Arial"/>
                <w:sz w:val="32"/>
              </w:rPr>
            </w:pPr>
          </w:p>
        </w:tc>
      </w:tr>
      <w:tr w:rsidR="00152E9D" w:rsidRPr="00A406E5" w14:paraId="1B25E3EF" w14:textId="77777777" w:rsidTr="0060670C">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B2525BF" w14:textId="77777777" w:rsidR="00152E9D" w:rsidRPr="00A406E5" w:rsidRDefault="00152E9D" w:rsidP="0060670C">
            <w:pPr>
              <w:jc w:val="center"/>
              <w:rPr>
                <w:rFonts w:ascii="Arial" w:hAnsi="Arial" w:cs="Arial"/>
                <w:sz w:val="32"/>
              </w:rPr>
            </w:pPr>
          </w:p>
        </w:tc>
      </w:tr>
      <w:tr w:rsidR="00152E9D" w:rsidRPr="00A406E5" w14:paraId="54930B10" w14:textId="77777777" w:rsidTr="0060670C">
        <w:trPr>
          <w:trHeight w:val="450"/>
        </w:trPr>
        <w:tc>
          <w:tcPr>
            <w:tcW w:w="4169" w:type="pct"/>
            <w:vMerge w:val="restart"/>
            <w:tcBorders>
              <w:top w:val="single" w:sz="4" w:space="0" w:color="auto"/>
              <w:left w:val="single" w:sz="4" w:space="0" w:color="auto"/>
              <w:right w:val="single" w:sz="4" w:space="0" w:color="auto"/>
            </w:tcBorders>
          </w:tcPr>
          <w:p w14:paraId="17A60F9C" w14:textId="22DD175F" w:rsidR="00152E9D" w:rsidRDefault="005A6725" w:rsidP="00152E9D">
            <w:pPr>
              <w:spacing w:after="120"/>
              <w:rPr>
                <w:rFonts w:ascii="Arial" w:hAnsi="Arial" w:cs="Arial"/>
                <w:sz w:val="14"/>
                <w:szCs w:val="14"/>
              </w:rPr>
            </w:pPr>
            <w:r>
              <w:rPr>
                <w:rFonts w:ascii="Arial" w:hAnsi="Arial" w:cs="Arial"/>
                <w:sz w:val="14"/>
                <w:szCs w:val="14"/>
              </w:rPr>
              <w:t>The student d</w:t>
            </w:r>
            <w:r w:rsidR="0046552D">
              <w:rPr>
                <w:rFonts w:ascii="Arial" w:hAnsi="Arial" w:cs="Arial"/>
                <w:sz w:val="14"/>
                <w:szCs w:val="14"/>
              </w:rPr>
              <w:t xml:space="preserve">isplayed sufficient understanding of the ALARP principal </w:t>
            </w:r>
            <w:r w:rsidR="008D0B55">
              <w:rPr>
                <w:rFonts w:ascii="Arial" w:hAnsi="Arial" w:cs="Arial"/>
                <w:sz w:val="14"/>
                <w:szCs w:val="14"/>
              </w:rPr>
              <w:t>within the introduction, however,</w:t>
            </w:r>
            <w:r w:rsidR="0046552D">
              <w:rPr>
                <w:rFonts w:ascii="Arial" w:hAnsi="Arial" w:cs="Arial"/>
                <w:sz w:val="14"/>
                <w:szCs w:val="14"/>
              </w:rPr>
              <w:t xml:space="preserve"> remember that cost and effort must be ‘Grossly Disproportionate’ to the risk for it to no longer be reasonably practicable. It is not a direct weighing between benefits and costs.</w:t>
            </w:r>
          </w:p>
          <w:p w14:paraId="59558463" w14:textId="40C4AA66" w:rsidR="008D0B55" w:rsidRDefault="008D0B55" w:rsidP="00152E9D">
            <w:pPr>
              <w:spacing w:after="120"/>
              <w:rPr>
                <w:rFonts w:ascii="Arial" w:hAnsi="Arial" w:cs="Arial"/>
                <w:sz w:val="14"/>
                <w:szCs w:val="14"/>
              </w:rPr>
            </w:pPr>
          </w:p>
          <w:p w14:paraId="03567090" w14:textId="4AAD74B4" w:rsidR="00152E9D" w:rsidRPr="00A406E5" w:rsidRDefault="008D0B55" w:rsidP="00152E9D">
            <w:pPr>
              <w:spacing w:after="120"/>
              <w:rPr>
                <w:rFonts w:ascii="Arial" w:hAnsi="Arial" w:cs="Arial"/>
                <w:sz w:val="14"/>
                <w:szCs w:val="14"/>
              </w:rPr>
            </w:pPr>
            <w:r>
              <w:rPr>
                <w:rFonts w:ascii="Arial" w:hAnsi="Arial" w:cs="Arial"/>
                <w:sz w:val="14"/>
                <w:szCs w:val="14"/>
              </w:rPr>
              <w:t>The student demonstrated a good knowledge of hazards arising from the activity and there was a wide variety of credible hazards identified.</w:t>
            </w:r>
            <w:r w:rsidR="000905AD">
              <w:rPr>
                <w:rFonts w:ascii="Arial" w:hAnsi="Arial" w:cs="Arial"/>
                <w:sz w:val="14"/>
                <w:szCs w:val="14"/>
              </w:rPr>
              <w:t xml:space="preserve"> The expansion of the human factors hazard demonstrated a good understanding of the causal chain</w:t>
            </w:r>
            <w:r w:rsidR="00995D05">
              <w:rPr>
                <w:rFonts w:ascii="Arial" w:hAnsi="Arial" w:cs="Arial"/>
                <w:sz w:val="14"/>
                <w:szCs w:val="14"/>
              </w:rPr>
              <w:t xml:space="preserve"> leading to the hazard</w:t>
            </w:r>
            <w:r w:rsidR="000905AD">
              <w:rPr>
                <w:rFonts w:ascii="Arial" w:hAnsi="Arial" w:cs="Arial"/>
                <w:sz w:val="14"/>
                <w:szCs w:val="14"/>
              </w:rPr>
              <w:t>.</w:t>
            </w: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74329BE1" w14:textId="44BB04AF" w:rsidR="00152E9D" w:rsidRPr="00A406E5" w:rsidRDefault="0060670C" w:rsidP="0060670C">
            <w:pPr>
              <w:jc w:val="center"/>
              <w:rPr>
                <w:rFonts w:ascii="Arial" w:hAnsi="Arial" w:cs="Arial"/>
                <w:sz w:val="32"/>
              </w:rPr>
            </w:pPr>
            <w:r>
              <w:rPr>
                <w:rFonts w:ascii="Arial" w:hAnsi="Arial" w:cs="Arial"/>
                <w:sz w:val="32"/>
              </w:rPr>
              <w:t>5.5</w:t>
            </w:r>
          </w:p>
        </w:tc>
      </w:tr>
      <w:tr w:rsidR="00152E9D" w:rsidRPr="00A406E5" w14:paraId="35EED627" w14:textId="77777777" w:rsidTr="0060670C">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vAlign w:val="center"/>
          </w:tcPr>
          <w:p w14:paraId="710DB53D" w14:textId="77777777" w:rsidR="00152E9D" w:rsidRPr="00A406E5" w:rsidRDefault="00152E9D" w:rsidP="0060670C">
            <w:pPr>
              <w:jc w:val="center"/>
              <w:rPr>
                <w:rFonts w:ascii="Arial" w:hAnsi="Arial" w:cs="Arial"/>
                <w:sz w:val="32"/>
              </w:rPr>
            </w:pPr>
          </w:p>
        </w:tc>
      </w:tr>
      <w:tr w:rsidR="00152E9D" w:rsidRPr="00A406E5" w14:paraId="55158A18" w14:textId="77777777" w:rsidTr="0060670C">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173B32B8" w14:textId="77777777" w:rsidR="00152E9D" w:rsidRPr="00A406E5" w:rsidRDefault="00152E9D" w:rsidP="0060670C">
            <w:pPr>
              <w:jc w:val="center"/>
              <w:rPr>
                <w:rFonts w:ascii="Arial" w:hAnsi="Arial" w:cs="Arial"/>
                <w:sz w:val="32"/>
              </w:rPr>
            </w:pPr>
          </w:p>
        </w:tc>
      </w:tr>
      <w:tr w:rsidR="00152E9D" w:rsidRPr="00A406E5" w14:paraId="351B7C90" w14:textId="77777777" w:rsidTr="0060670C">
        <w:trPr>
          <w:trHeight w:val="450"/>
        </w:trPr>
        <w:tc>
          <w:tcPr>
            <w:tcW w:w="4169" w:type="pct"/>
            <w:vMerge w:val="restart"/>
            <w:tcBorders>
              <w:top w:val="single" w:sz="4" w:space="0" w:color="auto"/>
              <w:left w:val="single" w:sz="4" w:space="0" w:color="auto"/>
              <w:right w:val="single" w:sz="4" w:space="0" w:color="auto"/>
            </w:tcBorders>
          </w:tcPr>
          <w:p w14:paraId="365F9EF9" w14:textId="78603973" w:rsidR="00152E9D" w:rsidRDefault="00586D5B" w:rsidP="00152E9D">
            <w:pPr>
              <w:spacing w:after="120"/>
              <w:rPr>
                <w:rFonts w:ascii="Arial" w:hAnsi="Arial" w:cs="Arial"/>
                <w:sz w:val="14"/>
                <w:szCs w:val="14"/>
              </w:rPr>
            </w:pPr>
            <w:r>
              <w:rPr>
                <w:rFonts w:ascii="Arial" w:hAnsi="Arial" w:cs="Arial"/>
                <w:sz w:val="14"/>
                <w:szCs w:val="14"/>
              </w:rPr>
              <w:t xml:space="preserve">The assessment of future technologies was good, I particularly liked the thought </w:t>
            </w:r>
            <w:r w:rsidR="00FA0E4D">
              <w:rPr>
                <w:rFonts w:ascii="Arial" w:hAnsi="Arial" w:cs="Arial"/>
                <w:sz w:val="14"/>
                <w:szCs w:val="14"/>
              </w:rPr>
              <w:t>given</w:t>
            </w:r>
            <w:r>
              <w:rPr>
                <w:rFonts w:ascii="Arial" w:hAnsi="Arial" w:cs="Arial"/>
                <w:sz w:val="14"/>
                <w:szCs w:val="14"/>
              </w:rPr>
              <w:t xml:space="preserve"> to whether the autonomous process equipment would be intrinsically safe and comply with legislation. The question of the additional risk a potential control would introduce is a pertinent and valid one.</w:t>
            </w:r>
          </w:p>
          <w:p w14:paraId="72F23BBF" w14:textId="51EB0B5E" w:rsidR="00586D5B" w:rsidRDefault="00586D5B" w:rsidP="00152E9D">
            <w:pPr>
              <w:spacing w:after="120"/>
              <w:rPr>
                <w:rFonts w:ascii="Arial" w:hAnsi="Arial" w:cs="Arial"/>
                <w:sz w:val="14"/>
                <w:szCs w:val="14"/>
              </w:rPr>
            </w:pPr>
          </w:p>
          <w:p w14:paraId="53D710BC" w14:textId="4BB1A31E" w:rsidR="00152E9D" w:rsidRPr="00A406E5" w:rsidRDefault="00586D5B" w:rsidP="00152E9D">
            <w:pPr>
              <w:spacing w:after="120"/>
              <w:rPr>
                <w:rFonts w:ascii="Arial" w:hAnsi="Arial" w:cs="Arial"/>
                <w:sz w:val="14"/>
                <w:szCs w:val="14"/>
              </w:rPr>
            </w:pPr>
            <w:r>
              <w:rPr>
                <w:rFonts w:ascii="Arial" w:hAnsi="Arial" w:cs="Arial"/>
                <w:sz w:val="14"/>
                <w:szCs w:val="14"/>
              </w:rPr>
              <w:t xml:space="preserve">More marks would have been achieved in this area had there been a greater level </w:t>
            </w:r>
            <w:r w:rsidR="00A46E67">
              <w:rPr>
                <w:rFonts w:ascii="Arial" w:hAnsi="Arial" w:cs="Arial"/>
                <w:sz w:val="14"/>
                <w:szCs w:val="14"/>
              </w:rPr>
              <w:t xml:space="preserve">of </w:t>
            </w:r>
            <w:r>
              <w:rPr>
                <w:rFonts w:ascii="Arial" w:hAnsi="Arial" w:cs="Arial"/>
                <w:sz w:val="14"/>
                <w:szCs w:val="14"/>
              </w:rPr>
              <w:t>detail and a more cogent ALARP statement or ‘narrative’. There was a lot of good information as to how the causes were controlled,</w:t>
            </w:r>
            <w:r w:rsidR="00A46E67">
              <w:rPr>
                <w:rFonts w:ascii="Arial" w:hAnsi="Arial" w:cs="Arial"/>
                <w:sz w:val="14"/>
                <w:szCs w:val="14"/>
              </w:rPr>
              <w:t xml:space="preserve"> but there was little evidence imparted that all possible controls had been evaluated</w:t>
            </w:r>
            <w:r>
              <w:rPr>
                <w:rFonts w:ascii="Arial" w:hAnsi="Arial" w:cs="Arial"/>
                <w:sz w:val="14"/>
                <w:szCs w:val="14"/>
              </w:rPr>
              <w:t xml:space="preserve">. </w:t>
            </w:r>
            <w:r w:rsidR="008F0BED">
              <w:rPr>
                <w:rFonts w:ascii="Arial" w:hAnsi="Arial" w:cs="Arial"/>
                <w:sz w:val="14"/>
                <w:szCs w:val="14"/>
              </w:rPr>
              <w:t xml:space="preserve">Had the controls that had not been implemented been described </w:t>
            </w:r>
            <w:r>
              <w:rPr>
                <w:rFonts w:ascii="Arial" w:hAnsi="Arial" w:cs="Arial"/>
                <w:sz w:val="14"/>
                <w:szCs w:val="14"/>
              </w:rPr>
              <w:t xml:space="preserve">(similar to </w:t>
            </w:r>
            <w:r w:rsidR="00A46E67">
              <w:rPr>
                <w:rFonts w:ascii="Arial" w:hAnsi="Arial" w:cs="Arial"/>
                <w:sz w:val="14"/>
                <w:szCs w:val="14"/>
              </w:rPr>
              <w:t>the</w:t>
            </w:r>
            <w:r>
              <w:rPr>
                <w:rFonts w:ascii="Arial" w:hAnsi="Arial" w:cs="Arial"/>
                <w:sz w:val="14"/>
                <w:szCs w:val="14"/>
              </w:rPr>
              <w:t xml:space="preserve"> evaluation on the impracticalities of future technology)</w:t>
            </w:r>
            <w:r w:rsidR="008F0BED">
              <w:rPr>
                <w:rFonts w:ascii="Arial" w:hAnsi="Arial" w:cs="Arial"/>
                <w:sz w:val="14"/>
                <w:szCs w:val="14"/>
              </w:rPr>
              <w:t>,</w:t>
            </w:r>
            <w:r>
              <w:rPr>
                <w:rFonts w:ascii="Arial" w:hAnsi="Arial" w:cs="Arial"/>
                <w:sz w:val="14"/>
                <w:szCs w:val="14"/>
              </w:rPr>
              <w:t xml:space="preserve"> this may have been clearer. </w:t>
            </w:r>
            <w:r w:rsidR="000905AD">
              <w:rPr>
                <w:rFonts w:ascii="Arial" w:hAnsi="Arial" w:cs="Arial"/>
                <w:sz w:val="14"/>
                <w:szCs w:val="14"/>
              </w:rPr>
              <w:t xml:space="preserve">Furthermore, I </w:t>
            </w:r>
            <w:r w:rsidR="00A46E67">
              <w:rPr>
                <w:rFonts w:ascii="Arial" w:hAnsi="Arial" w:cs="Arial"/>
                <w:sz w:val="14"/>
                <w:szCs w:val="14"/>
              </w:rPr>
              <w:t>did not</w:t>
            </w:r>
            <w:r w:rsidR="000905AD">
              <w:rPr>
                <w:rFonts w:ascii="Arial" w:hAnsi="Arial" w:cs="Arial"/>
                <w:sz w:val="14"/>
                <w:szCs w:val="14"/>
              </w:rPr>
              <w:t xml:space="preserve"> </w:t>
            </w:r>
            <w:r w:rsidR="00A46E67">
              <w:rPr>
                <w:rFonts w:ascii="Arial" w:hAnsi="Arial" w:cs="Arial"/>
                <w:sz w:val="14"/>
                <w:szCs w:val="14"/>
              </w:rPr>
              <w:t>identify</w:t>
            </w:r>
            <w:r w:rsidR="000905AD">
              <w:rPr>
                <w:rFonts w:ascii="Arial" w:hAnsi="Arial" w:cs="Arial"/>
                <w:sz w:val="14"/>
                <w:szCs w:val="14"/>
              </w:rPr>
              <w:t xml:space="preserve"> a definitive statement on whether </w:t>
            </w:r>
            <w:r w:rsidR="008F0BED">
              <w:rPr>
                <w:rFonts w:ascii="Arial" w:hAnsi="Arial" w:cs="Arial"/>
                <w:sz w:val="14"/>
                <w:szCs w:val="14"/>
              </w:rPr>
              <w:t>the risk</w:t>
            </w:r>
            <w:r w:rsidR="000905AD">
              <w:rPr>
                <w:rFonts w:ascii="Arial" w:hAnsi="Arial" w:cs="Arial"/>
                <w:sz w:val="14"/>
                <w:szCs w:val="14"/>
              </w:rPr>
              <w:t xml:space="preserve"> </w:t>
            </w:r>
            <w:r w:rsidR="008F0BED">
              <w:rPr>
                <w:rFonts w:ascii="Arial" w:hAnsi="Arial" w:cs="Arial"/>
                <w:sz w:val="14"/>
                <w:szCs w:val="14"/>
              </w:rPr>
              <w:t xml:space="preserve">was </w:t>
            </w:r>
            <w:r w:rsidR="000905AD">
              <w:rPr>
                <w:rFonts w:ascii="Arial" w:hAnsi="Arial" w:cs="Arial"/>
                <w:sz w:val="14"/>
                <w:szCs w:val="14"/>
              </w:rPr>
              <w:t>believed to be ALARP.</w:t>
            </w: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214DAD2" w14:textId="121E19DA" w:rsidR="00152E9D" w:rsidRPr="00A406E5" w:rsidRDefault="00D22FB0" w:rsidP="0060670C">
            <w:pPr>
              <w:jc w:val="center"/>
              <w:rPr>
                <w:rFonts w:ascii="Arial" w:hAnsi="Arial" w:cs="Arial"/>
                <w:sz w:val="32"/>
              </w:rPr>
            </w:pPr>
            <w:r>
              <w:rPr>
                <w:rFonts w:ascii="Arial" w:hAnsi="Arial" w:cs="Arial"/>
                <w:sz w:val="32"/>
              </w:rPr>
              <w:t>1</w:t>
            </w:r>
            <w:r w:rsidR="0060670C">
              <w:rPr>
                <w:rFonts w:ascii="Arial" w:hAnsi="Arial" w:cs="Arial"/>
                <w:sz w:val="32"/>
              </w:rPr>
              <w:t>5</w:t>
            </w:r>
          </w:p>
        </w:tc>
      </w:tr>
      <w:tr w:rsidR="00152E9D" w:rsidRPr="00A406E5" w14:paraId="1D1F7C60" w14:textId="77777777" w:rsidTr="0060670C">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vAlign w:val="center"/>
          </w:tcPr>
          <w:p w14:paraId="0507F3C5" w14:textId="77777777" w:rsidR="00152E9D" w:rsidRPr="00A406E5" w:rsidRDefault="00152E9D" w:rsidP="0060670C">
            <w:pPr>
              <w:jc w:val="center"/>
              <w:rPr>
                <w:rFonts w:ascii="Arial" w:hAnsi="Arial" w:cs="Arial"/>
                <w:sz w:val="32"/>
              </w:rPr>
            </w:pPr>
          </w:p>
        </w:tc>
      </w:tr>
      <w:tr w:rsidR="00152E9D" w:rsidRPr="00A406E5" w14:paraId="6C74C4EC" w14:textId="77777777" w:rsidTr="0060670C">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5DA70B99" w14:textId="77777777" w:rsidR="00152E9D" w:rsidRPr="00A406E5" w:rsidRDefault="00152E9D" w:rsidP="0060670C">
            <w:pPr>
              <w:jc w:val="center"/>
              <w:rPr>
                <w:rFonts w:ascii="Arial" w:hAnsi="Arial" w:cs="Arial"/>
                <w:sz w:val="32"/>
              </w:rPr>
            </w:pPr>
          </w:p>
        </w:tc>
      </w:tr>
      <w:tr w:rsidR="00152E9D" w:rsidRPr="00A406E5" w14:paraId="258AB7D3" w14:textId="77777777" w:rsidTr="0060670C">
        <w:trPr>
          <w:trHeight w:val="451"/>
        </w:trPr>
        <w:tc>
          <w:tcPr>
            <w:tcW w:w="4169" w:type="pct"/>
            <w:vMerge w:val="restart"/>
            <w:tcBorders>
              <w:top w:val="single" w:sz="4" w:space="0" w:color="auto"/>
              <w:left w:val="single" w:sz="4" w:space="0" w:color="auto"/>
              <w:right w:val="single" w:sz="4" w:space="0" w:color="auto"/>
            </w:tcBorders>
          </w:tcPr>
          <w:p w14:paraId="56B3717E" w14:textId="237EA308" w:rsidR="00152E9D" w:rsidRDefault="00C33B0D" w:rsidP="00152E9D">
            <w:pPr>
              <w:spacing w:after="120"/>
              <w:rPr>
                <w:rFonts w:ascii="Arial" w:hAnsi="Arial" w:cs="Arial"/>
                <w:sz w:val="14"/>
                <w:szCs w:val="14"/>
              </w:rPr>
            </w:pPr>
            <w:r>
              <w:rPr>
                <w:rFonts w:ascii="Arial" w:hAnsi="Arial" w:cs="Arial"/>
                <w:sz w:val="14"/>
                <w:szCs w:val="14"/>
              </w:rPr>
              <w:t xml:space="preserve">I thought the risk matrix and task description were good, it is important that people reading the assessment </w:t>
            </w:r>
            <w:r w:rsidR="005C50DC">
              <w:rPr>
                <w:rFonts w:ascii="Arial" w:hAnsi="Arial" w:cs="Arial"/>
                <w:sz w:val="14"/>
                <w:szCs w:val="14"/>
              </w:rPr>
              <w:t>are given</w:t>
            </w:r>
            <w:r>
              <w:rPr>
                <w:rFonts w:ascii="Arial" w:hAnsi="Arial" w:cs="Arial"/>
                <w:sz w:val="14"/>
                <w:szCs w:val="14"/>
              </w:rPr>
              <w:t xml:space="preserve"> a good understanding of the task.</w:t>
            </w:r>
            <w:r w:rsidR="00DB58EA">
              <w:rPr>
                <w:rFonts w:ascii="Arial" w:hAnsi="Arial" w:cs="Arial"/>
                <w:sz w:val="14"/>
                <w:szCs w:val="14"/>
              </w:rPr>
              <w:t xml:space="preserve"> I </w:t>
            </w:r>
            <w:r w:rsidR="005C50DC">
              <w:rPr>
                <w:rFonts w:ascii="Arial" w:hAnsi="Arial" w:cs="Arial"/>
                <w:sz w:val="14"/>
                <w:szCs w:val="14"/>
              </w:rPr>
              <w:t>did not</w:t>
            </w:r>
            <w:r w:rsidR="00DB58EA">
              <w:rPr>
                <w:rFonts w:ascii="Arial" w:hAnsi="Arial" w:cs="Arial"/>
                <w:sz w:val="14"/>
                <w:szCs w:val="14"/>
              </w:rPr>
              <w:t xml:space="preserve"> quite understand the difference between ‘Controls Required’ and ‘Controls in Place’</w:t>
            </w:r>
            <w:r w:rsidR="003158AF">
              <w:rPr>
                <w:rFonts w:ascii="Arial" w:hAnsi="Arial" w:cs="Arial"/>
                <w:sz w:val="14"/>
                <w:szCs w:val="14"/>
              </w:rPr>
              <w:t>,</w:t>
            </w:r>
            <w:r w:rsidR="005C50DC">
              <w:rPr>
                <w:rFonts w:ascii="Arial" w:hAnsi="Arial" w:cs="Arial"/>
                <w:sz w:val="14"/>
                <w:szCs w:val="14"/>
              </w:rPr>
              <w:t xml:space="preserve"> surely</w:t>
            </w:r>
            <w:r w:rsidR="003158AF">
              <w:rPr>
                <w:rFonts w:ascii="Arial" w:hAnsi="Arial" w:cs="Arial"/>
                <w:sz w:val="14"/>
                <w:szCs w:val="14"/>
              </w:rPr>
              <w:t xml:space="preserve"> all the required controls should be in place prior to the activity beginning</w:t>
            </w:r>
            <w:r w:rsidR="005C50DC">
              <w:rPr>
                <w:rFonts w:ascii="Arial" w:hAnsi="Arial" w:cs="Arial"/>
                <w:sz w:val="14"/>
                <w:szCs w:val="14"/>
              </w:rPr>
              <w:t>?</w:t>
            </w:r>
          </w:p>
          <w:p w14:paraId="687A4ABC" w14:textId="3691F5D9" w:rsidR="003158AF" w:rsidRDefault="003158AF" w:rsidP="00152E9D">
            <w:pPr>
              <w:spacing w:after="120"/>
              <w:rPr>
                <w:rFonts w:ascii="Arial" w:hAnsi="Arial" w:cs="Arial"/>
                <w:sz w:val="14"/>
                <w:szCs w:val="14"/>
              </w:rPr>
            </w:pPr>
          </w:p>
          <w:p w14:paraId="2F325D44" w14:textId="34C84A74" w:rsidR="00152E9D" w:rsidRDefault="003158AF" w:rsidP="00152E9D">
            <w:pPr>
              <w:spacing w:after="120"/>
              <w:rPr>
                <w:rFonts w:ascii="Arial" w:hAnsi="Arial" w:cs="Arial"/>
                <w:sz w:val="14"/>
                <w:szCs w:val="14"/>
              </w:rPr>
            </w:pPr>
            <w:r>
              <w:rPr>
                <w:rFonts w:ascii="Arial" w:hAnsi="Arial" w:cs="Arial"/>
                <w:sz w:val="14"/>
                <w:szCs w:val="14"/>
              </w:rPr>
              <w:t>The harm descriptions were good, they imparted a thorough understanding of what the hazard is.</w:t>
            </w:r>
          </w:p>
          <w:p w14:paraId="02DD1A04" w14:textId="773BB5B6" w:rsidR="008002C3" w:rsidRDefault="008002C3" w:rsidP="00152E9D">
            <w:pPr>
              <w:spacing w:after="120"/>
              <w:rPr>
                <w:rFonts w:ascii="Arial" w:hAnsi="Arial" w:cs="Arial"/>
                <w:sz w:val="14"/>
                <w:szCs w:val="14"/>
              </w:rPr>
            </w:pPr>
          </w:p>
          <w:p w14:paraId="3A30D471" w14:textId="0E6D759E" w:rsidR="00152E9D" w:rsidRPr="00A406E5" w:rsidRDefault="008002C3" w:rsidP="00E112B5">
            <w:pPr>
              <w:spacing w:after="120"/>
              <w:rPr>
                <w:rFonts w:ascii="Arial" w:hAnsi="Arial" w:cs="Arial"/>
                <w:sz w:val="14"/>
                <w:szCs w:val="14"/>
              </w:rPr>
            </w:pPr>
            <w:r>
              <w:rPr>
                <w:rFonts w:ascii="Arial" w:hAnsi="Arial" w:cs="Arial"/>
                <w:sz w:val="14"/>
                <w:szCs w:val="14"/>
              </w:rPr>
              <w:t>Whilst we are not expecting a great level detail, some additional specificity of controls would h</w:t>
            </w:r>
            <w:r w:rsidR="00DE4D81">
              <w:rPr>
                <w:rFonts w:ascii="Arial" w:hAnsi="Arial" w:cs="Arial"/>
                <w:sz w:val="14"/>
                <w:szCs w:val="14"/>
              </w:rPr>
              <w:t>ave led to greater marks</w:t>
            </w:r>
            <w:r>
              <w:rPr>
                <w:rFonts w:ascii="Arial" w:hAnsi="Arial" w:cs="Arial"/>
                <w:sz w:val="14"/>
                <w:szCs w:val="14"/>
              </w:rPr>
              <w:t xml:space="preserve">. For example, the following </w:t>
            </w:r>
            <w:r w:rsidR="008415ED">
              <w:rPr>
                <w:rFonts w:ascii="Arial" w:hAnsi="Arial" w:cs="Arial"/>
                <w:sz w:val="14"/>
                <w:szCs w:val="14"/>
              </w:rPr>
              <w:t>statement:</w:t>
            </w:r>
            <w:r>
              <w:rPr>
                <w:rFonts w:ascii="Arial" w:hAnsi="Arial" w:cs="Arial"/>
                <w:sz w:val="14"/>
                <w:szCs w:val="14"/>
              </w:rPr>
              <w:t xml:space="preserve"> “</w:t>
            </w:r>
            <w:r w:rsidRPr="008002C3">
              <w:rPr>
                <w:rFonts w:ascii="Arial" w:hAnsi="Arial" w:cs="Arial"/>
                <w:sz w:val="14"/>
                <w:szCs w:val="14"/>
              </w:rPr>
              <w:t>The package must be transported in accordance with all legislation</w:t>
            </w:r>
            <w:r>
              <w:rPr>
                <w:rFonts w:ascii="Arial" w:hAnsi="Arial" w:cs="Arial"/>
                <w:sz w:val="14"/>
                <w:szCs w:val="14"/>
              </w:rPr>
              <w:t xml:space="preserve">” could have referred to </w:t>
            </w:r>
            <w:r w:rsidR="00BD7792">
              <w:rPr>
                <w:rFonts w:ascii="Arial" w:hAnsi="Arial" w:cs="Arial"/>
                <w:sz w:val="14"/>
                <w:szCs w:val="14"/>
              </w:rPr>
              <w:t xml:space="preserve">a </w:t>
            </w:r>
            <w:r>
              <w:rPr>
                <w:rFonts w:ascii="Arial" w:hAnsi="Arial" w:cs="Arial"/>
                <w:sz w:val="14"/>
                <w:szCs w:val="14"/>
              </w:rPr>
              <w:t>specific</w:t>
            </w:r>
            <w:r w:rsidR="00BD7792">
              <w:rPr>
                <w:rFonts w:ascii="Arial" w:hAnsi="Arial" w:cs="Arial"/>
                <w:sz w:val="14"/>
                <w:szCs w:val="14"/>
              </w:rPr>
              <w:t xml:space="preserve"> piece(s) of</w:t>
            </w:r>
            <w:r>
              <w:rPr>
                <w:rFonts w:ascii="Arial" w:hAnsi="Arial" w:cs="Arial"/>
                <w:sz w:val="14"/>
                <w:szCs w:val="14"/>
              </w:rPr>
              <w:t xml:space="preserve"> legislation.</w:t>
            </w: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95A3AB3" w14:textId="0BD45DE6" w:rsidR="00152E9D" w:rsidRPr="00A406E5" w:rsidRDefault="00D22FB0" w:rsidP="0060670C">
            <w:pPr>
              <w:jc w:val="center"/>
              <w:rPr>
                <w:rFonts w:ascii="Arial" w:hAnsi="Arial" w:cs="Arial"/>
                <w:sz w:val="32"/>
              </w:rPr>
            </w:pPr>
            <w:r>
              <w:rPr>
                <w:rFonts w:ascii="Arial" w:hAnsi="Arial" w:cs="Arial"/>
                <w:sz w:val="32"/>
              </w:rPr>
              <w:t>1</w:t>
            </w:r>
            <w:r w:rsidR="001F1BF4">
              <w:rPr>
                <w:rFonts w:ascii="Arial" w:hAnsi="Arial" w:cs="Arial"/>
                <w:sz w:val="32"/>
              </w:rPr>
              <w:t>7</w:t>
            </w:r>
          </w:p>
        </w:tc>
      </w:tr>
      <w:tr w:rsidR="00152E9D" w:rsidRPr="00A406E5" w14:paraId="45165F67" w14:textId="77777777" w:rsidTr="0060670C">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vAlign w:val="center"/>
          </w:tcPr>
          <w:p w14:paraId="79F4F2DF" w14:textId="77777777" w:rsidR="00152E9D" w:rsidRPr="00A406E5" w:rsidRDefault="00152E9D" w:rsidP="0060670C">
            <w:pPr>
              <w:jc w:val="center"/>
              <w:rPr>
                <w:rFonts w:ascii="Arial" w:hAnsi="Arial" w:cs="Arial"/>
                <w:sz w:val="32"/>
              </w:rPr>
            </w:pPr>
          </w:p>
        </w:tc>
      </w:tr>
      <w:tr w:rsidR="00152E9D" w:rsidRPr="00A406E5" w14:paraId="18F39F92" w14:textId="77777777" w:rsidTr="0060670C">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76F7BBFC" w14:textId="77777777" w:rsidR="00152E9D" w:rsidRPr="00A406E5" w:rsidRDefault="00152E9D" w:rsidP="0060670C">
            <w:pPr>
              <w:jc w:val="center"/>
              <w:rPr>
                <w:rFonts w:ascii="Arial" w:hAnsi="Arial" w:cs="Arial"/>
                <w:sz w:val="32"/>
              </w:rPr>
            </w:pPr>
          </w:p>
        </w:tc>
      </w:tr>
      <w:tr w:rsidR="00152E9D" w:rsidRPr="00A406E5" w14:paraId="257EEAFF" w14:textId="77777777" w:rsidTr="0060670C">
        <w:trPr>
          <w:trHeight w:val="451"/>
        </w:trPr>
        <w:tc>
          <w:tcPr>
            <w:tcW w:w="4169" w:type="pct"/>
            <w:vMerge w:val="restart"/>
            <w:tcBorders>
              <w:top w:val="single" w:sz="4" w:space="0" w:color="auto"/>
              <w:left w:val="single" w:sz="4" w:space="0" w:color="auto"/>
              <w:right w:val="single" w:sz="4" w:space="0" w:color="auto"/>
            </w:tcBorders>
          </w:tcPr>
          <w:p w14:paraId="553D629A" w14:textId="1E1B1023" w:rsidR="00152E9D" w:rsidRPr="00A406E5" w:rsidRDefault="008002C3" w:rsidP="00152E9D">
            <w:pPr>
              <w:spacing w:after="120"/>
              <w:rPr>
                <w:rFonts w:ascii="Arial" w:hAnsi="Arial" w:cs="Arial"/>
                <w:sz w:val="14"/>
                <w:szCs w:val="14"/>
              </w:rPr>
            </w:pPr>
            <w:r>
              <w:rPr>
                <w:rFonts w:ascii="Arial" w:hAnsi="Arial" w:cs="Arial"/>
                <w:sz w:val="14"/>
                <w:szCs w:val="14"/>
              </w:rPr>
              <w:t xml:space="preserve">Overall, the report was well </w:t>
            </w:r>
            <w:r w:rsidR="005A6725">
              <w:rPr>
                <w:rFonts w:ascii="Arial" w:hAnsi="Arial" w:cs="Arial"/>
                <w:sz w:val="14"/>
                <w:szCs w:val="14"/>
              </w:rPr>
              <w:t>written,</w:t>
            </w:r>
            <w:r>
              <w:rPr>
                <w:rFonts w:ascii="Arial" w:hAnsi="Arial" w:cs="Arial"/>
                <w:sz w:val="14"/>
                <w:szCs w:val="14"/>
              </w:rPr>
              <w:t xml:space="preserve"> and it imparted its safety information in a </w:t>
            </w:r>
            <w:r w:rsidR="007222EA">
              <w:rPr>
                <w:rFonts w:ascii="Arial" w:hAnsi="Arial" w:cs="Arial"/>
                <w:sz w:val="14"/>
                <w:szCs w:val="14"/>
              </w:rPr>
              <w:t>comprehensible manner</w:t>
            </w:r>
            <w:r>
              <w:rPr>
                <w:rFonts w:ascii="Arial" w:hAnsi="Arial" w:cs="Arial"/>
                <w:sz w:val="14"/>
                <w:szCs w:val="14"/>
              </w:rPr>
              <w:t xml:space="preserve">. A more definitive ALARP statement would allow readers to gain a better of the ALARP status </w:t>
            </w:r>
            <w:r w:rsidR="00015007">
              <w:rPr>
                <w:rFonts w:ascii="Arial" w:hAnsi="Arial" w:cs="Arial"/>
                <w:sz w:val="14"/>
                <w:szCs w:val="14"/>
              </w:rPr>
              <w:t>o</w:t>
            </w:r>
            <w:r>
              <w:rPr>
                <w:rFonts w:ascii="Arial" w:hAnsi="Arial" w:cs="Arial"/>
                <w:sz w:val="14"/>
                <w:szCs w:val="14"/>
              </w:rPr>
              <w:t>f the hazard.</w:t>
            </w: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E41985D" w14:textId="5FCF05EE" w:rsidR="00152E9D" w:rsidRPr="00A406E5" w:rsidRDefault="00D22FB0" w:rsidP="0060670C">
            <w:pPr>
              <w:jc w:val="center"/>
              <w:rPr>
                <w:rFonts w:ascii="Arial" w:hAnsi="Arial" w:cs="Arial"/>
                <w:sz w:val="32"/>
              </w:rPr>
            </w:pPr>
            <w:r>
              <w:rPr>
                <w:rFonts w:ascii="Arial" w:hAnsi="Arial" w:cs="Arial"/>
                <w:sz w:val="32"/>
              </w:rPr>
              <w:t>7</w:t>
            </w:r>
            <w:r w:rsidR="0060670C">
              <w:rPr>
                <w:rFonts w:ascii="Arial" w:hAnsi="Arial" w:cs="Arial"/>
                <w:sz w:val="32"/>
              </w:rPr>
              <w:t>.5</w:t>
            </w: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5160F704" w:rsidR="00152E9D" w:rsidRPr="00A406E5" w:rsidRDefault="00A77AC1" w:rsidP="00152E9D">
            <w:pPr>
              <w:jc w:val="right"/>
              <w:rPr>
                <w:rFonts w:ascii="Arial" w:hAnsi="Arial" w:cs="Arial"/>
                <w:b/>
                <w:bCs/>
              </w:rPr>
            </w:pPr>
            <w:r>
              <w:rPr>
                <w:rFonts w:ascii="Arial" w:hAnsi="Arial" w:cs="Arial"/>
                <w:b/>
                <w:bCs/>
              </w:rPr>
              <w:t>6</w:t>
            </w:r>
            <w:r w:rsidR="001A36A7">
              <w:rPr>
                <w:rFonts w:ascii="Arial" w:hAnsi="Arial" w:cs="Arial"/>
                <w:b/>
                <w:bCs/>
              </w:rPr>
              <w:t>5</w:t>
            </w:r>
            <w:r w:rsidR="00152E9D"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00CED" w14:textId="77777777" w:rsidR="004528B3" w:rsidRDefault="004528B3">
      <w:r>
        <w:separator/>
      </w:r>
    </w:p>
  </w:endnote>
  <w:endnote w:type="continuationSeparator" w:id="0">
    <w:p w14:paraId="1899580C" w14:textId="77777777" w:rsidR="004528B3" w:rsidRDefault="004528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8DCED" w14:textId="77777777" w:rsidR="004528B3" w:rsidRDefault="004528B3">
      <w:r>
        <w:separator/>
      </w:r>
    </w:p>
  </w:footnote>
  <w:footnote w:type="continuationSeparator" w:id="0">
    <w:p w14:paraId="7285628C" w14:textId="77777777" w:rsidR="004528B3" w:rsidRDefault="004528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007"/>
    <w:rsid w:val="00026B02"/>
    <w:rsid w:val="00031132"/>
    <w:rsid w:val="00053BAF"/>
    <w:rsid w:val="00055182"/>
    <w:rsid w:val="00066941"/>
    <w:rsid w:val="000822E5"/>
    <w:rsid w:val="000905AD"/>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512A"/>
    <w:rsid w:val="001967A4"/>
    <w:rsid w:val="00196958"/>
    <w:rsid w:val="00197872"/>
    <w:rsid w:val="001A1E39"/>
    <w:rsid w:val="001A24F3"/>
    <w:rsid w:val="001A36A7"/>
    <w:rsid w:val="001B1960"/>
    <w:rsid w:val="001B405C"/>
    <w:rsid w:val="001B5F45"/>
    <w:rsid w:val="001E1050"/>
    <w:rsid w:val="001E1E1F"/>
    <w:rsid w:val="001E2007"/>
    <w:rsid w:val="001E2F0B"/>
    <w:rsid w:val="001E57C1"/>
    <w:rsid w:val="001F07EF"/>
    <w:rsid w:val="001F1BF4"/>
    <w:rsid w:val="001F50B6"/>
    <w:rsid w:val="001F51FF"/>
    <w:rsid w:val="001F6D7A"/>
    <w:rsid w:val="001F7D06"/>
    <w:rsid w:val="00201A28"/>
    <w:rsid w:val="00210903"/>
    <w:rsid w:val="00213FDE"/>
    <w:rsid w:val="0022746E"/>
    <w:rsid w:val="00232471"/>
    <w:rsid w:val="00235F71"/>
    <w:rsid w:val="0024059D"/>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E3173"/>
    <w:rsid w:val="002F35A2"/>
    <w:rsid w:val="002F5778"/>
    <w:rsid w:val="00301638"/>
    <w:rsid w:val="003158AF"/>
    <w:rsid w:val="003223E0"/>
    <w:rsid w:val="0034268C"/>
    <w:rsid w:val="00352C4A"/>
    <w:rsid w:val="00362560"/>
    <w:rsid w:val="003732FD"/>
    <w:rsid w:val="003753B2"/>
    <w:rsid w:val="00376559"/>
    <w:rsid w:val="003803F8"/>
    <w:rsid w:val="00382BAA"/>
    <w:rsid w:val="00384D73"/>
    <w:rsid w:val="00392673"/>
    <w:rsid w:val="00393EB6"/>
    <w:rsid w:val="003A3CE5"/>
    <w:rsid w:val="003B366F"/>
    <w:rsid w:val="003B3F9D"/>
    <w:rsid w:val="003B5372"/>
    <w:rsid w:val="003B6C95"/>
    <w:rsid w:val="003C0A23"/>
    <w:rsid w:val="003E5751"/>
    <w:rsid w:val="004018F0"/>
    <w:rsid w:val="004046A9"/>
    <w:rsid w:val="00404C50"/>
    <w:rsid w:val="004127A8"/>
    <w:rsid w:val="00412CE2"/>
    <w:rsid w:val="00423934"/>
    <w:rsid w:val="00426244"/>
    <w:rsid w:val="00430730"/>
    <w:rsid w:val="00434A92"/>
    <w:rsid w:val="00451810"/>
    <w:rsid w:val="004528B3"/>
    <w:rsid w:val="004545AE"/>
    <w:rsid w:val="0046552D"/>
    <w:rsid w:val="00467B76"/>
    <w:rsid w:val="00470A38"/>
    <w:rsid w:val="00477880"/>
    <w:rsid w:val="004874DE"/>
    <w:rsid w:val="004B20C9"/>
    <w:rsid w:val="004B5334"/>
    <w:rsid w:val="004B6C14"/>
    <w:rsid w:val="004D0E81"/>
    <w:rsid w:val="004D5E9B"/>
    <w:rsid w:val="004D63D9"/>
    <w:rsid w:val="004E4C7F"/>
    <w:rsid w:val="004E6585"/>
    <w:rsid w:val="00500DA8"/>
    <w:rsid w:val="0050128C"/>
    <w:rsid w:val="0050249F"/>
    <w:rsid w:val="00503B82"/>
    <w:rsid w:val="00510866"/>
    <w:rsid w:val="00524566"/>
    <w:rsid w:val="00527E60"/>
    <w:rsid w:val="00530BEF"/>
    <w:rsid w:val="00552351"/>
    <w:rsid w:val="00561F00"/>
    <w:rsid w:val="00562C4E"/>
    <w:rsid w:val="00562DEC"/>
    <w:rsid w:val="0057584B"/>
    <w:rsid w:val="00576AB4"/>
    <w:rsid w:val="00577917"/>
    <w:rsid w:val="00586D5B"/>
    <w:rsid w:val="00590667"/>
    <w:rsid w:val="00590BF0"/>
    <w:rsid w:val="005969E2"/>
    <w:rsid w:val="00597B28"/>
    <w:rsid w:val="005A1689"/>
    <w:rsid w:val="005A6725"/>
    <w:rsid w:val="005B61CD"/>
    <w:rsid w:val="005C2A9B"/>
    <w:rsid w:val="005C50DC"/>
    <w:rsid w:val="005D1D58"/>
    <w:rsid w:val="005D432C"/>
    <w:rsid w:val="005E285E"/>
    <w:rsid w:val="005E72F8"/>
    <w:rsid w:val="005F0579"/>
    <w:rsid w:val="005F3A53"/>
    <w:rsid w:val="006062A3"/>
    <w:rsid w:val="0060670C"/>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C17D9"/>
    <w:rsid w:val="006D49ED"/>
    <w:rsid w:val="006D55CE"/>
    <w:rsid w:val="006D637A"/>
    <w:rsid w:val="006D6F24"/>
    <w:rsid w:val="006F0F95"/>
    <w:rsid w:val="006F273B"/>
    <w:rsid w:val="006F45BF"/>
    <w:rsid w:val="006F60E0"/>
    <w:rsid w:val="00702F71"/>
    <w:rsid w:val="007222EA"/>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02C3"/>
    <w:rsid w:val="008042F0"/>
    <w:rsid w:val="008310A0"/>
    <w:rsid w:val="00835D29"/>
    <w:rsid w:val="008415ED"/>
    <w:rsid w:val="00842E7F"/>
    <w:rsid w:val="00843CE2"/>
    <w:rsid w:val="00852933"/>
    <w:rsid w:val="008566E5"/>
    <w:rsid w:val="008566FE"/>
    <w:rsid w:val="00865B46"/>
    <w:rsid w:val="00871A58"/>
    <w:rsid w:val="00896134"/>
    <w:rsid w:val="008A4A11"/>
    <w:rsid w:val="008A62BC"/>
    <w:rsid w:val="008B3808"/>
    <w:rsid w:val="008B43E7"/>
    <w:rsid w:val="008C24CF"/>
    <w:rsid w:val="008D0B55"/>
    <w:rsid w:val="008D763F"/>
    <w:rsid w:val="008E2E8E"/>
    <w:rsid w:val="008E5126"/>
    <w:rsid w:val="008F036F"/>
    <w:rsid w:val="008F0BED"/>
    <w:rsid w:val="008F1308"/>
    <w:rsid w:val="008F78C2"/>
    <w:rsid w:val="00904568"/>
    <w:rsid w:val="00911394"/>
    <w:rsid w:val="009125B1"/>
    <w:rsid w:val="00923EF2"/>
    <w:rsid w:val="00926D25"/>
    <w:rsid w:val="00926E9D"/>
    <w:rsid w:val="009270F8"/>
    <w:rsid w:val="009315A0"/>
    <w:rsid w:val="00932C6E"/>
    <w:rsid w:val="00933F10"/>
    <w:rsid w:val="009433C5"/>
    <w:rsid w:val="009552C8"/>
    <w:rsid w:val="00965881"/>
    <w:rsid w:val="009871FF"/>
    <w:rsid w:val="00990799"/>
    <w:rsid w:val="00995D05"/>
    <w:rsid w:val="00995D51"/>
    <w:rsid w:val="009A0631"/>
    <w:rsid w:val="009A0F12"/>
    <w:rsid w:val="009B10ED"/>
    <w:rsid w:val="009C154D"/>
    <w:rsid w:val="009D3EA4"/>
    <w:rsid w:val="009D649C"/>
    <w:rsid w:val="009D7A8B"/>
    <w:rsid w:val="009E4BC1"/>
    <w:rsid w:val="009F5CB2"/>
    <w:rsid w:val="00A03BB8"/>
    <w:rsid w:val="00A16E98"/>
    <w:rsid w:val="00A27963"/>
    <w:rsid w:val="00A3505D"/>
    <w:rsid w:val="00A4036F"/>
    <w:rsid w:val="00A406E5"/>
    <w:rsid w:val="00A41266"/>
    <w:rsid w:val="00A4641C"/>
    <w:rsid w:val="00A46E67"/>
    <w:rsid w:val="00A55876"/>
    <w:rsid w:val="00A67FB1"/>
    <w:rsid w:val="00A77AC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D7792"/>
    <w:rsid w:val="00BE0B01"/>
    <w:rsid w:val="00BE5093"/>
    <w:rsid w:val="00BE79C7"/>
    <w:rsid w:val="00BF2FE5"/>
    <w:rsid w:val="00BF3CB5"/>
    <w:rsid w:val="00C01A3F"/>
    <w:rsid w:val="00C073F1"/>
    <w:rsid w:val="00C1285B"/>
    <w:rsid w:val="00C1361B"/>
    <w:rsid w:val="00C14E1F"/>
    <w:rsid w:val="00C161AC"/>
    <w:rsid w:val="00C315AF"/>
    <w:rsid w:val="00C33B0D"/>
    <w:rsid w:val="00C36D9A"/>
    <w:rsid w:val="00C44A72"/>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4035"/>
    <w:rsid w:val="00CE65AB"/>
    <w:rsid w:val="00CF4176"/>
    <w:rsid w:val="00CF4266"/>
    <w:rsid w:val="00D00291"/>
    <w:rsid w:val="00D010DA"/>
    <w:rsid w:val="00D05DE1"/>
    <w:rsid w:val="00D10F83"/>
    <w:rsid w:val="00D22D9C"/>
    <w:rsid w:val="00D22FB0"/>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B58EA"/>
    <w:rsid w:val="00DD17CC"/>
    <w:rsid w:val="00DE217A"/>
    <w:rsid w:val="00DE4D81"/>
    <w:rsid w:val="00DE4EE6"/>
    <w:rsid w:val="00DE66A8"/>
    <w:rsid w:val="00DF321B"/>
    <w:rsid w:val="00E112B5"/>
    <w:rsid w:val="00E230E0"/>
    <w:rsid w:val="00E25F76"/>
    <w:rsid w:val="00E27F15"/>
    <w:rsid w:val="00E3175F"/>
    <w:rsid w:val="00E44186"/>
    <w:rsid w:val="00E51AAC"/>
    <w:rsid w:val="00E66CC0"/>
    <w:rsid w:val="00E67B1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2668"/>
    <w:rsid w:val="00F577DD"/>
    <w:rsid w:val="00F57A89"/>
    <w:rsid w:val="00F61A20"/>
    <w:rsid w:val="00F63DD9"/>
    <w:rsid w:val="00F66489"/>
    <w:rsid w:val="00F67644"/>
    <w:rsid w:val="00F8381F"/>
    <w:rsid w:val="00F944E6"/>
    <w:rsid w:val="00FA04CD"/>
    <w:rsid w:val="00FA0E4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 w:val="00FF7F5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42</TotalTime>
  <Pages>11</Pages>
  <Words>4369</Words>
  <Characters>24904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29215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 churchyard</cp:lastModifiedBy>
  <cp:revision>38</cp:revision>
  <cp:lastPrinted>2014-10-10T07:42:00Z</cp:lastPrinted>
  <dcterms:created xsi:type="dcterms:W3CDTF">2021-03-08T18:33:00Z</dcterms:created>
  <dcterms:modified xsi:type="dcterms:W3CDTF">2021-05-28T06:30:00Z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