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519DE" w:rsidR="00892270" w:rsidP="00DF2395" w:rsidRDefault="00892270" w14:paraId="1A45E6AE" w14:textId="77777777">
      <w:pPr>
        <w:spacing w:after="0" w:line="360" w:lineRule="auto"/>
        <w:jc w:val="center"/>
        <w:rPr>
          <w:rFonts w:ascii="Arial" w:hAnsi="Arial" w:cs="Arial"/>
          <w:b w:val="1"/>
          <w:bCs w:val="1"/>
        </w:rPr>
      </w:pPr>
      <w:r w:rsidRPr="00DF2395" w:rsidR="00892270">
        <w:rPr>
          <w:rFonts w:ascii="Arial" w:hAnsi="Arial" w:cs="Arial"/>
          <w:b w:val="1"/>
          <w:bCs w:val="1"/>
        </w:rPr>
        <w:t>Case Study Report</w:t>
      </w:r>
      <w:r w:rsidRPr="00DF2395" w:rsidR="00717715">
        <w:rPr>
          <w:rFonts w:ascii="Arial" w:hAnsi="Arial" w:cs="Arial"/>
          <w:b w:val="1"/>
          <w:bCs w:val="1"/>
        </w:rPr>
        <w:t xml:space="preserve">: </w:t>
      </w:r>
      <w:r w:rsidRPr="00DF2395" w:rsidR="00717715">
        <w:rPr>
          <w:rFonts w:ascii="Arial" w:hAnsi="Arial" w:cs="Arial"/>
          <w:b w:val="1"/>
          <w:bCs w:val="1"/>
          <w:color w:val="131313"/>
          <w:shd w:val="clear" w:color="auto" w:fill="FFFFFF"/>
        </w:rPr>
        <w:t>Type 2 Diabetes</w:t>
      </w:r>
    </w:p>
    <w:p w:rsidRPr="00B519DE" w:rsidR="00892270" w:rsidP="00FC2B12" w:rsidRDefault="00892270" w14:paraId="06AF5A3C" w14:textId="77777777">
      <w:pPr>
        <w:spacing w:after="0" w:line="360" w:lineRule="auto"/>
        <w:jc w:val="center"/>
        <w:rPr>
          <w:rFonts w:ascii="Arial" w:hAnsi="Arial" w:cs="Arial"/>
        </w:rPr>
      </w:pPr>
    </w:p>
    <w:p w:rsidRPr="00B519DE" w:rsidR="00892270" w:rsidP="00FC2B12" w:rsidRDefault="00892270" w14:paraId="10256C0B" w14:textId="77777777">
      <w:pPr>
        <w:spacing w:after="0" w:line="360" w:lineRule="auto"/>
        <w:jc w:val="center"/>
        <w:rPr>
          <w:rFonts w:ascii="Arial" w:hAnsi="Arial" w:cs="Arial"/>
        </w:rPr>
      </w:pPr>
    </w:p>
    <w:p w:rsidRPr="00B519DE" w:rsidR="00892270" w:rsidP="00FC2B12" w:rsidRDefault="00892270" w14:paraId="06AE96F9" w14:textId="77777777">
      <w:pPr>
        <w:spacing w:after="0" w:line="360" w:lineRule="auto"/>
        <w:jc w:val="center"/>
        <w:rPr>
          <w:rFonts w:ascii="Arial" w:hAnsi="Arial" w:cs="Arial"/>
        </w:rPr>
      </w:pPr>
    </w:p>
    <w:p w:rsidRPr="00B519DE" w:rsidR="00892270" w:rsidP="00FC2B12" w:rsidRDefault="00892270" w14:paraId="72E2920A" w14:textId="77777777">
      <w:pPr>
        <w:spacing w:after="0" w:line="360" w:lineRule="auto"/>
        <w:jc w:val="center"/>
        <w:rPr>
          <w:rFonts w:ascii="Arial" w:hAnsi="Arial" w:cs="Arial"/>
        </w:rPr>
      </w:pPr>
    </w:p>
    <w:p w:rsidRPr="00B519DE" w:rsidR="00892270" w:rsidP="00FC2B12" w:rsidRDefault="00892270" w14:paraId="790983B0" w14:textId="5E93290D">
      <w:pPr>
        <w:spacing w:after="0" w:line="360" w:lineRule="auto"/>
        <w:jc w:val="center"/>
        <w:rPr>
          <w:rFonts w:ascii="Arial" w:hAnsi="Arial" w:cs="Arial"/>
        </w:rPr>
      </w:pPr>
    </w:p>
    <w:p w:rsidRPr="00B519DE" w:rsidR="00892270" w:rsidP="00FC2B12" w:rsidRDefault="00892270" w14:paraId="7D0DF317" w14:textId="77777777">
      <w:pPr>
        <w:spacing w:after="0" w:line="360" w:lineRule="auto"/>
        <w:jc w:val="center"/>
        <w:rPr>
          <w:rFonts w:ascii="Arial" w:hAnsi="Arial" w:cs="Arial"/>
        </w:rPr>
      </w:pPr>
    </w:p>
    <w:p w:rsidRPr="00B519DE" w:rsidR="00892270" w:rsidP="00DF2395" w:rsidRDefault="00892270" w14:paraId="2A45B5FE" w14:textId="00640B03">
      <w:pPr>
        <w:spacing w:after="0" w:line="360" w:lineRule="auto"/>
        <w:jc w:val="center"/>
        <w:rPr>
          <w:rFonts w:ascii="Arial" w:hAnsi="Arial" w:cs="Arial"/>
          <w:b w:val="1"/>
          <w:bCs w:val="1"/>
        </w:rPr>
      </w:pPr>
      <w:r w:rsidRPr="00DF2395" w:rsidR="646ACD45">
        <w:rPr>
          <w:rFonts w:ascii="Arial" w:hAnsi="Arial" w:cs="Arial"/>
          <w:b w:val="1"/>
          <w:bCs w:val="1"/>
        </w:rPr>
        <w:t xml:space="preserve"> </w:t>
      </w:r>
      <w:r w:rsidRPr="00DF2395" w:rsidR="00892270">
        <w:rPr>
          <w:rFonts w:ascii="Arial" w:hAnsi="Arial" w:cs="Arial"/>
          <w:b w:val="1"/>
          <w:bCs w:val="1"/>
        </w:rPr>
        <w:t>Name</w:t>
      </w:r>
      <w:r w:rsidRPr="00DF2395" w:rsidR="00343B0F">
        <w:rPr>
          <w:rFonts w:ascii="Arial" w:hAnsi="Arial" w:cs="Arial"/>
          <w:b w:val="1"/>
          <w:bCs w:val="1"/>
        </w:rPr>
        <w:t xml:space="preserve">: </w:t>
      </w:r>
      <w:r w:rsidRPr="00DF2395" w:rsidR="00343B0F">
        <w:rPr>
          <w:rFonts w:ascii="Arial" w:hAnsi="Arial" w:cs="Arial"/>
          <w:b w:val="0"/>
          <w:bCs w:val="0"/>
        </w:rPr>
        <w:t>Modinat</w:t>
      </w:r>
      <w:r w:rsidRPr="00DF2395" w:rsidR="00343B0F">
        <w:rPr>
          <w:rFonts w:ascii="Arial" w:hAnsi="Arial" w:cs="Arial"/>
          <w:b w:val="0"/>
          <w:bCs w:val="0"/>
        </w:rPr>
        <w:t xml:space="preserve"> </w:t>
      </w:r>
      <w:r w:rsidRPr="00DF2395" w:rsidR="00343B0F">
        <w:rPr>
          <w:rFonts w:ascii="Arial" w:hAnsi="Arial" w:cs="Arial"/>
          <w:b w:val="0"/>
          <w:bCs w:val="0"/>
        </w:rPr>
        <w:t>Bashoru</w:t>
      </w:r>
      <w:r w:rsidRPr="00DF2395" w:rsidR="00991EB6">
        <w:rPr>
          <w:rFonts w:ascii="Arial" w:hAnsi="Arial" w:cs="Arial"/>
          <w:b w:val="0"/>
          <w:bCs w:val="0"/>
        </w:rPr>
        <w:t>n</w:t>
      </w:r>
    </w:p>
    <w:p w:rsidRPr="00B519DE" w:rsidR="00364C25" w:rsidP="00DF2395" w:rsidRDefault="00892270" w14:paraId="3DACBA49" w14:textId="3AF16D33">
      <w:pPr>
        <w:spacing w:after="0" w:line="360" w:lineRule="auto"/>
        <w:jc w:val="center"/>
        <w:rPr>
          <w:rFonts w:ascii="Arial" w:hAnsi="Arial" w:cs="Arial"/>
          <w:b w:val="1"/>
          <w:bCs w:val="1"/>
        </w:rPr>
      </w:pPr>
      <w:r w:rsidRPr="00DF2395" w:rsidR="19DE18AA">
        <w:rPr>
          <w:rFonts w:ascii="Arial" w:hAnsi="Arial" w:cs="Arial"/>
          <w:b w:val="1"/>
          <w:bCs w:val="1"/>
        </w:rPr>
        <w:t xml:space="preserve">          </w:t>
      </w:r>
      <w:r w:rsidRPr="00DF2395" w:rsidR="5E8B00E1">
        <w:rPr>
          <w:rFonts w:ascii="Arial" w:hAnsi="Arial" w:cs="Arial"/>
          <w:b w:val="1"/>
          <w:bCs w:val="1"/>
        </w:rPr>
        <w:t xml:space="preserve">   </w:t>
      </w:r>
      <w:r w:rsidRPr="00DF2395" w:rsidR="19DE18AA">
        <w:rPr>
          <w:rFonts w:ascii="Arial" w:hAnsi="Arial" w:cs="Arial"/>
          <w:b w:val="1"/>
          <w:bCs w:val="1"/>
        </w:rPr>
        <w:t xml:space="preserve"> </w:t>
      </w:r>
      <w:r w:rsidRPr="00DF2395" w:rsidR="360E4FFE">
        <w:rPr>
          <w:rFonts w:ascii="Arial" w:hAnsi="Arial" w:cs="Arial"/>
          <w:b w:val="1"/>
          <w:bCs w:val="1"/>
        </w:rPr>
        <w:t xml:space="preserve">  </w:t>
      </w:r>
      <w:r w:rsidRPr="00DF2395" w:rsidR="00892270">
        <w:rPr>
          <w:rFonts w:ascii="Arial" w:hAnsi="Arial" w:cs="Arial"/>
          <w:b w:val="1"/>
          <w:bCs w:val="1"/>
        </w:rPr>
        <w:t>Course</w:t>
      </w:r>
      <w:r w:rsidRPr="00DF2395" w:rsidR="00A37C6D">
        <w:rPr>
          <w:rFonts w:ascii="Arial" w:hAnsi="Arial" w:cs="Arial"/>
          <w:b w:val="1"/>
          <w:bCs w:val="1"/>
        </w:rPr>
        <w:t xml:space="preserve">: </w:t>
      </w:r>
      <w:r w:rsidRPr="00DF2395" w:rsidR="23F4C1F4">
        <w:rPr>
          <w:rFonts w:ascii="Arial" w:hAnsi="Arial" w:cs="Arial"/>
          <w:b w:val="0"/>
          <w:bCs w:val="0"/>
        </w:rPr>
        <w:t>Introduction to Physiology</w:t>
      </w:r>
    </w:p>
    <w:p w:rsidRPr="00B519DE" w:rsidR="00892270" w:rsidP="00DF2395" w:rsidRDefault="00892270" w14:paraId="4F638E1D" w14:textId="78656758">
      <w:pPr>
        <w:spacing w:after="0" w:line="360" w:lineRule="auto"/>
        <w:jc w:val="center"/>
        <w:rPr>
          <w:rFonts w:ascii="Arial" w:hAnsi="Arial" w:cs="Arial"/>
          <w:b w:val="1"/>
          <w:bCs w:val="1"/>
        </w:rPr>
      </w:pPr>
      <w:r w:rsidRPr="00DF2395" w:rsidR="00892270">
        <w:rPr>
          <w:rFonts w:ascii="Arial" w:hAnsi="Arial" w:cs="Arial"/>
          <w:b w:val="1"/>
          <w:bCs w:val="1"/>
        </w:rPr>
        <w:t>Course Code</w:t>
      </w:r>
      <w:r w:rsidRPr="00DF2395" w:rsidR="00364C25">
        <w:rPr>
          <w:rFonts w:ascii="Arial" w:hAnsi="Arial" w:cs="Arial"/>
          <w:b w:val="1"/>
          <w:bCs w:val="1"/>
        </w:rPr>
        <w:t>:</w:t>
      </w:r>
      <w:r w:rsidRPr="00DF2395" w:rsidR="00364C25">
        <w:rPr>
          <w:rFonts w:ascii="Arial" w:hAnsi="Arial" w:cs="Arial"/>
          <w:b w:val="0"/>
          <w:bCs w:val="0"/>
        </w:rPr>
        <w:t xml:space="preserve"> BM</w:t>
      </w:r>
      <w:r w:rsidRPr="00DF2395" w:rsidR="00947E4A">
        <w:rPr>
          <w:rFonts w:ascii="Arial" w:hAnsi="Arial" w:cs="Arial"/>
          <w:b w:val="0"/>
          <w:bCs w:val="0"/>
        </w:rPr>
        <w:t>HP5023</w:t>
      </w:r>
    </w:p>
    <w:p w:rsidRPr="00B519DE" w:rsidR="00892270" w:rsidP="00DF2395" w:rsidRDefault="00892270" w14:paraId="394FDB42" w14:textId="4672D24B">
      <w:pPr>
        <w:spacing w:after="0" w:line="360" w:lineRule="auto"/>
        <w:jc w:val="center"/>
        <w:rPr>
          <w:rFonts w:ascii="Arial" w:hAnsi="Arial" w:cs="Arial"/>
          <w:b w:val="1"/>
          <w:bCs w:val="1"/>
        </w:rPr>
      </w:pPr>
      <w:r w:rsidRPr="00DF2395" w:rsidR="19F64FDE">
        <w:rPr>
          <w:rFonts w:ascii="Arial" w:hAnsi="Arial" w:cs="Arial"/>
          <w:b w:val="1"/>
          <w:bCs w:val="1"/>
        </w:rPr>
        <w:t xml:space="preserve">            </w:t>
      </w:r>
      <w:r w:rsidRPr="00DF2395" w:rsidR="4B29BD32">
        <w:rPr>
          <w:rFonts w:ascii="Arial" w:hAnsi="Arial" w:cs="Arial"/>
          <w:b w:val="1"/>
          <w:bCs w:val="1"/>
        </w:rPr>
        <w:t xml:space="preserve">  </w:t>
      </w:r>
      <w:r w:rsidRPr="00DF2395" w:rsidR="19F64FDE">
        <w:rPr>
          <w:rFonts w:ascii="Arial" w:hAnsi="Arial" w:cs="Arial"/>
          <w:b w:val="1"/>
          <w:bCs w:val="1"/>
        </w:rPr>
        <w:t xml:space="preserve"> </w:t>
      </w:r>
      <w:r w:rsidRPr="00DF2395" w:rsidR="00892270">
        <w:rPr>
          <w:rFonts w:ascii="Arial" w:hAnsi="Arial" w:cs="Arial"/>
          <w:b w:val="1"/>
          <w:bCs w:val="1"/>
        </w:rPr>
        <w:t>Instructor’s Name</w:t>
      </w:r>
      <w:r w:rsidRPr="00DF2395" w:rsidR="007E3CE8">
        <w:rPr>
          <w:rFonts w:ascii="Arial" w:hAnsi="Arial" w:cs="Arial"/>
          <w:b w:val="1"/>
          <w:bCs w:val="1"/>
        </w:rPr>
        <w:t>:</w:t>
      </w:r>
      <w:r w:rsidRPr="00DF2395" w:rsidR="007E3CE8">
        <w:rPr>
          <w:rFonts w:ascii="Arial" w:hAnsi="Arial" w:cs="Arial"/>
          <w:b w:val="0"/>
          <w:bCs w:val="0"/>
        </w:rPr>
        <w:t xml:space="preserve"> </w:t>
      </w:r>
      <w:r w:rsidRPr="00DF2395" w:rsidR="007E3CE8">
        <w:rPr>
          <w:rFonts w:ascii="Arial" w:hAnsi="Arial" w:cs="Arial"/>
          <w:b w:val="0"/>
          <w:bCs w:val="0"/>
        </w:rPr>
        <w:t>Parese</w:t>
      </w:r>
      <w:r w:rsidRPr="00DF2395" w:rsidR="007E3CE8">
        <w:rPr>
          <w:rFonts w:ascii="Arial" w:hAnsi="Arial" w:cs="Arial"/>
          <w:b w:val="0"/>
          <w:bCs w:val="0"/>
        </w:rPr>
        <w:t xml:space="preserve"> Ahmed</w:t>
      </w:r>
    </w:p>
    <w:p w:rsidRPr="00B519DE" w:rsidR="00892270" w:rsidP="00DF2395" w:rsidRDefault="0068482D" w14:paraId="479B3BF5" w14:textId="52A0669E">
      <w:pPr>
        <w:spacing w:after="0" w:line="360" w:lineRule="auto"/>
        <w:rPr>
          <w:rFonts w:ascii="Arial" w:hAnsi="Arial" w:cs="Arial"/>
          <w:b w:val="1"/>
          <w:bCs w:val="1"/>
        </w:rPr>
      </w:pPr>
      <w:r w:rsidRPr="00DF2395" w:rsidR="0068482D">
        <w:rPr>
          <w:rFonts w:ascii="Arial" w:hAnsi="Arial" w:cs="Arial"/>
          <w:b w:val="1"/>
          <w:bCs w:val="1"/>
        </w:rPr>
        <w:t xml:space="preserve">                 </w:t>
      </w:r>
      <w:r w:rsidRPr="00DF2395" w:rsidR="05144AA7">
        <w:rPr>
          <w:rFonts w:ascii="Arial" w:hAnsi="Arial" w:cs="Arial"/>
          <w:b w:val="1"/>
          <w:bCs w:val="1"/>
        </w:rPr>
        <w:t xml:space="preserve">                                </w:t>
      </w:r>
      <w:r w:rsidRPr="00DF2395" w:rsidR="4FD0D49B">
        <w:rPr>
          <w:rFonts w:ascii="Arial" w:hAnsi="Arial" w:cs="Arial"/>
          <w:b w:val="1"/>
          <w:bCs w:val="1"/>
        </w:rPr>
        <w:t xml:space="preserve">       </w:t>
      </w:r>
      <w:r w:rsidRPr="00DF2395" w:rsidR="0068482D">
        <w:rPr>
          <w:rFonts w:ascii="Arial" w:hAnsi="Arial" w:cs="Arial"/>
          <w:b w:val="1"/>
          <w:bCs w:val="1"/>
        </w:rPr>
        <w:t xml:space="preserve"> </w:t>
      </w:r>
      <w:r w:rsidRPr="00DF2395" w:rsidR="00892270">
        <w:rPr>
          <w:rFonts w:ascii="Arial" w:hAnsi="Arial" w:cs="Arial"/>
          <w:b w:val="1"/>
          <w:bCs w:val="1"/>
        </w:rPr>
        <w:t>Date</w:t>
      </w:r>
      <w:r w:rsidRPr="00DF2395" w:rsidR="00947E4A">
        <w:rPr>
          <w:rFonts w:ascii="Arial" w:hAnsi="Arial" w:cs="Arial"/>
          <w:b w:val="1"/>
          <w:bCs w:val="1"/>
        </w:rPr>
        <w:t xml:space="preserve">: </w:t>
      </w:r>
      <w:r w:rsidRPr="00DF2395" w:rsidR="00947E4A">
        <w:rPr>
          <w:rFonts w:ascii="Arial" w:hAnsi="Arial" w:cs="Arial"/>
          <w:b w:val="0"/>
          <w:bCs w:val="0"/>
        </w:rPr>
        <w:t>23/</w:t>
      </w:r>
      <w:r w:rsidRPr="00DF2395" w:rsidR="007E3CE8">
        <w:rPr>
          <w:rFonts w:ascii="Arial" w:hAnsi="Arial" w:cs="Arial"/>
          <w:b w:val="0"/>
          <w:bCs w:val="0"/>
        </w:rPr>
        <w:t>2/26</w:t>
      </w:r>
    </w:p>
    <w:p w:rsidRPr="00B519DE" w:rsidR="00892270" w:rsidP="00DF2395" w:rsidRDefault="00892270" w14:paraId="2F861893" w14:textId="6520C57C">
      <w:pPr>
        <w:spacing w:after="0" w:line="360" w:lineRule="auto"/>
        <w:jc w:val="both"/>
        <w:rPr>
          <w:rFonts w:ascii="Arial" w:hAnsi="Arial" w:cs="Arial"/>
          <w:b w:val="1"/>
          <w:bCs w:val="1"/>
          <w:color w:val="131313"/>
        </w:rPr>
      </w:pPr>
      <w:r w:rsidRPr="00DF2395">
        <w:rPr>
          <w:rFonts w:ascii="Arial" w:hAnsi="Arial" w:cs="Arial"/>
          <w:b w:val="1"/>
          <w:bCs w:val="1"/>
        </w:rPr>
        <w:br w:type="page"/>
      </w:r>
      <w:r w:rsidRPr="00DF2395" w:rsidR="00717715">
        <w:rPr>
          <w:rFonts w:ascii="Arial" w:hAnsi="Arial" w:cs="Arial"/>
          <w:b w:val="1"/>
          <w:bCs w:val="1"/>
        </w:rPr>
        <w:t xml:space="preserve"> </w:t>
      </w:r>
    </w:p>
    <w:p w:rsidRPr="00B519DE" w:rsidR="00AA06F2" w:rsidP="00FC2B12" w:rsidRDefault="00D17A1D" w14:paraId="4669860F" w14:textId="77777777">
      <w:pPr>
        <w:spacing w:after="0" w:line="360" w:lineRule="auto"/>
        <w:jc w:val="both"/>
        <w:outlineLvl w:val="1"/>
        <w:rPr>
          <w:rFonts w:ascii="Arial" w:hAnsi="Arial" w:eastAsia="Times New Roman" w:cs="Arial"/>
          <w:b/>
          <w:bCs/>
        </w:rPr>
      </w:pPr>
      <w:r w:rsidRPr="00B519DE">
        <w:rPr>
          <w:rFonts w:ascii="Arial" w:hAnsi="Arial" w:eastAsia="Times New Roman" w:cs="Arial"/>
          <w:b/>
          <w:bCs/>
        </w:rPr>
        <w:t>Introduction</w:t>
      </w:r>
    </w:p>
    <w:p w:rsidRPr="00B519DE" w:rsidR="00605350" w:rsidP="00FC2B12" w:rsidRDefault="00605350" w14:paraId="5948D24D" w14:textId="76DD7552">
      <w:pPr>
        <w:spacing w:after="0" w:line="360" w:lineRule="auto"/>
        <w:ind w:firstLine="720"/>
        <w:jc w:val="both"/>
        <w:rPr>
          <w:rFonts w:ascii="Arial" w:hAnsi="Arial" w:eastAsia="Times New Roman" w:cs="Arial"/>
        </w:rPr>
      </w:pPr>
      <w:r w:rsidRPr="00DF2395" w:rsidR="08ADCF41">
        <w:rPr>
          <w:rFonts w:ascii="Arial" w:hAnsi="Arial" w:eastAsia="Times New Roman" w:cs="Arial"/>
        </w:rPr>
        <w:t xml:space="preserve">Diabetes Mellitus is a </w:t>
      </w:r>
      <w:r w:rsidRPr="00DF2395" w:rsidR="006566FB">
        <w:rPr>
          <w:rFonts w:ascii="Arial" w:hAnsi="Arial" w:eastAsia="Times New Roman" w:cs="Arial"/>
        </w:rPr>
        <w:t xml:space="preserve">chronic </w:t>
      </w:r>
      <w:r w:rsidRPr="00DF2395" w:rsidR="08ADCF41">
        <w:rPr>
          <w:rFonts w:ascii="Arial" w:hAnsi="Arial" w:eastAsia="Times New Roman" w:cs="Arial"/>
        </w:rPr>
        <w:t xml:space="preserve">metabolic </w:t>
      </w:r>
      <w:r w:rsidRPr="00DF2395" w:rsidR="006566FB">
        <w:rPr>
          <w:rFonts w:ascii="Arial" w:hAnsi="Arial" w:eastAsia="Times New Roman" w:cs="Arial"/>
        </w:rPr>
        <w:t xml:space="preserve">illness </w:t>
      </w:r>
      <w:r w:rsidRPr="00DF2395" w:rsidR="4D221F77">
        <w:rPr>
          <w:rFonts w:ascii="Arial" w:hAnsi="Arial" w:eastAsia="Times New Roman" w:cs="Arial"/>
        </w:rPr>
        <w:t>characterized</w:t>
      </w:r>
      <w:r w:rsidRPr="00DF2395" w:rsidR="004C7BB0">
        <w:rPr>
          <w:rFonts w:ascii="Arial" w:hAnsi="Arial" w:eastAsia="Times New Roman" w:cs="Arial"/>
        </w:rPr>
        <w:t xml:space="preserve"> by persistently high</w:t>
      </w:r>
      <w:r w:rsidRPr="00DF2395" w:rsidR="08ADCF41">
        <w:rPr>
          <w:rFonts w:ascii="Arial" w:hAnsi="Arial" w:eastAsia="Times New Roman" w:cs="Arial"/>
        </w:rPr>
        <w:t xml:space="preserve"> blood glucose levels due to insulin resistance, or insulin deficiency, or both. Insulin is a pancreatic hormone that aids in the intake of glucose in the bloodstream to the body cells where it aids in energy production as one of the key forms of energy</w:t>
      </w:r>
      <w:r w:rsidRPr="00DF2395" w:rsidR="004C7BB0">
        <w:rPr>
          <w:rFonts w:ascii="Arial" w:hAnsi="Arial" w:eastAsia="Times New Roman" w:cs="Arial"/>
        </w:rPr>
        <w:t xml:space="preserve"> (Diabetes UK, 2017). In Type 2 </w:t>
      </w:r>
      <w:r w:rsidRPr="00DF2395" w:rsidR="5AAFF23D">
        <w:rPr>
          <w:rFonts w:ascii="Arial" w:hAnsi="Arial" w:eastAsia="Times New Roman" w:cs="Arial"/>
        </w:rPr>
        <w:t>diabetes,</w:t>
      </w:r>
      <w:r w:rsidRPr="00DF2395" w:rsidR="004C7BB0">
        <w:rPr>
          <w:rFonts w:ascii="Arial" w:hAnsi="Arial" w:eastAsia="Times New Roman" w:cs="Arial"/>
        </w:rPr>
        <w:t xml:space="preserve"> which is the </w:t>
      </w:r>
      <w:r w:rsidRPr="00DF2395" w:rsidR="08ADCF41">
        <w:rPr>
          <w:rFonts w:ascii="Arial" w:hAnsi="Arial" w:eastAsia="Times New Roman" w:cs="Arial"/>
        </w:rPr>
        <w:t>common</w:t>
      </w:r>
      <w:r w:rsidRPr="00DF2395" w:rsidR="006566FB">
        <w:rPr>
          <w:rFonts w:ascii="Arial" w:hAnsi="Arial" w:eastAsia="Times New Roman" w:cs="Arial"/>
        </w:rPr>
        <w:t xml:space="preserve"> type</w:t>
      </w:r>
      <w:r w:rsidRPr="00DF2395" w:rsidR="08ADCF41">
        <w:rPr>
          <w:rFonts w:ascii="Arial" w:hAnsi="Arial" w:eastAsia="Times New Roman" w:cs="Arial"/>
        </w:rPr>
        <w:t xml:space="preserve">, the body becomes resistant to insulin or unable to produce sufficient insulin </w:t>
      </w:r>
      <w:r w:rsidRPr="00DF2395" w:rsidR="00E465B6">
        <w:rPr>
          <w:rFonts w:ascii="Arial" w:hAnsi="Arial" w:eastAsia="Times New Roman" w:cs="Arial"/>
        </w:rPr>
        <w:t xml:space="preserve">causing </w:t>
      </w:r>
      <w:r w:rsidRPr="00DF2395" w:rsidR="0BFD83F3">
        <w:rPr>
          <w:rFonts w:ascii="Arial" w:hAnsi="Arial" w:eastAsia="Times New Roman" w:cs="Arial"/>
        </w:rPr>
        <w:t>hyperglycemia</w:t>
      </w:r>
      <w:r w:rsidRPr="00DF2395" w:rsidR="00E465B6">
        <w:rPr>
          <w:rFonts w:ascii="Arial" w:hAnsi="Arial" w:eastAsia="Times New Roman" w:cs="Arial"/>
        </w:rPr>
        <w:t xml:space="preserve"> due to glucose </w:t>
      </w:r>
      <w:r w:rsidRPr="00DF2395" w:rsidR="00E465B6">
        <w:rPr>
          <w:rFonts w:ascii="Arial" w:hAnsi="Arial" w:eastAsia="Times New Roman" w:cs="Arial"/>
        </w:rPr>
        <w:t>failing to be</w:t>
      </w:r>
      <w:r w:rsidRPr="00DF2395" w:rsidR="00E465B6">
        <w:rPr>
          <w:rFonts w:ascii="Arial" w:hAnsi="Arial" w:eastAsia="Times New Roman" w:cs="Arial"/>
        </w:rPr>
        <w:t xml:space="preserve"> </w:t>
      </w:r>
      <w:r w:rsidRPr="00DF2395" w:rsidR="00811FD2">
        <w:rPr>
          <w:rFonts w:ascii="Arial" w:hAnsi="Arial" w:eastAsia="Times New Roman" w:cs="Arial"/>
        </w:rPr>
        <w:t xml:space="preserve">absorbed </w:t>
      </w:r>
      <w:r w:rsidRPr="00DF2395" w:rsidR="005250FC">
        <w:rPr>
          <w:rFonts w:ascii="Arial" w:hAnsi="Arial" w:eastAsia="Times New Roman" w:cs="Arial"/>
        </w:rPr>
        <w:t>(</w:t>
      </w:r>
      <w:r w:rsidRPr="00DF2395" w:rsidR="005250FC">
        <w:rPr>
          <w:rFonts w:ascii="Arial" w:hAnsi="Arial" w:cs="Arial"/>
        </w:rPr>
        <w:t>Galicia-Garcia et al., 2020)</w:t>
      </w:r>
      <w:r w:rsidRPr="00DF2395" w:rsidR="08ADCF41">
        <w:rPr>
          <w:rFonts w:ascii="Arial" w:hAnsi="Arial" w:eastAsia="Times New Roman" w:cs="Arial"/>
        </w:rPr>
        <w:t xml:space="preserve">. </w:t>
      </w:r>
    </w:p>
    <w:p w:rsidRPr="00B519DE" w:rsidR="00400168" w:rsidP="00FC2B12" w:rsidRDefault="006566FB" w14:paraId="59B8C08B" w14:textId="2E76C6E0">
      <w:pPr>
        <w:spacing w:after="0" w:line="360" w:lineRule="auto"/>
        <w:ind w:firstLine="720"/>
        <w:jc w:val="both"/>
        <w:rPr>
          <w:rFonts w:ascii="Arial" w:hAnsi="Arial" w:eastAsia="Times New Roman" w:cs="Arial"/>
        </w:rPr>
      </w:pPr>
      <w:r w:rsidRPr="00DF2395" w:rsidR="006566FB">
        <w:rPr>
          <w:rFonts w:ascii="Arial" w:hAnsi="Arial" w:eastAsia="Times New Roman" w:cs="Arial"/>
        </w:rPr>
        <w:t>Risk factors causing type 2 diabetes</w:t>
      </w:r>
      <w:r w:rsidRPr="00DF2395" w:rsidR="00811FD2">
        <w:rPr>
          <w:rFonts w:ascii="Arial" w:hAnsi="Arial" w:eastAsia="Times New Roman" w:cs="Arial"/>
        </w:rPr>
        <w:t xml:space="preserve"> (T2DM)</w:t>
      </w:r>
      <w:r w:rsidRPr="00DF2395" w:rsidR="006566FB">
        <w:rPr>
          <w:rFonts w:ascii="Arial" w:hAnsi="Arial" w:eastAsia="Times New Roman" w:cs="Arial"/>
        </w:rPr>
        <w:t xml:space="preserve"> </w:t>
      </w:r>
      <w:r w:rsidRPr="00DF2395" w:rsidR="08ADCF41">
        <w:rPr>
          <w:rFonts w:ascii="Arial" w:hAnsi="Arial" w:eastAsia="Times New Roman" w:cs="Arial"/>
        </w:rPr>
        <w:t xml:space="preserve">include genetic predisposition, old age, overweight, and obesity, physical inactivity, unhealthy diet, and smoking. Socioeconomic factors and ethnicity have also been found to influence </w:t>
      </w:r>
      <w:r w:rsidRPr="00DF2395" w:rsidR="25C7ACBA">
        <w:rPr>
          <w:rFonts w:ascii="Arial" w:hAnsi="Arial" w:eastAsia="Times New Roman" w:cs="Arial"/>
        </w:rPr>
        <w:t>risk,</w:t>
      </w:r>
      <w:r w:rsidRPr="00DF2395" w:rsidR="08ADCF41">
        <w:rPr>
          <w:rFonts w:ascii="Arial" w:hAnsi="Arial" w:eastAsia="Times New Roman" w:cs="Arial"/>
        </w:rPr>
        <w:t xml:space="preserve"> and its high prevalence has been noted among people of a certain ethnicity (Kyrou et al., 2020). </w:t>
      </w:r>
      <w:r w:rsidRPr="00DF2395" w:rsidR="29141FDB">
        <w:rPr>
          <w:rFonts w:ascii="Arial" w:hAnsi="Arial" w:eastAsia="Times New Roman" w:cs="Arial"/>
        </w:rPr>
        <w:t xml:space="preserve">Risk factors related to lifestyle are of </w:t>
      </w:r>
      <w:bookmarkStart w:name="_Int_TcxGl7g5" w:id="1288129271"/>
      <w:r w:rsidRPr="00DF2395" w:rsidR="29141FDB">
        <w:rPr>
          <w:rFonts w:ascii="Arial" w:hAnsi="Arial" w:eastAsia="Times New Roman" w:cs="Arial"/>
        </w:rPr>
        <w:t>great impor</w:t>
      </w:r>
      <w:r w:rsidRPr="00DF2395" w:rsidR="00E465B6">
        <w:rPr>
          <w:rFonts w:ascii="Arial" w:hAnsi="Arial" w:eastAsia="Times New Roman" w:cs="Arial"/>
        </w:rPr>
        <w:t>tance</w:t>
      </w:r>
      <w:bookmarkEnd w:id="1288129271"/>
      <w:r w:rsidRPr="00DF2395" w:rsidR="00E465B6">
        <w:rPr>
          <w:rFonts w:ascii="Arial" w:hAnsi="Arial" w:eastAsia="Times New Roman" w:cs="Arial"/>
        </w:rPr>
        <w:t xml:space="preserve"> since they are modifiable.</w:t>
      </w:r>
    </w:p>
    <w:p w:rsidRPr="00B519DE" w:rsidR="00AA06F2" w:rsidP="00FC2B12" w:rsidRDefault="00400168" w14:paraId="1FBF75E8" w14:textId="4B27A66F">
      <w:pPr>
        <w:spacing w:after="0" w:line="360" w:lineRule="auto"/>
        <w:ind w:firstLine="720"/>
        <w:jc w:val="both"/>
        <w:rPr>
          <w:rFonts w:ascii="Arial" w:hAnsi="Arial" w:eastAsia="Times New Roman" w:cs="Arial"/>
        </w:rPr>
      </w:pPr>
      <w:r w:rsidRPr="00DF2395" w:rsidR="29141FDB">
        <w:rPr>
          <w:rFonts w:ascii="Arial" w:hAnsi="Arial" w:eastAsia="Times New Roman" w:cs="Arial"/>
        </w:rPr>
        <w:t xml:space="preserve">This report is aimed at providing </w:t>
      </w:r>
      <w:r w:rsidRPr="00DF2395" w:rsidR="11031B0E">
        <w:rPr>
          <w:rFonts w:ascii="Arial" w:hAnsi="Arial" w:eastAsia="Times New Roman" w:cs="Arial"/>
        </w:rPr>
        <w:t>patient</w:t>
      </w:r>
      <w:r w:rsidRPr="00DF2395" w:rsidR="29141FDB">
        <w:rPr>
          <w:rFonts w:ascii="Arial" w:hAnsi="Arial" w:eastAsia="Times New Roman" w:cs="Arial"/>
        </w:rPr>
        <w:t>-centered, clear information that can be applied in a GP practice environment to enhance the knowledge on Type 2 diabetes. The report will describe the process through which blood glucose levels a</w:t>
      </w:r>
      <w:r w:rsidRPr="00DF2395" w:rsidR="004C7BB0">
        <w:rPr>
          <w:rFonts w:ascii="Arial" w:hAnsi="Arial" w:eastAsia="Times New Roman" w:cs="Arial"/>
        </w:rPr>
        <w:t xml:space="preserve">re usually </w:t>
      </w:r>
      <w:r w:rsidRPr="00DF2395" w:rsidR="004C7BB0">
        <w:rPr>
          <w:rFonts w:ascii="Arial" w:hAnsi="Arial" w:eastAsia="Times New Roman" w:cs="Arial"/>
        </w:rPr>
        <w:t>maintained</w:t>
      </w:r>
      <w:r w:rsidRPr="00DF2395" w:rsidR="004C7BB0">
        <w:rPr>
          <w:rFonts w:ascii="Arial" w:hAnsi="Arial" w:eastAsia="Times New Roman" w:cs="Arial"/>
        </w:rPr>
        <w:t xml:space="preserve">, the way </w:t>
      </w:r>
      <w:r w:rsidRPr="00DF2395" w:rsidR="29141FDB">
        <w:rPr>
          <w:rFonts w:ascii="Arial" w:hAnsi="Arial" w:eastAsia="Times New Roman" w:cs="Arial"/>
        </w:rPr>
        <w:t xml:space="preserve">glucose and oxygen are </w:t>
      </w:r>
      <w:r w:rsidRPr="00DF2395" w:rsidR="0BFD83F3">
        <w:rPr>
          <w:rFonts w:ascii="Arial" w:hAnsi="Arial" w:eastAsia="Times New Roman" w:cs="Arial"/>
        </w:rPr>
        <w:t>utilized</w:t>
      </w:r>
      <w:r w:rsidRPr="00DF2395" w:rsidR="29141FDB">
        <w:rPr>
          <w:rFonts w:ascii="Arial" w:hAnsi="Arial" w:eastAsia="Times New Roman" w:cs="Arial"/>
        </w:rPr>
        <w:t xml:space="preserve"> to generate energy at cellular </w:t>
      </w:r>
      <w:r w:rsidRPr="00DF2395" w:rsidR="2BE075B2">
        <w:rPr>
          <w:rFonts w:ascii="Arial" w:hAnsi="Arial" w:eastAsia="Times New Roman" w:cs="Arial"/>
        </w:rPr>
        <w:t>levels</w:t>
      </w:r>
      <w:r w:rsidRPr="00DF2395" w:rsidR="29141FDB">
        <w:rPr>
          <w:rFonts w:ascii="Arial" w:hAnsi="Arial" w:eastAsia="Times New Roman" w:cs="Arial"/>
        </w:rPr>
        <w:t>, and what occurs when this control mechanism is</w:t>
      </w:r>
      <w:r w:rsidRPr="00DF2395" w:rsidR="004C7BB0">
        <w:rPr>
          <w:rFonts w:ascii="Arial" w:hAnsi="Arial" w:eastAsia="Times New Roman" w:cs="Arial"/>
        </w:rPr>
        <w:t xml:space="preserve"> interrupted</w:t>
      </w:r>
      <w:r w:rsidRPr="00DF2395" w:rsidR="29141FDB">
        <w:rPr>
          <w:rFonts w:ascii="Arial" w:hAnsi="Arial" w:eastAsia="Times New Roman" w:cs="Arial"/>
        </w:rPr>
        <w:t xml:space="preserve">. It will also address the significance of measuring the blood glucose level and provide evidence-based lifestyle suggestions to </w:t>
      </w:r>
      <w:r w:rsidRPr="00DF2395" w:rsidR="343BAAD7">
        <w:rPr>
          <w:rFonts w:ascii="Arial" w:hAnsi="Arial" w:eastAsia="Times New Roman" w:cs="Arial"/>
        </w:rPr>
        <w:t>help manage</w:t>
      </w:r>
      <w:r w:rsidRPr="00DF2395" w:rsidR="00172BA9">
        <w:rPr>
          <w:rFonts w:ascii="Arial" w:hAnsi="Arial" w:eastAsia="Times New Roman" w:cs="Arial"/>
        </w:rPr>
        <w:t xml:space="preserve"> the </w:t>
      </w:r>
      <w:r w:rsidRPr="00DF2395" w:rsidR="29141FDB">
        <w:rPr>
          <w:rFonts w:ascii="Arial" w:hAnsi="Arial" w:eastAsia="Times New Roman" w:cs="Arial"/>
        </w:rPr>
        <w:t>disorder.</w:t>
      </w:r>
    </w:p>
    <w:p w:rsidRPr="00B519DE" w:rsidR="00AA06F2" w:rsidP="00FC2B12" w:rsidRDefault="00AA06F2" w14:paraId="0F1AFDDB" w14:textId="2EA00DE1">
      <w:pPr>
        <w:spacing w:after="0" w:line="360" w:lineRule="auto"/>
        <w:jc w:val="both"/>
        <w:outlineLvl w:val="1"/>
        <w:rPr>
          <w:rFonts w:ascii="Arial" w:hAnsi="Arial" w:eastAsia="Times New Roman" w:cs="Arial"/>
          <w:b/>
          <w:bCs/>
        </w:rPr>
      </w:pPr>
      <w:r w:rsidRPr="00B519DE">
        <w:rPr>
          <w:rFonts w:ascii="Arial" w:hAnsi="Arial" w:eastAsia="Times New Roman" w:cs="Arial"/>
          <w:b/>
          <w:bCs/>
        </w:rPr>
        <w:t xml:space="preserve"> Anatomy</w:t>
      </w:r>
      <w:r w:rsidRPr="00B519DE" w:rsidR="00D17A1D">
        <w:rPr>
          <w:rFonts w:ascii="Arial" w:hAnsi="Arial" w:eastAsia="Times New Roman" w:cs="Arial"/>
          <w:b/>
          <w:bCs/>
        </w:rPr>
        <w:t xml:space="preserve"> and Physiology</w:t>
      </w:r>
    </w:p>
    <w:p w:rsidRPr="00B519DE" w:rsidR="00605350" w:rsidP="00FC2B12" w:rsidRDefault="00430062" w14:paraId="1989735B" w14:textId="675339D1">
      <w:pPr>
        <w:spacing w:after="0" w:line="360" w:lineRule="auto"/>
        <w:ind w:firstLine="720"/>
        <w:jc w:val="both"/>
        <w:rPr>
          <w:rFonts w:ascii="Arial" w:hAnsi="Arial" w:cs="Arial"/>
        </w:rPr>
      </w:pPr>
      <w:r w:rsidRPr="00DF2395" w:rsidR="00430062">
        <w:rPr>
          <w:rFonts w:ascii="Arial" w:hAnsi="Arial" w:cs="Arial"/>
        </w:rPr>
        <w:t xml:space="preserve">The blood glucose level in a healthy person is strictly controlled to make sure that the body cells have a constant and sufficient supply of energy to body cells. This regulation is </w:t>
      </w:r>
      <w:r w:rsidRPr="00DF2395" w:rsidR="7CC07902">
        <w:rPr>
          <w:rFonts w:ascii="Arial" w:hAnsi="Arial" w:cs="Arial"/>
        </w:rPr>
        <w:t>controlled</w:t>
      </w:r>
      <w:r w:rsidRPr="00DF2395" w:rsidR="00430062">
        <w:rPr>
          <w:rFonts w:ascii="Arial" w:hAnsi="Arial" w:cs="Arial"/>
        </w:rPr>
        <w:t xml:space="preserve"> by the pancreas </w:t>
      </w:r>
      <w:r w:rsidRPr="00DF2395" w:rsidR="3CF0C567">
        <w:rPr>
          <w:rFonts w:ascii="Arial" w:hAnsi="Arial" w:cs="Arial"/>
        </w:rPr>
        <w:t>and</w:t>
      </w:r>
      <w:r w:rsidRPr="00DF2395" w:rsidR="00430062">
        <w:rPr>
          <w:rFonts w:ascii="Arial" w:hAnsi="Arial" w:cs="Arial"/>
        </w:rPr>
        <w:t xml:space="preserve"> endocrine gland which is found behind the stomach. The islets of Langerhans have </w:t>
      </w:r>
      <w:r w:rsidRPr="00DF2395" w:rsidR="59111E75">
        <w:rPr>
          <w:rFonts w:ascii="Arial" w:hAnsi="Arial" w:cs="Arial"/>
        </w:rPr>
        <w:t>specialized</w:t>
      </w:r>
      <w:r w:rsidRPr="00DF2395" w:rsidR="00430062">
        <w:rPr>
          <w:rFonts w:ascii="Arial" w:hAnsi="Arial" w:cs="Arial"/>
        </w:rPr>
        <w:t xml:space="preserve"> beta cells found in the pancreas that release insulin when the level of blood glucose increases like after consuming food</w:t>
      </w:r>
      <w:r w:rsidRPr="00DF2395" w:rsidR="7714783E">
        <w:rPr>
          <w:rFonts w:ascii="Arial" w:hAnsi="Arial" w:cs="Arial"/>
        </w:rPr>
        <w:t xml:space="preserve"> (UCSF, 2025)</w:t>
      </w:r>
      <w:r w:rsidRPr="00DF2395" w:rsidR="00430062">
        <w:rPr>
          <w:rFonts w:ascii="Arial" w:hAnsi="Arial" w:cs="Arial"/>
        </w:rPr>
        <w:t>. Insulin is an important hormonal signaling molecule, as it helps to transport the glucose out of the blood to body cells, specifically muscle, liver, and fat cells</w:t>
      </w:r>
      <w:r w:rsidRPr="00DF2395" w:rsidR="7714783E">
        <w:rPr>
          <w:rFonts w:ascii="Arial" w:hAnsi="Arial" w:cs="Arial"/>
        </w:rPr>
        <w:t xml:space="preserve"> (</w:t>
      </w:r>
      <w:r w:rsidRPr="00DF2395" w:rsidR="7714783E">
        <w:rPr>
          <w:rFonts w:ascii="Arial" w:hAnsi="Arial" w:cs="Arial"/>
        </w:rPr>
        <w:t>Röder</w:t>
      </w:r>
      <w:r w:rsidRPr="00DF2395" w:rsidR="7714783E">
        <w:rPr>
          <w:rFonts w:ascii="Arial" w:hAnsi="Arial" w:cs="Arial"/>
        </w:rPr>
        <w:t xml:space="preserve"> et al., 2018)</w:t>
      </w:r>
      <w:r w:rsidRPr="00DF2395" w:rsidR="00430062">
        <w:rPr>
          <w:rFonts w:ascii="Arial" w:hAnsi="Arial" w:cs="Arial"/>
        </w:rPr>
        <w:t xml:space="preserve">. This process helps in avoiding excessive glucose in the blood and helps in normal metabolic function. </w:t>
      </w:r>
    </w:p>
    <w:p w:rsidRPr="00B519DE" w:rsidR="004C7BB0" w:rsidP="00FC2B12" w:rsidRDefault="00430062" w14:paraId="491B37C2" w14:textId="6AA0151B">
      <w:pPr>
        <w:spacing w:after="0" w:line="360" w:lineRule="auto"/>
        <w:ind w:firstLine="720"/>
        <w:jc w:val="both"/>
        <w:rPr>
          <w:rFonts w:ascii="Arial" w:hAnsi="Arial" w:cs="Arial"/>
        </w:rPr>
      </w:pPr>
      <w:r w:rsidRPr="00DF2395" w:rsidR="00430062">
        <w:rPr>
          <w:rFonts w:ascii="Arial" w:hAnsi="Arial" w:cs="Arial"/>
        </w:rPr>
        <w:t xml:space="preserve">When glucose gets into the cells, it may be </w:t>
      </w:r>
      <w:r w:rsidRPr="00DF2395" w:rsidR="59111E75">
        <w:rPr>
          <w:rFonts w:ascii="Arial" w:hAnsi="Arial" w:cs="Arial"/>
        </w:rPr>
        <w:t>utilized</w:t>
      </w:r>
      <w:r w:rsidRPr="00DF2395" w:rsidR="00430062">
        <w:rPr>
          <w:rFonts w:ascii="Arial" w:hAnsi="Arial" w:cs="Arial"/>
        </w:rPr>
        <w:t xml:space="preserve"> instantly to provide the body with </w:t>
      </w:r>
      <w:r w:rsidRPr="00DF2395" w:rsidR="0AAB2D66">
        <w:rPr>
          <w:rFonts w:ascii="Arial" w:hAnsi="Arial" w:cs="Arial"/>
        </w:rPr>
        <w:t>energy</w:t>
      </w:r>
      <w:r w:rsidRPr="00DF2395" w:rsidR="00430062">
        <w:rPr>
          <w:rFonts w:ascii="Arial" w:hAnsi="Arial" w:cs="Arial"/>
        </w:rPr>
        <w:t xml:space="preserve"> </w:t>
      </w:r>
      <w:r w:rsidRPr="00DF2395" w:rsidR="7F03CB3D">
        <w:rPr>
          <w:rFonts w:ascii="Arial" w:hAnsi="Arial" w:cs="Arial"/>
        </w:rPr>
        <w:t>needs,</w:t>
      </w:r>
      <w:r w:rsidRPr="00DF2395" w:rsidR="00430062">
        <w:rPr>
          <w:rFonts w:ascii="Arial" w:hAnsi="Arial" w:cs="Arial"/>
        </w:rPr>
        <w:t xml:space="preserve"> or it may be stored to be </w:t>
      </w:r>
      <w:r w:rsidRPr="00DF2395" w:rsidR="59111E75">
        <w:rPr>
          <w:rFonts w:ascii="Arial" w:hAnsi="Arial" w:cs="Arial"/>
        </w:rPr>
        <w:t>utilized</w:t>
      </w:r>
      <w:r w:rsidRPr="00DF2395" w:rsidR="00430062">
        <w:rPr>
          <w:rFonts w:ascii="Arial" w:hAnsi="Arial" w:cs="Arial"/>
        </w:rPr>
        <w:t xml:space="preserve"> later.</w:t>
      </w:r>
      <w:r w:rsidRPr="00DF2395" w:rsidR="08ADCF41">
        <w:rPr>
          <w:rFonts w:ascii="Arial" w:hAnsi="Arial" w:cs="Arial"/>
        </w:rPr>
        <w:t xml:space="preserve"> Glycogenesis is the process of converting excess glucose to glycogen in the liver and skeletal muscles (</w:t>
      </w:r>
      <w:r w:rsidRPr="00DF2395" w:rsidR="08ADCF41">
        <w:rPr>
          <w:rFonts w:ascii="Arial" w:hAnsi="Arial" w:cs="Arial"/>
        </w:rPr>
        <w:t>Nakrani</w:t>
      </w:r>
      <w:r w:rsidRPr="00DF2395" w:rsidR="08ADCF41">
        <w:rPr>
          <w:rFonts w:ascii="Arial" w:hAnsi="Arial" w:cs="Arial"/>
        </w:rPr>
        <w:t xml:space="preserve"> et al., 2023). This stored glycogen is a reserve energy source and can be replenished to glucose under the occurrence of a drop in the blood glucose </w:t>
      </w:r>
      <w:r w:rsidRPr="00DF2395" w:rsidR="0CC45E2B">
        <w:rPr>
          <w:rFonts w:ascii="Arial" w:hAnsi="Arial" w:cs="Arial"/>
        </w:rPr>
        <w:t>e.g.,</w:t>
      </w:r>
      <w:r w:rsidRPr="00DF2395" w:rsidR="08ADCF41">
        <w:rPr>
          <w:rFonts w:ascii="Arial" w:hAnsi="Arial" w:cs="Arial"/>
        </w:rPr>
        <w:t xml:space="preserve"> when an individual is fasting or engaging in activity</w:t>
      </w:r>
      <w:r w:rsidRPr="00DF2395" w:rsidR="00430062">
        <w:rPr>
          <w:rFonts w:ascii="Arial" w:hAnsi="Arial" w:cs="Arial"/>
        </w:rPr>
        <w:t xml:space="preserve">. This dynamic equilibrium between glucose release and storage will guarantee that the blood sugar will be in a safe range, preventing </w:t>
      </w:r>
      <w:r w:rsidRPr="00DF2395" w:rsidR="59111E75">
        <w:rPr>
          <w:rFonts w:ascii="Arial" w:hAnsi="Arial" w:cs="Arial"/>
        </w:rPr>
        <w:t>hyperglycemia</w:t>
      </w:r>
      <w:r w:rsidRPr="00DF2395" w:rsidR="00430062">
        <w:rPr>
          <w:rFonts w:ascii="Arial" w:hAnsi="Arial" w:cs="Arial"/>
        </w:rPr>
        <w:t xml:space="preserve"> and </w:t>
      </w:r>
      <w:r w:rsidRPr="00DF2395" w:rsidR="59111E75">
        <w:rPr>
          <w:rFonts w:ascii="Arial" w:hAnsi="Arial" w:cs="Arial"/>
        </w:rPr>
        <w:t>hypoglycemia</w:t>
      </w:r>
      <w:r w:rsidRPr="00DF2395" w:rsidR="00430062">
        <w:rPr>
          <w:rFonts w:ascii="Arial" w:hAnsi="Arial" w:cs="Arial"/>
        </w:rPr>
        <w:t xml:space="preserve"> and overall stability of the metabolic process</w:t>
      </w:r>
      <w:r w:rsidRPr="00DF2395" w:rsidR="7FEEF60E">
        <w:rPr>
          <w:rFonts w:ascii="Arial" w:hAnsi="Arial" w:cs="Arial"/>
        </w:rPr>
        <w:t xml:space="preserve"> (Wilmot et al., 2020)</w:t>
      </w:r>
      <w:r w:rsidRPr="00DF2395" w:rsidR="00430062">
        <w:rPr>
          <w:rFonts w:ascii="Arial" w:hAnsi="Arial" w:cs="Arial"/>
        </w:rPr>
        <w:t xml:space="preserve">. </w:t>
      </w:r>
    </w:p>
    <w:p w:rsidRPr="00B519DE" w:rsidR="00F23FB0" w:rsidP="00FC2B12" w:rsidRDefault="00605350" w14:paraId="3436F52E" w14:textId="60169B91">
      <w:pPr>
        <w:spacing w:after="0" w:line="360" w:lineRule="auto"/>
        <w:ind w:firstLine="720"/>
        <w:jc w:val="both"/>
        <w:rPr>
          <w:rFonts w:ascii="Arial" w:hAnsi="Arial" w:cs="Arial"/>
        </w:rPr>
      </w:pPr>
      <w:r w:rsidRPr="00DF2395" w:rsidR="08ADCF41">
        <w:rPr>
          <w:rFonts w:ascii="Arial" w:hAnsi="Arial" w:eastAsia="Times New Roman" w:cs="Arial"/>
        </w:rPr>
        <w:t xml:space="preserve">Glucose is </w:t>
      </w:r>
      <w:bookmarkStart w:name="_Int_qkWy6kxy" w:id="691300182"/>
      <w:r w:rsidRPr="00DF2395" w:rsidR="08ADCF41">
        <w:rPr>
          <w:rFonts w:ascii="Arial" w:hAnsi="Arial" w:eastAsia="Times New Roman" w:cs="Arial"/>
        </w:rPr>
        <w:t>very important</w:t>
      </w:r>
      <w:bookmarkEnd w:id="691300182"/>
      <w:r w:rsidRPr="00DF2395" w:rsidR="08ADCF41">
        <w:rPr>
          <w:rFonts w:ascii="Arial" w:hAnsi="Arial" w:eastAsia="Times New Roman" w:cs="Arial"/>
        </w:rPr>
        <w:t xml:space="preserve"> in cellular metabolism that can be defined as chemical reactions occurring in the cell to produce energy. </w:t>
      </w:r>
      <w:r w:rsidRPr="00DF2395" w:rsidR="00717715">
        <w:rPr>
          <w:rFonts w:ascii="Arial" w:hAnsi="Arial" w:eastAsia="Times New Roman" w:cs="Arial"/>
        </w:rPr>
        <w:t xml:space="preserve">In the cell, this process of breaking down glucose with oxygen present occurs during cellular respiration and occurs primarily in </w:t>
      </w:r>
      <w:r w:rsidRPr="00DF2395" w:rsidR="1AFA1EA0">
        <w:rPr>
          <w:rFonts w:ascii="Arial" w:hAnsi="Arial" w:eastAsia="Times New Roman" w:cs="Arial"/>
        </w:rPr>
        <w:t>mitochondria</w:t>
      </w:r>
      <w:r w:rsidRPr="00DF2395" w:rsidR="00717715">
        <w:rPr>
          <w:rFonts w:ascii="Arial" w:hAnsi="Arial" w:eastAsia="Times New Roman" w:cs="Arial"/>
        </w:rPr>
        <w:t xml:space="preserve"> (</w:t>
      </w:r>
      <w:r w:rsidRPr="00DF2395" w:rsidR="00717715">
        <w:rPr>
          <w:rFonts w:ascii="Arial" w:hAnsi="Arial" w:eastAsia="Times New Roman" w:cs="Arial"/>
        </w:rPr>
        <w:t>Nakrani</w:t>
      </w:r>
      <w:r w:rsidRPr="00DF2395" w:rsidR="00717715">
        <w:rPr>
          <w:rFonts w:ascii="Arial" w:hAnsi="Arial" w:eastAsia="Times New Roman" w:cs="Arial"/>
        </w:rPr>
        <w:t xml:space="preserve"> et al., 2023). The outcome of the process is the development of adenosine triphosphate (ATP) that is the major source of energy in the body. </w:t>
      </w:r>
      <w:r w:rsidRPr="00DF2395" w:rsidR="00430062">
        <w:rPr>
          <w:rFonts w:ascii="Arial" w:hAnsi="Arial" w:cs="Arial"/>
        </w:rPr>
        <w:t>Some of the essential physiological processes that need the ATP include muscle contraction, transmission of nerve impulses, and the sustainability of organ activity</w:t>
      </w:r>
      <w:r w:rsidRPr="00DF2395" w:rsidR="7FEEF60E">
        <w:rPr>
          <w:rFonts w:ascii="Arial" w:hAnsi="Arial" w:cs="Arial"/>
        </w:rPr>
        <w:t xml:space="preserve"> (Dunn and </w:t>
      </w:r>
      <w:r w:rsidRPr="00DF2395" w:rsidR="7FEEF60E">
        <w:rPr>
          <w:rFonts w:ascii="Arial" w:hAnsi="Arial" w:cs="Arial"/>
        </w:rPr>
        <w:t>Grider</w:t>
      </w:r>
      <w:r w:rsidRPr="00DF2395" w:rsidR="7FEEF60E">
        <w:rPr>
          <w:rFonts w:ascii="Arial" w:hAnsi="Arial" w:cs="Arial"/>
        </w:rPr>
        <w:t>, 2023)</w:t>
      </w:r>
      <w:r w:rsidRPr="00DF2395" w:rsidR="00430062">
        <w:rPr>
          <w:rFonts w:ascii="Arial" w:hAnsi="Arial" w:cs="Arial"/>
        </w:rPr>
        <w:t xml:space="preserve">. The lack of </w:t>
      </w:r>
      <w:r w:rsidRPr="00DF2395" w:rsidR="77412B34">
        <w:rPr>
          <w:rFonts w:ascii="Arial" w:hAnsi="Arial" w:cs="Arial"/>
        </w:rPr>
        <w:t>ATP</w:t>
      </w:r>
      <w:r w:rsidRPr="00DF2395" w:rsidR="00430062">
        <w:rPr>
          <w:rFonts w:ascii="Arial" w:hAnsi="Arial" w:cs="Arial"/>
        </w:rPr>
        <w:t xml:space="preserve"> production in the cells because of impaired glucose uptake results in such symptoms as fatigue, weakness, and a lack of physical capacity. </w:t>
      </w:r>
    </w:p>
    <w:p w:rsidRPr="00B519DE" w:rsidR="00AA06F2" w:rsidP="00FC2B12" w:rsidRDefault="00605350" w14:paraId="3B68A82C" w14:textId="1D0E1BF6">
      <w:pPr>
        <w:spacing w:after="0" w:line="360" w:lineRule="auto"/>
        <w:ind w:firstLine="720"/>
        <w:jc w:val="both"/>
        <w:rPr>
          <w:rFonts w:ascii="Arial" w:hAnsi="Arial" w:cs="Arial"/>
        </w:rPr>
      </w:pPr>
      <w:r w:rsidRPr="00DF2395" w:rsidR="08ADCF41">
        <w:rPr>
          <w:rFonts w:ascii="Arial" w:hAnsi="Arial" w:eastAsia="Times New Roman" w:cs="Arial"/>
        </w:rPr>
        <w:t xml:space="preserve">The role of oxygen is </w:t>
      </w:r>
      <w:bookmarkStart w:name="_Int_0529auYB" w:id="1654839205"/>
      <w:r w:rsidRPr="00DF2395" w:rsidR="08ADCF41">
        <w:rPr>
          <w:rFonts w:ascii="Arial" w:hAnsi="Arial" w:eastAsia="Times New Roman" w:cs="Arial"/>
        </w:rPr>
        <w:t>very critical</w:t>
      </w:r>
      <w:bookmarkEnd w:id="1654839205"/>
      <w:r w:rsidRPr="00DF2395" w:rsidR="08ADCF41">
        <w:rPr>
          <w:rFonts w:ascii="Arial" w:hAnsi="Arial" w:eastAsia="Times New Roman" w:cs="Arial"/>
        </w:rPr>
        <w:t xml:space="preserve"> in making sure that glucose is fully </w:t>
      </w:r>
      <w:r w:rsidRPr="00DF2395" w:rsidR="00D731B6">
        <w:rPr>
          <w:rFonts w:ascii="Arial" w:hAnsi="Arial" w:eastAsia="Times New Roman" w:cs="Arial"/>
        </w:rPr>
        <w:t>utilized</w:t>
      </w:r>
      <w:r w:rsidRPr="00DF2395" w:rsidR="08ADCF41">
        <w:rPr>
          <w:rFonts w:ascii="Arial" w:hAnsi="Arial" w:eastAsia="Times New Roman" w:cs="Arial"/>
        </w:rPr>
        <w:t xml:space="preserve"> to generate as much energy as possible. The respiratory and cardiovascular systems are interconnected such that the respiratory system delivers oxygen to the tissues, </w:t>
      </w:r>
      <w:r w:rsidRPr="00DF2395" w:rsidR="08ADCF41">
        <w:rPr>
          <w:rFonts w:ascii="Arial" w:hAnsi="Arial" w:eastAsia="Times New Roman" w:cs="Arial"/>
        </w:rPr>
        <w:t>whereas</w:t>
      </w:r>
      <w:r w:rsidRPr="00DF2395" w:rsidR="08ADCF41">
        <w:rPr>
          <w:rFonts w:ascii="Arial" w:hAnsi="Arial" w:eastAsia="Times New Roman" w:cs="Arial"/>
        </w:rPr>
        <w:t xml:space="preserve"> the digestive and endocrine systems coordinate to process the uptake and distribution of glucose (Rhodes and </w:t>
      </w:r>
      <w:r w:rsidRPr="00DF2395" w:rsidR="08ADCF41">
        <w:rPr>
          <w:rFonts w:ascii="Arial" w:hAnsi="Arial" w:eastAsia="Times New Roman" w:cs="Arial"/>
        </w:rPr>
        <w:t>Varacallo</w:t>
      </w:r>
      <w:r w:rsidRPr="00DF2395" w:rsidR="08ADCF41">
        <w:rPr>
          <w:rFonts w:ascii="Arial" w:hAnsi="Arial" w:eastAsia="Times New Roman" w:cs="Arial"/>
        </w:rPr>
        <w:t xml:space="preserve">, 2022). </w:t>
      </w:r>
      <w:r w:rsidRPr="00DF2395" w:rsidR="00430062">
        <w:rPr>
          <w:rFonts w:ascii="Arial" w:hAnsi="Arial" w:cs="Arial"/>
        </w:rPr>
        <w:t xml:space="preserve">The body systems are thus closely related in ensuring the effective production of energy. The effective regulation of blood glucose helps to </w:t>
      </w:r>
      <w:r w:rsidRPr="00DF2395" w:rsidR="00430062">
        <w:rPr>
          <w:rFonts w:ascii="Arial" w:hAnsi="Arial" w:cs="Arial"/>
        </w:rPr>
        <w:t>maintain</w:t>
      </w:r>
      <w:r w:rsidRPr="00DF2395" w:rsidR="00430062">
        <w:rPr>
          <w:rFonts w:ascii="Arial" w:hAnsi="Arial" w:cs="Arial"/>
        </w:rPr>
        <w:t xml:space="preserve"> normal cellular metabolism,</w:t>
      </w:r>
      <w:r w:rsidRPr="00DF2395" w:rsidR="33A3EC56">
        <w:rPr>
          <w:rFonts w:ascii="Arial" w:hAnsi="Arial" w:cs="Arial"/>
        </w:rPr>
        <w:t xml:space="preserve"> and</w:t>
      </w:r>
      <w:r w:rsidRPr="00DF2395" w:rsidR="00430062">
        <w:rPr>
          <w:rFonts w:ascii="Arial" w:hAnsi="Arial" w:cs="Arial"/>
        </w:rPr>
        <w:t xml:space="preserve"> the </w:t>
      </w:r>
      <w:r w:rsidRPr="00DF2395" w:rsidR="3997758D">
        <w:rPr>
          <w:rFonts w:ascii="Arial" w:hAnsi="Arial" w:cs="Arial"/>
        </w:rPr>
        <w:t>whole-body</w:t>
      </w:r>
      <w:r w:rsidRPr="00DF2395" w:rsidR="00430062">
        <w:rPr>
          <w:rFonts w:ascii="Arial" w:hAnsi="Arial" w:cs="Arial"/>
        </w:rPr>
        <w:t xml:space="preserve"> physiologic balance.</w:t>
      </w:r>
    </w:p>
    <w:p w:rsidRPr="00B519DE" w:rsidR="00AA06F2" w:rsidP="00FC2B12" w:rsidRDefault="00D17A1D" w14:paraId="39087E3F" w14:textId="49DDF508">
      <w:pPr>
        <w:spacing w:after="0" w:line="360" w:lineRule="auto"/>
        <w:jc w:val="both"/>
        <w:outlineLvl w:val="1"/>
        <w:rPr>
          <w:rFonts w:ascii="Arial" w:hAnsi="Arial" w:eastAsia="Times New Roman" w:cs="Arial"/>
          <w:b/>
          <w:bCs/>
        </w:rPr>
      </w:pPr>
      <w:r w:rsidRPr="00B519DE">
        <w:rPr>
          <w:rFonts w:ascii="Arial" w:hAnsi="Arial" w:eastAsia="Times New Roman" w:cs="Arial"/>
          <w:b/>
          <w:bCs/>
        </w:rPr>
        <w:t xml:space="preserve"> Pathophysiology and Impact</w:t>
      </w:r>
    </w:p>
    <w:p w:rsidRPr="00B519DE" w:rsidR="004C7BB0" w:rsidP="00FC2B12" w:rsidRDefault="004C7BB0" w14:paraId="15DFFDB2" w14:textId="079A5576">
      <w:pPr>
        <w:spacing w:after="120" w:line="360" w:lineRule="auto"/>
        <w:ind w:firstLine="720"/>
        <w:rPr>
          <w:rFonts w:ascii="Arial" w:hAnsi="Arial" w:eastAsia="Times New Roman" w:cs="Arial"/>
        </w:rPr>
      </w:pPr>
      <w:r w:rsidRPr="00DF2395" w:rsidR="004C7BB0">
        <w:rPr>
          <w:rFonts w:ascii="Arial" w:hAnsi="Arial" w:eastAsia="Times New Roman" w:cs="Arial"/>
        </w:rPr>
        <w:t xml:space="preserve">The insulin resistance and the gradual reduction of insulin secretion are what impairs the normal body responses in the regulation of the blood glucose levels in Type 2 diabetes. Insulin resistance is the situation in which the target cells such as the muscle and fat cells </w:t>
      </w:r>
      <w:r w:rsidRPr="00DF2395" w:rsidR="7560ACA9">
        <w:rPr>
          <w:rFonts w:ascii="Arial" w:hAnsi="Arial" w:eastAsia="Times New Roman" w:cs="Arial"/>
        </w:rPr>
        <w:t>cannot</w:t>
      </w:r>
      <w:r w:rsidRPr="00DF2395" w:rsidR="004C7BB0">
        <w:rPr>
          <w:rFonts w:ascii="Arial" w:hAnsi="Arial" w:eastAsia="Times New Roman" w:cs="Arial"/>
        </w:rPr>
        <w:t xml:space="preserve"> respond to insulin effectively and as a result the glucose is not able to enter the cells effectively (Galicia-Garcia et al., 2020). </w:t>
      </w:r>
      <w:r w:rsidRPr="00DF2395" w:rsidR="00F23FB0">
        <w:rPr>
          <w:rFonts w:ascii="Arial" w:hAnsi="Arial" w:eastAsia="Times New Roman" w:cs="Arial"/>
        </w:rPr>
        <w:t xml:space="preserve">This leaves glucose in blood and therefore results in the persistent high blood glucose levels. During the first stages, the pancreas </w:t>
      </w:r>
      <w:r w:rsidRPr="00DF2395" w:rsidR="00F23FB0">
        <w:rPr>
          <w:rFonts w:ascii="Arial" w:hAnsi="Arial" w:eastAsia="Times New Roman" w:cs="Arial"/>
        </w:rPr>
        <w:t>attempts</w:t>
      </w:r>
      <w:r w:rsidRPr="00DF2395" w:rsidR="00F23FB0">
        <w:rPr>
          <w:rFonts w:ascii="Arial" w:hAnsi="Arial" w:eastAsia="Times New Roman" w:cs="Arial"/>
        </w:rPr>
        <w:t xml:space="preserve"> to compensate this by producing more insulin but eventually in the long term, the demand causes the pancreatic beta cells to produce less </w:t>
      </w:r>
      <w:r w:rsidRPr="00DF2395" w:rsidR="54E184D9">
        <w:rPr>
          <w:rFonts w:ascii="Arial" w:hAnsi="Arial" w:eastAsia="Times New Roman" w:cs="Arial"/>
        </w:rPr>
        <w:t>insulin,</w:t>
      </w:r>
      <w:r w:rsidRPr="00DF2395" w:rsidR="00F23FB0">
        <w:rPr>
          <w:rFonts w:ascii="Arial" w:hAnsi="Arial" w:eastAsia="Times New Roman" w:cs="Arial"/>
        </w:rPr>
        <w:t xml:space="preserve"> and this further impairs the regulation of glucose (</w:t>
      </w:r>
      <w:r w:rsidRPr="00DF2395" w:rsidR="00F23FB0">
        <w:rPr>
          <w:rFonts w:ascii="Arial" w:hAnsi="Arial" w:eastAsia="Times New Roman" w:cs="Arial"/>
        </w:rPr>
        <w:t>Goyal</w:t>
      </w:r>
      <w:r w:rsidRPr="00DF2395" w:rsidR="00F23FB0">
        <w:rPr>
          <w:rFonts w:ascii="Arial" w:hAnsi="Arial" w:eastAsia="Times New Roman" w:cs="Arial"/>
        </w:rPr>
        <w:t xml:space="preserve"> et al., 2023).</w:t>
      </w:r>
    </w:p>
    <w:p w:rsidRPr="00B519DE" w:rsidR="00F23FB0" w:rsidP="00FC2B12" w:rsidRDefault="00430062" w14:paraId="4D146217" w14:textId="319EF006">
      <w:pPr>
        <w:spacing w:after="120" w:line="360" w:lineRule="auto"/>
        <w:ind w:firstLine="720"/>
        <w:rPr>
          <w:rFonts w:ascii="Arial" w:hAnsi="Arial" w:eastAsia="Times New Roman" w:cs="Arial"/>
        </w:rPr>
      </w:pPr>
      <w:r w:rsidRPr="00DF2395" w:rsidR="00430062">
        <w:rPr>
          <w:rFonts w:ascii="Arial" w:hAnsi="Arial" w:cs="Arial"/>
        </w:rPr>
        <w:t xml:space="preserve">Prolonged </w:t>
      </w:r>
      <w:r w:rsidRPr="00DF2395" w:rsidR="00D731B6">
        <w:rPr>
          <w:rFonts w:ascii="Arial" w:hAnsi="Arial" w:cs="Arial"/>
        </w:rPr>
        <w:t>hyperglycemia</w:t>
      </w:r>
      <w:r w:rsidRPr="00DF2395" w:rsidR="00430062">
        <w:rPr>
          <w:rFonts w:ascii="Arial" w:hAnsi="Arial" w:cs="Arial"/>
        </w:rPr>
        <w:t xml:space="preserve"> has major consequences </w:t>
      </w:r>
      <w:r w:rsidRPr="00DF2395" w:rsidR="64101942">
        <w:rPr>
          <w:rFonts w:ascii="Arial" w:hAnsi="Arial" w:cs="Arial"/>
        </w:rPr>
        <w:t>for</w:t>
      </w:r>
      <w:r w:rsidRPr="00DF2395" w:rsidR="00430062">
        <w:rPr>
          <w:rFonts w:ascii="Arial" w:hAnsi="Arial" w:cs="Arial"/>
        </w:rPr>
        <w:t xml:space="preserve"> physiological normal functioning. The glucose present in the blood is not </w:t>
      </w:r>
      <w:r w:rsidRPr="00DF2395" w:rsidR="00D731B6">
        <w:rPr>
          <w:rFonts w:ascii="Arial" w:hAnsi="Arial" w:cs="Arial"/>
        </w:rPr>
        <w:t>utilized</w:t>
      </w:r>
      <w:r w:rsidRPr="00DF2395" w:rsidR="00430062">
        <w:rPr>
          <w:rFonts w:ascii="Arial" w:hAnsi="Arial" w:cs="Arial"/>
        </w:rPr>
        <w:t xml:space="preserve"> effectively by the body cells although its amount is sufficiently high. </w:t>
      </w:r>
      <w:r w:rsidRPr="00DF2395" w:rsidR="004C7BB0">
        <w:rPr>
          <w:rFonts w:ascii="Arial" w:hAnsi="Arial" w:cs="Arial"/>
        </w:rPr>
        <w:t>This contributes to a reduction of cellular energy supply, which contributes to some of the fatigue, lethargy, and physical endurance symptoms (</w:t>
      </w:r>
      <w:r w:rsidRPr="00DF2395" w:rsidR="004C7BB0">
        <w:rPr>
          <w:rFonts w:ascii="Arial" w:hAnsi="Arial" w:cs="Arial"/>
        </w:rPr>
        <w:t>Goyal</w:t>
      </w:r>
      <w:r w:rsidRPr="00DF2395" w:rsidR="004C7BB0">
        <w:rPr>
          <w:rFonts w:ascii="Arial" w:hAnsi="Arial" w:cs="Arial"/>
        </w:rPr>
        <w:t xml:space="preserve"> et al., 2023). The elevated blood glucose level also causes </w:t>
      </w:r>
      <w:r w:rsidRPr="00DF2395" w:rsidR="2F8D7F40">
        <w:rPr>
          <w:rFonts w:ascii="Arial" w:hAnsi="Arial" w:cs="Arial"/>
        </w:rPr>
        <w:t>osmotic</w:t>
      </w:r>
      <w:r w:rsidRPr="00DF2395" w:rsidR="004C7BB0">
        <w:rPr>
          <w:rFonts w:ascii="Arial" w:hAnsi="Arial" w:cs="Arial"/>
        </w:rPr>
        <w:t xml:space="preserve"> blood pressure that leads to excessive thirst and urine as the body is trying to clear the </w:t>
      </w:r>
      <w:r w:rsidRPr="00DF2395" w:rsidR="004C7BB0">
        <w:rPr>
          <w:rFonts w:ascii="Arial" w:hAnsi="Arial" w:cs="Arial"/>
        </w:rPr>
        <w:t>additional</w:t>
      </w:r>
      <w:r w:rsidRPr="00DF2395" w:rsidR="004C7BB0">
        <w:rPr>
          <w:rFonts w:ascii="Arial" w:hAnsi="Arial" w:cs="Arial"/>
        </w:rPr>
        <w:t xml:space="preserve"> glucose in the body through the urine.</w:t>
      </w:r>
      <w:r w:rsidRPr="00DF2395" w:rsidR="004C7BB0">
        <w:rPr>
          <w:rFonts w:ascii="Arial" w:hAnsi="Arial" w:eastAsia="Times New Roman" w:cs="Arial"/>
        </w:rPr>
        <w:t xml:space="preserve"> </w:t>
      </w:r>
      <w:r w:rsidRPr="00DF2395" w:rsidR="00F23FB0">
        <w:rPr>
          <w:rFonts w:ascii="Arial" w:hAnsi="Arial" w:eastAsia="Times New Roman" w:cs="Arial"/>
        </w:rPr>
        <w:t xml:space="preserve">The </w:t>
      </w:r>
      <w:r w:rsidRPr="00DF2395" w:rsidR="2024EF82">
        <w:rPr>
          <w:rFonts w:ascii="Arial" w:hAnsi="Arial" w:eastAsia="Times New Roman" w:cs="Arial"/>
        </w:rPr>
        <w:t>long-term</w:t>
      </w:r>
      <w:r w:rsidRPr="00DF2395" w:rsidR="00F23FB0">
        <w:rPr>
          <w:rFonts w:ascii="Arial" w:hAnsi="Arial" w:eastAsia="Times New Roman" w:cs="Arial"/>
        </w:rPr>
        <w:t xml:space="preserve"> exposure of the high glucose cells damages the blood vessels and </w:t>
      </w:r>
      <w:r w:rsidRPr="00DF2395" w:rsidR="30654074">
        <w:rPr>
          <w:rFonts w:ascii="Arial" w:hAnsi="Arial" w:eastAsia="Times New Roman" w:cs="Arial"/>
        </w:rPr>
        <w:t>nerves,</w:t>
      </w:r>
      <w:r w:rsidRPr="00DF2395" w:rsidR="00F23FB0">
        <w:rPr>
          <w:rFonts w:ascii="Arial" w:hAnsi="Arial" w:eastAsia="Times New Roman" w:cs="Arial"/>
        </w:rPr>
        <w:t xml:space="preserve"> and this exposes one to the risk of </w:t>
      </w:r>
      <w:r w:rsidRPr="00DF2395" w:rsidR="00F23FB0">
        <w:rPr>
          <w:rFonts w:ascii="Arial" w:hAnsi="Arial" w:eastAsia="Times New Roman" w:cs="Arial"/>
        </w:rPr>
        <w:t>acquiring</w:t>
      </w:r>
      <w:r w:rsidRPr="00DF2395" w:rsidR="00F23FB0">
        <w:rPr>
          <w:rFonts w:ascii="Arial" w:hAnsi="Arial" w:eastAsia="Times New Roman" w:cs="Arial"/>
        </w:rPr>
        <w:t xml:space="preserve"> chronic illnesses, which might include heart diseases, defective nerves, kidney </w:t>
      </w:r>
      <w:r w:rsidRPr="00DF2395" w:rsidR="79448B8E">
        <w:rPr>
          <w:rFonts w:ascii="Arial" w:hAnsi="Arial" w:eastAsia="Times New Roman" w:cs="Arial"/>
        </w:rPr>
        <w:t>disease,</w:t>
      </w:r>
      <w:r w:rsidRPr="00DF2395" w:rsidR="00F23FB0">
        <w:rPr>
          <w:rFonts w:ascii="Arial" w:hAnsi="Arial" w:eastAsia="Times New Roman" w:cs="Arial"/>
        </w:rPr>
        <w:t xml:space="preserve"> and blindness. </w:t>
      </w:r>
    </w:p>
    <w:p w:rsidRPr="00B519DE" w:rsidR="008A57B3" w:rsidP="00FC2B12" w:rsidRDefault="00F23FB0" w14:paraId="2203F0B0" w14:textId="549EA682">
      <w:pPr>
        <w:spacing w:after="0" w:line="360" w:lineRule="auto"/>
        <w:ind w:firstLine="720"/>
        <w:jc w:val="both"/>
        <w:rPr>
          <w:rFonts w:ascii="Arial" w:hAnsi="Arial" w:eastAsia="Times New Roman" w:cs="Arial"/>
        </w:rPr>
      </w:pPr>
      <w:r w:rsidRPr="00DF2395" w:rsidR="00F23FB0">
        <w:rPr>
          <w:rFonts w:ascii="Arial" w:hAnsi="Arial" w:eastAsia="Times New Roman" w:cs="Arial"/>
        </w:rPr>
        <w:t xml:space="preserve">Lifestyle factors play </w:t>
      </w:r>
      <w:bookmarkStart w:name="_Int_2hvaKN73" w:id="890932346"/>
      <w:r w:rsidRPr="00DF2395" w:rsidR="00F23FB0">
        <w:rPr>
          <w:rFonts w:ascii="Arial" w:hAnsi="Arial" w:eastAsia="Times New Roman" w:cs="Arial"/>
        </w:rPr>
        <w:t>a very significant</w:t>
      </w:r>
      <w:bookmarkEnd w:id="890932346"/>
      <w:r w:rsidRPr="00DF2395" w:rsidR="00F23FB0">
        <w:rPr>
          <w:rFonts w:ascii="Arial" w:hAnsi="Arial" w:eastAsia="Times New Roman" w:cs="Arial"/>
        </w:rPr>
        <w:t xml:space="preserve"> role in the onset and progression of </w:t>
      </w:r>
      <w:r w:rsidRPr="00DF2395" w:rsidR="00172BA9">
        <w:rPr>
          <w:rFonts w:ascii="Arial" w:hAnsi="Arial" w:eastAsia="Times New Roman" w:cs="Arial"/>
        </w:rPr>
        <w:t>T2DM</w:t>
      </w:r>
      <w:r w:rsidRPr="00DF2395" w:rsidR="00F23FB0">
        <w:rPr>
          <w:rFonts w:ascii="Arial" w:hAnsi="Arial" w:eastAsia="Times New Roman" w:cs="Arial"/>
        </w:rPr>
        <w:t xml:space="preserve">. The high carbohydrate diets with refined carbohydrates and other added sugar lead to the rapid fluctuation of blood glucose level and </w:t>
      </w:r>
      <w:r w:rsidRPr="00DF2395" w:rsidR="00F23FB0">
        <w:rPr>
          <w:rFonts w:ascii="Arial" w:hAnsi="Arial" w:eastAsia="Times New Roman" w:cs="Arial"/>
        </w:rPr>
        <w:t>additional</w:t>
      </w:r>
      <w:r w:rsidRPr="00DF2395" w:rsidR="00F23FB0">
        <w:rPr>
          <w:rFonts w:ascii="Arial" w:hAnsi="Arial" w:eastAsia="Times New Roman" w:cs="Arial"/>
        </w:rPr>
        <w:t xml:space="preserve"> load on the insulin regulation process, which promotes the insulin resistance (</w:t>
      </w:r>
      <w:r w:rsidRPr="00DF2395" w:rsidR="00F23FB0">
        <w:rPr>
          <w:rFonts w:ascii="Arial" w:hAnsi="Arial" w:eastAsia="Times New Roman" w:cs="Arial"/>
        </w:rPr>
        <w:t>Basiri</w:t>
      </w:r>
      <w:r w:rsidRPr="00DF2395" w:rsidR="00F23FB0">
        <w:rPr>
          <w:rFonts w:ascii="Arial" w:hAnsi="Arial" w:eastAsia="Times New Roman" w:cs="Arial"/>
        </w:rPr>
        <w:t xml:space="preserve"> et al., 2023). The absence of physical activity also reduces the ability of the body to </w:t>
      </w:r>
      <w:r w:rsidRPr="00DF2395" w:rsidR="00D731B6">
        <w:rPr>
          <w:rFonts w:ascii="Arial" w:hAnsi="Arial" w:eastAsia="Times New Roman" w:cs="Arial"/>
        </w:rPr>
        <w:t>utilize</w:t>
      </w:r>
      <w:r w:rsidRPr="00DF2395" w:rsidR="00F23FB0">
        <w:rPr>
          <w:rFonts w:ascii="Arial" w:hAnsi="Arial" w:eastAsia="Times New Roman" w:cs="Arial"/>
        </w:rPr>
        <w:t xml:space="preserve"> glucose efficiently as muscle activity with regularity enhances insulin sensitivity and improves the absorption of glucose (</w:t>
      </w:r>
      <w:r w:rsidRPr="00DF2395" w:rsidR="00E465B6">
        <w:rPr>
          <w:rFonts w:ascii="Arial" w:hAnsi="Arial" w:eastAsia="Times New Roman" w:cs="Arial"/>
        </w:rPr>
        <w:t>Papakonstantinou</w:t>
      </w:r>
      <w:r w:rsidRPr="00DF2395" w:rsidR="00E465B6">
        <w:rPr>
          <w:rFonts w:ascii="Arial" w:hAnsi="Arial" w:eastAsia="Times New Roman" w:cs="Arial"/>
        </w:rPr>
        <w:t xml:space="preserve"> et al., 2022).</w:t>
      </w:r>
    </w:p>
    <w:p w:rsidRPr="00B519DE" w:rsidR="00AA06F2" w:rsidP="00FC2B12" w:rsidRDefault="008A57B3" w14:paraId="0C354BBC" w14:textId="647223FA">
      <w:pPr>
        <w:spacing w:after="0" w:line="360" w:lineRule="auto"/>
        <w:ind w:firstLine="720"/>
        <w:jc w:val="both"/>
        <w:rPr>
          <w:rFonts w:ascii="Arial" w:hAnsi="Arial" w:cs="Arial"/>
        </w:rPr>
      </w:pPr>
      <w:r w:rsidRPr="00DF2395" w:rsidR="008A57B3">
        <w:rPr>
          <w:rFonts w:ascii="Arial" w:hAnsi="Arial" w:eastAsia="Times New Roman" w:cs="Arial"/>
        </w:rPr>
        <w:t xml:space="preserve">Smoking has serious negative impacts on glucose regulation since it heightens insulin resistance and </w:t>
      </w:r>
      <w:r w:rsidRPr="00DF2395" w:rsidR="008A57B3">
        <w:rPr>
          <w:rFonts w:ascii="Arial" w:hAnsi="Arial" w:eastAsia="Times New Roman" w:cs="Arial"/>
        </w:rPr>
        <w:t>facilitates</w:t>
      </w:r>
      <w:r w:rsidRPr="00DF2395" w:rsidR="008A57B3">
        <w:rPr>
          <w:rFonts w:ascii="Arial" w:hAnsi="Arial" w:eastAsia="Times New Roman" w:cs="Arial"/>
        </w:rPr>
        <w:t xml:space="preserve"> inflammation in the vascular system. This adds to endothelial damage and further increases the preexisting </w:t>
      </w:r>
      <w:bookmarkStart w:name="_Int_qHnNrCYO" w:id="2082338471"/>
      <w:r w:rsidRPr="00DF2395" w:rsidR="008A57B3">
        <w:rPr>
          <w:rFonts w:ascii="Arial" w:hAnsi="Arial" w:eastAsia="Times New Roman" w:cs="Arial"/>
        </w:rPr>
        <w:t>high risk</w:t>
      </w:r>
      <w:bookmarkEnd w:id="2082338471"/>
      <w:r w:rsidRPr="00DF2395" w:rsidR="008A57B3">
        <w:rPr>
          <w:rFonts w:ascii="Arial" w:hAnsi="Arial" w:eastAsia="Times New Roman" w:cs="Arial"/>
        </w:rPr>
        <w:t xml:space="preserve"> of cardiovascular disease attributed to diabetes</w:t>
      </w:r>
      <w:r w:rsidRPr="00DF2395" w:rsidR="00766903">
        <w:rPr>
          <w:rFonts w:ascii="Arial" w:hAnsi="Arial" w:eastAsia="Times New Roman" w:cs="Arial"/>
        </w:rPr>
        <w:t xml:space="preserve"> (</w:t>
      </w:r>
      <w:r w:rsidRPr="00DF2395" w:rsidR="00766903">
        <w:rPr>
          <w:rFonts w:ascii="Arial" w:hAnsi="Arial" w:cs="Arial"/>
        </w:rPr>
        <w:t>Śliwińska-</w:t>
      </w:r>
      <w:r w:rsidRPr="00DF2395" w:rsidR="00766903">
        <w:rPr>
          <w:rFonts w:ascii="Arial" w:hAnsi="Arial" w:cs="Arial"/>
        </w:rPr>
        <w:t>Mossoń</w:t>
      </w:r>
      <w:r w:rsidRPr="00DF2395" w:rsidR="00766903">
        <w:rPr>
          <w:rFonts w:ascii="Arial" w:hAnsi="Arial" w:cs="Arial"/>
        </w:rPr>
        <w:t xml:space="preserve"> and </w:t>
      </w:r>
      <w:r w:rsidRPr="00DF2395" w:rsidR="00766903">
        <w:rPr>
          <w:rFonts w:ascii="Arial" w:hAnsi="Arial" w:cs="Arial"/>
        </w:rPr>
        <w:t>Milnerowicz</w:t>
      </w:r>
      <w:r w:rsidRPr="00DF2395" w:rsidR="00766903">
        <w:rPr>
          <w:rFonts w:ascii="Arial" w:hAnsi="Arial" w:cs="Arial"/>
        </w:rPr>
        <w:t>, 2017)</w:t>
      </w:r>
      <w:r w:rsidRPr="00DF2395" w:rsidR="008A57B3">
        <w:rPr>
          <w:rFonts w:ascii="Arial" w:hAnsi="Arial" w:eastAsia="Times New Roman" w:cs="Arial"/>
        </w:rPr>
        <w:t xml:space="preserve">. Overweight, especially central obesity </w:t>
      </w:r>
      <w:r w:rsidRPr="00DF2395" w:rsidR="142D67FC">
        <w:rPr>
          <w:rFonts w:ascii="Arial" w:hAnsi="Arial" w:eastAsia="Times New Roman" w:cs="Arial"/>
        </w:rPr>
        <w:t>relates to</w:t>
      </w:r>
      <w:r w:rsidRPr="00DF2395" w:rsidR="008A57B3">
        <w:rPr>
          <w:rFonts w:ascii="Arial" w:hAnsi="Arial" w:eastAsia="Times New Roman" w:cs="Arial"/>
        </w:rPr>
        <w:t xml:space="preserve"> insulin resistance </w:t>
      </w:r>
      <w:r w:rsidRPr="00DF2395" w:rsidR="2086D92E">
        <w:rPr>
          <w:rFonts w:ascii="Arial" w:hAnsi="Arial" w:eastAsia="Times New Roman" w:cs="Arial"/>
        </w:rPr>
        <w:t>because of</w:t>
      </w:r>
      <w:r w:rsidRPr="00DF2395" w:rsidR="008A57B3">
        <w:rPr>
          <w:rFonts w:ascii="Arial" w:hAnsi="Arial" w:eastAsia="Times New Roman" w:cs="Arial"/>
        </w:rPr>
        <w:t xml:space="preserve"> the metabolic and hormonal alteration in adipose tissue</w:t>
      </w:r>
      <w:r w:rsidRPr="00DF2395" w:rsidR="00766903">
        <w:rPr>
          <w:rFonts w:ascii="Arial" w:hAnsi="Arial" w:eastAsia="Times New Roman" w:cs="Arial"/>
        </w:rPr>
        <w:t xml:space="preserve"> </w:t>
      </w:r>
      <w:r w:rsidRPr="00DF2395" w:rsidR="00766903">
        <w:rPr>
          <w:rFonts w:ascii="Arial" w:hAnsi="Arial" w:cs="Arial"/>
        </w:rPr>
        <w:t>(</w:t>
      </w:r>
      <w:r w:rsidRPr="00DF2395" w:rsidR="00766903">
        <w:rPr>
          <w:rFonts w:ascii="Arial" w:hAnsi="Arial" w:cs="Arial"/>
        </w:rPr>
        <w:t>Papakonstantinou</w:t>
      </w:r>
      <w:r w:rsidRPr="00DF2395" w:rsidR="00766903">
        <w:rPr>
          <w:rFonts w:ascii="Arial" w:hAnsi="Arial" w:cs="Arial"/>
        </w:rPr>
        <w:t xml:space="preserve"> et al., 2022)</w:t>
      </w:r>
      <w:r w:rsidRPr="00DF2395" w:rsidR="005250FC">
        <w:rPr>
          <w:rFonts w:ascii="Arial" w:hAnsi="Arial" w:eastAsia="Times New Roman" w:cs="Arial"/>
        </w:rPr>
        <w:t>.</w:t>
      </w:r>
    </w:p>
    <w:p w:rsidRPr="00B519DE" w:rsidR="00AA06F2" w:rsidP="00FC2B12" w:rsidRDefault="00AA06F2" w14:paraId="73A71CD2" w14:textId="79EBEC0B">
      <w:pPr>
        <w:spacing w:after="0" w:line="360" w:lineRule="auto"/>
        <w:jc w:val="both"/>
        <w:outlineLvl w:val="1"/>
        <w:rPr>
          <w:rFonts w:ascii="Arial" w:hAnsi="Arial" w:eastAsia="Times New Roman" w:cs="Arial"/>
          <w:b/>
          <w:bCs/>
        </w:rPr>
      </w:pPr>
      <w:r w:rsidRPr="00B519DE">
        <w:rPr>
          <w:rFonts w:ascii="Arial" w:hAnsi="Arial" w:eastAsia="Times New Roman" w:cs="Arial"/>
          <w:b/>
          <w:bCs/>
        </w:rPr>
        <w:t>Mo</w:t>
      </w:r>
      <w:r w:rsidRPr="00B519DE" w:rsidR="00D17A1D">
        <w:rPr>
          <w:rFonts w:ascii="Arial" w:hAnsi="Arial" w:eastAsia="Times New Roman" w:cs="Arial"/>
          <w:b/>
          <w:bCs/>
        </w:rPr>
        <w:t>nitoring and Use of Health Data</w:t>
      </w:r>
    </w:p>
    <w:p w:rsidRPr="00B519DE" w:rsidR="006E1D97" w:rsidP="00DF2395" w:rsidRDefault="008A57B3" w14:paraId="6D09A6F6" w14:textId="0118FACB">
      <w:pPr>
        <w:spacing w:after="0" w:line="360" w:lineRule="auto"/>
        <w:ind w:firstLine="720"/>
        <w:jc w:val="both"/>
        <w:rPr>
          <w:rFonts w:ascii="Arial" w:hAnsi="Arial" w:cs="Arial"/>
        </w:rPr>
      </w:pPr>
      <w:r w:rsidRPr="00DF2395" w:rsidR="008A57B3">
        <w:rPr>
          <w:rFonts w:ascii="Arial" w:hAnsi="Arial" w:cs="Arial"/>
        </w:rPr>
        <w:t xml:space="preserve">Regularly checking blood sugar </w:t>
      </w:r>
      <w:r w:rsidRPr="00DF2395" w:rsidR="04055F25">
        <w:rPr>
          <w:rFonts w:ascii="Arial" w:hAnsi="Arial" w:cs="Arial"/>
        </w:rPr>
        <w:t>levels</w:t>
      </w:r>
      <w:r w:rsidRPr="00DF2395" w:rsidR="008A57B3">
        <w:rPr>
          <w:rFonts w:ascii="Arial" w:hAnsi="Arial" w:cs="Arial"/>
        </w:rPr>
        <w:t xml:space="preserve"> is an essential part of a successful management of Type 2 diabetes, as it helps to see the way the body reacts to everyday life and the treatment plan. Frequent blood glucose monitoring helps people check the direct impact of food consumption, physical exercises, stress, and medications on their blood sugar level</w:t>
      </w:r>
      <w:r w:rsidRPr="00DF2395" w:rsidR="00352C2F">
        <w:rPr>
          <w:rFonts w:ascii="Arial" w:hAnsi="Arial" w:cs="Arial"/>
        </w:rPr>
        <w:t xml:space="preserve"> (Gordon, 2019)</w:t>
      </w:r>
      <w:r w:rsidRPr="00DF2395" w:rsidR="008A57B3">
        <w:rPr>
          <w:rFonts w:ascii="Arial" w:hAnsi="Arial" w:cs="Arial"/>
        </w:rPr>
        <w:t xml:space="preserve">. </w:t>
      </w:r>
      <w:r w:rsidRPr="00DF2395" w:rsidR="006E1D97">
        <w:rPr>
          <w:rFonts w:ascii="Arial" w:hAnsi="Arial" w:cs="Arial"/>
        </w:rPr>
        <w:t xml:space="preserve">Self-monitoring blood glucose </w:t>
      </w:r>
      <w:r w:rsidRPr="00DF2395" w:rsidR="3EA81FF9">
        <w:rPr>
          <w:rFonts w:ascii="Arial" w:hAnsi="Arial" w:cs="Arial"/>
        </w:rPr>
        <w:t>levels</w:t>
      </w:r>
      <w:r w:rsidRPr="00DF2395" w:rsidR="006E1D97">
        <w:rPr>
          <w:rFonts w:ascii="Arial" w:hAnsi="Arial" w:cs="Arial"/>
        </w:rPr>
        <w:t xml:space="preserve"> is one of the core elements of successful Type 2 diabetes management since a person will have all the necessary information </w:t>
      </w:r>
      <w:r w:rsidRPr="00DF2395" w:rsidR="006E1D97">
        <w:rPr>
          <w:rFonts w:ascii="Arial" w:hAnsi="Arial" w:cs="Arial"/>
        </w:rPr>
        <w:t>regarding</w:t>
      </w:r>
      <w:r w:rsidRPr="00DF2395" w:rsidR="006E1D97">
        <w:rPr>
          <w:rFonts w:ascii="Arial" w:hAnsi="Arial" w:cs="Arial"/>
        </w:rPr>
        <w:t xml:space="preserve"> the effect of food, physical activity, stress, and medication on the body. Conventionally, </w:t>
      </w:r>
      <w:r w:rsidRPr="00DF2395" w:rsidR="6BEE2908">
        <w:rPr>
          <w:rFonts w:ascii="Arial" w:hAnsi="Arial" w:cs="Arial"/>
        </w:rPr>
        <w:t>finger</w:t>
      </w:r>
      <w:r w:rsidRPr="00DF2395" w:rsidR="006E1D97">
        <w:rPr>
          <w:rFonts w:ascii="Arial" w:hAnsi="Arial" w:cs="Arial"/>
        </w:rPr>
        <w:t xml:space="preserve">-prick capillary blood tests have been used to </w:t>
      </w:r>
      <w:r w:rsidRPr="00DF2395" w:rsidR="006E1D97">
        <w:rPr>
          <w:rFonts w:ascii="Arial" w:hAnsi="Arial" w:cs="Arial"/>
        </w:rPr>
        <w:t>monitor</w:t>
      </w:r>
      <w:r w:rsidRPr="00DF2395" w:rsidR="006E1D97">
        <w:rPr>
          <w:rFonts w:ascii="Arial" w:hAnsi="Arial" w:cs="Arial"/>
        </w:rPr>
        <w:t xml:space="preserve"> </w:t>
      </w:r>
      <w:r w:rsidRPr="00DF2395" w:rsidR="4BA25E96">
        <w:rPr>
          <w:rFonts w:ascii="Arial" w:hAnsi="Arial" w:cs="Arial"/>
        </w:rPr>
        <w:t>blood</w:t>
      </w:r>
      <w:r w:rsidRPr="00DF2395" w:rsidR="006E1D97">
        <w:rPr>
          <w:rFonts w:ascii="Arial" w:hAnsi="Arial" w:cs="Arial"/>
        </w:rPr>
        <w:t xml:space="preserve"> sugar. But nowadays there is an opportunity to use </w:t>
      </w:r>
      <w:r w:rsidRPr="00DF2395" w:rsidR="040D57AF">
        <w:rPr>
          <w:rFonts w:ascii="Arial" w:hAnsi="Arial" w:cs="Arial"/>
        </w:rPr>
        <w:t>continuous</w:t>
      </w:r>
      <w:r w:rsidRPr="00DF2395" w:rsidR="006E1D97">
        <w:rPr>
          <w:rFonts w:ascii="Arial" w:hAnsi="Arial" w:cs="Arial"/>
        </w:rPr>
        <w:t xml:space="preserve"> glucose monitoring (CGM) systems due to the development of </w:t>
      </w:r>
      <w:bookmarkStart w:name="_Int_xStGXFmw" w:id="877860657"/>
      <w:r w:rsidRPr="00DF2395" w:rsidR="006E1D97">
        <w:rPr>
          <w:rFonts w:ascii="Arial" w:hAnsi="Arial" w:cs="Arial"/>
        </w:rPr>
        <w:t>new technology</w:t>
      </w:r>
      <w:bookmarkEnd w:id="877860657"/>
      <w:r w:rsidRPr="00DF2395" w:rsidR="006E1D97">
        <w:rPr>
          <w:rFonts w:ascii="Arial" w:hAnsi="Arial" w:cs="Arial"/>
        </w:rPr>
        <w:t>. These entail the use of a small patch of sensor that is placed on the skin (usually on the upper arm</w:t>
      </w:r>
      <w:r w:rsidRPr="00DF2395" w:rsidR="553E49F0">
        <w:rPr>
          <w:rFonts w:ascii="Arial" w:hAnsi="Arial" w:cs="Arial"/>
        </w:rPr>
        <w:t>),</w:t>
      </w:r>
      <w:r w:rsidRPr="00DF2395" w:rsidR="006E1D97">
        <w:rPr>
          <w:rFonts w:ascii="Arial" w:hAnsi="Arial" w:cs="Arial"/>
        </w:rPr>
        <w:t xml:space="preserve"> and it measures glucose levels of the interstitial fluid during the day (Gordon, 2019). </w:t>
      </w:r>
      <w:r w:rsidRPr="00DF2395" w:rsidR="66AF3FCE">
        <w:rPr>
          <w:rFonts w:ascii="Arial" w:hAnsi="Arial" w:cs="Arial"/>
        </w:rPr>
        <w:t>The sensor sends information to the smartphone or other monitoring technology, which lets people monitor glucose levels quickly and conveniently without using repeated finger-prick tests.</w:t>
      </w:r>
    </w:p>
    <w:p w:rsidRPr="00B519DE" w:rsidR="008A57B3" w:rsidP="00FC2B12" w:rsidRDefault="002C7C68" w14:paraId="2657232E" w14:textId="734034F4">
      <w:pPr>
        <w:spacing w:after="0" w:line="360" w:lineRule="auto"/>
        <w:ind w:firstLine="720"/>
        <w:jc w:val="both"/>
        <w:rPr>
          <w:rFonts w:ascii="Arial" w:hAnsi="Arial" w:eastAsia="Times New Roman" w:cs="Arial"/>
        </w:rPr>
      </w:pPr>
      <w:r w:rsidRPr="00DF2395" w:rsidR="66AF3FCE">
        <w:rPr>
          <w:rFonts w:ascii="Arial" w:hAnsi="Arial" w:cs="Arial"/>
        </w:rPr>
        <w:t>CGM gives real-time data and displays trends hourly and daily, not lone readings.</w:t>
      </w:r>
      <w:r w:rsidRPr="00DF2395" w:rsidR="006E1D97">
        <w:rPr>
          <w:rFonts w:ascii="Arial" w:hAnsi="Arial" w:cs="Arial"/>
        </w:rPr>
        <w:t xml:space="preserve"> This will enable the individuals to </w:t>
      </w:r>
      <w:r w:rsidRPr="00DF2395" w:rsidR="006E1D97">
        <w:rPr>
          <w:rFonts w:ascii="Arial" w:hAnsi="Arial" w:cs="Arial"/>
        </w:rPr>
        <w:t>observe</w:t>
      </w:r>
      <w:r w:rsidRPr="00DF2395" w:rsidR="006E1D97">
        <w:rPr>
          <w:rFonts w:ascii="Arial" w:hAnsi="Arial" w:cs="Arial"/>
        </w:rPr>
        <w:t xml:space="preserve"> the impact of certain meals, physical </w:t>
      </w:r>
      <w:r w:rsidRPr="00DF2395" w:rsidR="736A9164">
        <w:rPr>
          <w:rFonts w:ascii="Arial" w:hAnsi="Arial" w:cs="Arial"/>
        </w:rPr>
        <w:t>activities,</w:t>
      </w:r>
      <w:r w:rsidRPr="00DF2395" w:rsidR="006E1D97">
        <w:rPr>
          <w:rFonts w:ascii="Arial" w:hAnsi="Arial" w:cs="Arial"/>
        </w:rPr>
        <w:t xml:space="preserve"> or stress conditions on their glucose levels. An example is that patients can be able to see how specific foods result in a rapid rise in glucose or how physical exercise improves glucose management. Accessibility to this data via mobile phone makes it easier to view and promote more regular </w:t>
      </w:r>
      <w:r w:rsidRPr="00DF2395" w:rsidR="406CA596">
        <w:rPr>
          <w:rFonts w:ascii="Arial" w:hAnsi="Arial" w:cs="Arial"/>
        </w:rPr>
        <w:t>monitoring,</w:t>
      </w:r>
      <w:r w:rsidRPr="00DF2395" w:rsidR="006E1D97">
        <w:rPr>
          <w:rFonts w:ascii="Arial" w:hAnsi="Arial" w:cs="Arial"/>
        </w:rPr>
        <w:t xml:space="preserve"> which can enhance self-care interaction. It also helps in safer management because it notifies the users</w:t>
      </w:r>
      <w:r w:rsidRPr="00DF2395" w:rsidR="002C7C68">
        <w:rPr>
          <w:rFonts w:ascii="Arial" w:hAnsi="Arial" w:cs="Arial"/>
        </w:rPr>
        <w:t xml:space="preserve"> and healthcare professionals</w:t>
      </w:r>
      <w:r w:rsidRPr="00DF2395" w:rsidR="006E1D97">
        <w:rPr>
          <w:rFonts w:ascii="Arial" w:hAnsi="Arial" w:cs="Arial"/>
        </w:rPr>
        <w:t xml:space="preserve"> of high or low glucose levels</w:t>
      </w:r>
      <w:r w:rsidRPr="00DF2395" w:rsidR="002C7C68">
        <w:rPr>
          <w:rFonts w:ascii="Arial" w:hAnsi="Arial" w:cs="Arial"/>
        </w:rPr>
        <w:t xml:space="preserve"> to enable early interventions</w:t>
      </w:r>
      <w:r w:rsidRPr="00DF2395" w:rsidR="006E1D97">
        <w:rPr>
          <w:rFonts w:ascii="Arial" w:hAnsi="Arial" w:cs="Arial"/>
        </w:rPr>
        <w:t xml:space="preserve"> (Mathew et al., 2023).</w:t>
      </w:r>
      <w:r w:rsidRPr="00DF2395" w:rsidR="006E1D97">
        <w:rPr>
          <w:rFonts w:ascii="Arial" w:hAnsi="Arial" w:eastAsia="Times New Roman" w:cs="Arial"/>
        </w:rPr>
        <w:t xml:space="preserve"> </w:t>
      </w:r>
    </w:p>
    <w:p w:rsidRPr="00B519DE" w:rsidR="00F23FB0" w:rsidP="00FC2B12" w:rsidRDefault="008A57B3" w14:paraId="77ED6044" w14:textId="21B24423">
      <w:pPr>
        <w:spacing w:after="0" w:line="360" w:lineRule="auto"/>
        <w:ind w:firstLine="720"/>
        <w:jc w:val="both"/>
        <w:rPr>
          <w:rFonts w:ascii="Arial" w:hAnsi="Arial" w:cs="Arial"/>
        </w:rPr>
      </w:pPr>
      <w:r w:rsidRPr="00DF2395" w:rsidR="008A57B3">
        <w:rPr>
          <w:rFonts w:ascii="Arial" w:hAnsi="Arial" w:cs="Arial"/>
        </w:rPr>
        <w:t xml:space="preserve">Clinically, routine health data is essential in the monitoring of </w:t>
      </w:r>
      <w:r w:rsidRPr="00DF2395" w:rsidR="79A7AB30">
        <w:rPr>
          <w:rFonts w:ascii="Arial" w:hAnsi="Arial" w:cs="Arial"/>
        </w:rPr>
        <w:t>disease</w:t>
      </w:r>
      <w:r w:rsidRPr="00DF2395" w:rsidR="008A57B3">
        <w:rPr>
          <w:rFonts w:ascii="Arial" w:hAnsi="Arial" w:cs="Arial"/>
        </w:rPr>
        <w:t xml:space="preserve"> progression and </w:t>
      </w:r>
      <w:r w:rsidRPr="00DF2395" w:rsidR="72753235">
        <w:rPr>
          <w:rFonts w:ascii="Arial" w:hAnsi="Arial" w:cs="Arial"/>
        </w:rPr>
        <w:t>complications of</w:t>
      </w:r>
      <w:r w:rsidRPr="00DF2395" w:rsidR="008A57B3">
        <w:rPr>
          <w:rFonts w:ascii="Arial" w:hAnsi="Arial" w:cs="Arial"/>
        </w:rPr>
        <w:t xml:space="preserve"> prevention. Fasting blood glucose measurements give the information concerning the short-term glucose regulation, </w:t>
      </w:r>
      <w:r w:rsidRPr="00DF2395" w:rsidR="008A57B3">
        <w:rPr>
          <w:rFonts w:ascii="Arial" w:hAnsi="Arial" w:cs="Arial"/>
        </w:rPr>
        <w:t>whereas</w:t>
      </w:r>
      <w:r w:rsidRPr="00DF2395" w:rsidR="008A57B3">
        <w:rPr>
          <w:rFonts w:ascii="Arial" w:hAnsi="Arial" w:cs="Arial"/>
        </w:rPr>
        <w:t xml:space="preserve"> HbA1C gives the data </w:t>
      </w:r>
      <w:r w:rsidRPr="00DF2395" w:rsidR="008A57B3">
        <w:rPr>
          <w:rFonts w:ascii="Arial" w:hAnsi="Arial" w:cs="Arial"/>
        </w:rPr>
        <w:t>regarding</w:t>
      </w:r>
      <w:r w:rsidRPr="00DF2395" w:rsidR="008A57B3">
        <w:rPr>
          <w:rFonts w:ascii="Arial" w:hAnsi="Arial" w:cs="Arial"/>
        </w:rPr>
        <w:t xml:space="preserve"> the average glucose level in the blood over a few months</w:t>
      </w:r>
      <w:r w:rsidRPr="00DF2395" w:rsidR="00352C2F">
        <w:rPr>
          <w:rFonts w:ascii="Arial" w:hAnsi="Arial" w:cs="Arial"/>
        </w:rPr>
        <w:t xml:space="preserve"> (</w:t>
      </w:r>
      <w:r w:rsidRPr="00DF2395" w:rsidR="00352C2F">
        <w:rPr>
          <w:rFonts w:ascii="Arial" w:hAnsi="Arial" w:cs="Arial"/>
        </w:rPr>
        <w:t>Kataoka</w:t>
      </w:r>
      <w:r w:rsidRPr="00DF2395" w:rsidR="00352C2F">
        <w:rPr>
          <w:rFonts w:ascii="Arial" w:hAnsi="Arial" w:cs="Arial"/>
        </w:rPr>
        <w:t xml:space="preserve"> et al., 2025)</w:t>
      </w:r>
      <w:r w:rsidRPr="00DF2395" w:rsidR="008A57B3">
        <w:rPr>
          <w:rFonts w:ascii="Arial" w:hAnsi="Arial" w:cs="Arial"/>
        </w:rPr>
        <w:t xml:space="preserve">. These measures are </w:t>
      </w:r>
      <w:bookmarkStart w:name="_Int_1gs3tyNc" w:id="537777163"/>
      <w:r w:rsidRPr="00DF2395" w:rsidR="008A57B3">
        <w:rPr>
          <w:rFonts w:ascii="Arial" w:hAnsi="Arial" w:cs="Arial"/>
        </w:rPr>
        <w:t>regularly applied</w:t>
      </w:r>
      <w:bookmarkEnd w:id="537777163"/>
      <w:r w:rsidRPr="00DF2395" w:rsidR="008A57B3">
        <w:rPr>
          <w:rFonts w:ascii="Arial" w:hAnsi="Arial" w:cs="Arial"/>
        </w:rPr>
        <w:t xml:space="preserve"> in GP practices to </w:t>
      </w:r>
      <w:r w:rsidRPr="00DF2395" w:rsidR="008A57B3">
        <w:rPr>
          <w:rFonts w:ascii="Arial" w:hAnsi="Arial" w:cs="Arial"/>
        </w:rPr>
        <w:t>determine</w:t>
      </w:r>
      <w:r w:rsidRPr="00DF2395" w:rsidR="008A57B3">
        <w:rPr>
          <w:rFonts w:ascii="Arial" w:hAnsi="Arial" w:cs="Arial"/>
        </w:rPr>
        <w:t xml:space="preserve"> the level of managing diabetes and to </w:t>
      </w:r>
      <w:r w:rsidRPr="00DF2395" w:rsidR="008A57B3">
        <w:rPr>
          <w:rFonts w:ascii="Arial" w:hAnsi="Arial" w:cs="Arial"/>
        </w:rPr>
        <w:t>determine</w:t>
      </w:r>
      <w:r w:rsidRPr="00DF2395" w:rsidR="008A57B3">
        <w:rPr>
          <w:rFonts w:ascii="Arial" w:hAnsi="Arial" w:cs="Arial"/>
        </w:rPr>
        <w:t xml:space="preserve"> those who are at a higher risk of complications. </w:t>
      </w:r>
    </w:p>
    <w:p w:rsidRPr="00B519DE" w:rsidR="00AA06F2" w:rsidP="00FC2B12" w:rsidRDefault="008A57B3" w14:paraId="6893189F" w14:textId="77777777">
      <w:pPr>
        <w:spacing w:after="0" w:line="360" w:lineRule="auto"/>
        <w:ind w:firstLine="720"/>
        <w:jc w:val="both"/>
        <w:rPr>
          <w:rFonts w:ascii="Arial" w:hAnsi="Arial" w:cs="Arial"/>
        </w:rPr>
      </w:pPr>
      <w:r w:rsidRPr="00B519DE">
        <w:rPr>
          <w:rFonts w:ascii="Arial" w:hAnsi="Arial" w:cs="Arial"/>
        </w:rPr>
        <w:t xml:space="preserve">Another way of encouraging self-management and empowerment is to involve people in self-monitoring. Upon patient awareness of the relationship between lifestyle and the level of blood sugar, they tend to follow care plans and sustain changes in </w:t>
      </w:r>
      <w:r w:rsidRPr="00B519DE" w:rsidR="00712A96">
        <w:rPr>
          <w:rFonts w:ascii="Arial" w:hAnsi="Arial" w:cs="Arial"/>
        </w:rPr>
        <w:t>behaviors (Gordon, 2019)</w:t>
      </w:r>
      <w:r w:rsidRPr="00B519DE">
        <w:rPr>
          <w:rFonts w:ascii="Arial" w:hAnsi="Arial" w:cs="Arial"/>
        </w:rPr>
        <w:t>. This is very much in line with the role of the practice nurse who assists in education of patients, prevention strategies, and management of long-term conditions.</w:t>
      </w:r>
    </w:p>
    <w:p w:rsidRPr="00B519DE" w:rsidR="00AA06F2" w:rsidP="00FC2B12" w:rsidRDefault="00AA06F2" w14:paraId="6E2478A1" w14:textId="2379C988">
      <w:pPr>
        <w:spacing w:after="0" w:line="360" w:lineRule="auto"/>
        <w:jc w:val="both"/>
        <w:outlineLvl w:val="1"/>
        <w:rPr>
          <w:rFonts w:ascii="Arial" w:hAnsi="Arial" w:eastAsia="Times New Roman" w:cs="Arial"/>
          <w:b/>
          <w:bCs/>
        </w:rPr>
      </w:pPr>
      <w:r w:rsidRPr="00B519DE">
        <w:rPr>
          <w:rFonts w:ascii="Arial" w:hAnsi="Arial" w:eastAsia="Times New Roman" w:cs="Arial"/>
          <w:b/>
          <w:bCs/>
        </w:rPr>
        <w:t xml:space="preserve"> Evidence-</w:t>
      </w:r>
      <w:r w:rsidRPr="00B519DE" w:rsidR="00D17A1D">
        <w:rPr>
          <w:rFonts w:ascii="Arial" w:hAnsi="Arial" w:eastAsia="Times New Roman" w:cs="Arial"/>
          <w:b/>
          <w:bCs/>
        </w:rPr>
        <w:t>Based Lifestyle Recommendations</w:t>
      </w:r>
    </w:p>
    <w:p w:rsidRPr="00B519DE" w:rsidR="00255E76" w:rsidP="00FC2B12" w:rsidRDefault="00255E76" w14:paraId="0834B5C6" w14:textId="77777777">
      <w:pPr>
        <w:spacing w:after="0" w:line="360" w:lineRule="auto"/>
        <w:ind w:firstLine="720"/>
        <w:jc w:val="both"/>
        <w:rPr>
          <w:rFonts w:ascii="Arial" w:hAnsi="Arial" w:cs="Arial"/>
        </w:rPr>
      </w:pPr>
      <w:r w:rsidRPr="00B519DE">
        <w:rPr>
          <w:rFonts w:ascii="Arial" w:hAnsi="Arial" w:cs="Arial"/>
        </w:rPr>
        <w:t>Lifestyle changes are evidence-based and form the core of the successful management of Type 2 diabetes and are always encouraged by national guidelines</w:t>
      </w:r>
      <w:r w:rsidRPr="00B519DE" w:rsidR="004500E6">
        <w:rPr>
          <w:rFonts w:ascii="Arial" w:hAnsi="Arial" w:cs="Arial"/>
        </w:rPr>
        <w:t xml:space="preserve"> like</w:t>
      </w:r>
      <w:r w:rsidRPr="00B519DE">
        <w:rPr>
          <w:rFonts w:ascii="Arial" w:hAnsi="Arial" w:cs="Arial"/>
        </w:rPr>
        <w:t xml:space="preserve"> NICE</w:t>
      </w:r>
      <w:r w:rsidRPr="00B519DE" w:rsidR="004500E6">
        <w:rPr>
          <w:rFonts w:ascii="Arial" w:hAnsi="Arial" w:cs="Arial"/>
        </w:rPr>
        <w:t xml:space="preserve"> (NICE, 2022)</w:t>
      </w:r>
      <w:r w:rsidRPr="00B519DE">
        <w:rPr>
          <w:rFonts w:ascii="Arial" w:hAnsi="Arial" w:cs="Arial"/>
        </w:rPr>
        <w:t xml:space="preserve">. One of the most effective interventions to enhance the regulation of blood glucose is dietary change. </w:t>
      </w:r>
      <w:r w:rsidRPr="00B519DE" w:rsidR="00F23FB0">
        <w:rPr>
          <w:rFonts w:ascii="Arial" w:hAnsi="Arial" w:cs="Arial"/>
        </w:rPr>
        <w:t>High grains and vegetables, low-fat source of protein and healthy fats in a healthy diet are beneficial in slowing down the glucose uptake rate and reducing the insulin overload (Gong and Lai, 2025). The limitation of food containing refined sugars and simple carbohydrates also helps to avoid spikes in the level of blood glucose and, thus, put a lower load on insulin regulation.</w:t>
      </w:r>
    </w:p>
    <w:p w:rsidRPr="00B519DE" w:rsidR="00255E76" w:rsidP="00FC2B12" w:rsidRDefault="00255E76" w14:paraId="692E1504" w14:textId="737B082D">
      <w:pPr>
        <w:spacing w:after="0" w:line="360" w:lineRule="auto"/>
        <w:ind w:firstLine="720"/>
        <w:jc w:val="both"/>
        <w:rPr>
          <w:rFonts w:ascii="Arial" w:hAnsi="Arial" w:cs="Arial"/>
        </w:rPr>
      </w:pPr>
      <w:r w:rsidRPr="00DF2395" w:rsidR="00255E76">
        <w:rPr>
          <w:rFonts w:ascii="Arial" w:hAnsi="Arial" w:cs="Arial"/>
        </w:rPr>
        <w:t xml:space="preserve">Evidence also strongly supports the use of regular exercise as </w:t>
      </w:r>
      <w:r w:rsidRPr="00DF2395" w:rsidR="3C40157F">
        <w:rPr>
          <w:rFonts w:ascii="Arial" w:hAnsi="Arial" w:cs="Arial"/>
        </w:rPr>
        <w:t>a</w:t>
      </w:r>
      <w:r w:rsidRPr="00DF2395" w:rsidR="00255E76">
        <w:rPr>
          <w:rFonts w:ascii="Arial" w:hAnsi="Arial" w:cs="Arial"/>
        </w:rPr>
        <w:t xml:space="preserve"> way of increasing </w:t>
      </w:r>
      <w:r w:rsidRPr="00DF2395" w:rsidR="00B53A3F">
        <w:rPr>
          <w:rFonts w:ascii="Arial" w:hAnsi="Arial" w:cs="Arial"/>
        </w:rPr>
        <w:t>glycemic</w:t>
      </w:r>
      <w:r w:rsidRPr="00DF2395" w:rsidR="00255E76">
        <w:rPr>
          <w:rFonts w:ascii="Arial" w:hAnsi="Arial" w:cs="Arial"/>
        </w:rPr>
        <w:t xml:space="preserve"> control. Workouts increase insulin sensitivity, which allows muscle cells to absorb glucose in the blood in a more efficient manner</w:t>
      </w:r>
      <w:r w:rsidRPr="00DF2395" w:rsidR="004500E6">
        <w:rPr>
          <w:rFonts w:ascii="Arial" w:hAnsi="Arial" w:cs="Arial"/>
        </w:rPr>
        <w:t xml:space="preserve"> (Diabetes UK, 2017)</w:t>
      </w:r>
      <w:r w:rsidRPr="00DF2395" w:rsidR="00255E76">
        <w:rPr>
          <w:rFonts w:ascii="Arial" w:hAnsi="Arial" w:cs="Arial"/>
        </w:rPr>
        <w:t xml:space="preserve">. </w:t>
      </w:r>
      <w:r w:rsidRPr="00DF2395" w:rsidR="080B1265">
        <w:rPr>
          <w:rFonts w:ascii="Arial" w:hAnsi="Arial" w:cs="Arial"/>
        </w:rPr>
        <w:t>Walking, swimming, or cycling activities are highly suitable and available to many people with Type 2 diabetes.</w:t>
      </w:r>
      <w:r w:rsidRPr="00DF2395" w:rsidR="00255E76">
        <w:rPr>
          <w:rFonts w:ascii="Arial" w:hAnsi="Arial" w:cs="Arial"/>
        </w:rPr>
        <w:t xml:space="preserve"> Exercise is also helpful in </w:t>
      </w:r>
      <w:r w:rsidRPr="00DF2395" w:rsidR="00255E76">
        <w:rPr>
          <w:rFonts w:ascii="Arial" w:hAnsi="Arial" w:cs="Arial"/>
        </w:rPr>
        <w:t>maintaining</w:t>
      </w:r>
      <w:r w:rsidRPr="00DF2395" w:rsidR="00255E76">
        <w:rPr>
          <w:rFonts w:ascii="Arial" w:hAnsi="Arial" w:cs="Arial"/>
        </w:rPr>
        <w:t xml:space="preserve"> weight, cardiovascular health,</w:t>
      </w:r>
      <w:r w:rsidRPr="00DF2395" w:rsidR="00E465B6">
        <w:rPr>
          <w:rFonts w:ascii="Arial" w:hAnsi="Arial" w:cs="Arial"/>
        </w:rPr>
        <w:t xml:space="preserve"> and increase in energy levels </w:t>
      </w:r>
      <w:r w:rsidRPr="00DF2395" w:rsidR="00CC25F1">
        <w:rPr>
          <w:rFonts w:ascii="Arial" w:hAnsi="Arial" w:cs="Arial"/>
        </w:rPr>
        <w:t>(</w:t>
      </w:r>
      <w:r w:rsidRPr="00DF2395" w:rsidR="00CC25F1">
        <w:rPr>
          <w:rFonts w:ascii="Arial" w:hAnsi="Arial" w:cs="Arial"/>
        </w:rPr>
        <w:t>Basiri</w:t>
      </w:r>
      <w:r w:rsidRPr="00DF2395" w:rsidR="00CC25F1">
        <w:rPr>
          <w:rFonts w:ascii="Arial" w:hAnsi="Arial" w:cs="Arial"/>
        </w:rPr>
        <w:t xml:space="preserve"> et al., 2023)</w:t>
      </w:r>
      <w:r w:rsidRPr="00DF2395" w:rsidR="00255E76">
        <w:rPr>
          <w:rFonts w:ascii="Arial" w:hAnsi="Arial" w:cs="Arial"/>
        </w:rPr>
        <w:t xml:space="preserve">. </w:t>
      </w:r>
    </w:p>
    <w:p w:rsidRPr="00B519DE" w:rsidR="00255E76" w:rsidP="00FC2B12" w:rsidRDefault="00255E76" w14:paraId="27E91B1D" w14:textId="3B56B696">
      <w:pPr>
        <w:spacing w:after="0" w:line="360" w:lineRule="auto"/>
        <w:ind w:firstLine="720"/>
        <w:jc w:val="both"/>
        <w:rPr>
          <w:rFonts w:ascii="Arial" w:hAnsi="Arial" w:cs="Arial"/>
        </w:rPr>
      </w:pPr>
      <w:r w:rsidRPr="00DF2395" w:rsidR="00255E76">
        <w:rPr>
          <w:rFonts w:ascii="Arial" w:hAnsi="Arial" w:cs="Arial"/>
        </w:rPr>
        <w:t xml:space="preserve">Another important recommendation is smoking cessation since smoking has </w:t>
      </w:r>
      <w:r w:rsidRPr="00DF2395" w:rsidR="37254835">
        <w:rPr>
          <w:rFonts w:ascii="Arial" w:hAnsi="Arial" w:cs="Arial"/>
        </w:rPr>
        <w:t>an adverse</w:t>
      </w:r>
      <w:r w:rsidRPr="00DF2395" w:rsidR="00255E76">
        <w:rPr>
          <w:rFonts w:ascii="Arial" w:hAnsi="Arial" w:cs="Arial"/>
        </w:rPr>
        <w:t xml:space="preserve"> impact on glucose metabolism and it elevates insulin resistance. Smoking also increases the destruction of blood vessels and </w:t>
      </w:r>
      <w:r w:rsidRPr="00DF2395" w:rsidR="04A9395B">
        <w:rPr>
          <w:rFonts w:ascii="Arial" w:hAnsi="Arial" w:cs="Arial"/>
        </w:rPr>
        <w:t>increases</w:t>
      </w:r>
      <w:r w:rsidRPr="00DF2395" w:rsidR="00255E76">
        <w:rPr>
          <w:rFonts w:ascii="Arial" w:hAnsi="Arial" w:cs="Arial"/>
        </w:rPr>
        <w:t xml:space="preserve"> the risk of cardiovascular disease, which is already high in individuals with diabetes</w:t>
      </w:r>
      <w:r w:rsidRPr="00DF2395" w:rsidR="004500E6">
        <w:rPr>
          <w:rFonts w:ascii="Arial" w:hAnsi="Arial" w:cs="Arial"/>
        </w:rPr>
        <w:t xml:space="preserve"> </w:t>
      </w:r>
      <w:r w:rsidRPr="00DF2395" w:rsidR="004500E6">
        <w:rPr>
          <w:rFonts w:ascii="Arial" w:hAnsi="Arial" w:eastAsia="Times New Roman" w:cs="Arial"/>
        </w:rPr>
        <w:t>(</w:t>
      </w:r>
      <w:r w:rsidRPr="00DF2395" w:rsidR="004500E6">
        <w:rPr>
          <w:rFonts w:ascii="Arial" w:hAnsi="Arial" w:cs="Arial"/>
        </w:rPr>
        <w:t>Śliwińska-</w:t>
      </w:r>
      <w:r w:rsidRPr="00DF2395" w:rsidR="004500E6">
        <w:rPr>
          <w:rFonts w:ascii="Arial" w:hAnsi="Arial" w:cs="Arial"/>
        </w:rPr>
        <w:t>Mossoń</w:t>
      </w:r>
      <w:r w:rsidRPr="00DF2395" w:rsidR="004500E6">
        <w:rPr>
          <w:rFonts w:ascii="Arial" w:hAnsi="Arial" w:cs="Arial"/>
        </w:rPr>
        <w:t xml:space="preserve"> and </w:t>
      </w:r>
      <w:r w:rsidRPr="00DF2395" w:rsidR="004500E6">
        <w:rPr>
          <w:rFonts w:ascii="Arial" w:hAnsi="Arial" w:cs="Arial"/>
        </w:rPr>
        <w:t>Milnerowicz</w:t>
      </w:r>
      <w:r w:rsidRPr="00DF2395" w:rsidR="004500E6">
        <w:rPr>
          <w:rFonts w:ascii="Arial" w:hAnsi="Arial" w:cs="Arial"/>
        </w:rPr>
        <w:t>, 2017)</w:t>
      </w:r>
      <w:r w:rsidRPr="00DF2395" w:rsidR="00255E76">
        <w:rPr>
          <w:rFonts w:ascii="Arial" w:hAnsi="Arial" w:cs="Arial"/>
        </w:rPr>
        <w:t xml:space="preserve">. Quitting smoking enhances circulation, decreases systemic inflammation, and promotes general metabolic health. Loss of </w:t>
      </w:r>
      <w:r w:rsidRPr="00DF2395" w:rsidR="09A2AEA7">
        <w:rPr>
          <w:rFonts w:ascii="Arial" w:hAnsi="Arial" w:cs="Arial"/>
        </w:rPr>
        <w:t>weight,</w:t>
      </w:r>
      <w:r w:rsidRPr="00DF2395" w:rsidR="00255E76">
        <w:rPr>
          <w:rFonts w:ascii="Arial" w:hAnsi="Arial" w:cs="Arial"/>
        </w:rPr>
        <w:t xml:space="preserve"> especially </w:t>
      </w:r>
      <w:r w:rsidRPr="00DF2395" w:rsidR="755C191F">
        <w:rPr>
          <w:rFonts w:ascii="Arial" w:hAnsi="Arial" w:cs="Arial"/>
        </w:rPr>
        <w:t>central</w:t>
      </w:r>
      <w:r w:rsidRPr="00DF2395" w:rsidR="00255E76">
        <w:rPr>
          <w:rFonts w:ascii="Arial" w:hAnsi="Arial" w:cs="Arial"/>
        </w:rPr>
        <w:t xml:space="preserve"> or belly </w:t>
      </w:r>
      <w:r w:rsidRPr="00DF2395" w:rsidR="3ED72B09">
        <w:rPr>
          <w:rFonts w:ascii="Arial" w:hAnsi="Arial" w:cs="Arial"/>
        </w:rPr>
        <w:t>fat,</w:t>
      </w:r>
      <w:r w:rsidRPr="00DF2395" w:rsidR="00255E76">
        <w:rPr>
          <w:rFonts w:ascii="Arial" w:hAnsi="Arial" w:cs="Arial"/>
        </w:rPr>
        <w:t xml:space="preserve"> also enhances insulin </w:t>
      </w:r>
      <w:r w:rsidRPr="00DF2395" w:rsidR="26C355E9">
        <w:rPr>
          <w:rFonts w:ascii="Arial" w:hAnsi="Arial" w:cs="Arial"/>
        </w:rPr>
        <w:t>sensitivity,</w:t>
      </w:r>
      <w:r w:rsidRPr="00DF2395" w:rsidR="00255E76">
        <w:rPr>
          <w:rFonts w:ascii="Arial" w:hAnsi="Arial" w:cs="Arial"/>
        </w:rPr>
        <w:t xml:space="preserve"> and this reduces the workload on the </w:t>
      </w:r>
      <w:r w:rsidRPr="00DF2395" w:rsidR="51A2AB93">
        <w:rPr>
          <w:rFonts w:ascii="Arial" w:hAnsi="Arial" w:cs="Arial"/>
        </w:rPr>
        <w:t>pancreas,</w:t>
      </w:r>
      <w:r w:rsidRPr="00DF2395" w:rsidR="00255E76">
        <w:rPr>
          <w:rFonts w:ascii="Arial" w:hAnsi="Arial" w:cs="Arial"/>
        </w:rPr>
        <w:t xml:space="preserve"> thus resulting in a more efficient regulation of blood glucose</w:t>
      </w:r>
      <w:r w:rsidRPr="00DF2395" w:rsidR="004500E6">
        <w:rPr>
          <w:rFonts w:ascii="Arial" w:hAnsi="Arial" w:cs="Arial"/>
        </w:rPr>
        <w:t xml:space="preserve"> (Gordon, 2019)</w:t>
      </w:r>
      <w:r w:rsidRPr="00DF2395" w:rsidR="00255E76">
        <w:rPr>
          <w:rFonts w:ascii="Arial" w:hAnsi="Arial" w:cs="Arial"/>
        </w:rPr>
        <w:t xml:space="preserve">. </w:t>
      </w:r>
    </w:p>
    <w:p w:rsidRPr="00B519DE" w:rsidR="00AA06F2" w:rsidP="00FC2B12" w:rsidRDefault="00255E76" w14:paraId="34C1E726" w14:textId="53C1C594">
      <w:pPr>
        <w:spacing w:after="0" w:line="360" w:lineRule="auto"/>
        <w:ind w:firstLine="720"/>
        <w:jc w:val="both"/>
        <w:rPr>
          <w:rFonts w:ascii="Arial" w:hAnsi="Arial" w:cs="Arial"/>
        </w:rPr>
      </w:pPr>
      <w:r w:rsidRPr="00DF2395" w:rsidR="00255E76">
        <w:rPr>
          <w:rFonts w:ascii="Arial" w:hAnsi="Arial" w:cs="Arial"/>
        </w:rPr>
        <w:t xml:space="preserve">These lifestyle changes can only be implemented and </w:t>
      </w:r>
      <w:r w:rsidRPr="00DF2395" w:rsidR="00255E76">
        <w:rPr>
          <w:rFonts w:ascii="Arial" w:hAnsi="Arial" w:cs="Arial"/>
        </w:rPr>
        <w:t>maintained</w:t>
      </w:r>
      <w:r w:rsidRPr="00DF2395" w:rsidR="00255E76">
        <w:rPr>
          <w:rFonts w:ascii="Arial" w:hAnsi="Arial" w:cs="Arial"/>
        </w:rPr>
        <w:t xml:space="preserve"> through education and continuous support by </w:t>
      </w:r>
      <w:r w:rsidRPr="00DF2395" w:rsidR="571F774A">
        <w:rPr>
          <w:rFonts w:ascii="Arial" w:hAnsi="Arial" w:cs="Arial"/>
        </w:rPr>
        <w:t>medical</w:t>
      </w:r>
      <w:r w:rsidRPr="00DF2395" w:rsidR="00255E76">
        <w:rPr>
          <w:rFonts w:ascii="Arial" w:hAnsi="Arial" w:cs="Arial"/>
        </w:rPr>
        <w:t xml:space="preserve"> professionals. Practice nurses are essential in the provision of </w:t>
      </w:r>
      <w:r w:rsidRPr="00DF2395" w:rsidR="00B53A3F">
        <w:rPr>
          <w:rFonts w:ascii="Arial" w:hAnsi="Arial" w:cs="Arial"/>
        </w:rPr>
        <w:t>personalized</w:t>
      </w:r>
      <w:r w:rsidRPr="00DF2395" w:rsidR="00255E76">
        <w:rPr>
          <w:rFonts w:ascii="Arial" w:hAnsi="Arial" w:cs="Arial"/>
        </w:rPr>
        <w:t xml:space="preserve"> guidance, the establishment of realistic goals, and the encouragement of motivation. Nurses should explain the ways of how lifestyle changes will result in physiological changes, including improved insulin sensitivity and more efficient energy production, and such an approach will enable patients to learn more about their illness</w:t>
      </w:r>
      <w:r w:rsidRPr="00DF2395" w:rsidR="00C12C39">
        <w:rPr>
          <w:rFonts w:ascii="Arial" w:hAnsi="Arial" w:cs="Arial"/>
        </w:rPr>
        <w:t xml:space="preserve"> (</w:t>
      </w:r>
      <w:r w:rsidRPr="00DF2395" w:rsidR="00C12C39">
        <w:rPr>
          <w:rFonts w:ascii="Arial" w:hAnsi="Arial" w:cs="Arial"/>
        </w:rPr>
        <w:t>Goyal</w:t>
      </w:r>
      <w:r w:rsidRPr="00DF2395" w:rsidR="00C12C39">
        <w:rPr>
          <w:rFonts w:ascii="Arial" w:hAnsi="Arial" w:cs="Arial"/>
        </w:rPr>
        <w:t xml:space="preserve"> et al., 2023)</w:t>
      </w:r>
      <w:r w:rsidRPr="00DF2395" w:rsidR="00255E76">
        <w:rPr>
          <w:rFonts w:ascii="Arial" w:hAnsi="Arial" w:cs="Arial"/>
        </w:rPr>
        <w:t>. Such an approach is patient-</w:t>
      </w:r>
      <w:r w:rsidRPr="00DF2395" w:rsidR="008E5B31">
        <w:rPr>
          <w:rFonts w:ascii="Arial" w:hAnsi="Arial" w:cs="Arial"/>
        </w:rPr>
        <w:t>centered</w:t>
      </w:r>
      <w:r w:rsidRPr="00DF2395" w:rsidR="00255E76">
        <w:rPr>
          <w:rFonts w:ascii="Arial" w:hAnsi="Arial" w:cs="Arial"/>
        </w:rPr>
        <w:t>, which fosters interaction, enhances compliance with care plans, and promotes self-management of Type 2 diabetes.</w:t>
      </w:r>
    </w:p>
    <w:p w:rsidRPr="00B519DE" w:rsidR="00AA06F2" w:rsidP="00FC2B12" w:rsidRDefault="00D17A1D" w14:paraId="0DCD7ED0" w14:textId="77777777">
      <w:pPr>
        <w:spacing w:after="0" w:line="360" w:lineRule="auto"/>
        <w:jc w:val="both"/>
        <w:outlineLvl w:val="1"/>
        <w:rPr>
          <w:rFonts w:ascii="Arial" w:hAnsi="Arial" w:eastAsia="Times New Roman" w:cs="Arial"/>
          <w:b/>
          <w:bCs/>
        </w:rPr>
      </w:pPr>
      <w:r w:rsidRPr="00B519DE">
        <w:rPr>
          <w:rFonts w:ascii="Arial" w:hAnsi="Arial" w:eastAsia="Times New Roman" w:cs="Arial"/>
          <w:b/>
          <w:bCs/>
        </w:rPr>
        <w:t>Conclusion</w:t>
      </w:r>
    </w:p>
    <w:p w:rsidRPr="00B519DE" w:rsidR="00255E76" w:rsidP="00FC2B12" w:rsidRDefault="00255E76" w14:paraId="1F86BB85" w14:textId="44CE9572">
      <w:pPr>
        <w:spacing w:after="0" w:line="360" w:lineRule="auto"/>
        <w:ind w:firstLine="720"/>
        <w:jc w:val="both"/>
        <w:rPr>
          <w:rFonts w:ascii="Arial" w:hAnsi="Arial" w:cs="Arial"/>
        </w:rPr>
      </w:pPr>
      <w:r w:rsidRPr="00DF2395" w:rsidR="00255E76">
        <w:rPr>
          <w:rFonts w:ascii="Arial" w:hAnsi="Arial" w:cs="Arial"/>
        </w:rPr>
        <w:t xml:space="preserve">Type 2 diabetes is a multifaceted chronic disease which is caused by the inability to regulate blood glucose and insulin resistance. This report has discussed the physiological processes that take place normally in the body to regulate glucose levels in the body and the energy production in the cell, and how insulin, oxygen and glucose play important roles in enhancing metabolic balance. </w:t>
      </w:r>
      <w:r w:rsidRPr="00DF2395" w:rsidR="00811FD2">
        <w:rPr>
          <w:rFonts w:ascii="Arial" w:hAnsi="Arial" w:cs="Arial"/>
        </w:rPr>
        <w:t>T</w:t>
      </w:r>
      <w:r w:rsidRPr="00DF2395" w:rsidR="00255E76">
        <w:rPr>
          <w:rFonts w:ascii="Arial" w:hAnsi="Arial" w:cs="Arial"/>
        </w:rPr>
        <w:t xml:space="preserve">hese processes are impaired in </w:t>
      </w:r>
      <w:r w:rsidRPr="00DF2395" w:rsidR="00811FD2">
        <w:rPr>
          <w:rFonts w:ascii="Arial" w:hAnsi="Arial" w:cs="Arial"/>
        </w:rPr>
        <w:t xml:space="preserve">T2DM </w:t>
      </w:r>
      <w:r w:rsidRPr="00DF2395" w:rsidR="00255E76">
        <w:rPr>
          <w:rFonts w:ascii="Arial" w:hAnsi="Arial" w:cs="Arial"/>
        </w:rPr>
        <w:t xml:space="preserve">and the considerable effect this has on </w:t>
      </w:r>
      <w:r w:rsidRPr="00DF2395" w:rsidR="6A98ADEA">
        <w:rPr>
          <w:rFonts w:ascii="Arial" w:hAnsi="Arial" w:cs="Arial"/>
        </w:rPr>
        <w:t>overall</w:t>
      </w:r>
      <w:r w:rsidRPr="00DF2395" w:rsidR="00255E76">
        <w:rPr>
          <w:rFonts w:ascii="Arial" w:hAnsi="Arial" w:cs="Arial"/>
        </w:rPr>
        <w:t xml:space="preserve"> wellbeing and hea</w:t>
      </w:r>
      <w:r w:rsidRPr="00DF2395" w:rsidR="00E465B6">
        <w:rPr>
          <w:rFonts w:ascii="Arial" w:hAnsi="Arial" w:cs="Arial"/>
        </w:rPr>
        <w:t xml:space="preserve">lth. </w:t>
      </w:r>
      <w:r w:rsidRPr="00DF2395" w:rsidR="00352C2F">
        <w:rPr>
          <w:rFonts w:ascii="Arial" w:hAnsi="Arial" w:cs="Arial"/>
        </w:rPr>
        <w:t xml:space="preserve">Routine </w:t>
      </w:r>
      <w:r w:rsidRPr="00DF2395" w:rsidR="00255E76">
        <w:rPr>
          <w:rFonts w:ascii="Arial" w:hAnsi="Arial" w:cs="Arial"/>
        </w:rPr>
        <w:t xml:space="preserve">data allows patients and medical practitioners to </w:t>
      </w:r>
      <w:r w:rsidRPr="00DF2395" w:rsidR="496D7427">
        <w:rPr>
          <w:rFonts w:ascii="Arial" w:hAnsi="Arial" w:cs="Arial"/>
        </w:rPr>
        <w:t>recognize</w:t>
      </w:r>
      <w:r w:rsidRPr="00DF2395" w:rsidR="00255E76">
        <w:rPr>
          <w:rFonts w:ascii="Arial" w:hAnsi="Arial" w:cs="Arial"/>
        </w:rPr>
        <w:t xml:space="preserve"> the trends, evaluate the efficiency of treatment, and make informed choices to </w:t>
      </w:r>
      <w:r w:rsidRPr="00DF2395" w:rsidR="008E5B31">
        <w:rPr>
          <w:rFonts w:ascii="Arial" w:hAnsi="Arial" w:cs="Arial"/>
        </w:rPr>
        <w:t>minimize</w:t>
      </w:r>
      <w:r w:rsidRPr="00DF2395" w:rsidR="00255E76">
        <w:rPr>
          <w:rFonts w:ascii="Arial" w:hAnsi="Arial" w:cs="Arial"/>
        </w:rPr>
        <w:t xml:space="preserve"> complication</w:t>
      </w:r>
      <w:r w:rsidRPr="00DF2395" w:rsidR="00811FD2">
        <w:rPr>
          <w:rFonts w:ascii="Arial" w:hAnsi="Arial" w:cs="Arial"/>
        </w:rPr>
        <w:t>s</w:t>
      </w:r>
      <w:r w:rsidRPr="00DF2395" w:rsidR="00255E76">
        <w:rPr>
          <w:rFonts w:ascii="Arial" w:hAnsi="Arial" w:cs="Arial"/>
        </w:rPr>
        <w:t>.</w:t>
      </w:r>
    </w:p>
    <w:p w:rsidRPr="00B519DE" w:rsidR="006566FB" w:rsidP="00FC2B12" w:rsidRDefault="00255E76" w14:paraId="0ED49B83" w14:textId="756B7C0D">
      <w:pPr>
        <w:spacing w:after="0" w:line="360" w:lineRule="auto"/>
        <w:ind w:firstLine="720"/>
        <w:jc w:val="both"/>
        <w:rPr>
          <w:rFonts w:ascii="Arial" w:hAnsi="Arial" w:cs="Arial"/>
        </w:rPr>
      </w:pPr>
      <w:r w:rsidRPr="00DF2395" w:rsidR="00255E76">
        <w:rPr>
          <w:rFonts w:ascii="Arial" w:hAnsi="Arial" w:cs="Arial"/>
        </w:rPr>
        <w:t xml:space="preserve">Lifestyle modifications, such as healthier diet, physical exercise, quitting smoking, and weight control can be considered </w:t>
      </w:r>
      <w:r w:rsidRPr="00DF2395" w:rsidR="1EEBB91B">
        <w:rPr>
          <w:rFonts w:ascii="Arial" w:hAnsi="Arial" w:cs="Arial"/>
        </w:rPr>
        <w:t>evidence</w:t>
      </w:r>
      <w:r w:rsidRPr="00DF2395" w:rsidR="00255E76">
        <w:rPr>
          <w:rFonts w:ascii="Arial" w:hAnsi="Arial" w:cs="Arial"/>
        </w:rPr>
        <w:t xml:space="preserve">-based to enhance glucose regulation and physiological condition. These treatments focus on the real causes of insulin resistance and help to increase efficiency in energy production at the cellular level. </w:t>
      </w:r>
    </w:p>
    <w:p w:rsidRPr="00B519DE" w:rsidR="00892270" w:rsidP="00FC2B12" w:rsidRDefault="006566FB" w14:paraId="0D5E9AEE" w14:textId="4E4A5965">
      <w:pPr>
        <w:spacing w:after="0" w:line="360" w:lineRule="auto"/>
        <w:ind w:firstLine="720"/>
        <w:jc w:val="both"/>
        <w:rPr>
          <w:rFonts w:ascii="Arial" w:hAnsi="Arial" w:cs="Arial"/>
        </w:rPr>
      </w:pPr>
      <w:r w:rsidRPr="00DF2395" w:rsidR="006566FB">
        <w:rPr>
          <w:rFonts w:ascii="Arial" w:hAnsi="Arial" w:eastAsia="Times New Roman" w:cs="Arial"/>
        </w:rPr>
        <w:t xml:space="preserve">Health professionals and practice nurses </w:t>
      </w:r>
      <w:r w:rsidRPr="00DF2395" w:rsidR="5DCC4CC3">
        <w:rPr>
          <w:rFonts w:ascii="Arial" w:hAnsi="Arial" w:eastAsia="Times New Roman" w:cs="Arial"/>
        </w:rPr>
        <w:t>have</w:t>
      </w:r>
      <w:r w:rsidRPr="00DF2395" w:rsidR="006566FB">
        <w:rPr>
          <w:rFonts w:ascii="Arial" w:hAnsi="Arial" w:eastAsia="Times New Roman" w:cs="Arial"/>
        </w:rPr>
        <w:t xml:space="preserve"> </w:t>
      </w:r>
      <w:r w:rsidRPr="00DF2395" w:rsidR="34A27FDF">
        <w:rPr>
          <w:rFonts w:ascii="Arial" w:hAnsi="Arial" w:eastAsia="Times New Roman" w:cs="Arial"/>
        </w:rPr>
        <w:t>a key role</w:t>
      </w:r>
      <w:r w:rsidRPr="00DF2395" w:rsidR="006566FB">
        <w:rPr>
          <w:rFonts w:ascii="Arial" w:hAnsi="Arial" w:eastAsia="Times New Roman" w:cs="Arial"/>
        </w:rPr>
        <w:t xml:space="preserve"> to play by educating the patients and providing them with constant care. The nurses can help people </w:t>
      </w:r>
      <w:r w:rsidRPr="00DF2395" w:rsidR="006566FB">
        <w:rPr>
          <w:rFonts w:ascii="Arial" w:hAnsi="Arial" w:eastAsia="Times New Roman" w:cs="Arial"/>
        </w:rPr>
        <w:t>acquire</w:t>
      </w:r>
      <w:r w:rsidRPr="00DF2395" w:rsidR="006566FB">
        <w:rPr>
          <w:rFonts w:ascii="Arial" w:hAnsi="Arial" w:eastAsia="Times New Roman" w:cs="Arial"/>
        </w:rPr>
        <w:t xml:space="preserve"> the knowledge and confidence about how to deal with the condition through providing them with in-depth explanations about physiology, making them watch their bodies, and inspiring them to change their lifestyle, which is </w:t>
      </w:r>
      <w:r w:rsidRPr="00DF2395" w:rsidR="006566FB">
        <w:rPr>
          <w:rFonts w:ascii="Arial" w:hAnsi="Arial" w:eastAsia="Times New Roman" w:cs="Arial"/>
        </w:rPr>
        <w:t>feasible</w:t>
      </w:r>
      <w:r w:rsidRPr="00DF2395" w:rsidR="006566FB">
        <w:rPr>
          <w:rFonts w:ascii="Arial" w:hAnsi="Arial" w:eastAsia="Times New Roman" w:cs="Arial"/>
        </w:rPr>
        <w:t xml:space="preserve">. The training of the science and practice of diabetes care is essential in improving </w:t>
      </w:r>
      <w:r w:rsidRPr="00DF2395" w:rsidR="4A50863F">
        <w:rPr>
          <w:rFonts w:ascii="Arial" w:hAnsi="Arial" w:eastAsia="Times New Roman" w:cs="Arial"/>
        </w:rPr>
        <w:t>patient</w:t>
      </w:r>
      <w:r w:rsidRPr="00DF2395" w:rsidR="006566FB">
        <w:rPr>
          <w:rFonts w:ascii="Arial" w:hAnsi="Arial" w:eastAsia="Times New Roman" w:cs="Arial"/>
        </w:rPr>
        <w:t xml:space="preserve"> outcomes and health.</w:t>
      </w:r>
    </w:p>
    <w:p w:rsidRPr="00B519DE" w:rsidR="00892270" w:rsidP="00FC2B12" w:rsidRDefault="00892270" w14:paraId="016A41A1" w14:textId="77777777">
      <w:pPr>
        <w:spacing w:after="0" w:line="360" w:lineRule="auto"/>
        <w:jc w:val="both"/>
        <w:rPr>
          <w:rFonts w:ascii="Arial" w:hAnsi="Arial" w:cs="Arial"/>
        </w:rPr>
      </w:pPr>
      <w:r w:rsidRPr="00B519DE">
        <w:rPr>
          <w:rFonts w:ascii="Arial" w:hAnsi="Arial" w:cs="Arial"/>
        </w:rPr>
        <w:br w:type="page"/>
      </w:r>
    </w:p>
    <w:p w:rsidRPr="00B519DE" w:rsidR="00B13A89" w:rsidP="00FC2B12" w:rsidRDefault="00892270" w14:paraId="6464748F" w14:textId="77777777">
      <w:pPr>
        <w:spacing w:after="0" w:line="360" w:lineRule="auto"/>
        <w:jc w:val="both"/>
        <w:rPr>
          <w:rFonts w:ascii="Arial" w:hAnsi="Arial" w:cs="Arial"/>
          <w:b/>
        </w:rPr>
      </w:pPr>
      <w:r w:rsidRPr="00B519DE">
        <w:rPr>
          <w:rFonts w:ascii="Arial" w:hAnsi="Arial" w:cs="Arial"/>
          <w:b/>
        </w:rPr>
        <w:t>Reference</w:t>
      </w:r>
      <w:r w:rsidRPr="00B519DE" w:rsidR="00C12C39">
        <w:rPr>
          <w:rFonts w:ascii="Arial" w:hAnsi="Arial" w:cs="Arial"/>
          <w:b/>
        </w:rPr>
        <w:t xml:space="preserve"> List</w:t>
      </w:r>
    </w:p>
    <w:p w:rsidRPr="00B519DE" w:rsidR="00C12C39" w:rsidP="00FC2B12" w:rsidRDefault="00C12C39" w14:paraId="7CD87F31" w14:textId="77777777">
      <w:pPr>
        <w:spacing w:after="0" w:line="360" w:lineRule="auto"/>
        <w:ind w:left="720" w:hanging="720"/>
        <w:jc w:val="both"/>
        <w:rPr>
          <w:rFonts w:ascii="Arial" w:hAnsi="Arial" w:cs="Arial"/>
        </w:rPr>
      </w:pPr>
      <w:r w:rsidRPr="00DF2395" w:rsidR="00C12C39">
        <w:rPr>
          <w:rFonts w:ascii="Arial" w:hAnsi="Arial" w:cs="Arial"/>
        </w:rPr>
        <w:t>Basiri</w:t>
      </w:r>
      <w:r w:rsidRPr="00DF2395" w:rsidR="00C12C39">
        <w:rPr>
          <w:rFonts w:ascii="Arial" w:hAnsi="Arial" w:cs="Arial"/>
        </w:rPr>
        <w:t xml:space="preserve">, R., </w:t>
      </w:r>
      <w:r w:rsidRPr="00DF2395" w:rsidR="00C12C39">
        <w:rPr>
          <w:rFonts w:ascii="Arial" w:hAnsi="Arial" w:cs="Arial"/>
        </w:rPr>
        <w:t>Seidu</w:t>
      </w:r>
      <w:r w:rsidRPr="00DF2395" w:rsidR="00C12C39">
        <w:rPr>
          <w:rFonts w:ascii="Arial" w:hAnsi="Arial" w:cs="Arial"/>
        </w:rPr>
        <w:t xml:space="preserve">, B. and </w:t>
      </w:r>
      <w:r w:rsidRPr="00DF2395" w:rsidR="00C12C39">
        <w:rPr>
          <w:rFonts w:ascii="Arial" w:hAnsi="Arial" w:cs="Arial"/>
        </w:rPr>
        <w:t>Cheskin</w:t>
      </w:r>
      <w:r w:rsidRPr="00DF2395" w:rsidR="00C12C39">
        <w:rPr>
          <w:rFonts w:ascii="Arial" w:hAnsi="Arial" w:cs="Arial"/>
        </w:rPr>
        <w:t>, L.J. (2023). K</w:t>
      </w:r>
      <w:r w:rsidRPr="00DF2395" w:rsidR="00C12C39">
        <w:rPr>
          <w:rFonts w:ascii="Arial" w:hAnsi="Arial" w:cs="Arial"/>
          <w:i w:val="1"/>
          <w:iCs w:val="1"/>
        </w:rPr>
        <w:t>ey Nutrients for Optimal Blood Glucose Control and Mental Health in Individuals with Diabetes</w:t>
      </w:r>
      <w:r w:rsidRPr="00DF2395" w:rsidR="00C12C39">
        <w:rPr>
          <w:rFonts w:ascii="Arial" w:hAnsi="Arial" w:cs="Arial"/>
        </w:rPr>
        <w:t xml:space="preserve">: </w:t>
      </w:r>
      <w:r w:rsidRPr="00DF2395" w:rsidR="00C12C39">
        <w:rPr>
          <w:rFonts w:ascii="Arial" w:hAnsi="Arial" w:cs="Arial"/>
          <w:i w:val="1"/>
          <w:iCs w:val="1"/>
        </w:rPr>
        <w:t>A Review of the Evidence. Nutrients,</w:t>
      </w:r>
      <w:r w:rsidRPr="00DF2395" w:rsidR="00C12C39">
        <w:rPr>
          <w:rFonts w:ascii="Arial" w:hAnsi="Arial" w:cs="Arial"/>
        </w:rPr>
        <w:t xml:space="preserve"> [online] 15(18), p.3929. </w:t>
      </w:r>
      <w:r w:rsidRPr="00DF2395" w:rsidR="00C12C39">
        <w:rPr>
          <w:rFonts w:ascii="Arial" w:hAnsi="Arial" w:cs="Arial"/>
        </w:rPr>
        <w:t>doi</w:t>
      </w:r>
      <w:r w:rsidRPr="00DF2395" w:rsidR="00C12C39">
        <w:rPr>
          <w:rFonts w:ascii="Arial" w:hAnsi="Arial" w:cs="Arial"/>
        </w:rPr>
        <w:t xml:space="preserve">: </w:t>
      </w:r>
      <w:hyperlink r:id="Rdeac44faa42548cb">
        <w:r w:rsidRPr="00DF2395" w:rsidR="00C12C39">
          <w:rPr>
            <w:rStyle w:val="Hyperlink"/>
            <w:rFonts w:ascii="Arial" w:hAnsi="Arial" w:cs="Arial"/>
          </w:rPr>
          <w:t>https://doi.org/10.3390/nu15183929</w:t>
        </w:r>
      </w:hyperlink>
      <w:r w:rsidRPr="00DF2395" w:rsidR="00C12C39">
        <w:rPr>
          <w:rFonts w:ascii="Arial" w:hAnsi="Arial" w:cs="Arial"/>
        </w:rPr>
        <w:t xml:space="preserve">. </w:t>
      </w:r>
    </w:p>
    <w:p w:rsidRPr="00B519DE" w:rsidR="00C12C39" w:rsidP="00FC2B12" w:rsidRDefault="00C12C39" w14:paraId="18948007" w14:textId="3F6D074C">
      <w:pPr>
        <w:spacing w:after="0" w:line="360" w:lineRule="auto"/>
        <w:ind w:left="720" w:hanging="720"/>
        <w:jc w:val="both"/>
        <w:rPr>
          <w:rFonts w:ascii="Arial" w:hAnsi="Arial" w:cs="Arial"/>
        </w:rPr>
      </w:pPr>
      <w:r w:rsidRPr="00DF2395" w:rsidR="00C12C39">
        <w:rPr>
          <w:rFonts w:ascii="Arial" w:hAnsi="Arial" w:cs="Arial"/>
        </w:rPr>
        <w:t>Diabetes UK (2017). </w:t>
      </w:r>
      <w:r w:rsidRPr="00DF2395" w:rsidR="00C12C39">
        <w:rPr>
          <w:rFonts w:ascii="Arial" w:hAnsi="Arial" w:cs="Arial"/>
          <w:i w:val="1"/>
          <w:iCs w:val="1"/>
        </w:rPr>
        <w:t>Diabetes and Exercise</w:t>
      </w:r>
      <w:r w:rsidRPr="00DF2395" w:rsidR="00C12C39">
        <w:rPr>
          <w:rFonts w:ascii="Arial" w:hAnsi="Arial" w:cs="Arial"/>
        </w:rPr>
        <w:t xml:space="preserve">. [online] Diabetes UK. Available at: </w:t>
      </w:r>
      <w:hyperlink r:id="R6fd528967f2f46e5">
        <w:r w:rsidRPr="00DF2395" w:rsidR="00C12C39">
          <w:rPr>
            <w:rStyle w:val="Hyperlink"/>
            <w:rFonts w:ascii="Arial" w:hAnsi="Arial" w:cs="Arial"/>
          </w:rPr>
          <w:t>https://www.diabetes.org.uk/living-with-diabetes/exercise</w:t>
        </w:r>
      </w:hyperlink>
      <w:r w:rsidRPr="00DF2395" w:rsidR="00C12C39">
        <w:rPr>
          <w:rFonts w:ascii="Arial" w:hAnsi="Arial" w:cs="Arial"/>
        </w:rPr>
        <w:t xml:space="preserve">. </w:t>
      </w:r>
      <w:r w:rsidRPr="00DF2395" w:rsidR="00B034B8">
        <w:rPr>
          <w:rFonts w:ascii="Arial" w:hAnsi="Arial" w:cs="Arial"/>
        </w:rPr>
        <w:t>(Access</w:t>
      </w:r>
      <w:r w:rsidRPr="00DF2395" w:rsidR="00CB501E">
        <w:rPr>
          <w:rFonts w:ascii="Arial" w:hAnsi="Arial" w:cs="Arial"/>
        </w:rPr>
        <w:t>ed</w:t>
      </w:r>
      <w:r w:rsidRPr="00DF2395" w:rsidR="00573B6E">
        <w:rPr>
          <w:rFonts w:ascii="Arial" w:hAnsi="Arial" w:cs="Arial"/>
        </w:rPr>
        <w:t>:</w:t>
      </w:r>
      <w:r w:rsidRPr="00DF2395" w:rsidR="02A6FB25">
        <w:rPr>
          <w:rFonts w:ascii="Arial" w:hAnsi="Arial" w:cs="Arial"/>
        </w:rPr>
        <w:t xml:space="preserve"> </w:t>
      </w:r>
      <w:r w:rsidRPr="00DF2395" w:rsidR="00573B6E">
        <w:rPr>
          <w:rFonts w:ascii="Arial" w:hAnsi="Arial" w:cs="Arial"/>
        </w:rPr>
        <w:t>10</w:t>
      </w:r>
      <w:r w:rsidRPr="00DF2395" w:rsidR="38D5A16D">
        <w:rPr>
          <w:rFonts w:ascii="Arial" w:hAnsi="Arial" w:cs="Arial"/>
        </w:rPr>
        <w:t>th</w:t>
      </w:r>
      <w:r w:rsidRPr="00DF2395" w:rsidR="00573B6E">
        <w:rPr>
          <w:rFonts w:ascii="Arial" w:hAnsi="Arial" w:cs="Arial"/>
        </w:rPr>
        <w:t xml:space="preserve"> February </w:t>
      </w:r>
      <w:r w:rsidRPr="00DF2395" w:rsidR="00D27938">
        <w:rPr>
          <w:rFonts w:ascii="Arial" w:hAnsi="Arial" w:cs="Arial"/>
        </w:rPr>
        <w:t>2026)</w:t>
      </w:r>
    </w:p>
    <w:p w:rsidRPr="00B519DE" w:rsidR="00C12C39" w:rsidP="00FC2B12" w:rsidRDefault="00C12C39" w14:paraId="14003E60" w14:textId="0F1CB0B3">
      <w:pPr>
        <w:spacing w:after="0" w:line="360" w:lineRule="auto"/>
        <w:ind w:left="720" w:hanging="720"/>
        <w:jc w:val="both"/>
        <w:rPr>
          <w:rFonts w:ascii="Arial" w:hAnsi="Arial" w:cs="Arial"/>
        </w:rPr>
      </w:pPr>
      <w:r w:rsidRPr="00DF2395" w:rsidR="00C12C39">
        <w:rPr>
          <w:rFonts w:ascii="Arial" w:hAnsi="Arial" w:cs="Arial"/>
        </w:rPr>
        <w:t>Diabetes UK (2017). </w:t>
      </w:r>
      <w:r w:rsidRPr="00DF2395" w:rsidR="00C12C39">
        <w:rPr>
          <w:rFonts w:ascii="Arial" w:hAnsi="Arial" w:cs="Arial"/>
          <w:i w:val="1"/>
          <w:iCs w:val="1"/>
        </w:rPr>
        <w:t>Diabetes: the basics</w:t>
      </w:r>
      <w:r w:rsidRPr="00DF2395" w:rsidR="00C12C39">
        <w:rPr>
          <w:rFonts w:ascii="Arial" w:hAnsi="Arial" w:cs="Arial"/>
        </w:rPr>
        <w:t xml:space="preserve">. [online] Diabetes UK. Available at: </w:t>
      </w:r>
      <w:hyperlink r:id="Rf6d1e277456b4ed3">
        <w:r w:rsidRPr="00DF2395" w:rsidR="00C12C39">
          <w:rPr>
            <w:rStyle w:val="Hyperlink"/>
            <w:rFonts w:ascii="Arial" w:hAnsi="Arial" w:cs="Arial"/>
          </w:rPr>
          <w:t>https://www.diabetes.org.uk/about-diabetes</w:t>
        </w:r>
      </w:hyperlink>
      <w:r w:rsidRPr="00DF2395" w:rsidR="00C12C39">
        <w:rPr>
          <w:rFonts w:ascii="Arial" w:hAnsi="Arial" w:cs="Arial"/>
        </w:rPr>
        <w:t xml:space="preserve">. </w:t>
      </w:r>
      <w:r w:rsidRPr="00DF2395" w:rsidR="00D27938">
        <w:rPr>
          <w:rFonts w:ascii="Arial" w:hAnsi="Arial" w:cs="Arial"/>
        </w:rPr>
        <w:t>(Accessed</w:t>
      </w:r>
      <w:r w:rsidRPr="00DF2395" w:rsidR="0F0A4DB7">
        <w:rPr>
          <w:rFonts w:ascii="Arial" w:hAnsi="Arial" w:cs="Arial"/>
        </w:rPr>
        <w:t>:</w:t>
      </w:r>
      <w:r w:rsidRPr="00DF2395" w:rsidR="00D27938">
        <w:rPr>
          <w:rFonts w:ascii="Arial" w:hAnsi="Arial" w:cs="Arial"/>
        </w:rPr>
        <w:t xml:space="preserve"> 10</w:t>
      </w:r>
      <w:r w:rsidRPr="00DF2395" w:rsidR="40D3E7A8">
        <w:rPr>
          <w:rFonts w:ascii="Arial" w:hAnsi="Arial" w:cs="Arial"/>
        </w:rPr>
        <w:t>th</w:t>
      </w:r>
      <w:r w:rsidRPr="00DF2395" w:rsidR="00D27938">
        <w:rPr>
          <w:rFonts w:ascii="Arial" w:hAnsi="Arial" w:cs="Arial"/>
        </w:rPr>
        <w:t xml:space="preserve"> February </w:t>
      </w:r>
      <w:r w:rsidRPr="00DF2395" w:rsidR="00166A8D">
        <w:rPr>
          <w:rFonts w:ascii="Arial" w:hAnsi="Arial" w:cs="Arial"/>
        </w:rPr>
        <w:t>2026)</w:t>
      </w:r>
    </w:p>
    <w:p w:rsidRPr="00B519DE" w:rsidR="00C12C39" w:rsidP="00FC2B12" w:rsidRDefault="00C12C39" w14:paraId="68659455" w14:textId="1C6B273D">
      <w:pPr>
        <w:spacing w:after="0" w:line="360" w:lineRule="auto"/>
        <w:ind w:left="720" w:hanging="720"/>
        <w:jc w:val="both"/>
        <w:rPr>
          <w:rFonts w:ascii="Arial" w:hAnsi="Arial" w:cs="Arial"/>
        </w:rPr>
      </w:pPr>
      <w:r w:rsidRPr="00DF2395" w:rsidR="00C12C39">
        <w:rPr>
          <w:rFonts w:ascii="Arial" w:hAnsi="Arial" w:cs="Arial"/>
        </w:rPr>
        <w:t xml:space="preserve">Dunn, J. and </w:t>
      </w:r>
      <w:r w:rsidRPr="00DF2395" w:rsidR="00C12C39">
        <w:rPr>
          <w:rFonts w:ascii="Arial" w:hAnsi="Arial" w:cs="Arial"/>
        </w:rPr>
        <w:t>Grider</w:t>
      </w:r>
      <w:r w:rsidRPr="00DF2395" w:rsidR="00C12C39">
        <w:rPr>
          <w:rFonts w:ascii="Arial" w:hAnsi="Arial" w:cs="Arial"/>
        </w:rPr>
        <w:t>, M.H. (2023). </w:t>
      </w:r>
      <w:r w:rsidRPr="00DF2395" w:rsidR="00C12C39">
        <w:rPr>
          <w:rFonts w:ascii="Arial" w:hAnsi="Arial" w:cs="Arial"/>
          <w:i w:val="1"/>
          <w:iCs w:val="1"/>
        </w:rPr>
        <w:t>Physiology, adenosine triphosphate.</w:t>
      </w:r>
      <w:r w:rsidRPr="00DF2395" w:rsidR="00C12C39">
        <w:rPr>
          <w:rFonts w:ascii="Arial" w:hAnsi="Arial" w:cs="Arial"/>
        </w:rPr>
        <w:t xml:space="preserve"> [online] PubMed. Available at: </w:t>
      </w:r>
      <w:hyperlink r:id="R010c8f24b556435d">
        <w:r w:rsidRPr="00DF2395" w:rsidR="00C12C39">
          <w:rPr>
            <w:rStyle w:val="Hyperlink"/>
            <w:rFonts w:ascii="Arial" w:hAnsi="Arial" w:cs="Arial"/>
          </w:rPr>
          <w:t>https://www.ncbi.nlm.nih.gov/books/NBK553175/</w:t>
        </w:r>
      </w:hyperlink>
      <w:r w:rsidRPr="00DF2395" w:rsidR="00C12C39">
        <w:rPr>
          <w:rFonts w:ascii="Arial" w:hAnsi="Arial" w:cs="Arial"/>
        </w:rPr>
        <w:t xml:space="preserve">. </w:t>
      </w:r>
      <w:r w:rsidRPr="00DF2395" w:rsidR="00166A8D">
        <w:rPr>
          <w:rFonts w:ascii="Arial" w:hAnsi="Arial" w:cs="Arial"/>
        </w:rPr>
        <w:t>(Accessed 10</w:t>
      </w:r>
      <w:r w:rsidRPr="00DF2395" w:rsidR="691A30C8">
        <w:rPr>
          <w:rFonts w:ascii="Arial" w:hAnsi="Arial" w:cs="Arial"/>
        </w:rPr>
        <w:t>th</w:t>
      </w:r>
      <w:r w:rsidRPr="00DF2395" w:rsidR="00166A8D">
        <w:rPr>
          <w:rFonts w:ascii="Arial" w:hAnsi="Arial" w:cs="Arial"/>
        </w:rPr>
        <w:t xml:space="preserve"> February 2026)</w:t>
      </w:r>
    </w:p>
    <w:p w:rsidRPr="00B519DE" w:rsidR="00C12C39" w:rsidP="00FC2B12" w:rsidRDefault="00C12C39" w14:paraId="1BF86835" w14:textId="3C188CAA">
      <w:pPr>
        <w:spacing w:after="0" w:line="360" w:lineRule="auto"/>
        <w:ind w:left="720" w:hanging="720"/>
        <w:jc w:val="both"/>
        <w:rPr>
          <w:rFonts w:ascii="Arial" w:hAnsi="Arial" w:cs="Arial"/>
        </w:rPr>
      </w:pPr>
      <w:r w:rsidRPr="00DF2395" w:rsidR="00C12C39">
        <w:rPr>
          <w:rFonts w:ascii="Arial" w:hAnsi="Arial" w:cs="Arial"/>
        </w:rPr>
        <w:t xml:space="preserve">Galicia-Garcia, U., Benito-Vicente, A., </w:t>
      </w:r>
      <w:r w:rsidRPr="00DF2395" w:rsidR="00C12C39">
        <w:rPr>
          <w:rFonts w:ascii="Arial" w:hAnsi="Arial" w:cs="Arial"/>
        </w:rPr>
        <w:t>Jebari</w:t>
      </w:r>
      <w:r w:rsidRPr="00DF2395" w:rsidR="00C12C39">
        <w:rPr>
          <w:rFonts w:ascii="Arial" w:hAnsi="Arial" w:cs="Arial"/>
        </w:rPr>
        <w:t xml:space="preserve">, S., </w:t>
      </w:r>
      <w:r w:rsidRPr="00DF2395" w:rsidR="00C12C39">
        <w:rPr>
          <w:rFonts w:ascii="Arial" w:hAnsi="Arial" w:cs="Arial"/>
        </w:rPr>
        <w:t>Larrea-</w:t>
      </w:r>
      <w:r w:rsidRPr="00DF2395" w:rsidR="00C12C39">
        <w:rPr>
          <w:rFonts w:ascii="Arial" w:hAnsi="Arial" w:cs="Arial"/>
        </w:rPr>
        <w:t>Sebal</w:t>
      </w:r>
      <w:r w:rsidRPr="00DF2395" w:rsidR="00C12C39">
        <w:rPr>
          <w:rFonts w:ascii="Arial" w:hAnsi="Arial" w:cs="Arial"/>
        </w:rPr>
        <w:t xml:space="preserve">, A., Siddiqi, H., Uribe, K.B., </w:t>
      </w:r>
      <w:r w:rsidRPr="00DF2395" w:rsidR="00C12C39">
        <w:rPr>
          <w:rFonts w:ascii="Arial" w:hAnsi="Arial" w:cs="Arial"/>
        </w:rPr>
        <w:t>Ostolaza</w:t>
      </w:r>
      <w:r w:rsidRPr="00DF2395" w:rsidR="00C12C39">
        <w:rPr>
          <w:rFonts w:ascii="Arial" w:hAnsi="Arial" w:cs="Arial"/>
        </w:rPr>
        <w:t xml:space="preserve">, H. and Martin, C. (2020). </w:t>
      </w:r>
      <w:r w:rsidRPr="00DF2395" w:rsidR="00C12C39">
        <w:rPr>
          <w:rFonts w:ascii="Arial" w:hAnsi="Arial" w:cs="Arial"/>
          <w:i w:val="1"/>
          <w:iCs w:val="1"/>
        </w:rPr>
        <w:t>Pathophysiology of type 2 diabetes mellitus</w:t>
      </w:r>
      <w:r w:rsidRPr="00DF2395" w:rsidR="00C12C39">
        <w:rPr>
          <w:rFonts w:ascii="Arial" w:hAnsi="Arial" w:cs="Arial"/>
        </w:rPr>
        <w:t>. </w:t>
      </w:r>
      <w:r w:rsidRPr="00DF2395" w:rsidR="00C12C39">
        <w:rPr>
          <w:rFonts w:ascii="Arial" w:hAnsi="Arial" w:cs="Arial"/>
          <w:i w:val="1"/>
          <w:iCs w:val="1"/>
        </w:rPr>
        <w:t>International Journal of Molecular Sciences,</w:t>
      </w:r>
      <w:r w:rsidRPr="00DF2395" w:rsidR="00C12C39">
        <w:rPr>
          <w:rFonts w:ascii="Arial" w:hAnsi="Arial" w:cs="Arial"/>
        </w:rPr>
        <w:t xml:space="preserve"> </w:t>
      </w:r>
      <w:r w:rsidRPr="00DF2395" w:rsidR="00C12C39">
        <w:rPr>
          <w:rFonts w:ascii="Arial" w:hAnsi="Arial" w:cs="Arial"/>
        </w:rPr>
        <w:t>[online] 21(17), pp</w:t>
      </w:r>
      <w:r w:rsidRPr="00DF2395" w:rsidR="1FC1EF89">
        <w:rPr>
          <w:rFonts w:ascii="Arial" w:hAnsi="Arial" w:cs="Arial"/>
        </w:rPr>
        <w:t>. 1</w:t>
      </w:r>
      <w:r w:rsidRPr="00DF2395" w:rsidR="00C12C39">
        <w:rPr>
          <w:rFonts w:ascii="Arial" w:hAnsi="Arial" w:cs="Arial"/>
        </w:rPr>
        <w:t xml:space="preserve">–34. Available at: </w:t>
      </w:r>
      <w:hyperlink r:id="R7f74165e94a64223">
        <w:r w:rsidRPr="00DF2395" w:rsidR="00C12C39">
          <w:rPr>
            <w:rStyle w:val="Hyperlink"/>
            <w:rFonts w:ascii="Arial" w:hAnsi="Arial" w:cs="Arial"/>
          </w:rPr>
          <w:t>https://pmc.ncbi.nlm.nih.gov/articles/PMC7503727/</w:t>
        </w:r>
      </w:hyperlink>
      <w:r w:rsidRPr="00DF2395" w:rsidR="00C12C39">
        <w:rPr>
          <w:rFonts w:ascii="Arial" w:hAnsi="Arial" w:cs="Arial"/>
        </w:rPr>
        <w:t xml:space="preserve">. </w:t>
      </w:r>
    </w:p>
    <w:p w:rsidRPr="00B519DE" w:rsidR="00C12C39" w:rsidP="00FC2B12" w:rsidRDefault="00C12C39" w14:paraId="23C27F3D" w14:textId="5F0FCDFF">
      <w:pPr>
        <w:spacing w:after="0" w:line="360" w:lineRule="auto"/>
        <w:ind w:left="720" w:hanging="720"/>
        <w:jc w:val="both"/>
        <w:rPr>
          <w:rFonts w:ascii="Arial" w:hAnsi="Arial" w:cs="Arial"/>
        </w:rPr>
      </w:pPr>
      <w:r w:rsidRPr="00DF2395" w:rsidR="00C12C39">
        <w:rPr>
          <w:rFonts w:ascii="Arial" w:hAnsi="Arial" w:cs="Arial"/>
        </w:rPr>
        <w:t xml:space="preserve">Gong, </w:t>
      </w:r>
      <w:r w:rsidRPr="00DF2395" w:rsidR="01A93A29">
        <w:rPr>
          <w:rFonts w:ascii="Arial" w:hAnsi="Arial" w:cs="Arial"/>
        </w:rPr>
        <w:t>D.,</w:t>
      </w:r>
      <w:r w:rsidRPr="00DF2395" w:rsidR="00C12C39">
        <w:rPr>
          <w:rFonts w:ascii="Arial" w:hAnsi="Arial" w:cs="Arial"/>
        </w:rPr>
        <w:t xml:space="preserve"> and Lai, W.-F. (2025). </w:t>
      </w:r>
      <w:r w:rsidRPr="00DF2395" w:rsidR="00C12C39">
        <w:rPr>
          <w:rFonts w:ascii="Arial" w:hAnsi="Arial" w:cs="Arial"/>
          <w:i w:val="1"/>
          <w:iCs w:val="1"/>
        </w:rPr>
        <w:t>Dietary Patterns and Type 2 Diabetes</w:t>
      </w:r>
      <w:r w:rsidRPr="00DF2395" w:rsidR="00C12C39">
        <w:rPr>
          <w:rFonts w:ascii="Arial" w:hAnsi="Arial" w:cs="Arial"/>
        </w:rPr>
        <w:t xml:space="preserve">: </w:t>
      </w:r>
      <w:r w:rsidRPr="00DF2395" w:rsidR="00C12C39">
        <w:rPr>
          <w:rFonts w:ascii="Arial" w:hAnsi="Arial" w:cs="Arial"/>
          <w:i w:val="1"/>
          <w:iCs w:val="1"/>
        </w:rPr>
        <w:t>A Narrative Review. Nutrition,</w:t>
      </w:r>
      <w:r w:rsidRPr="00DF2395" w:rsidR="00C12C39">
        <w:rPr>
          <w:rFonts w:ascii="Arial" w:hAnsi="Arial" w:cs="Arial"/>
        </w:rPr>
        <w:t xml:space="preserve"> [online] p</w:t>
      </w:r>
      <w:r w:rsidRPr="00DF2395" w:rsidR="1CABF55D">
        <w:rPr>
          <w:rFonts w:ascii="Arial" w:hAnsi="Arial" w:cs="Arial"/>
        </w:rPr>
        <w:t>. 112905</w:t>
      </w:r>
      <w:r w:rsidRPr="00DF2395" w:rsidR="00C12C39">
        <w:rPr>
          <w:rFonts w:ascii="Arial" w:hAnsi="Arial" w:cs="Arial"/>
        </w:rPr>
        <w:t xml:space="preserve">. </w:t>
      </w:r>
      <w:r w:rsidRPr="00DF2395" w:rsidR="00C12C39">
        <w:rPr>
          <w:rFonts w:ascii="Arial" w:hAnsi="Arial" w:cs="Arial"/>
        </w:rPr>
        <w:t>doi</w:t>
      </w:r>
      <w:r w:rsidRPr="00DF2395" w:rsidR="00C12C39">
        <w:rPr>
          <w:rFonts w:ascii="Arial" w:hAnsi="Arial" w:cs="Arial"/>
        </w:rPr>
        <w:t xml:space="preserve">: </w:t>
      </w:r>
      <w:hyperlink r:id="R9744b8f911fa4efa">
        <w:r w:rsidRPr="00DF2395" w:rsidR="00C12C39">
          <w:rPr>
            <w:rStyle w:val="Hyperlink"/>
            <w:rFonts w:ascii="Arial" w:hAnsi="Arial" w:cs="Arial"/>
          </w:rPr>
          <w:t>https://doi.org/10.1016/j.nut.2025.112905</w:t>
        </w:r>
      </w:hyperlink>
      <w:r w:rsidRPr="00DF2395" w:rsidR="00C12C39">
        <w:rPr>
          <w:rFonts w:ascii="Arial" w:hAnsi="Arial" w:cs="Arial"/>
        </w:rPr>
        <w:t xml:space="preserve">.  </w:t>
      </w:r>
    </w:p>
    <w:p w:rsidRPr="00B519DE" w:rsidR="00D559DB" w:rsidP="00FC2B12" w:rsidRDefault="00C12C39" w14:paraId="779813A9" w14:textId="0D5DC78C">
      <w:pPr>
        <w:spacing w:after="0" w:line="360" w:lineRule="auto"/>
        <w:ind w:left="720" w:hanging="720"/>
        <w:jc w:val="both"/>
        <w:rPr>
          <w:rFonts w:ascii="Arial" w:hAnsi="Arial" w:cs="Arial"/>
        </w:rPr>
      </w:pPr>
      <w:r w:rsidRPr="00DF2395" w:rsidR="00C12C39">
        <w:rPr>
          <w:rFonts w:ascii="Arial" w:hAnsi="Arial" w:cs="Arial"/>
        </w:rPr>
        <w:t>Gordon, C. (2019). </w:t>
      </w:r>
      <w:r w:rsidRPr="00DF2395" w:rsidR="00C12C39">
        <w:rPr>
          <w:rFonts w:ascii="Arial" w:hAnsi="Arial" w:cs="Arial"/>
          <w:i w:val="1"/>
          <w:iCs w:val="1"/>
        </w:rPr>
        <w:t>British Journal of Nursing - Blood glucose monitoring in diabetes: rationale and procedure</w:t>
      </w:r>
      <w:r w:rsidRPr="00DF2395" w:rsidR="00C12C39">
        <w:rPr>
          <w:rFonts w:ascii="Arial" w:hAnsi="Arial" w:cs="Arial"/>
        </w:rPr>
        <w:t xml:space="preserve">. [online] British Journal of Nursing. Available at: </w:t>
      </w:r>
      <w:hyperlink r:id="R4eda235dc90a4232">
        <w:r w:rsidRPr="00DF2395" w:rsidR="00C12C39">
          <w:rPr>
            <w:rStyle w:val="Hyperlink"/>
            <w:rFonts w:ascii="Arial" w:hAnsi="Arial" w:cs="Arial"/>
          </w:rPr>
          <w:t>https://www.britishjournalofnursing.com/content/clinical/blood-glucose-monitoring-in-diabetes-rationale-and-procedure</w:t>
        </w:r>
      </w:hyperlink>
      <w:r w:rsidRPr="00DF2395" w:rsidR="00C12C39">
        <w:rPr>
          <w:rFonts w:ascii="Arial" w:hAnsi="Arial" w:cs="Arial"/>
        </w:rPr>
        <w:t xml:space="preserve">. </w:t>
      </w:r>
      <w:r w:rsidRPr="00DF2395" w:rsidR="00906949">
        <w:rPr>
          <w:rFonts w:ascii="Arial" w:hAnsi="Arial" w:cs="Arial"/>
        </w:rPr>
        <w:t>(Accessed 12</w:t>
      </w:r>
      <w:r w:rsidRPr="00DF2395" w:rsidR="37F174CA">
        <w:rPr>
          <w:rFonts w:ascii="Arial" w:hAnsi="Arial" w:cs="Arial"/>
        </w:rPr>
        <w:t>th</w:t>
      </w:r>
      <w:r w:rsidRPr="00DF2395" w:rsidR="006A5FAA">
        <w:rPr>
          <w:rFonts w:ascii="Arial" w:hAnsi="Arial" w:cs="Arial"/>
        </w:rPr>
        <w:t xml:space="preserve"> February 2026)</w:t>
      </w:r>
    </w:p>
    <w:p w:rsidRPr="00B519DE" w:rsidR="00D559DB" w:rsidP="00FC2B12" w:rsidRDefault="00D559DB" w14:paraId="203725B2" w14:textId="5DAA091A">
      <w:pPr>
        <w:spacing w:after="0" w:line="360" w:lineRule="auto"/>
        <w:ind w:left="720" w:hanging="720"/>
        <w:jc w:val="both"/>
        <w:rPr>
          <w:rFonts w:ascii="Arial" w:hAnsi="Arial" w:cs="Arial"/>
        </w:rPr>
      </w:pPr>
      <w:r w:rsidRPr="00DF2395" w:rsidR="00D559DB">
        <w:rPr>
          <w:rFonts w:ascii="Arial" w:hAnsi="Arial" w:cs="Arial"/>
        </w:rPr>
        <w:t>Goyal</w:t>
      </w:r>
      <w:r w:rsidRPr="00DF2395" w:rsidR="00D559DB">
        <w:rPr>
          <w:rFonts w:ascii="Arial" w:hAnsi="Arial" w:cs="Arial"/>
        </w:rPr>
        <w:t xml:space="preserve">, R. and </w:t>
      </w:r>
      <w:r w:rsidRPr="00DF2395" w:rsidR="00D559DB">
        <w:rPr>
          <w:rFonts w:ascii="Arial" w:hAnsi="Arial" w:cs="Arial"/>
        </w:rPr>
        <w:t>Jialal</w:t>
      </w:r>
      <w:r w:rsidRPr="00DF2395" w:rsidR="00D559DB">
        <w:rPr>
          <w:rFonts w:ascii="Arial" w:hAnsi="Arial" w:cs="Arial"/>
        </w:rPr>
        <w:t>, I. (2021). </w:t>
      </w:r>
      <w:r w:rsidRPr="00DF2395" w:rsidR="00D559DB">
        <w:rPr>
          <w:rFonts w:ascii="Arial" w:hAnsi="Arial" w:cs="Arial"/>
          <w:i w:val="1"/>
          <w:iCs w:val="1"/>
        </w:rPr>
        <w:t>Diabetes Mellitus Type 2.</w:t>
      </w:r>
      <w:r w:rsidRPr="00DF2395" w:rsidR="00D559DB">
        <w:rPr>
          <w:rFonts w:ascii="Arial" w:hAnsi="Arial" w:cs="Arial"/>
        </w:rPr>
        <w:t xml:space="preserve"> [online] PubMed. Available at: </w:t>
      </w:r>
      <w:hyperlink r:id="Rd0d9b6f2713b4d25">
        <w:r w:rsidRPr="00DF2395" w:rsidR="00D559DB">
          <w:rPr>
            <w:rStyle w:val="Hyperlink"/>
            <w:rFonts w:ascii="Arial" w:hAnsi="Arial" w:cs="Arial"/>
          </w:rPr>
          <w:t>https://www.ncbi.nlm.nih.gov/books/NBK513253</w:t>
        </w:r>
      </w:hyperlink>
      <w:r w:rsidRPr="00DF2395" w:rsidR="00D559DB">
        <w:rPr>
          <w:rFonts w:ascii="Arial" w:hAnsi="Arial" w:cs="Arial"/>
        </w:rPr>
        <w:t xml:space="preserve">. </w:t>
      </w:r>
      <w:r w:rsidRPr="00DF2395" w:rsidR="006A5FAA">
        <w:rPr>
          <w:rFonts w:ascii="Arial" w:hAnsi="Arial" w:cs="Arial"/>
        </w:rPr>
        <w:t>(Accessed 15</w:t>
      </w:r>
      <w:r w:rsidRPr="00DF2395" w:rsidR="2B3A2E80">
        <w:rPr>
          <w:rFonts w:ascii="Arial" w:hAnsi="Arial" w:cs="Arial"/>
          <w:vertAlign w:val="superscript"/>
        </w:rPr>
        <w:t>th</w:t>
      </w:r>
      <w:r w:rsidRPr="00DF2395" w:rsidR="007C6807">
        <w:rPr>
          <w:rFonts w:ascii="Arial" w:hAnsi="Arial" w:cs="Arial"/>
        </w:rPr>
        <w:t xml:space="preserve"> </w:t>
      </w:r>
      <w:r w:rsidRPr="00DF2395" w:rsidR="7C8D4EC6">
        <w:rPr>
          <w:rFonts w:ascii="Arial" w:hAnsi="Arial" w:cs="Arial"/>
        </w:rPr>
        <w:t>February</w:t>
      </w:r>
      <w:r w:rsidRPr="00DF2395" w:rsidR="007C6807">
        <w:rPr>
          <w:rFonts w:ascii="Arial" w:hAnsi="Arial" w:cs="Arial"/>
        </w:rPr>
        <w:t xml:space="preserve"> 2026)</w:t>
      </w:r>
    </w:p>
    <w:p w:rsidRPr="00B519DE" w:rsidR="00D559DB" w:rsidP="00FC2B12" w:rsidRDefault="00C12C39" w14:paraId="7EADD555" w14:textId="77777777">
      <w:pPr>
        <w:spacing w:after="0" w:line="360" w:lineRule="auto"/>
        <w:ind w:left="720" w:hanging="720"/>
        <w:jc w:val="both"/>
        <w:rPr>
          <w:rFonts w:ascii="Arial" w:hAnsi="Arial" w:cs="Arial"/>
        </w:rPr>
      </w:pPr>
      <w:r w:rsidRPr="00DF2395" w:rsidR="00C12C39">
        <w:rPr>
          <w:rFonts w:ascii="Arial" w:hAnsi="Arial" w:cs="Arial"/>
        </w:rPr>
        <w:t>Kataoka</w:t>
      </w:r>
      <w:r w:rsidRPr="00DF2395" w:rsidR="00C12C39">
        <w:rPr>
          <w:rFonts w:ascii="Arial" w:hAnsi="Arial" w:cs="Arial"/>
        </w:rPr>
        <w:t xml:space="preserve">, S.Y., Takahiro </w:t>
      </w:r>
      <w:r w:rsidRPr="00DF2395" w:rsidR="00C12C39">
        <w:rPr>
          <w:rFonts w:ascii="Arial" w:hAnsi="Arial" w:cs="Arial"/>
        </w:rPr>
        <w:t>Tsuge</w:t>
      </w:r>
      <w:r w:rsidRPr="00DF2395" w:rsidR="00C12C39">
        <w:rPr>
          <w:rFonts w:ascii="Arial" w:hAnsi="Arial" w:cs="Arial"/>
        </w:rPr>
        <w:t xml:space="preserve">, </w:t>
      </w:r>
      <w:r w:rsidRPr="00DF2395" w:rsidR="00C12C39">
        <w:rPr>
          <w:rFonts w:ascii="Arial" w:hAnsi="Arial" w:cs="Arial"/>
        </w:rPr>
        <w:t>Kataoka</w:t>
      </w:r>
      <w:r w:rsidRPr="00DF2395" w:rsidR="00C12C39">
        <w:rPr>
          <w:rFonts w:ascii="Arial" w:hAnsi="Arial" w:cs="Arial"/>
        </w:rPr>
        <w:t xml:space="preserve">, Y., Maria-Inti </w:t>
      </w:r>
      <w:r w:rsidRPr="00DF2395" w:rsidR="00C12C39">
        <w:rPr>
          <w:rFonts w:ascii="Arial" w:hAnsi="Arial" w:cs="Arial"/>
        </w:rPr>
        <w:t>Metzendorf</w:t>
      </w:r>
      <w:r w:rsidRPr="00DF2395" w:rsidR="00C12C39">
        <w:rPr>
          <w:rFonts w:ascii="Arial" w:hAnsi="Arial" w:cs="Arial"/>
        </w:rPr>
        <w:t xml:space="preserve">, Franco, J.V. and Watanabe, N. (2025). </w:t>
      </w:r>
      <w:r w:rsidRPr="00DF2395" w:rsidR="00C12C39">
        <w:rPr>
          <w:rFonts w:ascii="Arial" w:hAnsi="Arial" w:cs="Arial"/>
          <w:i w:val="1"/>
          <w:iCs w:val="1"/>
        </w:rPr>
        <w:t>Continuous glucose monitoring systems for adolescents and adults living with type 2 diabetes mellitus</w:t>
      </w:r>
      <w:r w:rsidRPr="00DF2395" w:rsidR="00C12C39">
        <w:rPr>
          <w:rFonts w:ascii="Arial" w:hAnsi="Arial" w:cs="Arial"/>
        </w:rPr>
        <w:t>. </w:t>
      </w:r>
      <w:r w:rsidRPr="00DF2395" w:rsidR="00C12C39">
        <w:rPr>
          <w:rFonts w:ascii="Arial" w:hAnsi="Arial" w:cs="Arial"/>
          <w:i w:val="1"/>
          <w:iCs w:val="1"/>
        </w:rPr>
        <w:t>Cochrane Database of Systematic Reviews,</w:t>
      </w:r>
      <w:r w:rsidRPr="00DF2395" w:rsidR="00C12C39">
        <w:rPr>
          <w:rFonts w:ascii="Arial" w:hAnsi="Arial" w:cs="Arial"/>
        </w:rPr>
        <w:t xml:space="preserve"> [online] 2025(10), pp.CD016111–CD016111. </w:t>
      </w:r>
      <w:r w:rsidRPr="00DF2395" w:rsidR="00C12C39">
        <w:rPr>
          <w:rFonts w:ascii="Arial" w:hAnsi="Arial" w:cs="Arial"/>
        </w:rPr>
        <w:t>doi</w:t>
      </w:r>
      <w:r w:rsidRPr="00DF2395" w:rsidR="00C12C39">
        <w:rPr>
          <w:rFonts w:ascii="Arial" w:hAnsi="Arial" w:cs="Arial"/>
        </w:rPr>
        <w:t xml:space="preserve">: </w:t>
      </w:r>
      <w:hyperlink r:id="Rc4ca7e12b3734dba">
        <w:r w:rsidRPr="00DF2395" w:rsidR="00C12C39">
          <w:rPr>
            <w:rStyle w:val="Hyperlink"/>
            <w:rFonts w:ascii="Arial" w:hAnsi="Arial" w:cs="Arial"/>
          </w:rPr>
          <w:t>https://doi.org/10.1002/14651858.cd016111</w:t>
        </w:r>
      </w:hyperlink>
      <w:r w:rsidRPr="00DF2395" w:rsidR="00C12C39">
        <w:rPr>
          <w:rFonts w:ascii="Arial" w:hAnsi="Arial" w:cs="Arial"/>
        </w:rPr>
        <w:t xml:space="preserve">. </w:t>
      </w:r>
    </w:p>
    <w:p w:rsidRPr="00B519DE" w:rsidR="00C12C39" w:rsidP="00FC2B12" w:rsidRDefault="00C12C39" w14:paraId="6DDE1C81" w14:textId="77777777">
      <w:pPr>
        <w:spacing w:after="0" w:line="360" w:lineRule="auto"/>
        <w:ind w:left="720" w:hanging="720"/>
        <w:jc w:val="both"/>
        <w:rPr>
          <w:rFonts w:ascii="Arial" w:hAnsi="Arial" w:cs="Arial"/>
        </w:rPr>
      </w:pPr>
      <w:r w:rsidRPr="00DF2395" w:rsidR="00C12C39">
        <w:rPr>
          <w:rFonts w:ascii="Arial" w:hAnsi="Arial" w:cs="Arial"/>
        </w:rPr>
        <w:t xml:space="preserve">Kyrou, I., </w:t>
      </w:r>
      <w:r w:rsidRPr="00DF2395" w:rsidR="00C12C39">
        <w:rPr>
          <w:rFonts w:ascii="Arial" w:hAnsi="Arial" w:cs="Arial"/>
        </w:rPr>
        <w:t>Tsigos</w:t>
      </w:r>
      <w:r w:rsidRPr="00DF2395" w:rsidR="00C12C39">
        <w:rPr>
          <w:rFonts w:ascii="Arial" w:hAnsi="Arial" w:cs="Arial"/>
        </w:rPr>
        <w:t xml:space="preserve">, C., </w:t>
      </w:r>
      <w:r w:rsidRPr="00DF2395" w:rsidR="00C12C39">
        <w:rPr>
          <w:rFonts w:ascii="Arial" w:hAnsi="Arial" w:cs="Arial"/>
        </w:rPr>
        <w:t>Mavrogianni</w:t>
      </w:r>
      <w:r w:rsidRPr="00DF2395" w:rsidR="00C12C39">
        <w:rPr>
          <w:rFonts w:ascii="Arial" w:hAnsi="Arial" w:cs="Arial"/>
        </w:rPr>
        <w:t xml:space="preserve">, C., </w:t>
      </w:r>
      <w:r w:rsidRPr="00DF2395" w:rsidR="00C12C39">
        <w:rPr>
          <w:rFonts w:ascii="Arial" w:hAnsi="Arial" w:cs="Arial"/>
        </w:rPr>
        <w:t>Cardon</w:t>
      </w:r>
      <w:r w:rsidRPr="00DF2395" w:rsidR="00C12C39">
        <w:rPr>
          <w:rFonts w:ascii="Arial" w:hAnsi="Arial" w:cs="Arial"/>
        </w:rPr>
        <w:t xml:space="preserve">, G., Van </w:t>
      </w:r>
      <w:r w:rsidRPr="00DF2395" w:rsidR="00C12C39">
        <w:rPr>
          <w:rFonts w:ascii="Arial" w:hAnsi="Arial" w:cs="Arial"/>
        </w:rPr>
        <w:t>Stappen</w:t>
      </w:r>
      <w:r w:rsidRPr="00DF2395" w:rsidR="00C12C39">
        <w:rPr>
          <w:rFonts w:ascii="Arial" w:hAnsi="Arial" w:cs="Arial"/>
        </w:rPr>
        <w:t xml:space="preserve">, V., </w:t>
      </w:r>
      <w:r w:rsidRPr="00DF2395" w:rsidR="00C12C39">
        <w:rPr>
          <w:rFonts w:ascii="Arial" w:hAnsi="Arial" w:cs="Arial"/>
        </w:rPr>
        <w:t>Latomme</w:t>
      </w:r>
      <w:r w:rsidRPr="00DF2395" w:rsidR="00C12C39">
        <w:rPr>
          <w:rFonts w:ascii="Arial" w:hAnsi="Arial" w:cs="Arial"/>
        </w:rPr>
        <w:t xml:space="preserve">, J., </w:t>
      </w:r>
      <w:r w:rsidRPr="00DF2395" w:rsidR="00C12C39">
        <w:rPr>
          <w:rFonts w:ascii="Arial" w:hAnsi="Arial" w:cs="Arial"/>
        </w:rPr>
        <w:t>Kivelä</w:t>
      </w:r>
      <w:r w:rsidRPr="00DF2395" w:rsidR="00C12C39">
        <w:rPr>
          <w:rFonts w:ascii="Arial" w:hAnsi="Arial" w:cs="Arial"/>
        </w:rPr>
        <w:t xml:space="preserve">, J., </w:t>
      </w:r>
      <w:r w:rsidRPr="00DF2395" w:rsidR="00C12C39">
        <w:rPr>
          <w:rFonts w:ascii="Arial" w:hAnsi="Arial" w:cs="Arial"/>
        </w:rPr>
        <w:t>Wikström</w:t>
      </w:r>
      <w:r w:rsidRPr="00DF2395" w:rsidR="00C12C39">
        <w:rPr>
          <w:rFonts w:ascii="Arial" w:hAnsi="Arial" w:cs="Arial"/>
        </w:rPr>
        <w:t xml:space="preserve">, K., </w:t>
      </w:r>
      <w:r w:rsidRPr="00DF2395" w:rsidR="00C12C39">
        <w:rPr>
          <w:rFonts w:ascii="Arial" w:hAnsi="Arial" w:cs="Arial"/>
        </w:rPr>
        <w:t>Tsochev</w:t>
      </w:r>
      <w:r w:rsidRPr="00DF2395" w:rsidR="00C12C39">
        <w:rPr>
          <w:rFonts w:ascii="Arial" w:hAnsi="Arial" w:cs="Arial"/>
        </w:rPr>
        <w:t xml:space="preserve">, K., </w:t>
      </w:r>
      <w:r w:rsidRPr="00DF2395" w:rsidR="00C12C39">
        <w:rPr>
          <w:rFonts w:ascii="Arial" w:hAnsi="Arial" w:cs="Arial"/>
        </w:rPr>
        <w:t>Nanasi</w:t>
      </w:r>
      <w:r w:rsidRPr="00DF2395" w:rsidR="00C12C39">
        <w:rPr>
          <w:rFonts w:ascii="Arial" w:hAnsi="Arial" w:cs="Arial"/>
        </w:rPr>
        <w:t xml:space="preserve">, A., </w:t>
      </w:r>
      <w:r w:rsidRPr="00DF2395" w:rsidR="00C12C39">
        <w:rPr>
          <w:rFonts w:ascii="Arial" w:hAnsi="Arial" w:cs="Arial"/>
        </w:rPr>
        <w:t>Semanova</w:t>
      </w:r>
      <w:r w:rsidRPr="00DF2395" w:rsidR="00C12C39">
        <w:rPr>
          <w:rFonts w:ascii="Arial" w:hAnsi="Arial" w:cs="Arial"/>
        </w:rPr>
        <w:t>, C., Mateo-</w:t>
      </w:r>
      <w:r w:rsidRPr="00DF2395" w:rsidR="00C12C39">
        <w:rPr>
          <w:rFonts w:ascii="Arial" w:hAnsi="Arial" w:cs="Arial"/>
        </w:rPr>
        <w:t>Gallego</w:t>
      </w:r>
      <w:r w:rsidRPr="00DF2395" w:rsidR="00C12C39">
        <w:rPr>
          <w:rFonts w:ascii="Arial" w:hAnsi="Arial" w:cs="Arial"/>
        </w:rPr>
        <w:t xml:space="preserve">, R., </w:t>
      </w:r>
      <w:r w:rsidRPr="00DF2395" w:rsidR="00C12C39">
        <w:rPr>
          <w:rFonts w:ascii="Arial" w:hAnsi="Arial" w:cs="Arial"/>
        </w:rPr>
        <w:t>Lamiquiz</w:t>
      </w:r>
      <w:r w:rsidRPr="00DF2395" w:rsidR="00C12C39">
        <w:rPr>
          <w:rFonts w:ascii="Arial" w:hAnsi="Arial" w:cs="Arial"/>
        </w:rPr>
        <w:t>-Moneo</w:t>
      </w:r>
      <w:r w:rsidRPr="00DF2395" w:rsidR="00C12C39">
        <w:rPr>
          <w:rFonts w:ascii="Arial" w:hAnsi="Arial" w:cs="Arial"/>
        </w:rPr>
        <w:t xml:space="preserve">, I., </w:t>
      </w:r>
      <w:r w:rsidRPr="00DF2395" w:rsidR="00C12C39">
        <w:rPr>
          <w:rFonts w:ascii="Arial" w:hAnsi="Arial" w:cs="Arial"/>
        </w:rPr>
        <w:t>Dafoulas</w:t>
      </w:r>
      <w:r w:rsidRPr="00DF2395" w:rsidR="00C12C39">
        <w:rPr>
          <w:rFonts w:ascii="Arial" w:hAnsi="Arial" w:cs="Arial"/>
        </w:rPr>
        <w:t xml:space="preserve">, G., </w:t>
      </w:r>
      <w:r w:rsidRPr="00DF2395" w:rsidR="00C12C39">
        <w:rPr>
          <w:rFonts w:ascii="Arial" w:hAnsi="Arial" w:cs="Arial"/>
        </w:rPr>
        <w:t>Timpel</w:t>
      </w:r>
      <w:r w:rsidRPr="00DF2395" w:rsidR="00C12C39">
        <w:rPr>
          <w:rFonts w:ascii="Arial" w:hAnsi="Arial" w:cs="Arial"/>
        </w:rPr>
        <w:t xml:space="preserve">, P., Schwarz, P.E.H., </w:t>
      </w:r>
      <w:r w:rsidRPr="00DF2395" w:rsidR="00C12C39">
        <w:rPr>
          <w:rFonts w:ascii="Arial" w:hAnsi="Arial" w:cs="Arial"/>
        </w:rPr>
        <w:t>Iotova</w:t>
      </w:r>
      <w:r w:rsidRPr="00DF2395" w:rsidR="00C12C39">
        <w:rPr>
          <w:rFonts w:ascii="Arial" w:hAnsi="Arial" w:cs="Arial"/>
        </w:rPr>
        <w:t xml:space="preserve">, V., </w:t>
      </w:r>
      <w:r w:rsidRPr="00DF2395" w:rsidR="00C12C39">
        <w:rPr>
          <w:rFonts w:ascii="Arial" w:hAnsi="Arial" w:cs="Arial"/>
        </w:rPr>
        <w:t>Tankova</w:t>
      </w:r>
      <w:r w:rsidRPr="00DF2395" w:rsidR="00C12C39">
        <w:rPr>
          <w:rFonts w:ascii="Arial" w:hAnsi="Arial" w:cs="Arial"/>
        </w:rPr>
        <w:t xml:space="preserve">, T., </w:t>
      </w:r>
      <w:r w:rsidRPr="00DF2395" w:rsidR="00C12C39">
        <w:rPr>
          <w:rFonts w:ascii="Arial" w:hAnsi="Arial" w:cs="Arial"/>
        </w:rPr>
        <w:t>Makrilakis</w:t>
      </w:r>
      <w:r w:rsidRPr="00DF2395" w:rsidR="00C12C39">
        <w:rPr>
          <w:rFonts w:ascii="Arial" w:hAnsi="Arial" w:cs="Arial"/>
        </w:rPr>
        <w:t xml:space="preserve">, K. and </w:t>
      </w:r>
      <w:r w:rsidRPr="00DF2395" w:rsidR="00C12C39">
        <w:rPr>
          <w:rFonts w:ascii="Arial" w:hAnsi="Arial" w:cs="Arial"/>
        </w:rPr>
        <w:t>Manios</w:t>
      </w:r>
      <w:r w:rsidRPr="00DF2395" w:rsidR="00C12C39">
        <w:rPr>
          <w:rFonts w:ascii="Arial" w:hAnsi="Arial" w:cs="Arial"/>
        </w:rPr>
        <w:t xml:space="preserve">, Y. (2020). </w:t>
      </w:r>
      <w:r w:rsidRPr="00DF2395" w:rsidR="00C12C39">
        <w:rPr>
          <w:rFonts w:ascii="Arial" w:hAnsi="Arial" w:cs="Arial"/>
          <w:i w:val="1"/>
          <w:iCs w:val="1"/>
        </w:rPr>
        <w:t>Sociodemographic</w:t>
      </w:r>
      <w:r w:rsidRPr="00DF2395" w:rsidR="00C12C39">
        <w:rPr>
          <w:rFonts w:ascii="Arial" w:hAnsi="Arial" w:cs="Arial"/>
          <w:i w:val="1"/>
          <w:iCs w:val="1"/>
        </w:rPr>
        <w:t xml:space="preserve"> and lifestyle-related risk factors for </w:t>
      </w:r>
      <w:r w:rsidRPr="00DF2395" w:rsidR="00C12C39">
        <w:rPr>
          <w:rFonts w:ascii="Arial" w:hAnsi="Arial" w:cs="Arial"/>
          <w:i w:val="1"/>
          <w:iCs w:val="1"/>
        </w:rPr>
        <w:t>identifying</w:t>
      </w:r>
      <w:r w:rsidRPr="00DF2395" w:rsidR="00C12C39">
        <w:rPr>
          <w:rFonts w:ascii="Arial" w:hAnsi="Arial" w:cs="Arial"/>
          <w:i w:val="1"/>
          <w:iCs w:val="1"/>
        </w:rPr>
        <w:t xml:space="preserve"> vulnerable groups for type 2 diabetes:</w:t>
      </w:r>
      <w:r w:rsidRPr="00DF2395" w:rsidR="00C12C39">
        <w:rPr>
          <w:rFonts w:ascii="Arial" w:hAnsi="Arial" w:cs="Arial"/>
        </w:rPr>
        <w:t xml:space="preserve"> </w:t>
      </w:r>
      <w:r w:rsidRPr="00DF2395" w:rsidR="00C12C39">
        <w:rPr>
          <w:rFonts w:ascii="Arial" w:hAnsi="Arial" w:cs="Arial"/>
          <w:i w:val="1"/>
          <w:iCs w:val="1"/>
        </w:rPr>
        <w:t>a narrative review with emphasis on data from Europe. </w:t>
      </w:r>
      <w:r w:rsidRPr="00DF2395" w:rsidR="00D559DB">
        <w:rPr>
          <w:rFonts w:ascii="Arial" w:hAnsi="Arial" w:cs="Arial"/>
          <w:i w:val="1"/>
          <w:iCs w:val="1"/>
        </w:rPr>
        <w:t xml:space="preserve">BMC Endocrine </w:t>
      </w:r>
      <w:r w:rsidRPr="00DF2395" w:rsidR="00C12C39">
        <w:rPr>
          <w:rFonts w:ascii="Arial" w:hAnsi="Arial" w:cs="Arial"/>
          <w:i w:val="1"/>
          <w:iCs w:val="1"/>
        </w:rPr>
        <w:t>Disorders,</w:t>
      </w:r>
      <w:r w:rsidRPr="00DF2395" w:rsidR="00C12C39">
        <w:rPr>
          <w:rFonts w:ascii="Arial" w:hAnsi="Arial" w:cs="Arial"/>
        </w:rPr>
        <w:t xml:space="preserve"> [online] 20(S1). </w:t>
      </w:r>
      <w:r w:rsidRPr="00DF2395" w:rsidR="00C12C39">
        <w:rPr>
          <w:rFonts w:ascii="Arial" w:hAnsi="Arial" w:cs="Arial"/>
        </w:rPr>
        <w:t>doi</w:t>
      </w:r>
      <w:r w:rsidRPr="00DF2395" w:rsidR="00C12C39">
        <w:rPr>
          <w:rFonts w:ascii="Arial" w:hAnsi="Arial" w:cs="Arial"/>
        </w:rPr>
        <w:t xml:space="preserve">: </w:t>
      </w:r>
      <w:hyperlink r:id="R9a190513dfe84f84">
        <w:r w:rsidRPr="00DF2395" w:rsidR="00C12C39">
          <w:rPr>
            <w:rStyle w:val="Hyperlink"/>
            <w:rFonts w:ascii="Arial" w:hAnsi="Arial" w:cs="Arial"/>
          </w:rPr>
          <w:t>https://doi.org/10.1186/s12902-019-0463-3</w:t>
        </w:r>
      </w:hyperlink>
      <w:r w:rsidRPr="00DF2395" w:rsidR="00C12C39">
        <w:rPr>
          <w:rFonts w:ascii="Arial" w:hAnsi="Arial" w:cs="Arial"/>
        </w:rPr>
        <w:t xml:space="preserve">. </w:t>
      </w:r>
    </w:p>
    <w:p w:rsidRPr="00B519DE" w:rsidR="00C12C39" w:rsidP="00FC2B12" w:rsidRDefault="00C12C39" w14:paraId="7CF88003" w14:textId="3253812C">
      <w:pPr>
        <w:spacing w:after="0" w:line="360" w:lineRule="auto"/>
        <w:ind w:left="720" w:hanging="720"/>
        <w:jc w:val="both"/>
        <w:rPr>
          <w:rFonts w:ascii="Arial" w:hAnsi="Arial" w:cs="Arial"/>
        </w:rPr>
      </w:pPr>
      <w:r w:rsidRPr="00DF2395" w:rsidR="00C12C39">
        <w:rPr>
          <w:rFonts w:ascii="Arial" w:hAnsi="Arial" w:cs="Arial"/>
        </w:rPr>
        <w:t xml:space="preserve">Mathew, T.K., </w:t>
      </w:r>
      <w:r w:rsidRPr="00DF2395" w:rsidR="00C12C39">
        <w:rPr>
          <w:rFonts w:ascii="Arial" w:hAnsi="Arial" w:cs="Arial"/>
        </w:rPr>
        <w:t>Tadi</w:t>
      </w:r>
      <w:r w:rsidRPr="00DF2395" w:rsidR="00C12C39">
        <w:rPr>
          <w:rFonts w:ascii="Arial" w:hAnsi="Arial" w:cs="Arial"/>
        </w:rPr>
        <w:t xml:space="preserve">, P. and </w:t>
      </w:r>
      <w:r w:rsidRPr="00DF2395" w:rsidR="00C12C39">
        <w:rPr>
          <w:rFonts w:ascii="Arial" w:hAnsi="Arial" w:cs="Arial"/>
        </w:rPr>
        <w:t>Zubair</w:t>
      </w:r>
      <w:r w:rsidRPr="00DF2395" w:rsidR="00C12C39">
        <w:rPr>
          <w:rFonts w:ascii="Arial" w:hAnsi="Arial" w:cs="Arial"/>
        </w:rPr>
        <w:t>, M. (2023). </w:t>
      </w:r>
      <w:r w:rsidRPr="00DF2395" w:rsidR="00C12C39">
        <w:rPr>
          <w:rFonts w:ascii="Arial" w:hAnsi="Arial" w:cs="Arial"/>
          <w:i w:val="1"/>
          <w:iCs w:val="1"/>
        </w:rPr>
        <w:t>Blood Glucose Monitoring.</w:t>
      </w:r>
      <w:r w:rsidRPr="00DF2395" w:rsidR="00C12C39">
        <w:rPr>
          <w:rFonts w:ascii="Arial" w:hAnsi="Arial" w:cs="Arial"/>
        </w:rPr>
        <w:t xml:space="preserve"> [online] National Library of Medicine. Available at: </w:t>
      </w:r>
      <w:hyperlink r:id="Rac7383f58a064b3c">
        <w:r w:rsidRPr="00DF2395" w:rsidR="00C12C39">
          <w:rPr>
            <w:rStyle w:val="Hyperlink"/>
            <w:rFonts w:ascii="Arial" w:hAnsi="Arial" w:cs="Arial"/>
          </w:rPr>
          <w:t>https://www.ncbi.nlm.nih.gov/books/NBK555976/</w:t>
        </w:r>
      </w:hyperlink>
      <w:r w:rsidRPr="00DF2395" w:rsidR="00C12C39">
        <w:rPr>
          <w:rFonts w:ascii="Arial" w:hAnsi="Arial" w:cs="Arial"/>
        </w:rPr>
        <w:t xml:space="preserve">. </w:t>
      </w:r>
      <w:r w:rsidRPr="00DF2395" w:rsidR="00D4371D">
        <w:rPr>
          <w:rFonts w:ascii="Arial" w:hAnsi="Arial" w:cs="Arial"/>
        </w:rPr>
        <w:t xml:space="preserve">(Accessed </w:t>
      </w:r>
      <w:r w:rsidRPr="00DF2395" w:rsidR="000D51DB">
        <w:rPr>
          <w:rFonts w:ascii="Arial" w:hAnsi="Arial" w:cs="Arial"/>
        </w:rPr>
        <w:t>15</w:t>
      </w:r>
      <w:r w:rsidRPr="00DF2395" w:rsidR="10982159">
        <w:rPr>
          <w:rFonts w:ascii="Arial" w:hAnsi="Arial" w:cs="Arial"/>
        </w:rPr>
        <w:t>th</w:t>
      </w:r>
      <w:r w:rsidRPr="00DF2395" w:rsidR="000D51DB">
        <w:rPr>
          <w:rFonts w:ascii="Arial" w:hAnsi="Arial" w:cs="Arial"/>
        </w:rPr>
        <w:t xml:space="preserve"> February 2026)</w:t>
      </w:r>
    </w:p>
    <w:p w:rsidRPr="00B519DE" w:rsidR="00C12C39" w:rsidP="00FC2B12" w:rsidRDefault="00C12C39" w14:paraId="6453FCBB" w14:textId="50FF5AE4">
      <w:pPr>
        <w:spacing w:after="0" w:line="360" w:lineRule="auto"/>
        <w:ind w:left="720" w:hanging="720"/>
        <w:jc w:val="both"/>
        <w:rPr>
          <w:rFonts w:ascii="Arial" w:hAnsi="Arial" w:cs="Arial"/>
        </w:rPr>
      </w:pPr>
      <w:r w:rsidRPr="00DF2395" w:rsidR="00C12C39">
        <w:rPr>
          <w:rFonts w:ascii="Arial" w:hAnsi="Arial" w:cs="Arial"/>
        </w:rPr>
        <w:t>Nakrani</w:t>
      </w:r>
      <w:r w:rsidRPr="00DF2395" w:rsidR="00C12C39">
        <w:rPr>
          <w:rFonts w:ascii="Arial" w:hAnsi="Arial" w:cs="Arial"/>
        </w:rPr>
        <w:t xml:space="preserve">, M.N., </w:t>
      </w:r>
      <w:r w:rsidRPr="00DF2395" w:rsidR="00C12C39">
        <w:rPr>
          <w:rFonts w:ascii="Arial" w:hAnsi="Arial" w:cs="Arial"/>
        </w:rPr>
        <w:t>Wineland</w:t>
      </w:r>
      <w:r w:rsidRPr="00DF2395" w:rsidR="00C12C39">
        <w:rPr>
          <w:rFonts w:ascii="Arial" w:hAnsi="Arial" w:cs="Arial"/>
        </w:rPr>
        <w:t>, R.H.</w:t>
      </w:r>
      <w:r w:rsidRPr="00DF2395" w:rsidR="71D4B58B">
        <w:rPr>
          <w:rFonts w:ascii="Arial" w:hAnsi="Arial" w:cs="Arial"/>
        </w:rPr>
        <w:t>, and</w:t>
      </w:r>
      <w:r w:rsidRPr="00DF2395" w:rsidR="00C12C39">
        <w:rPr>
          <w:rFonts w:ascii="Arial" w:hAnsi="Arial" w:cs="Arial"/>
        </w:rPr>
        <w:t xml:space="preserve"> </w:t>
      </w:r>
      <w:r w:rsidRPr="00DF2395" w:rsidR="00C12C39">
        <w:rPr>
          <w:rFonts w:ascii="Arial" w:hAnsi="Arial" w:cs="Arial"/>
        </w:rPr>
        <w:t>Anjum</w:t>
      </w:r>
      <w:r w:rsidRPr="00DF2395" w:rsidR="00C12C39">
        <w:rPr>
          <w:rFonts w:ascii="Arial" w:hAnsi="Arial" w:cs="Arial"/>
        </w:rPr>
        <w:t>, F. (2023). </w:t>
      </w:r>
      <w:r w:rsidRPr="00DF2395" w:rsidR="627A12BE">
        <w:rPr>
          <w:rFonts w:ascii="Arial" w:hAnsi="Arial" w:cs="Arial"/>
          <w:i w:val="1"/>
          <w:iCs w:val="1"/>
        </w:rPr>
        <w:t>Physiology and</w:t>
      </w:r>
      <w:r w:rsidRPr="00DF2395" w:rsidR="00C12C39">
        <w:rPr>
          <w:rFonts w:ascii="Arial" w:hAnsi="Arial" w:cs="Arial"/>
          <w:i w:val="1"/>
          <w:iCs w:val="1"/>
        </w:rPr>
        <w:t xml:space="preserve"> Glucose Metabolism.</w:t>
      </w:r>
      <w:r w:rsidRPr="00DF2395" w:rsidR="00C12C39">
        <w:rPr>
          <w:rFonts w:ascii="Arial" w:hAnsi="Arial" w:cs="Arial"/>
        </w:rPr>
        <w:t xml:space="preserve"> [online] PubMed. Available at: </w:t>
      </w:r>
      <w:hyperlink r:id="R9f8bab60044f4853">
        <w:r w:rsidRPr="00DF2395" w:rsidR="00CF1601">
          <w:rPr>
            <w:rStyle w:val="Hyperlink"/>
            <w:rFonts w:ascii="Arial" w:hAnsi="Arial" w:cs="Arial"/>
          </w:rPr>
          <w:t>https://www.ncbi.nlm.nih.gov/books/NBK560599/.(Accessed</w:t>
        </w:r>
      </w:hyperlink>
      <w:r w:rsidRPr="00DF2395" w:rsidR="00BB5E95">
        <w:rPr>
          <w:rFonts w:ascii="Arial" w:hAnsi="Arial" w:cs="Arial"/>
        </w:rPr>
        <w:t xml:space="preserve"> </w:t>
      </w:r>
      <w:r w:rsidRPr="00DF2395" w:rsidR="00905AEF">
        <w:rPr>
          <w:rFonts w:ascii="Arial" w:hAnsi="Arial" w:cs="Arial"/>
        </w:rPr>
        <w:t>6</w:t>
      </w:r>
      <w:r w:rsidRPr="00DF2395" w:rsidR="287C408F">
        <w:rPr>
          <w:rFonts w:ascii="Arial" w:hAnsi="Arial" w:cs="Arial"/>
        </w:rPr>
        <w:t>th</w:t>
      </w:r>
      <w:r w:rsidRPr="00DF2395" w:rsidR="00905AEF">
        <w:rPr>
          <w:rFonts w:ascii="Arial" w:hAnsi="Arial" w:cs="Arial"/>
        </w:rPr>
        <w:t xml:space="preserve"> February </w:t>
      </w:r>
      <w:r w:rsidRPr="00DF2395" w:rsidR="000E0F1C">
        <w:rPr>
          <w:rFonts w:ascii="Arial" w:hAnsi="Arial" w:cs="Arial"/>
        </w:rPr>
        <w:t>2026)</w:t>
      </w:r>
    </w:p>
    <w:p w:rsidRPr="00B519DE" w:rsidR="00D559DB" w:rsidP="00FC2B12" w:rsidRDefault="00C12C39" w14:paraId="051385B4" w14:textId="616ACCCF">
      <w:pPr>
        <w:spacing w:after="0" w:line="360" w:lineRule="auto"/>
        <w:ind w:left="720" w:hanging="720"/>
        <w:jc w:val="both"/>
        <w:rPr>
          <w:rFonts w:ascii="Arial" w:hAnsi="Arial" w:cs="Arial"/>
        </w:rPr>
      </w:pPr>
      <w:r w:rsidRPr="00DF2395" w:rsidR="00C12C39">
        <w:rPr>
          <w:rFonts w:ascii="Arial" w:hAnsi="Arial" w:cs="Arial"/>
        </w:rPr>
        <w:t>NICE (2022). </w:t>
      </w:r>
      <w:r w:rsidRPr="00DF2395" w:rsidR="00C12C39">
        <w:rPr>
          <w:rFonts w:ascii="Arial" w:hAnsi="Arial" w:cs="Arial"/>
          <w:i w:val="1"/>
          <w:iCs w:val="1"/>
        </w:rPr>
        <w:t>Type 2 Diabetes in adults: Management.</w:t>
      </w:r>
      <w:r w:rsidRPr="00DF2395" w:rsidR="00C12C39">
        <w:rPr>
          <w:rFonts w:ascii="Arial" w:hAnsi="Arial" w:cs="Arial"/>
        </w:rPr>
        <w:t xml:space="preserve"> [online] Nice.org.uk. Available at: </w:t>
      </w:r>
      <w:hyperlink r:id="R1a437ff5c09c473f">
        <w:r w:rsidRPr="00DF2395" w:rsidR="00C12C39">
          <w:rPr>
            <w:rStyle w:val="Hyperlink"/>
            <w:rFonts w:ascii="Arial" w:hAnsi="Arial" w:cs="Arial"/>
          </w:rPr>
          <w:t>https://www.nice.org.uk/guidance/ng28</w:t>
        </w:r>
      </w:hyperlink>
      <w:r w:rsidRPr="00DF2395" w:rsidR="00C12C39">
        <w:rPr>
          <w:rFonts w:ascii="Arial" w:hAnsi="Arial" w:cs="Arial"/>
        </w:rPr>
        <w:t>.</w:t>
      </w:r>
      <w:r w:rsidRPr="00DF2395" w:rsidR="00BB5E95">
        <w:rPr>
          <w:rFonts w:ascii="Arial" w:hAnsi="Arial" w:cs="Arial"/>
        </w:rPr>
        <w:t>(</w:t>
      </w:r>
      <w:r w:rsidRPr="00DF2395" w:rsidR="006542CD">
        <w:rPr>
          <w:rFonts w:ascii="Arial" w:hAnsi="Arial" w:cs="Arial"/>
        </w:rPr>
        <w:t xml:space="preserve">Accessed </w:t>
      </w:r>
      <w:r w:rsidRPr="00DF2395" w:rsidR="000E0F1C">
        <w:rPr>
          <w:rFonts w:ascii="Arial" w:hAnsi="Arial" w:cs="Arial"/>
        </w:rPr>
        <w:t>6</w:t>
      </w:r>
      <w:r w:rsidRPr="00DF2395" w:rsidR="5F1F03A9">
        <w:rPr>
          <w:rFonts w:ascii="Arial" w:hAnsi="Arial" w:cs="Arial"/>
        </w:rPr>
        <w:t>th</w:t>
      </w:r>
      <w:r w:rsidRPr="00DF2395" w:rsidR="000E0F1C">
        <w:rPr>
          <w:rFonts w:ascii="Arial" w:hAnsi="Arial" w:cs="Arial"/>
        </w:rPr>
        <w:t xml:space="preserve"> February </w:t>
      </w:r>
      <w:r w:rsidRPr="00DF2395" w:rsidR="000C4386">
        <w:rPr>
          <w:rFonts w:ascii="Arial" w:hAnsi="Arial" w:cs="Arial"/>
        </w:rPr>
        <w:t>2026)</w:t>
      </w:r>
    </w:p>
    <w:p w:rsidRPr="00B519DE" w:rsidR="00C12C39" w:rsidP="00FC2B12" w:rsidRDefault="00C12C39" w14:paraId="58FCEFDB" w14:textId="77777777">
      <w:pPr>
        <w:spacing w:after="0" w:line="360" w:lineRule="auto"/>
        <w:ind w:left="720" w:hanging="720"/>
        <w:jc w:val="both"/>
        <w:rPr>
          <w:rFonts w:ascii="Arial" w:hAnsi="Arial" w:cs="Arial"/>
        </w:rPr>
      </w:pPr>
      <w:proofErr w:type="spellStart"/>
      <w:r w:rsidRPr="00B519DE">
        <w:rPr>
          <w:rFonts w:ascii="Arial" w:hAnsi="Arial" w:cs="Arial"/>
        </w:rPr>
        <w:t>Papakonstantinou</w:t>
      </w:r>
      <w:proofErr w:type="spellEnd"/>
      <w:r w:rsidRPr="00B519DE">
        <w:rPr>
          <w:rFonts w:ascii="Arial" w:hAnsi="Arial" w:cs="Arial"/>
        </w:rPr>
        <w:t xml:space="preserve">, E., </w:t>
      </w:r>
      <w:proofErr w:type="spellStart"/>
      <w:r w:rsidRPr="00B519DE">
        <w:rPr>
          <w:rFonts w:ascii="Arial" w:hAnsi="Arial" w:cs="Arial"/>
        </w:rPr>
        <w:t>Oikonomou</w:t>
      </w:r>
      <w:proofErr w:type="spellEnd"/>
      <w:r w:rsidRPr="00B519DE">
        <w:rPr>
          <w:rFonts w:ascii="Arial" w:hAnsi="Arial" w:cs="Arial"/>
        </w:rPr>
        <w:t xml:space="preserve">, C., </w:t>
      </w:r>
      <w:proofErr w:type="spellStart"/>
      <w:r w:rsidRPr="00B519DE">
        <w:rPr>
          <w:rFonts w:ascii="Arial" w:hAnsi="Arial" w:cs="Arial"/>
        </w:rPr>
        <w:t>Nychas</w:t>
      </w:r>
      <w:proofErr w:type="spellEnd"/>
      <w:r w:rsidRPr="00B519DE">
        <w:rPr>
          <w:rFonts w:ascii="Arial" w:hAnsi="Arial" w:cs="Arial"/>
        </w:rPr>
        <w:t xml:space="preserve">, G. and </w:t>
      </w:r>
      <w:proofErr w:type="spellStart"/>
      <w:r w:rsidRPr="00B519DE">
        <w:rPr>
          <w:rFonts w:ascii="Arial" w:hAnsi="Arial" w:cs="Arial"/>
        </w:rPr>
        <w:t>Dimitriadis</w:t>
      </w:r>
      <w:proofErr w:type="spellEnd"/>
      <w:r w:rsidRPr="00B519DE">
        <w:rPr>
          <w:rFonts w:ascii="Arial" w:hAnsi="Arial" w:cs="Arial"/>
        </w:rPr>
        <w:t xml:space="preserve">, G.D. (2022). </w:t>
      </w:r>
      <w:r w:rsidRPr="00B519DE">
        <w:rPr>
          <w:rFonts w:ascii="Arial" w:hAnsi="Arial" w:cs="Arial"/>
          <w:i/>
          <w:iCs/>
        </w:rPr>
        <w:t xml:space="preserve">Effects of Diet, Lifestyle, </w:t>
      </w:r>
      <w:proofErr w:type="spellStart"/>
      <w:r w:rsidRPr="00B519DE">
        <w:rPr>
          <w:rFonts w:ascii="Arial" w:hAnsi="Arial" w:cs="Arial"/>
          <w:i/>
          <w:iCs/>
        </w:rPr>
        <w:t>Chrononutrition</w:t>
      </w:r>
      <w:proofErr w:type="spellEnd"/>
      <w:r w:rsidRPr="00B519DE">
        <w:rPr>
          <w:rFonts w:ascii="Arial" w:hAnsi="Arial" w:cs="Arial"/>
          <w:i/>
          <w:iCs/>
        </w:rPr>
        <w:t xml:space="preserve"> and Alternative Dietary Interventions on Postprandial </w:t>
      </w:r>
      <w:proofErr w:type="spellStart"/>
      <w:r w:rsidRPr="00B519DE">
        <w:rPr>
          <w:rFonts w:ascii="Arial" w:hAnsi="Arial" w:cs="Arial"/>
          <w:i/>
          <w:iCs/>
        </w:rPr>
        <w:t>Glycemia</w:t>
      </w:r>
      <w:proofErr w:type="spellEnd"/>
      <w:r w:rsidRPr="00B519DE">
        <w:rPr>
          <w:rFonts w:ascii="Arial" w:hAnsi="Arial" w:cs="Arial"/>
          <w:i/>
          <w:iCs/>
        </w:rPr>
        <w:t xml:space="preserve"> and Insulin Resistance. Nutrients</w:t>
      </w:r>
      <w:r w:rsidRPr="00B519DE">
        <w:rPr>
          <w:rFonts w:ascii="Arial" w:hAnsi="Arial" w:cs="Arial"/>
          <w:i/>
        </w:rPr>
        <w:t>,</w:t>
      </w:r>
      <w:r w:rsidRPr="00B519DE">
        <w:rPr>
          <w:rFonts w:ascii="Arial" w:hAnsi="Arial" w:cs="Arial"/>
        </w:rPr>
        <w:t xml:space="preserve"> [online] 14(4), p.823. </w:t>
      </w:r>
      <w:proofErr w:type="spellStart"/>
      <w:r w:rsidRPr="00B519DE">
        <w:rPr>
          <w:rFonts w:ascii="Arial" w:hAnsi="Arial" w:cs="Arial"/>
        </w:rPr>
        <w:t>doi</w:t>
      </w:r>
      <w:proofErr w:type="spellEnd"/>
      <w:r w:rsidRPr="00B519DE">
        <w:rPr>
          <w:rFonts w:ascii="Arial" w:hAnsi="Arial" w:cs="Arial"/>
        </w:rPr>
        <w:t xml:space="preserve">: </w:t>
      </w:r>
      <w:hyperlink w:history="1" r:id="rId19">
        <w:r w:rsidRPr="00B519DE">
          <w:rPr>
            <w:rStyle w:val="Hyperlink"/>
            <w:rFonts w:ascii="Arial" w:hAnsi="Arial" w:cs="Arial"/>
          </w:rPr>
          <w:t>https://doi.org/10.3390/nu14040823</w:t>
        </w:r>
      </w:hyperlink>
      <w:r w:rsidRPr="00B519DE">
        <w:rPr>
          <w:rFonts w:ascii="Arial" w:hAnsi="Arial" w:cs="Arial"/>
        </w:rPr>
        <w:t xml:space="preserve">. </w:t>
      </w:r>
    </w:p>
    <w:p w:rsidRPr="00B519DE" w:rsidR="00C12C39" w:rsidP="00FC2B12" w:rsidRDefault="00C12C39" w14:paraId="7A8A7780" w14:textId="0D3177AC">
      <w:pPr>
        <w:spacing w:after="0" w:line="360" w:lineRule="auto"/>
        <w:ind w:left="720" w:hanging="720"/>
        <w:jc w:val="both"/>
        <w:rPr>
          <w:rFonts w:ascii="Arial" w:hAnsi="Arial" w:cs="Arial"/>
        </w:rPr>
      </w:pPr>
      <w:r w:rsidRPr="00DF2395" w:rsidR="00C12C39">
        <w:rPr>
          <w:rFonts w:ascii="Arial" w:hAnsi="Arial" w:cs="Arial"/>
        </w:rPr>
        <w:t xml:space="preserve">Rhodes, C.E. and </w:t>
      </w:r>
      <w:r w:rsidRPr="00DF2395" w:rsidR="00C12C39">
        <w:rPr>
          <w:rFonts w:ascii="Arial" w:hAnsi="Arial" w:cs="Arial"/>
        </w:rPr>
        <w:t>Varacallo</w:t>
      </w:r>
      <w:r w:rsidRPr="00DF2395" w:rsidR="00C12C39">
        <w:rPr>
          <w:rFonts w:ascii="Arial" w:hAnsi="Arial" w:cs="Arial"/>
        </w:rPr>
        <w:t>, M. (2022). </w:t>
      </w:r>
      <w:bookmarkStart w:name="_Int_dvimDT0x" w:id="563361652"/>
      <w:r w:rsidRPr="00DF2395" w:rsidR="00C12C39">
        <w:rPr>
          <w:rFonts w:ascii="Arial" w:hAnsi="Arial" w:cs="Arial"/>
          <w:i w:val="1"/>
          <w:iCs w:val="1"/>
        </w:rPr>
        <w:t>Physiology,</w:t>
      </w:r>
      <w:bookmarkEnd w:id="563361652"/>
      <w:r w:rsidRPr="00DF2395" w:rsidR="00C12C39">
        <w:rPr>
          <w:rFonts w:ascii="Arial" w:hAnsi="Arial" w:cs="Arial"/>
          <w:i w:val="1"/>
          <w:iCs w:val="1"/>
        </w:rPr>
        <w:t xml:space="preserve"> oxygen transport</w:t>
      </w:r>
      <w:r w:rsidRPr="00DF2395" w:rsidR="00C12C39">
        <w:rPr>
          <w:rFonts w:ascii="Arial" w:hAnsi="Arial" w:cs="Arial"/>
        </w:rPr>
        <w:t xml:space="preserve">. [online] PubMed. Available at: </w:t>
      </w:r>
      <w:hyperlink r:id="R3ed92b126fc446f7">
        <w:r w:rsidRPr="00DF2395" w:rsidR="00C12C39">
          <w:rPr>
            <w:rStyle w:val="Hyperlink"/>
            <w:rFonts w:ascii="Arial" w:hAnsi="Arial" w:cs="Arial"/>
          </w:rPr>
          <w:t>https://www.ncbi.nlm.nih.gov/books/NBK538336/</w:t>
        </w:r>
      </w:hyperlink>
      <w:r w:rsidRPr="00DF2395" w:rsidR="00C12C39">
        <w:rPr>
          <w:rFonts w:ascii="Arial" w:hAnsi="Arial" w:cs="Arial"/>
        </w:rPr>
        <w:t xml:space="preserve">. </w:t>
      </w:r>
      <w:r w:rsidRPr="00DF2395" w:rsidR="0082529D">
        <w:rPr>
          <w:rFonts w:ascii="Arial" w:hAnsi="Arial" w:cs="Arial"/>
        </w:rPr>
        <w:t>(Accessed 18</w:t>
      </w:r>
      <w:r w:rsidRPr="00DF2395" w:rsidR="796EEBB9">
        <w:rPr>
          <w:rFonts w:ascii="Arial" w:hAnsi="Arial" w:cs="Arial"/>
        </w:rPr>
        <w:t>th</w:t>
      </w:r>
      <w:r w:rsidRPr="00DF2395" w:rsidR="0082529D">
        <w:rPr>
          <w:rFonts w:ascii="Arial" w:hAnsi="Arial" w:cs="Arial"/>
        </w:rPr>
        <w:t xml:space="preserve"> February 2026)</w:t>
      </w:r>
    </w:p>
    <w:p w:rsidRPr="00B519DE" w:rsidR="00C12C39" w:rsidP="00FC2B12" w:rsidRDefault="00C12C39" w14:paraId="2D176CA0" w14:textId="00285B72">
      <w:pPr>
        <w:spacing w:after="0" w:line="360" w:lineRule="auto"/>
        <w:ind w:left="720" w:hanging="720"/>
        <w:jc w:val="both"/>
        <w:rPr>
          <w:rFonts w:ascii="Arial" w:hAnsi="Arial" w:cs="Arial"/>
        </w:rPr>
      </w:pPr>
      <w:r w:rsidRPr="00DF2395" w:rsidR="00C12C39">
        <w:rPr>
          <w:rFonts w:ascii="Arial" w:hAnsi="Arial" w:cs="Arial"/>
        </w:rPr>
        <w:t>Röder</w:t>
      </w:r>
      <w:r w:rsidRPr="00DF2395" w:rsidR="00C12C39">
        <w:rPr>
          <w:rFonts w:ascii="Arial" w:hAnsi="Arial" w:cs="Arial"/>
        </w:rPr>
        <w:t xml:space="preserve">, P.V., Wu, B., Liu, </w:t>
      </w:r>
      <w:r w:rsidRPr="00DF2395" w:rsidR="0BA6230A">
        <w:rPr>
          <w:rFonts w:ascii="Arial" w:hAnsi="Arial" w:cs="Arial"/>
        </w:rPr>
        <w:t>Y.,</w:t>
      </w:r>
      <w:r w:rsidRPr="00DF2395" w:rsidR="00C12C39">
        <w:rPr>
          <w:rFonts w:ascii="Arial" w:hAnsi="Arial" w:cs="Arial"/>
        </w:rPr>
        <w:t xml:space="preserve"> and Han, W. (2018). Pancreatic Regulation of Glucose Homeostasis. </w:t>
      </w:r>
      <w:r w:rsidRPr="00DF2395" w:rsidR="00C12C39">
        <w:rPr>
          <w:rFonts w:ascii="Arial" w:hAnsi="Arial" w:cs="Arial"/>
          <w:i w:val="1"/>
          <w:iCs w:val="1"/>
        </w:rPr>
        <w:t>Experimental &amp; Molecular Medicine</w:t>
      </w:r>
      <w:r w:rsidRPr="00DF2395" w:rsidR="00C12C39">
        <w:rPr>
          <w:rFonts w:ascii="Arial" w:hAnsi="Arial" w:cs="Arial"/>
        </w:rPr>
        <w:t xml:space="preserve">, [online] 48(3), pp.1–19. </w:t>
      </w:r>
      <w:r w:rsidRPr="00DF2395" w:rsidR="00C12C39">
        <w:rPr>
          <w:rFonts w:ascii="Arial" w:hAnsi="Arial" w:cs="Arial"/>
        </w:rPr>
        <w:t>doi</w:t>
      </w:r>
      <w:r w:rsidRPr="00DF2395" w:rsidR="00C12C39">
        <w:rPr>
          <w:rFonts w:ascii="Arial" w:hAnsi="Arial" w:cs="Arial"/>
        </w:rPr>
        <w:t xml:space="preserve">: </w:t>
      </w:r>
      <w:hyperlink r:id="R9c2cfcf6ff3e4122">
        <w:r w:rsidRPr="00DF2395" w:rsidR="00C12C39">
          <w:rPr>
            <w:rStyle w:val="Hyperlink"/>
            <w:rFonts w:ascii="Arial" w:hAnsi="Arial" w:cs="Arial"/>
          </w:rPr>
          <w:t>https://doi.org/10.1038/emm.2016.6</w:t>
        </w:r>
      </w:hyperlink>
      <w:r w:rsidRPr="00DF2395" w:rsidR="00C12C39">
        <w:rPr>
          <w:rFonts w:ascii="Arial" w:hAnsi="Arial" w:cs="Arial"/>
        </w:rPr>
        <w:t xml:space="preserve">.  </w:t>
      </w:r>
    </w:p>
    <w:p w:rsidRPr="00B519DE" w:rsidR="00C12C39" w:rsidP="00FC2B12" w:rsidRDefault="00C12C39" w14:paraId="76AF0B04" w14:textId="6DF3E474">
      <w:pPr>
        <w:spacing w:after="0" w:line="360" w:lineRule="auto"/>
        <w:ind w:left="720" w:hanging="720"/>
        <w:jc w:val="both"/>
        <w:rPr>
          <w:rFonts w:ascii="Arial" w:hAnsi="Arial" w:cs="Arial"/>
        </w:rPr>
      </w:pPr>
      <w:r w:rsidRPr="00DF2395" w:rsidR="00C12C39">
        <w:rPr>
          <w:rFonts w:ascii="Arial" w:hAnsi="Arial" w:cs="Arial"/>
        </w:rPr>
        <w:t>Śliwińska-</w:t>
      </w:r>
      <w:r w:rsidRPr="00DF2395" w:rsidR="00C12C39">
        <w:rPr>
          <w:rFonts w:ascii="Arial" w:hAnsi="Arial" w:cs="Arial"/>
        </w:rPr>
        <w:t>Mossoń</w:t>
      </w:r>
      <w:r w:rsidRPr="00DF2395" w:rsidR="00C12C39">
        <w:rPr>
          <w:rFonts w:ascii="Arial" w:hAnsi="Arial" w:cs="Arial"/>
        </w:rPr>
        <w:t xml:space="preserve">, M. and </w:t>
      </w:r>
      <w:r w:rsidRPr="00DF2395" w:rsidR="00C12C39">
        <w:rPr>
          <w:rFonts w:ascii="Arial" w:hAnsi="Arial" w:cs="Arial"/>
        </w:rPr>
        <w:t>Milnerowicz</w:t>
      </w:r>
      <w:r w:rsidRPr="00DF2395" w:rsidR="00C12C39">
        <w:rPr>
          <w:rFonts w:ascii="Arial" w:hAnsi="Arial" w:cs="Arial"/>
        </w:rPr>
        <w:t>, H. (2017). The impact of smoking on the development of diabetes and its complications</w:t>
      </w:r>
      <w:bookmarkStart w:name="_Int_wdljuVeX" w:id="1802171082"/>
      <w:r w:rsidRPr="00DF2395" w:rsidR="00C12C39">
        <w:rPr>
          <w:rFonts w:ascii="Arial" w:hAnsi="Arial" w:cs="Arial"/>
        </w:rPr>
        <w:t>.</w:t>
      </w:r>
      <w:bookmarkEnd w:id="1802171082"/>
      <w:r w:rsidRPr="00DF2395" w:rsidR="00C12C39">
        <w:rPr>
          <w:rFonts w:ascii="Arial" w:hAnsi="Arial" w:cs="Arial"/>
        </w:rPr>
        <w:t> </w:t>
      </w:r>
      <w:r w:rsidRPr="00DF2395" w:rsidR="00C12C39">
        <w:rPr>
          <w:rFonts w:ascii="Arial" w:hAnsi="Arial" w:cs="Arial"/>
          <w:i w:val="1"/>
          <w:iCs w:val="1"/>
        </w:rPr>
        <w:t>Diabetes and Vascular Disease Research,</w:t>
      </w:r>
      <w:r w:rsidRPr="00DF2395" w:rsidR="00C12C39">
        <w:rPr>
          <w:rFonts w:ascii="Arial" w:hAnsi="Arial" w:cs="Arial"/>
        </w:rPr>
        <w:t xml:space="preserve"> [online] 14(4), pp</w:t>
      </w:r>
      <w:r w:rsidRPr="00DF2395" w:rsidR="6BAED229">
        <w:rPr>
          <w:rFonts w:ascii="Arial" w:hAnsi="Arial" w:cs="Arial"/>
        </w:rPr>
        <w:t>. 265</w:t>
      </w:r>
      <w:r w:rsidRPr="00DF2395" w:rsidR="00C12C39">
        <w:rPr>
          <w:rFonts w:ascii="Arial" w:hAnsi="Arial" w:cs="Arial"/>
        </w:rPr>
        <w:t xml:space="preserve">–276. </w:t>
      </w:r>
      <w:r w:rsidRPr="00DF2395" w:rsidR="00C12C39">
        <w:rPr>
          <w:rFonts w:ascii="Arial" w:hAnsi="Arial" w:cs="Arial"/>
        </w:rPr>
        <w:t>doi</w:t>
      </w:r>
      <w:r w:rsidRPr="00DF2395" w:rsidR="00C12C39">
        <w:rPr>
          <w:rFonts w:ascii="Arial" w:hAnsi="Arial" w:cs="Arial"/>
        </w:rPr>
        <w:t xml:space="preserve">: </w:t>
      </w:r>
      <w:hyperlink r:id="R6b122a66872043b3">
        <w:r w:rsidRPr="00DF2395" w:rsidR="00C12C39">
          <w:rPr>
            <w:rStyle w:val="Hyperlink"/>
            <w:rFonts w:ascii="Arial" w:hAnsi="Arial" w:cs="Arial"/>
          </w:rPr>
          <w:t>https://doi.org/10.1177/1479164117701876</w:t>
        </w:r>
      </w:hyperlink>
      <w:r w:rsidRPr="00DF2395" w:rsidR="00C12C39">
        <w:rPr>
          <w:rFonts w:ascii="Arial" w:hAnsi="Arial" w:cs="Arial"/>
        </w:rPr>
        <w:t xml:space="preserve">. </w:t>
      </w:r>
    </w:p>
    <w:p w:rsidRPr="00B519DE" w:rsidR="00C12C39" w:rsidP="00FC2B12" w:rsidRDefault="00C12C39" w14:paraId="344690F0" w14:textId="77777777">
      <w:pPr>
        <w:spacing w:after="0" w:line="360" w:lineRule="auto"/>
        <w:ind w:left="720" w:hanging="720"/>
        <w:jc w:val="both"/>
        <w:rPr>
          <w:rFonts w:ascii="Arial" w:hAnsi="Arial" w:cs="Arial"/>
        </w:rPr>
      </w:pPr>
      <w:r w:rsidRPr="00B519DE">
        <w:rPr>
          <w:rFonts w:ascii="Arial" w:hAnsi="Arial" w:cs="Arial"/>
        </w:rPr>
        <w:t>UCSF (2025). </w:t>
      </w:r>
      <w:r w:rsidRPr="00B519DE">
        <w:rPr>
          <w:rFonts w:ascii="Arial" w:hAnsi="Arial" w:cs="Arial"/>
          <w:i/>
        </w:rPr>
        <w:t>Blood Glucose Regulation in the Body | Diabetes Teaching Center</w:t>
      </w:r>
      <w:r w:rsidRPr="00B519DE">
        <w:rPr>
          <w:rFonts w:ascii="Arial" w:hAnsi="Arial" w:cs="Arial"/>
        </w:rPr>
        <w:t xml:space="preserve">. [online] Ucsf.edu. Available at: </w:t>
      </w:r>
      <w:hyperlink w:history="1" r:id="rId23">
        <w:r w:rsidRPr="00B519DE">
          <w:rPr>
            <w:rStyle w:val="Hyperlink"/>
            <w:rFonts w:ascii="Arial" w:hAnsi="Arial" w:cs="Arial"/>
          </w:rPr>
          <w:t>https://diabetesteachingcenter.ucsf.edu/content/blood-glucose-regulation-in-the-body</w:t>
        </w:r>
      </w:hyperlink>
      <w:r w:rsidRPr="00B519DE">
        <w:rPr>
          <w:rFonts w:ascii="Arial" w:hAnsi="Arial" w:cs="Arial"/>
        </w:rPr>
        <w:t xml:space="preserve">. </w:t>
      </w:r>
    </w:p>
    <w:p w:rsidRPr="00B519DE" w:rsidR="00C12C39" w:rsidP="00FC2B12" w:rsidRDefault="00C12C39" w14:paraId="12332407" w14:textId="77777777">
      <w:pPr>
        <w:spacing w:after="0" w:line="360" w:lineRule="auto"/>
        <w:ind w:left="720" w:hanging="720"/>
        <w:jc w:val="both"/>
        <w:rPr>
          <w:rFonts w:ascii="Arial" w:hAnsi="Arial" w:cs="Arial"/>
        </w:rPr>
      </w:pPr>
      <w:r w:rsidRPr="00B519DE">
        <w:rPr>
          <w:rFonts w:ascii="Arial" w:hAnsi="Arial" w:cs="Arial"/>
        </w:rPr>
        <w:t xml:space="preserve">Wilmot, E.G., </w:t>
      </w:r>
      <w:proofErr w:type="spellStart"/>
      <w:r w:rsidRPr="00B519DE">
        <w:rPr>
          <w:rFonts w:ascii="Arial" w:hAnsi="Arial" w:cs="Arial"/>
        </w:rPr>
        <w:t>Lumb</w:t>
      </w:r>
      <w:proofErr w:type="spellEnd"/>
      <w:r w:rsidRPr="00B519DE">
        <w:rPr>
          <w:rFonts w:ascii="Arial" w:hAnsi="Arial" w:cs="Arial"/>
        </w:rPr>
        <w:t xml:space="preserve">, A., Hammond, P., Murphy, H.R., Scott, E., Gibb, F.W., </w:t>
      </w:r>
      <w:proofErr w:type="spellStart"/>
      <w:r w:rsidRPr="00B519DE">
        <w:rPr>
          <w:rFonts w:ascii="Arial" w:hAnsi="Arial" w:cs="Arial"/>
        </w:rPr>
        <w:t>Platts</w:t>
      </w:r>
      <w:proofErr w:type="spellEnd"/>
      <w:r w:rsidRPr="00B519DE">
        <w:rPr>
          <w:rFonts w:ascii="Arial" w:hAnsi="Arial" w:cs="Arial"/>
        </w:rPr>
        <w:t xml:space="preserve">, J. and </w:t>
      </w:r>
      <w:proofErr w:type="spellStart"/>
      <w:r w:rsidRPr="00B519DE">
        <w:rPr>
          <w:rFonts w:ascii="Arial" w:hAnsi="Arial" w:cs="Arial"/>
        </w:rPr>
        <w:t>Choudhary</w:t>
      </w:r>
      <w:proofErr w:type="spellEnd"/>
      <w:r w:rsidRPr="00B519DE">
        <w:rPr>
          <w:rFonts w:ascii="Arial" w:hAnsi="Arial" w:cs="Arial"/>
        </w:rPr>
        <w:t xml:space="preserve">, P. (2020). Time in range: </w:t>
      </w:r>
      <w:r w:rsidRPr="00B519DE">
        <w:rPr>
          <w:rFonts w:ascii="Arial" w:hAnsi="Arial" w:cs="Arial"/>
          <w:i/>
          <w:iCs/>
        </w:rPr>
        <w:t>A best practice guide for UK diabetes healthcare professionals in the context of the COVID</w:t>
      </w:r>
      <w:r w:rsidRPr="00B519DE">
        <w:rPr>
          <w:rFonts w:cs="Arial"/>
          <w:i/>
          <w:iCs/>
        </w:rPr>
        <w:t>‐</w:t>
      </w:r>
      <w:r w:rsidRPr="00B519DE">
        <w:rPr>
          <w:rFonts w:ascii="Arial" w:hAnsi="Arial" w:cs="Arial"/>
          <w:i/>
          <w:iCs/>
        </w:rPr>
        <w:t xml:space="preserve">19 global pandemic. Diabetic Medicine, </w:t>
      </w:r>
      <w:r w:rsidRPr="00B519DE">
        <w:rPr>
          <w:rFonts w:ascii="Arial" w:hAnsi="Arial" w:cs="Arial"/>
          <w:i/>
        </w:rPr>
        <w:t>38</w:t>
      </w:r>
      <w:r w:rsidRPr="00B519DE">
        <w:rPr>
          <w:rFonts w:ascii="Arial" w:hAnsi="Arial" w:cs="Arial"/>
        </w:rPr>
        <w:t xml:space="preserve">(1). </w:t>
      </w:r>
      <w:proofErr w:type="spellStart"/>
      <w:r w:rsidRPr="00B519DE">
        <w:rPr>
          <w:rFonts w:ascii="Arial" w:hAnsi="Arial" w:cs="Arial"/>
        </w:rPr>
        <w:t>doi</w:t>
      </w:r>
      <w:proofErr w:type="spellEnd"/>
      <w:r w:rsidRPr="00B519DE">
        <w:rPr>
          <w:rFonts w:ascii="Arial" w:hAnsi="Arial" w:cs="Arial"/>
        </w:rPr>
        <w:t xml:space="preserve">: </w:t>
      </w:r>
      <w:hyperlink w:history="1" r:id="rId24">
        <w:r w:rsidRPr="00B519DE">
          <w:rPr>
            <w:rStyle w:val="Hyperlink"/>
            <w:rFonts w:ascii="Arial" w:hAnsi="Arial" w:cs="Arial"/>
          </w:rPr>
          <w:t>https://doi.org/10.1111/dme.14433</w:t>
        </w:r>
      </w:hyperlink>
      <w:r w:rsidRPr="00B519DE">
        <w:rPr>
          <w:rFonts w:ascii="Arial" w:hAnsi="Arial" w:cs="Arial"/>
        </w:rPr>
        <w:t>.</w:t>
      </w:r>
    </w:p>
    <w:sectPr w:rsidRPr="00B519DE" w:rsidR="00C12C39" w:rsidSect="008966AA">
      <w:headerReference w:type="default" r:id="rId2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3E17" w:rsidP="00892270" w:rsidRDefault="00463E17" w14:paraId="626DCC8D" w14:textId="77777777">
      <w:pPr>
        <w:spacing w:after="0" w:line="240" w:lineRule="auto"/>
      </w:pPr>
      <w:r>
        <w:separator/>
      </w:r>
    </w:p>
  </w:endnote>
  <w:endnote w:type="continuationSeparator" w:id="0">
    <w:p w:rsidR="00463E17" w:rsidP="00892270" w:rsidRDefault="00463E17" w14:paraId="0D71F2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3E17" w:rsidP="00892270" w:rsidRDefault="00463E17" w14:paraId="2E9D3E97" w14:textId="77777777">
      <w:pPr>
        <w:spacing w:after="0" w:line="240" w:lineRule="auto"/>
      </w:pPr>
      <w:r>
        <w:separator/>
      </w:r>
    </w:p>
  </w:footnote>
  <w:footnote w:type="continuationSeparator" w:id="0">
    <w:p w:rsidR="00463E17" w:rsidP="00892270" w:rsidRDefault="00463E17" w14:paraId="28D092F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2450096"/>
      <w:docPartObj>
        <w:docPartGallery w:val="Page Numbers (Top of Page)"/>
        <w:docPartUnique/>
      </w:docPartObj>
    </w:sdtPr>
    <w:sdtEndPr/>
    <w:sdtContent>
      <w:p w:rsidR="00892270" w:rsidRDefault="00FC2B12" w14:paraId="6C04CCF1"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892270" w:rsidRDefault="00892270" w14:paraId="0F372AD8" w14:textId="77777777">
    <w:pPr>
      <w:pStyle w:val="Header"/>
    </w:pPr>
  </w:p>
</w:hdr>
</file>

<file path=word/intelligence2.xml><?xml version="1.0" encoding="utf-8"?>
<int2:intelligence xmlns:int2="http://schemas.microsoft.com/office/intelligence/2020/intelligence">
  <int2:observations>
    <int2:textHash int2:hashCode="dmSNgNh4RvIYqx" int2:id="Uwt36lWd">
      <int2:state int2:type="spell" int2:value="Rejected"/>
    </int2:textHash>
    <int2:textHash int2:hashCode="evLjgv73hSK6Rf" int2:id="0f3bMei5">
      <int2:state int2:type="spell" int2:value="Rejected"/>
    </int2:textHash>
    <int2:textHash int2:hashCode="F9nz5XZmvcV3ap" int2:id="ZidnuL8G">
      <int2:state int2:type="spell" int2:value="Rejected"/>
    </int2:textHash>
    <int2:textHash int2:hashCode="55x5aRM1CJbkFC" int2:id="xcqf7Exg">
      <int2:state int2:type="spell" int2:value="Rejected"/>
    </int2:textHash>
    <int2:textHash int2:hashCode="mZp3ibvHHOinNH" int2:id="gJY5QpAY">
      <int2:state int2:type="spell" int2:value="Rejected"/>
    </int2:textHash>
    <int2:textHash int2:hashCode="2Ge55FKrrOFuLt" int2:id="92vy2u3H">
      <int2:state int2:type="spell" int2:value="Rejected"/>
    </int2:textHash>
    <int2:textHash int2:hashCode="WGSMwD8htwEZr0" int2:id="Sx1ObapJ">
      <int2:state int2:type="spell" int2:value="Rejected"/>
    </int2:textHash>
    <int2:textHash int2:hashCode="SOVj8UjcBNizHJ" int2:id="HJje2DWe">
      <int2:state int2:type="spell" int2:value="Rejected"/>
    </int2:textHash>
    <int2:textHash int2:hashCode="+QmltxJqtGxd/s" int2:id="1cfh3kpu">
      <int2:state int2:type="spell" int2:value="Rejected"/>
    </int2:textHash>
    <int2:textHash int2:hashCode="nSKgYEhiTEK92m" int2:id="xLdlbMue">
      <int2:state int2:type="spell" int2:value="Rejected"/>
    </int2:textHash>
    <int2:textHash int2:hashCode="tEF793fb8vnAwi" int2:id="Gr5i809O">
      <int2:state int2:type="spell" int2:value="Rejected"/>
    </int2:textHash>
    <int2:textHash int2:hashCode="6TJ+LnUm2u6Nas" int2:id="vEUBcW1A">
      <int2:state int2:type="spell" int2:value="Rejected"/>
    </int2:textHash>
    <int2:textHash int2:hashCode="tZlGR/H2YZZwDB" int2:id="C9Ec9SIp">
      <int2:state int2:type="spell" int2:value="Rejected"/>
    </int2:textHash>
    <int2:textHash int2:hashCode="ThoMw48s7Yj5Mr" int2:id="zIHB2c7T">
      <int2:state int2:type="spell" int2:value="Rejected"/>
    </int2:textHash>
    <int2:textHash int2:hashCode="wpsqL4NW5V81Sp" int2:id="7qpr2leV">
      <int2:state int2:type="spell" int2:value="Rejected"/>
    </int2:textHash>
    <int2:textHash int2:hashCode="8WOnQWbxtBFoXs" int2:id="D4usmXNZ">
      <int2:state int2:type="spell" int2:value="Rejected"/>
    </int2:textHash>
    <int2:textHash int2:hashCode="rMYg9v+CuAFcOC" int2:id="C9EvIuSe">
      <int2:state int2:type="spell" int2:value="Rejected"/>
    </int2:textHash>
    <int2:textHash int2:hashCode="85SNOYXJaZNtli" int2:id="dAeQlzTy">
      <int2:state int2:type="spell" int2:value="Rejected"/>
    </int2:textHash>
    <int2:textHash int2:hashCode="XraOmaCQf0cjn6" int2:id="WFkj8Pv5">
      <int2:state int2:type="spell" int2:value="Rejected"/>
    </int2:textHash>
    <int2:textHash int2:hashCode="7vI+XnskvF+TcV" int2:id="srEIPZJq">
      <int2:state int2:type="spell" int2:value="Rejected"/>
    </int2:textHash>
    <int2:textHash int2:hashCode="i1cNiyLEEdRuwP" int2:id="W5Qn1MvN">
      <int2:state int2:type="spell" int2:value="Rejected"/>
    </int2:textHash>
    <int2:textHash int2:hashCode="S98cvK2OYqrKZT" int2:id="DKX2kDJh">
      <int2:state int2:type="spell" int2:value="Rejected"/>
    </int2:textHash>
    <int2:textHash int2:hashCode="2cTTezEuNdMHHW" int2:id="YTt6Rrku">
      <int2:state int2:type="spell" int2:value="Rejected"/>
    </int2:textHash>
    <int2:bookmark int2:bookmarkName="_Int_1gs3tyNc" int2:invalidationBookmarkName="" int2:hashCode="0oRssgbaTHq/wD" int2:id="b9Lb9EAx">
      <int2:state int2:type="style" int2:value="Rejected"/>
    </int2:bookmark>
    <int2:bookmark int2:bookmarkName="_Int_xStGXFmw" int2:invalidationBookmarkName="" int2:hashCode="OOZ+frJlm2D3lP" int2:id="jGFePlnH">
      <int2:state int2:type="style" int2:value="Rejected"/>
    </int2:bookmark>
    <int2:bookmark int2:bookmarkName="_Int_qHnNrCYO" int2:invalidationBookmarkName="" int2:hashCode="vYt7Ap1XMvkJdk" int2:id="7ynDwp7w">
      <int2:state int2:type="style" int2:value="Rejected"/>
    </int2:bookmark>
    <int2:bookmark int2:bookmarkName="_Int_2hvaKN73" int2:invalidationBookmarkName="" int2:hashCode="6mYTGpBSbcXIDE" int2:id="PyqPrm7V">
      <int2:state int2:type="style" int2:value="Rejected"/>
    </int2:bookmark>
    <int2:bookmark int2:bookmarkName="_Int_0529auYB" int2:invalidationBookmarkName="" int2:hashCode="53sNQ1PI0uDiKL" int2:id="UjuZkYRm">
      <int2:state int2:type="style" int2:value="Rejected"/>
    </int2:bookmark>
    <int2:bookmark int2:bookmarkName="_Int_qkWy6kxy" int2:invalidationBookmarkName="" int2:hashCode="+JFbmGiLJJf1FB" int2:id="kXUrMcZu">
      <int2:state int2:type="style" int2:value="Rejected"/>
    </int2:bookmark>
    <int2:bookmark int2:bookmarkName="_Int_TcxGl7g5" int2:invalidationBookmarkName="" int2:hashCode="cmM6uBrTvf8acq" int2:id="1q1xz6md">
      <int2:state int2:type="style" int2:value="Rejected"/>
    </int2:bookmark>
    <int2:bookmark int2:bookmarkName="_Int_wdljuVeX" int2:invalidationBookmarkName="" int2:hashCode="OlLOeAlQ1NlpeS" int2:id="5jDKHFz1">
      <int2:state int2:type="gram" int2:value="Rejected"/>
    </int2:bookmark>
    <int2:bookmark int2:bookmarkName="_Int_dvimDT0x" int2:invalidationBookmarkName="" int2:hashCode="OHwibobCq5WYFu" int2:id="CapJ9n8v">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6F2"/>
    <w:rsid w:val="000110BD"/>
    <w:rsid w:val="000636D4"/>
    <w:rsid w:val="000C4386"/>
    <w:rsid w:val="000D51DB"/>
    <w:rsid w:val="000E0F1C"/>
    <w:rsid w:val="000E3084"/>
    <w:rsid w:val="00120CEA"/>
    <w:rsid w:val="0012491D"/>
    <w:rsid w:val="00166A8D"/>
    <w:rsid w:val="00172BA9"/>
    <w:rsid w:val="00207680"/>
    <w:rsid w:val="00255E76"/>
    <w:rsid w:val="00280907"/>
    <w:rsid w:val="002C7C68"/>
    <w:rsid w:val="002D6B63"/>
    <w:rsid w:val="00343B0F"/>
    <w:rsid w:val="003519C1"/>
    <w:rsid w:val="00352C2F"/>
    <w:rsid w:val="0036123A"/>
    <w:rsid w:val="00364C25"/>
    <w:rsid w:val="00394AED"/>
    <w:rsid w:val="003B4EBE"/>
    <w:rsid w:val="003F1722"/>
    <w:rsid w:val="00400168"/>
    <w:rsid w:val="00430062"/>
    <w:rsid w:val="004500E6"/>
    <w:rsid w:val="00463E17"/>
    <w:rsid w:val="004C283D"/>
    <w:rsid w:val="004C7BB0"/>
    <w:rsid w:val="005250FC"/>
    <w:rsid w:val="00565DFE"/>
    <w:rsid w:val="00572DB7"/>
    <w:rsid w:val="00573B6E"/>
    <w:rsid w:val="005B6BC6"/>
    <w:rsid w:val="00605350"/>
    <w:rsid w:val="00611A11"/>
    <w:rsid w:val="006161F2"/>
    <w:rsid w:val="006542CD"/>
    <w:rsid w:val="006566FB"/>
    <w:rsid w:val="0068482D"/>
    <w:rsid w:val="006A5FAA"/>
    <w:rsid w:val="006E1D97"/>
    <w:rsid w:val="00712A96"/>
    <w:rsid w:val="00717715"/>
    <w:rsid w:val="00722834"/>
    <w:rsid w:val="00766903"/>
    <w:rsid w:val="007C6807"/>
    <w:rsid w:val="007E3CE8"/>
    <w:rsid w:val="00811FD2"/>
    <w:rsid w:val="0082529D"/>
    <w:rsid w:val="00892270"/>
    <w:rsid w:val="00895791"/>
    <w:rsid w:val="008966AA"/>
    <w:rsid w:val="008A57B3"/>
    <w:rsid w:val="008C39C7"/>
    <w:rsid w:val="008E5B31"/>
    <w:rsid w:val="00905AEF"/>
    <w:rsid w:val="00906949"/>
    <w:rsid w:val="009452AE"/>
    <w:rsid w:val="00947E4A"/>
    <w:rsid w:val="009771AB"/>
    <w:rsid w:val="00991EB6"/>
    <w:rsid w:val="00A37C6D"/>
    <w:rsid w:val="00AA06F2"/>
    <w:rsid w:val="00B034B8"/>
    <w:rsid w:val="00B13A89"/>
    <w:rsid w:val="00B2199E"/>
    <w:rsid w:val="00B519DE"/>
    <w:rsid w:val="00B53A3F"/>
    <w:rsid w:val="00BB5E95"/>
    <w:rsid w:val="00BE76CB"/>
    <w:rsid w:val="00C12C39"/>
    <w:rsid w:val="00C344D3"/>
    <w:rsid w:val="00C83BE3"/>
    <w:rsid w:val="00CA4E15"/>
    <w:rsid w:val="00CB501E"/>
    <w:rsid w:val="00CC25F1"/>
    <w:rsid w:val="00CF1601"/>
    <w:rsid w:val="00D057AF"/>
    <w:rsid w:val="00D17A1D"/>
    <w:rsid w:val="00D27938"/>
    <w:rsid w:val="00D4371D"/>
    <w:rsid w:val="00D452E8"/>
    <w:rsid w:val="00D559DB"/>
    <w:rsid w:val="00D731B6"/>
    <w:rsid w:val="00DF2395"/>
    <w:rsid w:val="00E16DFD"/>
    <w:rsid w:val="00E465B6"/>
    <w:rsid w:val="00F01510"/>
    <w:rsid w:val="00F23FB0"/>
    <w:rsid w:val="00F86C55"/>
    <w:rsid w:val="00F91382"/>
    <w:rsid w:val="00FC23FD"/>
    <w:rsid w:val="00FC2B12"/>
    <w:rsid w:val="01A93A29"/>
    <w:rsid w:val="02A6FB25"/>
    <w:rsid w:val="04055F25"/>
    <w:rsid w:val="040D57AF"/>
    <w:rsid w:val="04A9395B"/>
    <w:rsid w:val="04CE6358"/>
    <w:rsid w:val="05144AA7"/>
    <w:rsid w:val="080B1265"/>
    <w:rsid w:val="08ADCF41"/>
    <w:rsid w:val="09A2AEA7"/>
    <w:rsid w:val="0AAB2D66"/>
    <w:rsid w:val="0BA6230A"/>
    <w:rsid w:val="0BFD83F3"/>
    <w:rsid w:val="0CC45E2B"/>
    <w:rsid w:val="0D573ED1"/>
    <w:rsid w:val="0F0A4DB7"/>
    <w:rsid w:val="10982159"/>
    <w:rsid w:val="11031B0E"/>
    <w:rsid w:val="142D67FC"/>
    <w:rsid w:val="19DE18AA"/>
    <w:rsid w:val="19E85618"/>
    <w:rsid w:val="19F64FDE"/>
    <w:rsid w:val="1AFA1EA0"/>
    <w:rsid w:val="1CABF55D"/>
    <w:rsid w:val="1EEBB91B"/>
    <w:rsid w:val="1FC1EF89"/>
    <w:rsid w:val="2024EF82"/>
    <w:rsid w:val="2086D92E"/>
    <w:rsid w:val="221007CF"/>
    <w:rsid w:val="2288160C"/>
    <w:rsid w:val="23F4C1F4"/>
    <w:rsid w:val="24103329"/>
    <w:rsid w:val="25C7ACBA"/>
    <w:rsid w:val="26C355E9"/>
    <w:rsid w:val="287C408F"/>
    <w:rsid w:val="29141FDB"/>
    <w:rsid w:val="29B34584"/>
    <w:rsid w:val="2A0971C4"/>
    <w:rsid w:val="2A189C9E"/>
    <w:rsid w:val="2B3A2E80"/>
    <w:rsid w:val="2BE075B2"/>
    <w:rsid w:val="2C5392CD"/>
    <w:rsid w:val="2CF9B383"/>
    <w:rsid w:val="2E0E9C69"/>
    <w:rsid w:val="2E9ED21D"/>
    <w:rsid w:val="2F8D7F40"/>
    <w:rsid w:val="30654074"/>
    <w:rsid w:val="327989E7"/>
    <w:rsid w:val="33A3EC56"/>
    <w:rsid w:val="343BAAD7"/>
    <w:rsid w:val="34A27FDF"/>
    <w:rsid w:val="34A9E82B"/>
    <w:rsid w:val="360E4FFE"/>
    <w:rsid w:val="37254835"/>
    <w:rsid w:val="37504B3A"/>
    <w:rsid w:val="37F174CA"/>
    <w:rsid w:val="38D5A16D"/>
    <w:rsid w:val="3997758D"/>
    <w:rsid w:val="3A5212EC"/>
    <w:rsid w:val="3AC0A1ED"/>
    <w:rsid w:val="3C40157F"/>
    <w:rsid w:val="3CF0C567"/>
    <w:rsid w:val="3D98BDC1"/>
    <w:rsid w:val="3DC35908"/>
    <w:rsid w:val="3EA81FF9"/>
    <w:rsid w:val="3ED72B09"/>
    <w:rsid w:val="406CA596"/>
    <w:rsid w:val="40D3E7A8"/>
    <w:rsid w:val="4578B425"/>
    <w:rsid w:val="47A5E212"/>
    <w:rsid w:val="481F5B07"/>
    <w:rsid w:val="4932A77D"/>
    <w:rsid w:val="496D7427"/>
    <w:rsid w:val="4A50863F"/>
    <w:rsid w:val="4B29BD32"/>
    <w:rsid w:val="4BA25E96"/>
    <w:rsid w:val="4C3E51E3"/>
    <w:rsid w:val="4CFBAEB2"/>
    <w:rsid w:val="4D221F77"/>
    <w:rsid w:val="4DB1E0E4"/>
    <w:rsid w:val="4E30C026"/>
    <w:rsid w:val="4FD0D49B"/>
    <w:rsid w:val="5125B7BE"/>
    <w:rsid w:val="51A2AB93"/>
    <w:rsid w:val="54E184D9"/>
    <w:rsid w:val="553E49F0"/>
    <w:rsid w:val="571F774A"/>
    <w:rsid w:val="59111E75"/>
    <w:rsid w:val="59A6821D"/>
    <w:rsid w:val="5A249C94"/>
    <w:rsid w:val="5AAFF23D"/>
    <w:rsid w:val="5B9FF21C"/>
    <w:rsid w:val="5DCC4CC3"/>
    <w:rsid w:val="5E513894"/>
    <w:rsid w:val="5E8B00E1"/>
    <w:rsid w:val="5EB89F9D"/>
    <w:rsid w:val="5F1F03A9"/>
    <w:rsid w:val="61CD2552"/>
    <w:rsid w:val="627A12BE"/>
    <w:rsid w:val="62883D4F"/>
    <w:rsid w:val="64101942"/>
    <w:rsid w:val="646ACD45"/>
    <w:rsid w:val="649580D4"/>
    <w:rsid w:val="64A137D8"/>
    <w:rsid w:val="6550EC07"/>
    <w:rsid w:val="66025728"/>
    <w:rsid w:val="66AF3FCE"/>
    <w:rsid w:val="691A30C8"/>
    <w:rsid w:val="6A98ADEA"/>
    <w:rsid w:val="6BAED229"/>
    <w:rsid w:val="6BEE2908"/>
    <w:rsid w:val="718D51B7"/>
    <w:rsid w:val="71A68BDE"/>
    <w:rsid w:val="71D4B58B"/>
    <w:rsid w:val="72753235"/>
    <w:rsid w:val="736A9164"/>
    <w:rsid w:val="755C191F"/>
    <w:rsid w:val="7560ACA9"/>
    <w:rsid w:val="7714783E"/>
    <w:rsid w:val="77412B34"/>
    <w:rsid w:val="79448B8E"/>
    <w:rsid w:val="796EEBB9"/>
    <w:rsid w:val="79A7AB30"/>
    <w:rsid w:val="7BF73E37"/>
    <w:rsid w:val="7C42C63F"/>
    <w:rsid w:val="7C8D4EC6"/>
    <w:rsid w:val="7CC07902"/>
    <w:rsid w:val="7D69CB30"/>
    <w:rsid w:val="7F03CB3D"/>
    <w:rsid w:val="7FEEF6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1D5C"/>
  <w15:docId w15:val="{0E5D3639-0E4E-7047-8C16-CD30DF390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966AA"/>
  </w:style>
  <w:style w:type="paragraph" w:styleId="Heading2">
    <w:name w:val="heading 2"/>
    <w:basedOn w:val="Normal"/>
    <w:link w:val="Heading2Char"/>
    <w:uiPriority w:val="9"/>
    <w:qFormat/>
    <w:rsid w:val="00AA06F2"/>
    <w:pPr>
      <w:spacing w:before="100" w:beforeAutospacing="1" w:after="100" w:afterAutospacing="1" w:line="240" w:lineRule="auto"/>
      <w:outlineLvl w:val="1"/>
    </w:pPr>
    <w:rPr>
      <w:rFonts w:ascii="Times New Roman" w:hAnsi="Times New Roman" w:eastAsia="Times New Roman" w:cs="Times New Roman"/>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AA06F2"/>
    <w:rPr>
      <w:rFonts w:ascii="Times New Roman" w:hAnsi="Times New Roman" w:eastAsia="Times New Roman" w:cs="Times New Roman"/>
      <w:b/>
      <w:bCs/>
      <w:sz w:val="36"/>
      <w:szCs w:val="36"/>
    </w:rPr>
  </w:style>
  <w:style w:type="paragraph" w:styleId="NormalWeb">
    <w:name w:val="Normal (Web)"/>
    <w:basedOn w:val="Normal"/>
    <w:uiPriority w:val="99"/>
    <w:unhideWhenUsed/>
    <w:rsid w:val="00AA06F2"/>
    <w:pPr>
      <w:spacing w:before="100" w:beforeAutospacing="1" w:after="100" w:afterAutospacing="1" w:line="240" w:lineRule="auto"/>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89227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92270"/>
  </w:style>
  <w:style w:type="paragraph" w:styleId="Footer">
    <w:name w:val="footer"/>
    <w:basedOn w:val="Normal"/>
    <w:link w:val="FooterChar"/>
    <w:uiPriority w:val="99"/>
    <w:semiHidden/>
    <w:unhideWhenUsed/>
    <w:rsid w:val="00892270"/>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892270"/>
  </w:style>
  <w:style w:type="character" w:styleId="Hyperlink">
    <w:name w:val="Hyperlink"/>
    <w:basedOn w:val="DefaultParagraphFont"/>
    <w:uiPriority w:val="99"/>
    <w:unhideWhenUsed/>
    <w:rsid w:val="00C344D3"/>
    <w:rPr>
      <w:color w:val="0000FF" w:themeColor="hyperlink"/>
      <w:u w:val="single"/>
    </w:rPr>
  </w:style>
  <w:style w:type="character" w:styleId="UnresolvedMention">
    <w:name w:val="Unresolved Mention"/>
    <w:basedOn w:val="DefaultParagraphFont"/>
    <w:uiPriority w:val="99"/>
    <w:semiHidden/>
    <w:unhideWhenUsed/>
    <w:rsid w:val="000D51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950643">
      <w:bodyDiv w:val="1"/>
      <w:marLeft w:val="0"/>
      <w:marRight w:val="0"/>
      <w:marTop w:val="0"/>
      <w:marBottom w:val="0"/>
      <w:divBdr>
        <w:top w:val="none" w:sz="0" w:space="0" w:color="auto"/>
        <w:left w:val="none" w:sz="0" w:space="0" w:color="auto"/>
        <w:bottom w:val="none" w:sz="0" w:space="0" w:color="auto"/>
        <w:right w:val="none" w:sz="0" w:space="0" w:color="auto"/>
      </w:divBdr>
      <w:divsChild>
        <w:div w:id="1463303152">
          <w:marLeft w:val="0"/>
          <w:marRight w:val="0"/>
          <w:marTop w:val="120"/>
          <w:marBottom w:val="120"/>
          <w:divBdr>
            <w:top w:val="none" w:sz="0" w:space="0" w:color="auto"/>
            <w:left w:val="none" w:sz="0" w:space="0" w:color="auto"/>
            <w:bottom w:val="none" w:sz="0" w:space="0" w:color="auto"/>
            <w:right w:val="none" w:sz="0" w:space="0" w:color="auto"/>
          </w:divBdr>
        </w:div>
      </w:divsChild>
    </w:div>
    <w:div w:id="97338799">
      <w:bodyDiv w:val="1"/>
      <w:marLeft w:val="0"/>
      <w:marRight w:val="0"/>
      <w:marTop w:val="0"/>
      <w:marBottom w:val="0"/>
      <w:divBdr>
        <w:top w:val="none" w:sz="0" w:space="0" w:color="auto"/>
        <w:left w:val="none" w:sz="0" w:space="0" w:color="auto"/>
        <w:bottom w:val="none" w:sz="0" w:space="0" w:color="auto"/>
        <w:right w:val="none" w:sz="0" w:space="0" w:color="auto"/>
      </w:divBdr>
      <w:divsChild>
        <w:div w:id="680275780">
          <w:marLeft w:val="0"/>
          <w:marRight w:val="0"/>
          <w:marTop w:val="120"/>
          <w:marBottom w:val="120"/>
          <w:divBdr>
            <w:top w:val="none" w:sz="0" w:space="0" w:color="auto"/>
            <w:left w:val="none" w:sz="0" w:space="0" w:color="auto"/>
            <w:bottom w:val="none" w:sz="0" w:space="0" w:color="auto"/>
            <w:right w:val="none" w:sz="0" w:space="0" w:color="auto"/>
          </w:divBdr>
        </w:div>
        <w:div w:id="1277561233">
          <w:marLeft w:val="0"/>
          <w:marRight w:val="0"/>
          <w:marTop w:val="120"/>
          <w:marBottom w:val="120"/>
          <w:divBdr>
            <w:top w:val="none" w:sz="0" w:space="0" w:color="auto"/>
            <w:left w:val="none" w:sz="0" w:space="0" w:color="auto"/>
            <w:bottom w:val="none" w:sz="0" w:space="0" w:color="auto"/>
            <w:right w:val="none" w:sz="0" w:space="0" w:color="auto"/>
          </w:divBdr>
        </w:div>
        <w:div w:id="243684893">
          <w:marLeft w:val="0"/>
          <w:marRight w:val="0"/>
          <w:marTop w:val="120"/>
          <w:marBottom w:val="120"/>
          <w:divBdr>
            <w:top w:val="none" w:sz="0" w:space="0" w:color="auto"/>
            <w:left w:val="none" w:sz="0" w:space="0" w:color="auto"/>
            <w:bottom w:val="none" w:sz="0" w:space="0" w:color="auto"/>
            <w:right w:val="none" w:sz="0" w:space="0" w:color="auto"/>
          </w:divBdr>
        </w:div>
        <w:div w:id="999308946">
          <w:marLeft w:val="0"/>
          <w:marRight w:val="0"/>
          <w:marTop w:val="120"/>
          <w:marBottom w:val="120"/>
          <w:divBdr>
            <w:top w:val="none" w:sz="0" w:space="0" w:color="auto"/>
            <w:left w:val="none" w:sz="0" w:space="0" w:color="auto"/>
            <w:bottom w:val="none" w:sz="0" w:space="0" w:color="auto"/>
            <w:right w:val="none" w:sz="0" w:space="0" w:color="auto"/>
          </w:divBdr>
        </w:div>
      </w:divsChild>
    </w:div>
    <w:div w:id="156113196">
      <w:bodyDiv w:val="1"/>
      <w:marLeft w:val="0"/>
      <w:marRight w:val="0"/>
      <w:marTop w:val="0"/>
      <w:marBottom w:val="0"/>
      <w:divBdr>
        <w:top w:val="none" w:sz="0" w:space="0" w:color="auto"/>
        <w:left w:val="none" w:sz="0" w:space="0" w:color="auto"/>
        <w:bottom w:val="none" w:sz="0" w:space="0" w:color="auto"/>
        <w:right w:val="none" w:sz="0" w:space="0" w:color="auto"/>
      </w:divBdr>
      <w:divsChild>
        <w:div w:id="1845125160">
          <w:marLeft w:val="0"/>
          <w:marRight w:val="0"/>
          <w:marTop w:val="120"/>
          <w:marBottom w:val="120"/>
          <w:divBdr>
            <w:top w:val="none" w:sz="0" w:space="0" w:color="auto"/>
            <w:left w:val="none" w:sz="0" w:space="0" w:color="auto"/>
            <w:bottom w:val="none" w:sz="0" w:space="0" w:color="auto"/>
            <w:right w:val="none" w:sz="0" w:space="0" w:color="auto"/>
          </w:divBdr>
        </w:div>
      </w:divsChild>
    </w:div>
    <w:div w:id="187380378">
      <w:bodyDiv w:val="1"/>
      <w:marLeft w:val="0"/>
      <w:marRight w:val="0"/>
      <w:marTop w:val="0"/>
      <w:marBottom w:val="0"/>
      <w:divBdr>
        <w:top w:val="none" w:sz="0" w:space="0" w:color="auto"/>
        <w:left w:val="none" w:sz="0" w:space="0" w:color="auto"/>
        <w:bottom w:val="none" w:sz="0" w:space="0" w:color="auto"/>
        <w:right w:val="none" w:sz="0" w:space="0" w:color="auto"/>
      </w:divBdr>
    </w:div>
    <w:div w:id="376123076">
      <w:bodyDiv w:val="1"/>
      <w:marLeft w:val="0"/>
      <w:marRight w:val="0"/>
      <w:marTop w:val="0"/>
      <w:marBottom w:val="0"/>
      <w:divBdr>
        <w:top w:val="none" w:sz="0" w:space="0" w:color="auto"/>
        <w:left w:val="none" w:sz="0" w:space="0" w:color="auto"/>
        <w:bottom w:val="none" w:sz="0" w:space="0" w:color="auto"/>
        <w:right w:val="none" w:sz="0" w:space="0" w:color="auto"/>
      </w:divBdr>
      <w:divsChild>
        <w:div w:id="406804991">
          <w:marLeft w:val="0"/>
          <w:marRight w:val="0"/>
          <w:marTop w:val="120"/>
          <w:marBottom w:val="120"/>
          <w:divBdr>
            <w:top w:val="none" w:sz="0" w:space="0" w:color="auto"/>
            <w:left w:val="none" w:sz="0" w:space="0" w:color="auto"/>
            <w:bottom w:val="none" w:sz="0" w:space="0" w:color="auto"/>
            <w:right w:val="none" w:sz="0" w:space="0" w:color="auto"/>
          </w:divBdr>
        </w:div>
        <w:div w:id="938293135">
          <w:marLeft w:val="0"/>
          <w:marRight w:val="0"/>
          <w:marTop w:val="120"/>
          <w:marBottom w:val="120"/>
          <w:divBdr>
            <w:top w:val="none" w:sz="0" w:space="0" w:color="auto"/>
            <w:left w:val="none" w:sz="0" w:space="0" w:color="auto"/>
            <w:bottom w:val="none" w:sz="0" w:space="0" w:color="auto"/>
            <w:right w:val="none" w:sz="0" w:space="0" w:color="auto"/>
          </w:divBdr>
        </w:div>
        <w:div w:id="210192525">
          <w:marLeft w:val="0"/>
          <w:marRight w:val="0"/>
          <w:marTop w:val="120"/>
          <w:marBottom w:val="120"/>
          <w:divBdr>
            <w:top w:val="none" w:sz="0" w:space="0" w:color="auto"/>
            <w:left w:val="none" w:sz="0" w:space="0" w:color="auto"/>
            <w:bottom w:val="none" w:sz="0" w:space="0" w:color="auto"/>
            <w:right w:val="none" w:sz="0" w:space="0" w:color="auto"/>
          </w:divBdr>
        </w:div>
        <w:div w:id="1846168625">
          <w:marLeft w:val="0"/>
          <w:marRight w:val="0"/>
          <w:marTop w:val="120"/>
          <w:marBottom w:val="120"/>
          <w:divBdr>
            <w:top w:val="none" w:sz="0" w:space="0" w:color="auto"/>
            <w:left w:val="none" w:sz="0" w:space="0" w:color="auto"/>
            <w:bottom w:val="none" w:sz="0" w:space="0" w:color="auto"/>
            <w:right w:val="none" w:sz="0" w:space="0" w:color="auto"/>
          </w:divBdr>
        </w:div>
      </w:divsChild>
    </w:div>
    <w:div w:id="543061847">
      <w:bodyDiv w:val="1"/>
      <w:marLeft w:val="0"/>
      <w:marRight w:val="0"/>
      <w:marTop w:val="0"/>
      <w:marBottom w:val="0"/>
      <w:divBdr>
        <w:top w:val="none" w:sz="0" w:space="0" w:color="auto"/>
        <w:left w:val="none" w:sz="0" w:space="0" w:color="auto"/>
        <w:bottom w:val="none" w:sz="0" w:space="0" w:color="auto"/>
        <w:right w:val="none" w:sz="0" w:space="0" w:color="auto"/>
      </w:divBdr>
      <w:divsChild>
        <w:div w:id="2041012515">
          <w:marLeft w:val="0"/>
          <w:marRight w:val="0"/>
          <w:marTop w:val="120"/>
          <w:marBottom w:val="120"/>
          <w:divBdr>
            <w:top w:val="none" w:sz="0" w:space="0" w:color="auto"/>
            <w:left w:val="none" w:sz="0" w:space="0" w:color="auto"/>
            <w:bottom w:val="none" w:sz="0" w:space="0" w:color="auto"/>
            <w:right w:val="none" w:sz="0" w:space="0" w:color="auto"/>
          </w:divBdr>
        </w:div>
      </w:divsChild>
    </w:div>
    <w:div w:id="566301524">
      <w:bodyDiv w:val="1"/>
      <w:marLeft w:val="0"/>
      <w:marRight w:val="0"/>
      <w:marTop w:val="0"/>
      <w:marBottom w:val="0"/>
      <w:divBdr>
        <w:top w:val="none" w:sz="0" w:space="0" w:color="auto"/>
        <w:left w:val="none" w:sz="0" w:space="0" w:color="auto"/>
        <w:bottom w:val="none" w:sz="0" w:space="0" w:color="auto"/>
        <w:right w:val="none" w:sz="0" w:space="0" w:color="auto"/>
      </w:divBdr>
    </w:div>
    <w:div w:id="716661144">
      <w:bodyDiv w:val="1"/>
      <w:marLeft w:val="0"/>
      <w:marRight w:val="0"/>
      <w:marTop w:val="0"/>
      <w:marBottom w:val="0"/>
      <w:divBdr>
        <w:top w:val="none" w:sz="0" w:space="0" w:color="auto"/>
        <w:left w:val="none" w:sz="0" w:space="0" w:color="auto"/>
        <w:bottom w:val="none" w:sz="0" w:space="0" w:color="auto"/>
        <w:right w:val="none" w:sz="0" w:space="0" w:color="auto"/>
      </w:divBdr>
      <w:divsChild>
        <w:div w:id="1711612479">
          <w:marLeft w:val="0"/>
          <w:marRight w:val="0"/>
          <w:marTop w:val="120"/>
          <w:marBottom w:val="120"/>
          <w:divBdr>
            <w:top w:val="none" w:sz="0" w:space="0" w:color="auto"/>
            <w:left w:val="none" w:sz="0" w:space="0" w:color="auto"/>
            <w:bottom w:val="none" w:sz="0" w:space="0" w:color="auto"/>
            <w:right w:val="none" w:sz="0" w:space="0" w:color="auto"/>
          </w:divBdr>
        </w:div>
        <w:div w:id="1587954859">
          <w:marLeft w:val="0"/>
          <w:marRight w:val="0"/>
          <w:marTop w:val="120"/>
          <w:marBottom w:val="120"/>
          <w:divBdr>
            <w:top w:val="none" w:sz="0" w:space="0" w:color="auto"/>
            <w:left w:val="none" w:sz="0" w:space="0" w:color="auto"/>
            <w:bottom w:val="none" w:sz="0" w:space="0" w:color="auto"/>
            <w:right w:val="none" w:sz="0" w:space="0" w:color="auto"/>
          </w:divBdr>
        </w:div>
        <w:div w:id="1853107608">
          <w:marLeft w:val="0"/>
          <w:marRight w:val="0"/>
          <w:marTop w:val="120"/>
          <w:marBottom w:val="120"/>
          <w:divBdr>
            <w:top w:val="none" w:sz="0" w:space="0" w:color="auto"/>
            <w:left w:val="none" w:sz="0" w:space="0" w:color="auto"/>
            <w:bottom w:val="none" w:sz="0" w:space="0" w:color="auto"/>
            <w:right w:val="none" w:sz="0" w:space="0" w:color="auto"/>
          </w:divBdr>
        </w:div>
      </w:divsChild>
    </w:div>
    <w:div w:id="831024019">
      <w:bodyDiv w:val="1"/>
      <w:marLeft w:val="0"/>
      <w:marRight w:val="0"/>
      <w:marTop w:val="0"/>
      <w:marBottom w:val="0"/>
      <w:divBdr>
        <w:top w:val="none" w:sz="0" w:space="0" w:color="auto"/>
        <w:left w:val="none" w:sz="0" w:space="0" w:color="auto"/>
        <w:bottom w:val="none" w:sz="0" w:space="0" w:color="auto"/>
        <w:right w:val="none" w:sz="0" w:space="0" w:color="auto"/>
      </w:divBdr>
    </w:div>
    <w:div w:id="870800523">
      <w:bodyDiv w:val="1"/>
      <w:marLeft w:val="0"/>
      <w:marRight w:val="0"/>
      <w:marTop w:val="0"/>
      <w:marBottom w:val="0"/>
      <w:divBdr>
        <w:top w:val="none" w:sz="0" w:space="0" w:color="auto"/>
        <w:left w:val="none" w:sz="0" w:space="0" w:color="auto"/>
        <w:bottom w:val="none" w:sz="0" w:space="0" w:color="auto"/>
        <w:right w:val="none" w:sz="0" w:space="0" w:color="auto"/>
      </w:divBdr>
      <w:divsChild>
        <w:div w:id="187642655">
          <w:marLeft w:val="0"/>
          <w:marRight w:val="0"/>
          <w:marTop w:val="120"/>
          <w:marBottom w:val="120"/>
          <w:divBdr>
            <w:top w:val="none" w:sz="0" w:space="0" w:color="auto"/>
            <w:left w:val="none" w:sz="0" w:space="0" w:color="auto"/>
            <w:bottom w:val="none" w:sz="0" w:space="0" w:color="auto"/>
            <w:right w:val="none" w:sz="0" w:space="0" w:color="auto"/>
          </w:divBdr>
        </w:div>
      </w:divsChild>
    </w:div>
    <w:div w:id="912546103">
      <w:bodyDiv w:val="1"/>
      <w:marLeft w:val="0"/>
      <w:marRight w:val="0"/>
      <w:marTop w:val="0"/>
      <w:marBottom w:val="0"/>
      <w:divBdr>
        <w:top w:val="none" w:sz="0" w:space="0" w:color="auto"/>
        <w:left w:val="none" w:sz="0" w:space="0" w:color="auto"/>
        <w:bottom w:val="none" w:sz="0" w:space="0" w:color="auto"/>
        <w:right w:val="none" w:sz="0" w:space="0" w:color="auto"/>
      </w:divBdr>
      <w:divsChild>
        <w:div w:id="1309893351">
          <w:marLeft w:val="0"/>
          <w:marRight w:val="0"/>
          <w:marTop w:val="120"/>
          <w:marBottom w:val="120"/>
          <w:divBdr>
            <w:top w:val="none" w:sz="0" w:space="0" w:color="auto"/>
            <w:left w:val="none" w:sz="0" w:space="0" w:color="auto"/>
            <w:bottom w:val="none" w:sz="0" w:space="0" w:color="auto"/>
            <w:right w:val="none" w:sz="0" w:space="0" w:color="auto"/>
          </w:divBdr>
        </w:div>
        <w:div w:id="1367292730">
          <w:marLeft w:val="0"/>
          <w:marRight w:val="0"/>
          <w:marTop w:val="120"/>
          <w:marBottom w:val="120"/>
          <w:divBdr>
            <w:top w:val="none" w:sz="0" w:space="0" w:color="auto"/>
            <w:left w:val="none" w:sz="0" w:space="0" w:color="auto"/>
            <w:bottom w:val="none" w:sz="0" w:space="0" w:color="auto"/>
            <w:right w:val="none" w:sz="0" w:space="0" w:color="auto"/>
          </w:divBdr>
        </w:div>
      </w:divsChild>
    </w:div>
    <w:div w:id="945307064">
      <w:bodyDiv w:val="1"/>
      <w:marLeft w:val="0"/>
      <w:marRight w:val="0"/>
      <w:marTop w:val="0"/>
      <w:marBottom w:val="0"/>
      <w:divBdr>
        <w:top w:val="none" w:sz="0" w:space="0" w:color="auto"/>
        <w:left w:val="none" w:sz="0" w:space="0" w:color="auto"/>
        <w:bottom w:val="none" w:sz="0" w:space="0" w:color="auto"/>
        <w:right w:val="none" w:sz="0" w:space="0" w:color="auto"/>
      </w:divBdr>
      <w:divsChild>
        <w:div w:id="954869301">
          <w:marLeft w:val="0"/>
          <w:marRight w:val="0"/>
          <w:marTop w:val="120"/>
          <w:marBottom w:val="120"/>
          <w:divBdr>
            <w:top w:val="none" w:sz="0" w:space="0" w:color="auto"/>
            <w:left w:val="none" w:sz="0" w:space="0" w:color="auto"/>
            <w:bottom w:val="none" w:sz="0" w:space="0" w:color="auto"/>
            <w:right w:val="none" w:sz="0" w:space="0" w:color="auto"/>
          </w:divBdr>
        </w:div>
        <w:div w:id="1189948705">
          <w:marLeft w:val="0"/>
          <w:marRight w:val="0"/>
          <w:marTop w:val="120"/>
          <w:marBottom w:val="120"/>
          <w:divBdr>
            <w:top w:val="none" w:sz="0" w:space="0" w:color="auto"/>
            <w:left w:val="none" w:sz="0" w:space="0" w:color="auto"/>
            <w:bottom w:val="none" w:sz="0" w:space="0" w:color="auto"/>
            <w:right w:val="none" w:sz="0" w:space="0" w:color="auto"/>
          </w:divBdr>
        </w:div>
        <w:div w:id="1365524616">
          <w:marLeft w:val="0"/>
          <w:marRight w:val="0"/>
          <w:marTop w:val="120"/>
          <w:marBottom w:val="120"/>
          <w:divBdr>
            <w:top w:val="none" w:sz="0" w:space="0" w:color="auto"/>
            <w:left w:val="none" w:sz="0" w:space="0" w:color="auto"/>
            <w:bottom w:val="none" w:sz="0" w:space="0" w:color="auto"/>
            <w:right w:val="none" w:sz="0" w:space="0" w:color="auto"/>
          </w:divBdr>
        </w:div>
      </w:divsChild>
    </w:div>
    <w:div w:id="1087265598">
      <w:bodyDiv w:val="1"/>
      <w:marLeft w:val="0"/>
      <w:marRight w:val="0"/>
      <w:marTop w:val="0"/>
      <w:marBottom w:val="0"/>
      <w:divBdr>
        <w:top w:val="none" w:sz="0" w:space="0" w:color="auto"/>
        <w:left w:val="none" w:sz="0" w:space="0" w:color="auto"/>
        <w:bottom w:val="none" w:sz="0" w:space="0" w:color="auto"/>
        <w:right w:val="none" w:sz="0" w:space="0" w:color="auto"/>
      </w:divBdr>
      <w:divsChild>
        <w:div w:id="1168984694">
          <w:marLeft w:val="0"/>
          <w:marRight w:val="0"/>
          <w:marTop w:val="120"/>
          <w:marBottom w:val="120"/>
          <w:divBdr>
            <w:top w:val="none" w:sz="0" w:space="0" w:color="auto"/>
            <w:left w:val="none" w:sz="0" w:space="0" w:color="auto"/>
            <w:bottom w:val="none" w:sz="0" w:space="0" w:color="auto"/>
            <w:right w:val="none" w:sz="0" w:space="0" w:color="auto"/>
          </w:divBdr>
        </w:div>
      </w:divsChild>
    </w:div>
    <w:div w:id="1348871099">
      <w:bodyDiv w:val="1"/>
      <w:marLeft w:val="0"/>
      <w:marRight w:val="0"/>
      <w:marTop w:val="0"/>
      <w:marBottom w:val="0"/>
      <w:divBdr>
        <w:top w:val="none" w:sz="0" w:space="0" w:color="auto"/>
        <w:left w:val="none" w:sz="0" w:space="0" w:color="auto"/>
        <w:bottom w:val="none" w:sz="0" w:space="0" w:color="auto"/>
        <w:right w:val="none" w:sz="0" w:space="0" w:color="auto"/>
      </w:divBdr>
      <w:divsChild>
        <w:div w:id="1677029596">
          <w:marLeft w:val="0"/>
          <w:marRight w:val="0"/>
          <w:marTop w:val="120"/>
          <w:marBottom w:val="120"/>
          <w:divBdr>
            <w:top w:val="none" w:sz="0" w:space="0" w:color="auto"/>
            <w:left w:val="none" w:sz="0" w:space="0" w:color="auto"/>
            <w:bottom w:val="none" w:sz="0" w:space="0" w:color="auto"/>
            <w:right w:val="none" w:sz="0" w:space="0" w:color="auto"/>
          </w:divBdr>
        </w:div>
      </w:divsChild>
    </w:div>
    <w:div w:id="1502771480">
      <w:bodyDiv w:val="1"/>
      <w:marLeft w:val="0"/>
      <w:marRight w:val="0"/>
      <w:marTop w:val="0"/>
      <w:marBottom w:val="0"/>
      <w:divBdr>
        <w:top w:val="none" w:sz="0" w:space="0" w:color="auto"/>
        <w:left w:val="none" w:sz="0" w:space="0" w:color="auto"/>
        <w:bottom w:val="none" w:sz="0" w:space="0" w:color="auto"/>
        <w:right w:val="none" w:sz="0" w:space="0" w:color="auto"/>
      </w:divBdr>
      <w:divsChild>
        <w:div w:id="1791509344">
          <w:marLeft w:val="0"/>
          <w:marRight w:val="0"/>
          <w:marTop w:val="120"/>
          <w:marBottom w:val="120"/>
          <w:divBdr>
            <w:top w:val="none" w:sz="0" w:space="0" w:color="auto"/>
            <w:left w:val="none" w:sz="0" w:space="0" w:color="auto"/>
            <w:bottom w:val="none" w:sz="0" w:space="0" w:color="auto"/>
            <w:right w:val="none" w:sz="0" w:space="0" w:color="auto"/>
          </w:divBdr>
        </w:div>
      </w:divsChild>
    </w:div>
    <w:div w:id="1528444359">
      <w:bodyDiv w:val="1"/>
      <w:marLeft w:val="0"/>
      <w:marRight w:val="0"/>
      <w:marTop w:val="0"/>
      <w:marBottom w:val="0"/>
      <w:divBdr>
        <w:top w:val="none" w:sz="0" w:space="0" w:color="auto"/>
        <w:left w:val="none" w:sz="0" w:space="0" w:color="auto"/>
        <w:bottom w:val="none" w:sz="0" w:space="0" w:color="auto"/>
        <w:right w:val="none" w:sz="0" w:space="0" w:color="auto"/>
      </w:divBdr>
      <w:divsChild>
        <w:div w:id="1793282847">
          <w:marLeft w:val="0"/>
          <w:marRight w:val="0"/>
          <w:marTop w:val="120"/>
          <w:marBottom w:val="120"/>
          <w:divBdr>
            <w:top w:val="none" w:sz="0" w:space="0" w:color="auto"/>
            <w:left w:val="none" w:sz="0" w:space="0" w:color="auto"/>
            <w:bottom w:val="none" w:sz="0" w:space="0" w:color="auto"/>
            <w:right w:val="none" w:sz="0" w:space="0" w:color="auto"/>
          </w:divBdr>
        </w:div>
      </w:divsChild>
    </w:div>
    <w:div w:id="1561212956">
      <w:bodyDiv w:val="1"/>
      <w:marLeft w:val="0"/>
      <w:marRight w:val="0"/>
      <w:marTop w:val="0"/>
      <w:marBottom w:val="0"/>
      <w:divBdr>
        <w:top w:val="none" w:sz="0" w:space="0" w:color="auto"/>
        <w:left w:val="none" w:sz="0" w:space="0" w:color="auto"/>
        <w:bottom w:val="none" w:sz="0" w:space="0" w:color="auto"/>
        <w:right w:val="none" w:sz="0" w:space="0" w:color="auto"/>
      </w:divBdr>
    </w:div>
    <w:div w:id="1631129390">
      <w:bodyDiv w:val="1"/>
      <w:marLeft w:val="0"/>
      <w:marRight w:val="0"/>
      <w:marTop w:val="0"/>
      <w:marBottom w:val="0"/>
      <w:divBdr>
        <w:top w:val="none" w:sz="0" w:space="0" w:color="auto"/>
        <w:left w:val="none" w:sz="0" w:space="0" w:color="auto"/>
        <w:bottom w:val="none" w:sz="0" w:space="0" w:color="auto"/>
        <w:right w:val="none" w:sz="0" w:space="0" w:color="auto"/>
      </w:divBdr>
    </w:div>
    <w:div w:id="1774743769">
      <w:bodyDiv w:val="1"/>
      <w:marLeft w:val="0"/>
      <w:marRight w:val="0"/>
      <w:marTop w:val="0"/>
      <w:marBottom w:val="0"/>
      <w:divBdr>
        <w:top w:val="none" w:sz="0" w:space="0" w:color="auto"/>
        <w:left w:val="none" w:sz="0" w:space="0" w:color="auto"/>
        <w:bottom w:val="none" w:sz="0" w:space="0" w:color="auto"/>
        <w:right w:val="none" w:sz="0" w:space="0" w:color="auto"/>
      </w:divBdr>
      <w:divsChild>
        <w:div w:id="1509559477">
          <w:marLeft w:val="0"/>
          <w:marRight w:val="0"/>
          <w:marTop w:val="120"/>
          <w:marBottom w:val="120"/>
          <w:divBdr>
            <w:top w:val="none" w:sz="0" w:space="0" w:color="auto"/>
            <w:left w:val="none" w:sz="0" w:space="0" w:color="auto"/>
            <w:bottom w:val="none" w:sz="0" w:space="0" w:color="auto"/>
            <w:right w:val="none" w:sz="0" w:space="0" w:color="auto"/>
          </w:divBdr>
        </w:div>
        <w:div w:id="2048989699">
          <w:marLeft w:val="0"/>
          <w:marRight w:val="0"/>
          <w:marTop w:val="120"/>
          <w:marBottom w:val="120"/>
          <w:divBdr>
            <w:top w:val="none" w:sz="0" w:space="0" w:color="auto"/>
            <w:left w:val="none" w:sz="0" w:space="0" w:color="auto"/>
            <w:bottom w:val="none" w:sz="0" w:space="0" w:color="auto"/>
            <w:right w:val="none" w:sz="0" w:space="0" w:color="auto"/>
          </w:divBdr>
        </w:div>
        <w:div w:id="1661538204">
          <w:marLeft w:val="0"/>
          <w:marRight w:val="0"/>
          <w:marTop w:val="120"/>
          <w:marBottom w:val="120"/>
          <w:divBdr>
            <w:top w:val="none" w:sz="0" w:space="0" w:color="auto"/>
            <w:left w:val="none" w:sz="0" w:space="0" w:color="auto"/>
            <w:bottom w:val="none" w:sz="0" w:space="0" w:color="auto"/>
            <w:right w:val="none" w:sz="0" w:space="0" w:color="auto"/>
          </w:divBdr>
        </w:div>
      </w:divsChild>
    </w:div>
    <w:div w:id="1874417036">
      <w:bodyDiv w:val="1"/>
      <w:marLeft w:val="0"/>
      <w:marRight w:val="0"/>
      <w:marTop w:val="0"/>
      <w:marBottom w:val="0"/>
      <w:divBdr>
        <w:top w:val="none" w:sz="0" w:space="0" w:color="auto"/>
        <w:left w:val="none" w:sz="0" w:space="0" w:color="auto"/>
        <w:bottom w:val="none" w:sz="0" w:space="0" w:color="auto"/>
        <w:right w:val="none" w:sz="0" w:space="0" w:color="auto"/>
      </w:divBdr>
      <w:divsChild>
        <w:div w:id="1705472914">
          <w:marLeft w:val="0"/>
          <w:marRight w:val="0"/>
          <w:marTop w:val="120"/>
          <w:marBottom w:val="120"/>
          <w:divBdr>
            <w:top w:val="none" w:sz="0" w:space="0" w:color="auto"/>
            <w:left w:val="none" w:sz="0" w:space="0" w:color="auto"/>
            <w:bottom w:val="none" w:sz="0" w:space="0" w:color="auto"/>
            <w:right w:val="none" w:sz="0" w:space="0" w:color="auto"/>
          </w:divBdr>
        </w:div>
        <w:div w:id="1577013413">
          <w:marLeft w:val="0"/>
          <w:marRight w:val="0"/>
          <w:marTop w:val="120"/>
          <w:marBottom w:val="120"/>
          <w:divBdr>
            <w:top w:val="none" w:sz="0" w:space="0" w:color="auto"/>
            <w:left w:val="none" w:sz="0" w:space="0" w:color="auto"/>
            <w:bottom w:val="none" w:sz="0" w:space="0" w:color="auto"/>
            <w:right w:val="none" w:sz="0" w:space="0" w:color="auto"/>
          </w:divBdr>
        </w:div>
      </w:divsChild>
    </w:div>
    <w:div w:id="1883976890">
      <w:bodyDiv w:val="1"/>
      <w:marLeft w:val="0"/>
      <w:marRight w:val="0"/>
      <w:marTop w:val="0"/>
      <w:marBottom w:val="0"/>
      <w:divBdr>
        <w:top w:val="none" w:sz="0" w:space="0" w:color="auto"/>
        <w:left w:val="none" w:sz="0" w:space="0" w:color="auto"/>
        <w:bottom w:val="none" w:sz="0" w:space="0" w:color="auto"/>
        <w:right w:val="none" w:sz="0" w:space="0" w:color="auto"/>
      </w:divBdr>
      <w:divsChild>
        <w:div w:id="1046299522">
          <w:marLeft w:val="0"/>
          <w:marRight w:val="0"/>
          <w:marTop w:val="120"/>
          <w:marBottom w:val="120"/>
          <w:divBdr>
            <w:top w:val="none" w:sz="0" w:space="0" w:color="auto"/>
            <w:left w:val="none" w:sz="0" w:space="0" w:color="auto"/>
            <w:bottom w:val="none" w:sz="0" w:space="0" w:color="auto"/>
            <w:right w:val="none" w:sz="0" w:space="0" w:color="auto"/>
          </w:divBdr>
        </w:div>
        <w:div w:id="1685016741">
          <w:marLeft w:val="0"/>
          <w:marRight w:val="0"/>
          <w:marTop w:val="120"/>
          <w:marBottom w:val="120"/>
          <w:divBdr>
            <w:top w:val="none" w:sz="0" w:space="0" w:color="auto"/>
            <w:left w:val="none" w:sz="0" w:space="0" w:color="auto"/>
            <w:bottom w:val="none" w:sz="0" w:space="0" w:color="auto"/>
            <w:right w:val="none" w:sz="0" w:space="0" w:color="auto"/>
          </w:divBdr>
        </w:div>
      </w:divsChild>
    </w:div>
    <w:div w:id="1889024677">
      <w:bodyDiv w:val="1"/>
      <w:marLeft w:val="0"/>
      <w:marRight w:val="0"/>
      <w:marTop w:val="0"/>
      <w:marBottom w:val="0"/>
      <w:divBdr>
        <w:top w:val="none" w:sz="0" w:space="0" w:color="auto"/>
        <w:left w:val="none" w:sz="0" w:space="0" w:color="auto"/>
        <w:bottom w:val="none" w:sz="0" w:space="0" w:color="auto"/>
        <w:right w:val="none" w:sz="0" w:space="0" w:color="auto"/>
      </w:divBdr>
      <w:divsChild>
        <w:div w:id="655839610">
          <w:marLeft w:val="0"/>
          <w:marRight w:val="0"/>
          <w:marTop w:val="120"/>
          <w:marBottom w:val="120"/>
          <w:divBdr>
            <w:top w:val="none" w:sz="0" w:space="0" w:color="auto"/>
            <w:left w:val="none" w:sz="0" w:space="0" w:color="auto"/>
            <w:bottom w:val="none" w:sz="0" w:space="0" w:color="auto"/>
            <w:right w:val="none" w:sz="0" w:space="0" w:color="auto"/>
          </w:divBdr>
        </w:div>
        <w:div w:id="1125202090">
          <w:marLeft w:val="0"/>
          <w:marRight w:val="0"/>
          <w:marTop w:val="120"/>
          <w:marBottom w:val="120"/>
          <w:divBdr>
            <w:top w:val="none" w:sz="0" w:space="0" w:color="auto"/>
            <w:left w:val="none" w:sz="0" w:space="0" w:color="auto"/>
            <w:bottom w:val="none" w:sz="0" w:space="0" w:color="auto"/>
            <w:right w:val="none" w:sz="0" w:space="0" w:color="auto"/>
          </w:divBdr>
        </w:div>
      </w:divsChild>
    </w:div>
    <w:div w:id="1935900546">
      <w:bodyDiv w:val="1"/>
      <w:marLeft w:val="0"/>
      <w:marRight w:val="0"/>
      <w:marTop w:val="0"/>
      <w:marBottom w:val="0"/>
      <w:divBdr>
        <w:top w:val="none" w:sz="0" w:space="0" w:color="auto"/>
        <w:left w:val="none" w:sz="0" w:space="0" w:color="auto"/>
        <w:bottom w:val="none" w:sz="0" w:space="0" w:color="auto"/>
        <w:right w:val="none" w:sz="0" w:space="0" w:color="auto"/>
      </w:divBdr>
      <w:divsChild>
        <w:div w:id="1250388358">
          <w:marLeft w:val="0"/>
          <w:marRight w:val="0"/>
          <w:marTop w:val="120"/>
          <w:marBottom w:val="120"/>
          <w:divBdr>
            <w:top w:val="none" w:sz="0" w:space="0" w:color="auto"/>
            <w:left w:val="none" w:sz="0" w:space="0" w:color="auto"/>
            <w:bottom w:val="none" w:sz="0" w:space="0" w:color="auto"/>
            <w:right w:val="none" w:sz="0" w:space="0" w:color="auto"/>
          </w:divBdr>
        </w:div>
      </w:divsChild>
    </w:div>
    <w:div w:id="1942029004">
      <w:bodyDiv w:val="1"/>
      <w:marLeft w:val="0"/>
      <w:marRight w:val="0"/>
      <w:marTop w:val="0"/>
      <w:marBottom w:val="0"/>
      <w:divBdr>
        <w:top w:val="none" w:sz="0" w:space="0" w:color="auto"/>
        <w:left w:val="none" w:sz="0" w:space="0" w:color="auto"/>
        <w:bottom w:val="none" w:sz="0" w:space="0" w:color="auto"/>
        <w:right w:val="none" w:sz="0" w:space="0" w:color="auto"/>
      </w:divBdr>
      <w:divsChild>
        <w:div w:id="1165903373">
          <w:marLeft w:val="0"/>
          <w:marRight w:val="0"/>
          <w:marTop w:val="120"/>
          <w:marBottom w:val="120"/>
          <w:divBdr>
            <w:top w:val="none" w:sz="0" w:space="0" w:color="auto"/>
            <w:left w:val="none" w:sz="0" w:space="0" w:color="auto"/>
            <w:bottom w:val="none" w:sz="0" w:space="0" w:color="auto"/>
            <w:right w:val="none" w:sz="0" w:space="0" w:color="auto"/>
          </w:divBdr>
        </w:div>
      </w:divsChild>
    </w:div>
    <w:div w:id="2000377645">
      <w:bodyDiv w:val="1"/>
      <w:marLeft w:val="0"/>
      <w:marRight w:val="0"/>
      <w:marTop w:val="0"/>
      <w:marBottom w:val="0"/>
      <w:divBdr>
        <w:top w:val="none" w:sz="0" w:space="0" w:color="auto"/>
        <w:left w:val="none" w:sz="0" w:space="0" w:color="auto"/>
        <w:bottom w:val="none" w:sz="0" w:space="0" w:color="auto"/>
        <w:right w:val="none" w:sz="0" w:space="0" w:color="auto"/>
      </w:divBdr>
      <w:divsChild>
        <w:div w:id="446849738">
          <w:marLeft w:val="0"/>
          <w:marRight w:val="0"/>
          <w:marTop w:val="120"/>
          <w:marBottom w:val="120"/>
          <w:divBdr>
            <w:top w:val="none" w:sz="0" w:space="0" w:color="auto"/>
            <w:left w:val="none" w:sz="0" w:space="0" w:color="auto"/>
            <w:bottom w:val="none" w:sz="0" w:space="0" w:color="auto"/>
            <w:right w:val="none" w:sz="0" w:space="0" w:color="auto"/>
          </w:divBdr>
        </w:div>
        <w:div w:id="155001265">
          <w:marLeft w:val="0"/>
          <w:marRight w:val="0"/>
          <w:marTop w:val="120"/>
          <w:marBottom w:val="120"/>
          <w:divBdr>
            <w:top w:val="none" w:sz="0" w:space="0" w:color="auto"/>
            <w:left w:val="none" w:sz="0" w:space="0" w:color="auto"/>
            <w:bottom w:val="none" w:sz="0" w:space="0" w:color="auto"/>
            <w:right w:val="none" w:sz="0" w:space="0" w:color="auto"/>
          </w:divBdr>
        </w:div>
        <w:div w:id="196626755">
          <w:marLeft w:val="0"/>
          <w:marRight w:val="0"/>
          <w:marTop w:val="120"/>
          <w:marBottom w:val="120"/>
          <w:divBdr>
            <w:top w:val="none" w:sz="0" w:space="0" w:color="auto"/>
            <w:left w:val="none" w:sz="0" w:space="0" w:color="auto"/>
            <w:bottom w:val="none" w:sz="0" w:space="0" w:color="auto"/>
            <w:right w:val="none" w:sz="0" w:space="0" w:color="auto"/>
          </w:divBdr>
        </w:div>
        <w:div w:id="604504681">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26" /><Relationship Type="http://schemas.openxmlformats.org/officeDocument/2006/relationships/webSettings" Target="webSettings.xml" Id="rId3" /><Relationship Type="http://schemas.openxmlformats.org/officeDocument/2006/relationships/header" Target="header1.xml" Id="rId25"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doi.org/10.1111/dme.14433" TargetMode="External" Id="rId24" /><Relationship Type="http://schemas.openxmlformats.org/officeDocument/2006/relationships/endnotes" Target="endnotes.xml" Id="rId5" /><Relationship Type="http://schemas.openxmlformats.org/officeDocument/2006/relationships/hyperlink" Target="https://diabetesteachingcenter.ucsf.edu/content/blood-glucose-regulation-in-the-body" TargetMode="External" Id="rId23" /><Relationship Type="http://schemas.openxmlformats.org/officeDocument/2006/relationships/hyperlink" Target="https://doi.org/10.3390/nu14040823" TargetMode="External" Id="rId19" /><Relationship Type="http://schemas.openxmlformats.org/officeDocument/2006/relationships/footnotes" Target="footnotes.xml" Id="rId4" /><Relationship Type="http://schemas.openxmlformats.org/officeDocument/2006/relationships/theme" Target="theme/theme1.xml" Id="rId27" /><Relationship Type="http://schemas.openxmlformats.org/officeDocument/2006/relationships/hyperlink" Target="https://doi.org/10.3390/nu15183929" TargetMode="External" Id="Rdeac44faa42548cb" /><Relationship Type="http://schemas.openxmlformats.org/officeDocument/2006/relationships/hyperlink" Target="https://www.diabetes.org.uk/living-with-diabetes/exercise" TargetMode="External" Id="R6fd528967f2f46e5" /><Relationship Type="http://schemas.openxmlformats.org/officeDocument/2006/relationships/hyperlink" Target="https://www.diabetes.org.uk/about-diabetes" TargetMode="External" Id="Rf6d1e277456b4ed3" /><Relationship Type="http://schemas.openxmlformats.org/officeDocument/2006/relationships/hyperlink" Target="https://www.ncbi.nlm.nih.gov/books/NBK553175/" TargetMode="External" Id="R010c8f24b556435d" /><Relationship Type="http://schemas.openxmlformats.org/officeDocument/2006/relationships/hyperlink" Target="https://pmc.ncbi.nlm.nih.gov/articles/PMC7503727/" TargetMode="External" Id="R7f74165e94a64223" /><Relationship Type="http://schemas.openxmlformats.org/officeDocument/2006/relationships/hyperlink" Target="https://doi.org/10.1016/j.nut.2025.112905" TargetMode="External" Id="R9744b8f911fa4efa" /><Relationship Type="http://schemas.openxmlformats.org/officeDocument/2006/relationships/hyperlink" Target="https://www.britishjournalofnursing.com/content/clinical/blood-glucose-monitoring-in-diabetes-rationale-and-procedure" TargetMode="External" Id="R4eda235dc90a4232" /><Relationship Type="http://schemas.openxmlformats.org/officeDocument/2006/relationships/hyperlink" Target="https://www.ncbi.nlm.nih.gov/books/NBK513253" TargetMode="External" Id="Rd0d9b6f2713b4d25" /><Relationship Type="http://schemas.openxmlformats.org/officeDocument/2006/relationships/hyperlink" Target="https://doi.org/10.1002/14651858.cd016111" TargetMode="External" Id="Rc4ca7e12b3734dba" /><Relationship Type="http://schemas.openxmlformats.org/officeDocument/2006/relationships/hyperlink" Target="https://doi.org/10.1186/s12902-019-0463-3" TargetMode="External" Id="R9a190513dfe84f84" /><Relationship Type="http://schemas.openxmlformats.org/officeDocument/2006/relationships/hyperlink" Target="https://www.ncbi.nlm.nih.gov/books/NBK555976/" TargetMode="External" Id="Rac7383f58a064b3c" /><Relationship Type="http://schemas.openxmlformats.org/officeDocument/2006/relationships/hyperlink" Target="https://www.ncbi.nlm.nih.gov/books/NBK560599/.(Accessed" TargetMode="External" Id="R9f8bab60044f4853" /><Relationship Type="http://schemas.openxmlformats.org/officeDocument/2006/relationships/hyperlink" Target="https://www.nice.org.uk/guidance/ng28" TargetMode="External" Id="R1a437ff5c09c473f" /><Relationship Type="http://schemas.openxmlformats.org/officeDocument/2006/relationships/hyperlink" Target="https://www.ncbi.nlm.nih.gov/books/NBK538336/" TargetMode="External" Id="R3ed92b126fc446f7" /><Relationship Type="http://schemas.openxmlformats.org/officeDocument/2006/relationships/hyperlink" Target="https://doi.org/10.1038/emm.2016.6" TargetMode="External" Id="R9c2cfcf6ff3e4122" /><Relationship Type="http://schemas.openxmlformats.org/officeDocument/2006/relationships/hyperlink" Target="https://doi.org/10.1177/1479164117701876" TargetMode="External" Id="R6b122a66872043b3" /><Relationship Type="http://schemas.microsoft.com/office/2020/10/relationships/intelligence" Target="intelligence2.xml" Id="Ra05120d9a4c749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Modinat Olufunke Bashorun (2421037)</lastModifiedBy>
  <revision>47</revision>
  <dcterms:created xsi:type="dcterms:W3CDTF">2026-02-18T08:50:00.0000000Z</dcterms:created>
  <dcterms:modified xsi:type="dcterms:W3CDTF">2026-02-18T10:58:46.3707451Z</dcterms:modified>
</coreProperties>
</file>