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1299348"/>
        <w:docPartObj>
          <w:docPartGallery w:val="Cover Pages"/>
          <w:docPartUnique/>
        </w:docPartObj>
      </w:sdtPr>
      <w:sdtContent>
        <w:p w14:paraId="526E74F5" w14:textId="5A5843E0" w:rsidR="00493DD3" w:rsidRDefault="00493DD3">
          <w:r>
            <w:rPr>
              <w:noProof/>
            </w:rPr>
            <mc:AlternateContent>
              <mc:Choice Requires="wps">
                <w:drawing>
                  <wp:anchor distT="0" distB="0" distL="114300" distR="114300" simplePos="0" relativeHeight="251659264" behindDoc="0" locked="0" layoutInCell="1" allowOverlap="1" wp14:anchorId="28B7AAF6" wp14:editId="292660C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1126A3BA" w14:textId="719CDB3A" w:rsidR="00493DD3" w:rsidRPr="00493DD3" w:rsidRDefault="00493DD3">
                                <w:pPr>
                                  <w:spacing w:before="240"/>
                                  <w:ind w:left="720"/>
                                  <w:jc w:val="right"/>
                                  <w:rPr>
                                    <w:color w:val="FFFFFF" w:themeColor="background1"/>
                                    <w:sz w:val="44"/>
                                    <w:szCs w:val="44"/>
                                  </w:rPr>
                                </w:pPr>
                                <w:r w:rsidRPr="00493DD3">
                                  <w:rPr>
                                    <w:rFonts w:asciiTheme="majorHAnsi" w:eastAsiaTheme="majorEastAsia" w:hAnsiTheme="majorHAnsi" w:cstheme="majorBidi"/>
                                    <w:caps/>
                                    <w:color w:val="FFFFFF" w:themeColor="background1"/>
                                    <w:spacing w:val="-10"/>
                                    <w:kern w:val="28"/>
                                    <w:sz w:val="44"/>
                                    <w:szCs w:val="44"/>
                                  </w:rPr>
                                  <w:t>Portfolio (Mini report + Essay)</w:t>
                                </w:r>
                              </w:p>
                              <w:sdt>
                                <w:sdtPr>
                                  <w:rPr>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1263DD3B" w14:textId="11840E2F" w:rsidR="00493DD3" w:rsidRPr="00493DD3" w:rsidRDefault="00493DD3">
                                    <w:pPr>
                                      <w:spacing w:before="240"/>
                                      <w:ind w:left="1008"/>
                                      <w:jc w:val="right"/>
                                      <w:rPr>
                                        <w:color w:val="FFFFFF" w:themeColor="background1"/>
                                        <w:sz w:val="32"/>
                                        <w:szCs w:val="32"/>
                                      </w:rPr>
                                    </w:pPr>
                                    <w:r w:rsidRPr="00493DD3">
                                      <w:rPr>
                                        <w:color w:val="FFFFFF" w:themeColor="background1"/>
                                        <w:sz w:val="32"/>
                                        <w:szCs w:val="32"/>
                                      </w:rPr>
                                      <w:t>LCHS4003 | Dr Helen Parsons | Introduction to Health and Social Care</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8B7AAF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p w14:paraId="1126A3BA" w14:textId="719CDB3A" w:rsidR="00493DD3" w:rsidRPr="00493DD3" w:rsidRDefault="00493DD3">
                          <w:pPr>
                            <w:spacing w:before="240"/>
                            <w:ind w:left="720"/>
                            <w:jc w:val="right"/>
                            <w:rPr>
                              <w:color w:val="FFFFFF" w:themeColor="background1"/>
                              <w:sz w:val="44"/>
                              <w:szCs w:val="44"/>
                            </w:rPr>
                          </w:pPr>
                          <w:r w:rsidRPr="00493DD3">
                            <w:rPr>
                              <w:rFonts w:asciiTheme="majorHAnsi" w:eastAsiaTheme="majorEastAsia" w:hAnsiTheme="majorHAnsi" w:cstheme="majorBidi"/>
                              <w:caps/>
                              <w:color w:val="FFFFFF" w:themeColor="background1"/>
                              <w:spacing w:val="-10"/>
                              <w:kern w:val="28"/>
                              <w:sz w:val="44"/>
                              <w:szCs w:val="44"/>
                            </w:rPr>
                            <w:t>Portfolio (Mini report + Essay)</w:t>
                          </w:r>
                        </w:p>
                        <w:sdt>
                          <w:sdtPr>
                            <w:rPr>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1263DD3B" w14:textId="11840E2F" w:rsidR="00493DD3" w:rsidRPr="00493DD3" w:rsidRDefault="00493DD3">
                              <w:pPr>
                                <w:spacing w:before="240"/>
                                <w:ind w:left="1008"/>
                                <w:jc w:val="right"/>
                                <w:rPr>
                                  <w:color w:val="FFFFFF" w:themeColor="background1"/>
                                  <w:sz w:val="32"/>
                                  <w:szCs w:val="32"/>
                                </w:rPr>
                              </w:pPr>
                              <w:r w:rsidRPr="00493DD3">
                                <w:rPr>
                                  <w:color w:val="FFFFFF" w:themeColor="background1"/>
                                  <w:sz w:val="32"/>
                                  <w:szCs w:val="32"/>
                                </w:rPr>
                                <w:t>LCHS4003 | Dr Helen Parsons | Introduction to Health and Social Care</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05BA216" wp14:editId="1666002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33B6F04E" w14:textId="1FF1CD59" w:rsidR="00493DD3" w:rsidRDefault="00493DD3">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05BA216"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33B6F04E" w14:textId="1FF1CD59" w:rsidR="00493DD3" w:rsidRDefault="00493DD3">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14:paraId="7289BA29" w14:textId="77777777" w:rsidR="00493DD3" w:rsidRDefault="00493DD3"/>
        <w:p w14:paraId="2C62049B" w14:textId="7DF70A08" w:rsidR="00493DD3" w:rsidRDefault="00493DD3">
          <w:r w:rsidRPr="00493DD3">
            <w:rPr>
              <w:b/>
              <w:bCs/>
              <w:noProof/>
              <w:sz w:val="32"/>
              <w:szCs w:val="32"/>
            </w:rPr>
            <mc:AlternateContent>
              <mc:Choice Requires="wps">
                <w:drawing>
                  <wp:anchor distT="45720" distB="45720" distL="114300" distR="114300" simplePos="0" relativeHeight="251662336" behindDoc="0" locked="0" layoutInCell="1" allowOverlap="1" wp14:anchorId="049AB1CE" wp14:editId="4BF08A88">
                    <wp:simplePos x="0" y="0"/>
                    <wp:positionH relativeFrom="margin">
                      <wp:align>center</wp:align>
                    </wp:positionH>
                    <wp:positionV relativeFrom="paragraph">
                      <wp:posOffset>7854950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15BDCE4" w14:textId="06CAEC63" w:rsidR="00493DD3" w:rsidRPr="002E55AF" w:rsidRDefault="00493DD3">
                                <w:pPr>
                                  <w:rPr>
                                    <w:rFonts w:ascii="Arial" w:hAnsi="Arial" w:cs="Arial"/>
                                    <w:sz w:val="20"/>
                                    <w:szCs w:val="20"/>
                                  </w:rPr>
                                </w:pPr>
                                <w:r w:rsidRPr="002E55AF">
                                  <w:rPr>
                                    <w:rFonts w:ascii="Arial" w:hAnsi="Arial" w:cs="Arial"/>
                                    <w:sz w:val="20"/>
                                    <w:szCs w:val="20"/>
                                  </w:rPr>
                                  <w:t>Saima Basharat |</w:t>
                                </w:r>
                                <w:r w:rsidR="002E55AF" w:rsidRPr="002E55AF">
                                  <w:rPr>
                                    <w:rFonts w:ascii="Arial" w:hAnsi="Arial" w:cs="Arial"/>
                                    <w:sz w:val="20"/>
                                    <w:szCs w:val="20"/>
                                  </w:rPr>
                                  <w:t xml:space="preserve"> 2534492</w:t>
                                </w:r>
                                <w:r w:rsidRPr="002E55AF">
                                  <w:rPr>
                                    <w:rFonts w:ascii="Arial" w:hAnsi="Arial" w:cs="Arial"/>
                                    <w:sz w:val="20"/>
                                    <w:szCs w:val="20"/>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49AB1CE" id="_x0000_t202" coordsize="21600,21600" o:spt="202" path="m,l,21600r21600,l21600,xe">
                    <v:stroke joinstyle="miter"/>
                    <v:path gradientshapeok="t" o:connecttype="rect"/>
                  </v:shapetype>
                  <v:shape id="Text Box 2" o:spid="_x0000_s1028" type="#_x0000_t202" style="position:absolute;margin-left:0;margin-top:618.5pt;width:185.9pt;height:110.6pt;z-index:25166233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" filled="f" stroked="f">
                    <v:textbox style="mso-fit-shape-to-text:t">
                      <w:txbxContent>
                        <w:p w14:paraId="515BDCE4" w14:textId="06CAEC63" w:rsidR="00493DD3" w:rsidRPr="002E55AF" w:rsidRDefault="00493DD3">
                          <w:pPr>
                            <w:rPr>
                              <w:rFonts w:ascii="Arial" w:hAnsi="Arial" w:cs="Arial"/>
                              <w:sz w:val="20"/>
                              <w:szCs w:val="20"/>
                            </w:rPr>
                          </w:pPr>
                          <w:r w:rsidRPr="002E55AF">
                            <w:rPr>
                              <w:rFonts w:ascii="Arial" w:hAnsi="Arial" w:cs="Arial"/>
                              <w:sz w:val="20"/>
                              <w:szCs w:val="20"/>
                            </w:rPr>
                            <w:t>Saima Basharat |</w:t>
                          </w:r>
                          <w:r w:rsidR="002E55AF" w:rsidRPr="002E55AF">
                            <w:rPr>
                              <w:rFonts w:ascii="Arial" w:hAnsi="Arial" w:cs="Arial"/>
                              <w:sz w:val="20"/>
                              <w:szCs w:val="20"/>
                            </w:rPr>
                            <w:t xml:space="preserve"> 2534492</w:t>
                          </w:r>
                          <w:r w:rsidRPr="002E55AF">
                            <w:rPr>
                              <w:rFonts w:ascii="Arial" w:hAnsi="Arial" w:cs="Arial"/>
                              <w:sz w:val="20"/>
                              <w:szCs w:val="20"/>
                            </w:rPr>
                            <w:t xml:space="preserve"> </w:t>
                          </w:r>
                        </w:p>
                      </w:txbxContent>
                    </v:textbox>
                    <w10:wrap type="square" anchorx="margin"/>
                  </v:shape>
                </w:pict>
              </mc:Fallback>
            </mc:AlternateContent>
          </w:r>
          <w:r>
            <w:br w:type="page"/>
          </w:r>
        </w:p>
      </w:sdtContent>
    </w:sdt>
    <w:p w14:paraId="3815FF42" w14:textId="1FB8573A" w:rsidR="00445646" w:rsidRPr="00445646" w:rsidRDefault="00445646" w:rsidP="00445646">
      <w:pPr>
        <w:rPr>
          <w:sz w:val="32"/>
          <w:szCs w:val="32"/>
        </w:rPr>
      </w:pPr>
      <w:r w:rsidRPr="00445646">
        <w:rPr>
          <w:b/>
          <w:bCs/>
          <w:sz w:val="32"/>
          <w:szCs w:val="32"/>
        </w:rPr>
        <w:lastRenderedPageBreak/>
        <w:t>Addressing the Shortage of Residential Care Homes in Stoke-on-Trent </w:t>
      </w:r>
    </w:p>
    <w:p w14:paraId="3EEE5940" w14:textId="77777777" w:rsidR="00445646" w:rsidRPr="00445646" w:rsidRDefault="00445646" w:rsidP="00445646">
      <w:r w:rsidRPr="00445646">
        <w:rPr>
          <w:b/>
          <w:bCs/>
        </w:rPr>
        <w:t>To:</w:t>
      </w:r>
      <w:r w:rsidRPr="00445646">
        <w:t xml:space="preserve"> Councillor Faisal Hussain, Stoke-on-Trent City Council </w:t>
      </w:r>
    </w:p>
    <w:p w14:paraId="58E2B0A9" w14:textId="77777777" w:rsidR="00445646" w:rsidRPr="00445646" w:rsidRDefault="00445646" w:rsidP="00445646">
      <w:r w:rsidRPr="00445646">
        <w:rPr>
          <w:b/>
          <w:bCs/>
        </w:rPr>
        <w:t>Subject:</w:t>
      </w:r>
      <w:r w:rsidRPr="00445646">
        <w:t xml:space="preserve"> Addressing the Shortage of Residential Care Homes in Stoke-on-Trent</w:t>
      </w:r>
    </w:p>
    <w:p w14:paraId="0BA01705" w14:textId="77777777" w:rsidR="00445646" w:rsidRPr="00445646" w:rsidRDefault="00445646" w:rsidP="00445646">
      <w:r w:rsidRPr="00445646">
        <w:rPr>
          <w:b/>
          <w:bCs/>
        </w:rPr>
        <w:t>Prepared by:</w:t>
      </w:r>
      <w:r w:rsidRPr="00445646">
        <w:t xml:space="preserve"> Saima Basharat</w:t>
      </w:r>
    </w:p>
    <w:p w14:paraId="6710780E" w14:textId="4FF9F2F4" w:rsidR="00445646" w:rsidRPr="00445646" w:rsidRDefault="00445646" w:rsidP="00445646"/>
    <w:p w14:paraId="7DDAACF0" w14:textId="77777777" w:rsidR="00445646" w:rsidRPr="00445646" w:rsidRDefault="00445646" w:rsidP="00445646">
      <w:pPr>
        <w:spacing w:line="360" w:lineRule="auto"/>
        <w:rPr>
          <w:sz w:val="22"/>
          <w:szCs w:val="22"/>
        </w:rPr>
      </w:pPr>
      <w:r w:rsidRPr="00445646">
        <w:rPr>
          <w:sz w:val="22"/>
          <w:szCs w:val="22"/>
        </w:rPr>
        <w:t>Residential care homes provide accommodation, personal care and support for people who are unable to live independently. They assist residents with everyday activities and offer a safe environment for individuals who require regular care. These services are particularly important for older people whose physical health, dementia or other care needs make living alone difficult or unsafe. Stoke-on-Trent has an ageing population, meaning that demand for suitable care and accommodation is likely to increase. The number of people aged 65 and over in the city is expected to rise by 22.9% between 2022 and 2040 (Hill, 2023).</w:t>
      </w:r>
    </w:p>
    <w:p w14:paraId="57AF6451" w14:textId="2DAE732E" w:rsidR="00445646" w:rsidRPr="00445646" w:rsidRDefault="00445646" w:rsidP="00445646">
      <w:pPr>
        <w:spacing w:line="360" w:lineRule="auto"/>
        <w:rPr>
          <w:sz w:val="22"/>
          <w:szCs w:val="22"/>
        </w:rPr>
      </w:pPr>
      <w:r w:rsidRPr="00445646">
        <w:rPr>
          <w:sz w:val="22"/>
          <w:szCs w:val="22"/>
        </w:rPr>
        <w:t>This report examines the potential impact of a shortage of residential care places in Stoke-on-Trent and considers how the City Council could respond to future demand in line with the Care Act 2014.</w:t>
      </w:r>
    </w:p>
    <w:p w14:paraId="1B0306B6" w14:textId="188589AC" w:rsidR="00445646" w:rsidRPr="00445646" w:rsidRDefault="00445646" w:rsidP="00445646">
      <w:pPr>
        <w:spacing w:line="360" w:lineRule="auto"/>
        <w:rPr>
          <w:sz w:val="22"/>
          <w:szCs w:val="22"/>
        </w:rPr>
      </w:pPr>
      <w:r w:rsidRPr="00445646">
        <w:rPr>
          <w:sz w:val="22"/>
          <w:szCs w:val="22"/>
        </w:rPr>
        <w:t>A shortage of residential care places can affect older people, their families and the wider community. People who require regular support may have to remain in their own homes without adequate care, increasing the risk of falls, loneliness and deterioration in their health. Families may also experience pressure when they are unable to access suitable care for their loved ones.</w:t>
      </w:r>
    </w:p>
    <w:p w14:paraId="5E254603" w14:textId="77777777" w:rsidR="00445646" w:rsidRPr="00445646" w:rsidRDefault="00445646" w:rsidP="00445646">
      <w:pPr>
        <w:spacing w:line="360" w:lineRule="auto"/>
        <w:rPr>
          <w:sz w:val="22"/>
          <w:szCs w:val="22"/>
        </w:rPr>
      </w:pPr>
      <w:r w:rsidRPr="00445646">
        <w:rPr>
          <w:sz w:val="22"/>
          <w:szCs w:val="22"/>
        </w:rPr>
        <w:t>The Care Quality Commission (CQC, 2025) reported that the rate of care home admissions among people aged over 65 in Stoke-on-Trent was higher than the regional average. In addition, the city’s housing strategy identified a need for 743 additional units of specialist accommodation in 2024, with the projected shortfall increasing to 2,612 units by 2040 (Stoke-on-Trent City Council, 2023). Although these figures relate to specialist accommodation rather than residential care home places specifically, they highlight the importance of planning ahead to ensure that older people can access suitable accommodation and support as their needs change.</w:t>
      </w:r>
    </w:p>
    <w:p w14:paraId="56FBCF62" w14:textId="77777777" w:rsidR="00445646" w:rsidRPr="00445646" w:rsidRDefault="00445646" w:rsidP="00445646">
      <w:pPr>
        <w:spacing w:line="360" w:lineRule="auto"/>
        <w:rPr>
          <w:sz w:val="22"/>
          <w:szCs w:val="22"/>
        </w:rPr>
      </w:pPr>
    </w:p>
    <w:p w14:paraId="3124F3E5" w14:textId="55FF5CC8" w:rsidR="00445646" w:rsidRPr="00445646" w:rsidRDefault="00445646" w:rsidP="00445646">
      <w:pPr>
        <w:spacing w:line="360" w:lineRule="auto"/>
        <w:rPr>
          <w:sz w:val="22"/>
          <w:szCs w:val="22"/>
        </w:rPr>
      </w:pPr>
      <w:r w:rsidRPr="00445646">
        <w:rPr>
          <w:sz w:val="22"/>
          <w:szCs w:val="22"/>
        </w:rPr>
        <w:t xml:space="preserve">To tackle this problem from occurring in the near future Stoke City council should develop a scheme that will allow older people to access affordable residential care when required. The </w:t>
      </w:r>
      <w:r w:rsidRPr="00445646">
        <w:rPr>
          <w:sz w:val="22"/>
          <w:szCs w:val="22"/>
        </w:rPr>
        <w:lastRenderedPageBreak/>
        <w:t>recommendations highlighted in this report are informed by Part 1 of the Care Act 2014, which emphasizes the legal framework for adult social care in England.</w:t>
      </w:r>
    </w:p>
    <w:p w14:paraId="225358BE" w14:textId="40974191" w:rsidR="00445646" w:rsidRPr="00445646" w:rsidRDefault="00445646" w:rsidP="00445646">
      <w:pPr>
        <w:spacing w:line="360" w:lineRule="auto"/>
        <w:rPr>
          <w:sz w:val="22"/>
          <w:szCs w:val="22"/>
        </w:rPr>
      </w:pPr>
      <w:r w:rsidRPr="00445646">
        <w:rPr>
          <w:sz w:val="22"/>
          <w:szCs w:val="22"/>
        </w:rPr>
        <w:t>An initial step that should be taken is assessment of the current situation of residential care homes and insights on future demands. The council should consider working with existing care home providers and potential investors to identify where services are needed particularly for people dealing with dementia or complex needs. Section 5 of the Care Act 2014 highlights that local authorities must promote the effective operation of local care to ensure people have access to high quality and diverse services (Care Act 2014, s. 5).</w:t>
      </w:r>
    </w:p>
    <w:p w14:paraId="391093A8" w14:textId="05BB3A83" w:rsidR="00445646" w:rsidRPr="00445646" w:rsidRDefault="00445646" w:rsidP="00445646">
      <w:pPr>
        <w:spacing w:line="360" w:lineRule="auto"/>
        <w:rPr>
          <w:sz w:val="22"/>
          <w:szCs w:val="22"/>
        </w:rPr>
      </w:pPr>
      <w:r w:rsidRPr="00445646">
        <w:rPr>
          <w:sz w:val="22"/>
          <w:szCs w:val="22"/>
        </w:rPr>
        <w:t>Secondly, the council should focus on recruiting and training care workers, as care homes need sufficient numbers of appropriately trained staff to provide safe and effective care. Working with providers to improve training opportunities, career progression and staff retention could help services maintain quality while increasing support for residents.</w:t>
      </w:r>
    </w:p>
    <w:p w14:paraId="51E8F2A7" w14:textId="7AC0571A" w:rsidR="00445646" w:rsidRPr="00445646" w:rsidRDefault="00445646" w:rsidP="00445646">
      <w:pPr>
        <w:spacing w:line="360" w:lineRule="auto"/>
        <w:rPr>
          <w:sz w:val="22"/>
          <w:szCs w:val="22"/>
        </w:rPr>
      </w:pPr>
      <w:r w:rsidRPr="00445646">
        <w:rPr>
          <w:sz w:val="22"/>
          <w:szCs w:val="22"/>
        </w:rPr>
        <w:t>Thirdly, the council should strengthen partnership between residential care providers, adult care teams and NHS services. Better communication and coordinated discharge planning could help people move into appropriate care when their needs have been assessed. Section 1 of the Care Act 2014 requires local authorities in England to promote an individual's well-being, including dignity, physical and mental health and protection from abuse and neglect. Therefore, any expansion of care provision must prioritise residents safety, dignity and quality of life (Legislation.gov.uk, 2014).</w:t>
      </w:r>
    </w:p>
    <w:p w14:paraId="70B1CC74" w14:textId="77777777" w:rsidR="00445646" w:rsidRPr="00445646" w:rsidRDefault="00445646" w:rsidP="00445646">
      <w:pPr>
        <w:spacing w:line="360" w:lineRule="auto"/>
        <w:rPr>
          <w:sz w:val="22"/>
          <w:szCs w:val="22"/>
        </w:rPr>
      </w:pPr>
      <w:r w:rsidRPr="00445646">
        <w:rPr>
          <w:sz w:val="22"/>
          <w:szCs w:val="22"/>
        </w:rPr>
        <w:t>Finally, residential care should form part of a wider approach to supporting older people. Section 2 of the Care Act 2014 requires the local authorities to take preventative measures against delays for care and support (Gov.UK, 2014). The council should therefore continue to promote home adaptations, assistive technology, supported living and community-based support for people who can safely remain independent. These options should complement, rather than replace, appropriate residential care for those who need it. </w:t>
      </w:r>
    </w:p>
    <w:p w14:paraId="328CDF60" w14:textId="11B75B35" w:rsidR="00445646" w:rsidRDefault="00445646" w:rsidP="00445646">
      <w:pPr>
        <w:spacing w:line="360" w:lineRule="auto"/>
      </w:pPr>
      <w:r w:rsidRPr="00445646">
        <w:rPr>
          <w:sz w:val="22"/>
          <w:szCs w:val="22"/>
        </w:rPr>
        <w:t xml:space="preserve">In conclusion, Stoke on Trent's ageing population demands importance in regards to residential care planning. A shortage of suitable places can affect older people's safety, </w:t>
      </w:r>
      <w:r w:rsidRPr="00445646">
        <w:rPr>
          <w:sz w:val="22"/>
          <w:szCs w:val="22"/>
        </w:rPr>
        <w:t>family’s</w:t>
      </w:r>
      <w:r w:rsidRPr="00445646">
        <w:rPr>
          <w:sz w:val="22"/>
          <w:szCs w:val="22"/>
        </w:rPr>
        <w:t xml:space="preserve"> wellbeing and pressure on local health services. Stoke-on-Trent city council should assess future demand and begin working on improving partnerships in the industry and strengthening the workforce. By applying the principles of the Care Act 2014, the council can promote individual wellbeing and access to support and appropriate health care for elders.</w:t>
      </w:r>
    </w:p>
    <w:p w14:paraId="50726F77" w14:textId="77777777" w:rsidR="00445646" w:rsidRPr="00445646" w:rsidRDefault="00445646" w:rsidP="00445646">
      <w:pPr>
        <w:spacing w:line="360" w:lineRule="auto"/>
      </w:pPr>
    </w:p>
    <w:p w14:paraId="46C1E57C" w14:textId="77777777" w:rsidR="00445646" w:rsidRPr="00445646" w:rsidRDefault="00445646" w:rsidP="00445646">
      <w:pPr>
        <w:rPr>
          <w:b/>
          <w:bCs/>
        </w:rPr>
      </w:pPr>
      <w:r w:rsidRPr="00445646">
        <w:rPr>
          <w:b/>
          <w:bCs/>
        </w:rPr>
        <w:lastRenderedPageBreak/>
        <w:t>References</w:t>
      </w:r>
    </w:p>
    <w:p w14:paraId="178DB04C" w14:textId="77777777" w:rsidR="00445646" w:rsidRPr="00445646" w:rsidRDefault="00445646" w:rsidP="00445646">
      <w:pPr>
        <w:rPr>
          <w:sz w:val="22"/>
          <w:szCs w:val="22"/>
        </w:rPr>
      </w:pPr>
      <w:r w:rsidRPr="00445646">
        <w:rPr>
          <w:sz w:val="22"/>
          <w:szCs w:val="22"/>
        </w:rPr>
        <w:t>Hill, A. (2023). Market Sustainability Plan: Revised Assessment of the Current Sustainability of Local Care Markets. [Local care market assessment report] Stoke on Trent City Council. Available at:</w:t>
      </w:r>
      <w:hyperlink r:id="rId5" w:history="1">
        <w:r w:rsidRPr="00445646">
          <w:rPr>
            <w:rStyle w:val="Hyperlink"/>
            <w:sz w:val="22"/>
            <w:szCs w:val="22"/>
          </w:rPr>
          <w:t>https://www.stoke.gov.uk/download/downloads/id/2207/market_sustainability_appendix_1.pdf</w:t>
        </w:r>
      </w:hyperlink>
    </w:p>
    <w:p w14:paraId="31B11CD1" w14:textId="77777777" w:rsidR="00445646" w:rsidRPr="00445646" w:rsidRDefault="00445646" w:rsidP="00445646">
      <w:pPr>
        <w:rPr>
          <w:sz w:val="22"/>
          <w:szCs w:val="22"/>
        </w:rPr>
      </w:pPr>
    </w:p>
    <w:p w14:paraId="72AB4328" w14:textId="77777777" w:rsidR="00445646" w:rsidRPr="00445646" w:rsidRDefault="00445646" w:rsidP="00445646">
      <w:pPr>
        <w:rPr>
          <w:sz w:val="22"/>
          <w:szCs w:val="22"/>
        </w:rPr>
      </w:pPr>
      <w:r w:rsidRPr="00445646">
        <w:rPr>
          <w:sz w:val="22"/>
          <w:szCs w:val="22"/>
        </w:rPr>
        <w:t xml:space="preserve">Stoke-on-Trent City Council (2023) Older People’s Housing Strategy 2023–2028. Available at: </w:t>
      </w:r>
      <w:hyperlink r:id="rId6" w:history="1">
        <w:r w:rsidRPr="00445646">
          <w:rPr>
            <w:rStyle w:val="Hyperlink"/>
            <w:sz w:val="22"/>
            <w:szCs w:val="22"/>
          </w:rPr>
          <w:t>https://www.stoke.gov.uk/download/downloads/id/1345/older_peoples_housing_strategy.pdf</w:t>
        </w:r>
      </w:hyperlink>
      <w:r w:rsidRPr="00445646">
        <w:rPr>
          <w:sz w:val="22"/>
          <w:szCs w:val="22"/>
        </w:rPr>
        <w:t xml:space="preserve"> (Accessed: 13 October 2026).</w:t>
      </w:r>
    </w:p>
    <w:p w14:paraId="2F3C4F71" w14:textId="77777777" w:rsidR="00445646" w:rsidRPr="00445646" w:rsidRDefault="00445646" w:rsidP="00445646">
      <w:pPr>
        <w:rPr>
          <w:sz w:val="22"/>
          <w:szCs w:val="22"/>
        </w:rPr>
      </w:pPr>
    </w:p>
    <w:p w14:paraId="37C069E8" w14:textId="77777777" w:rsidR="00445646" w:rsidRPr="00445646" w:rsidRDefault="00445646" w:rsidP="00445646">
      <w:pPr>
        <w:rPr>
          <w:sz w:val="22"/>
          <w:szCs w:val="22"/>
        </w:rPr>
      </w:pPr>
      <w:r w:rsidRPr="00445646">
        <w:rPr>
          <w:sz w:val="22"/>
          <w:szCs w:val="22"/>
        </w:rPr>
        <w:t>Cqc.org.uk. (2024). Adult Social Care - Care Quality Commission. [online] Available at: https://www.cqc.org.uk/publications/major-report/state-care/2024-2025/access/asc [Accessed 5 Oct. 2026].</w:t>
      </w:r>
    </w:p>
    <w:p w14:paraId="6BABCA89" w14:textId="77777777" w:rsidR="00445646" w:rsidRPr="00445646" w:rsidRDefault="00445646" w:rsidP="00445646">
      <w:pPr>
        <w:rPr>
          <w:sz w:val="22"/>
          <w:szCs w:val="22"/>
        </w:rPr>
      </w:pPr>
    </w:p>
    <w:p w14:paraId="3885E122" w14:textId="77777777" w:rsidR="00445646" w:rsidRPr="00445646" w:rsidRDefault="00445646" w:rsidP="00445646">
      <w:pPr>
        <w:rPr>
          <w:sz w:val="22"/>
          <w:szCs w:val="22"/>
        </w:rPr>
      </w:pPr>
      <w:r w:rsidRPr="00445646">
        <w:rPr>
          <w:sz w:val="22"/>
          <w:szCs w:val="22"/>
        </w:rPr>
        <w:t xml:space="preserve">Great Britain (2014) Care Act 2014, c. 23, s. 5. Available at: </w:t>
      </w:r>
      <w:hyperlink r:id="rId7" w:history="1">
        <w:r w:rsidRPr="00445646">
          <w:rPr>
            <w:rStyle w:val="Hyperlink"/>
            <w:sz w:val="22"/>
            <w:szCs w:val="22"/>
          </w:rPr>
          <w:t>https://www.legislation.gov.uk/ukpga/2014/23/section/5</w:t>
        </w:r>
      </w:hyperlink>
      <w:r w:rsidRPr="00445646">
        <w:rPr>
          <w:sz w:val="22"/>
          <w:szCs w:val="22"/>
        </w:rPr>
        <w:t xml:space="preserve"> (Accessed: 13 October 2026).</w:t>
      </w:r>
    </w:p>
    <w:p w14:paraId="031A9678" w14:textId="77777777" w:rsidR="00445646" w:rsidRPr="00445646" w:rsidRDefault="00445646" w:rsidP="00445646">
      <w:pPr>
        <w:rPr>
          <w:sz w:val="22"/>
          <w:szCs w:val="22"/>
        </w:rPr>
      </w:pPr>
    </w:p>
    <w:p w14:paraId="2E0B2727" w14:textId="77777777" w:rsidR="00445646" w:rsidRPr="00445646" w:rsidRDefault="00445646" w:rsidP="00445646">
      <w:pPr>
        <w:rPr>
          <w:sz w:val="22"/>
          <w:szCs w:val="22"/>
        </w:rPr>
      </w:pPr>
      <w:r w:rsidRPr="00445646">
        <w:rPr>
          <w:sz w:val="22"/>
          <w:szCs w:val="22"/>
        </w:rPr>
        <w:t>Legislation.gov.uk. (2014). Care act 2014. Www.Legislation.Gov.Uk. https://www.legislation.gov.uk/ukpga/2014/23/part/1</w:t>
      </w:r>
    </w:p>
    <w:p w14:paraId="7CE9C76D" w14:textId="77777777" w:rsidR="00445646" w:rsidRPr="00445646" w:rsidRDefault="00445646" w:rsidP="00445646">
      <w:pPr>
        <w:rPr>
          <w:sz w:val="22"/>
          <w:szCs w:val="22"/>
        </w:rPr>
      </w:pPr>
    </w:p>
    <w:p w14:paraId="2F94A3A6" w14:textId="77777777" w:rsidR="00445646" w:rsidRPr="00445646" w:rsidRDefault="00445646" w:rsidP="00445646">
      <w:pPr>
        <w:rPr>
          <w:sz w:val="22"/>
          <w:szCs w:val="22"/>
        </w:rPr>
      </w:pPr>
      <w:r w:rsidRPr="00445646">
        <w:rPr>
          <w:sz w:val="22"/>
          <w:szCs w:val="22"/>
        </w:rPr>
        <w:t>Gov.UK. (2014). Care act 2014. Legislation.Gov.Uk. https://www.legislation.gov.uk/ukpga/2014/23/section/2</w:t>
      </w:r>
    </w:p>
    <w:p w14:paraId="0FCBB803" w14:textId="77777777" w:rsidR="00445646" w:rsidRDefault="00445646" w:rsidP="00445646">
      <w:pPr>
        <w:rPr>
          <w:b/>
          <w:bCs/>
          <w:sz w:val="32"/>
          <w:szCs w:val="32"/>
        </w:rPr>
      </w:pPr>
    </w:p>
    <w:p w14:paraId="7AD5B461" w14:textId="77777777" w:rsidR="00445646" w:rsidRDefault="00445646" w:rsidP="00445646">
      <w:pPr>
        <w:rPr>
          <w:b/>
          <w:bCs/>
          <w:sz w:val="32"/>
          <w:szCs w:val="32"/>
        </w:rPr>
      </w:pPr>
    </w:p>
    <w:p w14:paraId="0D202571" w14:textId="77777777" w:rsidR="00445646" w:rsidRDefault="00445646" w:rsidP="00445646">
      <w:pPr>
        <w:rPr>
          <w:b/>
          <w:bCs/>
          <w:sz w:val="32"/>
          <w:szCs w:val="32"/>
        </w:rPr>
      </w:pPr>
    </w:p>
    <w:p w14:paraId="7E933E51" w14:textId="77777777" w:rsidR="00445646" w:rsidRDefault="00445646" w:rsidP="00445646">
      <w:pPr>
        <w:rPr>
          <w:b/>
          <w:bCs/>
          <w:sz w:val="32"/>
          <w:szCs w:val="32"/>
        </w:rPr>
      </w:pPr>
    </w:p>
    <w:p w14:paraId="05AF64B0" w14:textId="77777777" w:rsidR="00445646" w:rsidRDefault="00445646" w:rsidP="00445646">
      <w:pPr>
        <w:rPr>
          <w:b/>
          <w:bCs/>
          <w:sz w:val="32"/>
          <w:szCs w:val="32"/>
        </w:rPr>
      </w:pPr>
    </w:p>
    <w:p w14:paraId="56A4086B" w14:textId="77777777" w:rsidR="00445646" w:rsidRDefault="00445646" w:rsidP="00445646">
      <w:pPr>
        <w:rPr>
          <w:b/>
          <w:bCs/>
          <w:sz w:val="32"/>
          <w:szCs w:val="32"/>
        </w:rPr>
      </w:pPr>
    </w:p>
    <w:p w14:paraId="575D345B" w14:textId="77777777" w:rsidR="00445646" w:rsidRDefault="00445646" w:rsidP="00445646">
      <w:pPr>
        <w:rPr>
          <w:b/>
          <w:bCs/>
          <w:sz w:val="32"/>
          <w:szCs w:val="32"/>
        </w:rPr>
      </w:pPr>
    </w:p>
    <w:p w14:paraId="4351FF61" w14:textId="0683F7F2" w:rsidR="00445646" w:rsidRPr="00445646" w:rsidRDefault="00445646" w:rsidP="00445646">
      <w:pPr>
        <w:rPr>
          <w:b/>
          <w:bCs/>
          <w:sz w:val="32"/>
          <w:szCs w:val="32"/>
        </w:rPr>
      </w:pPr>
      <w:r w:rsidRPr="00445646">
        <w:rPr>
          <w:b/>
          <w:bCs/>
          <w:sz w:val="32"/>
          <w:szCs w:val="32"/>
        </w:rPr>
        <w:lastRenderedPageBreak/>
        <w:t>The Development and Importance of Pharmacy Services in the UK</w:t>
      </w:r>
    </w:p>
    <w:p w14:paraId="3BBF094D" w14:textId="77777777" w:rsidR="00445646" w:rsidRPr="00445646" w:rsidRDefault="00445646" w:rsidP="00445646"/>
    <w:p w14:paraId="2AD49961" w14:textId="77777777" w:rsidR="00445646" w:rsidRPr="00445646" w:rsidRDefault="00445646" w:rsidP="00445646">
      <w:pPr>
        <w:spacing w:line="360" w:lineRule="auto"/>
        <w:rPr>
          <w:sz w:val="22"/>
          <w:szCs w:val="22"/>
        </w:rPr>
      </w:pPr>
      <w:r w:rsidRPr="00445646">
        <w:rPr>
          <w:sz w:val="22"/>
          <w:szCs w:val="22"/>
        </w:rPr>
        <w:t xml:space="preserve">In the United Kingdom, pharmacy services play an important role in the healthcare system with almost 1.2 million patients visiting </w:t>
      </w:r>
      <w:proofErr w:type="spellStart"/>
      <w:r w:rsidRPr="00445646">
        <w:rPr>
          <w:sz w:val="22"/>
          <w:szCs w:val="22"/>
        </w:rPr>
        <w:t>everyday</w:t>
      </w:r>
      <w:proofErr w:type="spellEnd"/>
      <w:r w:rsidRPr="00445646">
        <w:rPr>
          <w:sz w:val="22"/>
          <w:szCs w:val="22"/>
        </w:rPr>
        <w:t xml:space="preserve"> (</w:t>
      </w:r>
      <w:proofErr w:type="spellStart"/>
      <w:r w:rsidRPr="00445646">
        <w:rPr>
          <w:sz w:val="22"/>
          <w:szCs w:val="22"/>
        </w:rPr>
        <w:t>Netmeds</w:t>
      </w:r>
      <w:proofErr w:type="spellEnd"/>
      <w:r w:rsidRPr="00445646">
        <w:rPr>
          <w:sz w:val="22"/>
          <w:szCs w:val="22"/>
        </w:rPr>
        <w:t>, 2025). They help people access medicines, receive health advice and manage illnesses. Community pharmacies are often easier to access than other healthcare services and are also useful in educating people and promoting awareness about the safe use of medicines. This essay will discuss pharmacy services, their history, how they operate today and their role in improving people's quality of life.</w:t>
      </w:r>
    </w:p>
    <w:p w14:paraId="390CDFE0" w14:textId="77777777" w:rsidR="00445646" w:rsidRPr="00445646" w:rsidRDefault="00445646" w:rsidP="00445646">
      <w:pPr>
        <w:spacing w:line="360" w:lineRule="auto"/>
        <w:rPr>
          <w:sz w:val="22"/>
          <w:szCs w:val="22"/>
        </w:rPr>
      </w:pPr>
    </w:p>
    <w:p w14:paraId="3DF572B6" w14:textId="77777777" w:rsidR="00445646" w:rsidRPr="00445646" w:rsidRDefault="00445646" w:rsidP="00445646">
      <w:pPr>
        <w:spacing w:line="360" w:lineRule="auto"/>
        <w:rPr>
          <w:sz w:val="22"/>
          <w:szCs w:val="22"/>
        </w:rPr>
      </w:pPr>
      <w:r w:rsidRPr="00445646">
        <w:rPr>
          <w:sz w:val="22"/>
          <w:szCs w:val="22"/>
        </w:rPr>
        <w:t xml:space="preserve">Pharmacy services date back to the nineteenth century in the UK, the pharmaceutical society was established in 1841 developing pharmacy as a profession. The main role of pharmacists was to prepare and sell medication, dispense prescriptions and provide advice to people in their local communities. Before the NHS was established pharmacists played an important role in providing health advice (Anderson, 2007).  </w:t>
      </w:r>
    </w:p>
    <w:p w14:paraId="0C3E7DE5" w14:textId="77777777" w:rsidR="00445646" w:rsidRPr="00445646" w:rsidRDefault="00445646" w:rsidP="00445646">
      <w:pPr>
        <w:spacing w:line="360" w:lineRule="auto"/>
        <w:rPr>
          <w:sz w:val="22"/>
          <w:szCs w:val="22"/>
        </w:rPr>
      </w:pPr>
    </w:p>
    <w:p w14:paraId="5470827F" w14:textId="77777777" w:rsidR="00445646" w:rsidRPr="00445646" w:rsidRDefault="00445646" w:rsidP="00445646">
      <w:pPr>
        <w:spacing w:line="360" w:lineRule="auto"/>
        <w:rPr>
          <w:sz w:val="22"/>
          <w:szCs w:val="22"/>
        </w:rPr>
      </w:pPr>
      <w:r w:rsidRPr="00445646">
        <w:rPr>
          <w:sz w:val="22"/>
          <w:szCs w:val="22"/>
        </w:rPr>
        <w:t>The establishment of the NHS was a change that changed the trajectory of the traditional advisory role held by pharmacists. The role had shifted towards supplying prescribed medicines, however in the 1980s due to government intervention pharmacists were encouraged to become more involved in patient-</w:t>
      </w:r>
      <w:proofErr w:type="spellStart"/>
      <w:r w:rsidRPr="00445646">
        <w:rPr>
          <w:sz w:val="22"/>
          <w:szCs w:val="22"/>
        </w:rPr>
        <w:t>centered</w:t>
      </w:r>
      <w:proofErr w:type="spellEnd"/>
      <w:r w:rsidRPr="00445646">
        <w:rPr>
          <w:sz w:val="22"/>
          <w:szCs w:val="22"/>
        </w:rPr>
        <w:t xml:space="preserve"> clinical care. The government and the pharmacy profession recognized that there could be a greater contribution to public health as pharmacies are accessible to local communities. </w:t>
      </w:r>
    </w:p>
    <w:p w14:paraId="7B4B26D6" w14:textId="77777777" w:rsidR="00445646" w:rsidRPr="00445646" w:rsidRDefault="00445646" w:rsidP="00445646">
      <w:pPr>
        <w:spacing w:line="360" w:lineRule="auto"/>
        <w:rPr>
          <w:sz w:val="22"/>
          <w:szCs w:val="22"/>
        </w:rPr>
      </w:pPr>
    </w:p>
    <w:p w14:paraId="0D1DE4BE" w14:textId="77777777" w:rsidR="00445646" w:rsidRPr="00445646" w:rsidRDefault="00445646" w:rsidP="00445646">
      <w:pPr>
        <w:spacing w:line="360" w:lineRule="auto"/>
        <w:rPr>
          <w:sz w:val="22"/>
          <w:szCs w:val="22"/>
        </w:rPr>
      </w:pPr>
      <w:r w:rsidRPr="00445646">
        <w:rPr>
          <w:sz w:val="22"/>
          <w:szCs w:val="22"/>
        </w:rPr>
        <w:t xml:space="preserve">This initiative helped health promotion and encouraged pharmacists to be involved in advising the public about </w:t>
      </w:r>
      <w:proofErr w:type="spellStart"/>
      <w:r w:rsidRPr="00445646">
        <w:rPr>
          <w:sz w:val="22"/>
          <w:szCs w:val="22"/>
        </w:rPr>
        <w:t>health.This</w:t>
      </w:r>
      <w:proofErr w:type="spellEnd"/>
      <w:r w:rsidRPr="00445646">
        <w:rPr>
          <w:sz w:val="22"/>
          <w:szCs w:val="22"/>
        </w:rPr>
        <w:t xml:space="preserve"> also helped establish the role of community pharmacies in modern healthcare. Today, pharmacists provide medicine-related advice and a range of healthcare services, dispensing medicine, helping people manage their health and access support closer to home. They also offer services such as blood pressure checks, contraception support and vaccinations, depending on the pharmacy and services available locally.</w:t>
      </w:r>
    </w:p>
    <w:p w14:paraId="4EDD1062" w14:textId="77777777" w:rsidR="00445646" w:rsidRPr="00445646" w:rsidRDefault="00445646" w:rsidP="00445646">
      <w:pPr>
        <w:spacing w:line="360" w:lineRule="auto"/>
        <w:rPr>
          <w:sz w:val="22"/>
          <w:szCs w:val="22"/>
        </w:rPr>
      </w:pPr>
    </w:p>
    <w:p w14:paraId="1C882232" w14:textId="6DE20582" w:rsidR="00445646" w:rsidRPr="00445646" w:rsidRDefault="00445646" w:rsidP="00445646">
      <w:pPr>
        <w:spacing w:line="360" w:lineRule="auto"/>
        <w:rPr>
          <w:sz w:val="22"/>
          <w:szCs w:val="22"/>
        </w:rPr>
      </w:pPr>
      <w:r w:rsidRPr="00445646">
        <w:rPr>
          <w:sz w:val="22"/>
          <w:szCs w:val="22"/>
        </w:rPr>
        <w:lastRenderedPageBreak/>
        <w:t>In England, the NHS Pharmacy First service was introduced on 31 January 2024. It allows pharmacists to assess patients and provide advice and, when appropriate, treatment for seven common conditions, such as sore throat and earache. This can help people receive treatment more quickly and reduce the need for some GP appointments (NHS England, 2024).</w:t>
      </w:r>
    </w:p>
    <w:p w14:paraId="3B27916D" w14:textId="4A064716" w:rsidR="00445646" w:rsidRPr="00445646" w:rsidRDefault="00445646" w:rsidP="00445646">
      <w:pPr>
        <w:spacing w:line="360" w:lineRule="auto"/>
        <w:rPr>
          <w:sz w:val="22"/>
          <w:szCs w:val="22"/>
        </w:rPr>
      </w:pPr>
      <w:r w:rsidRPr="00445646">
        <w:rPr>
          <w:sz w:val="22"/>
          <w:szCs w:val="22"/>
        </w:rPr>
        <w:t>Pharmacies have an important role in improving people's quality of life by making healthcare easier to access. Pharmacists can explain how medicines should be taken, discuss possible side effects and help patients use medicine safely. This is especially helpful for older people and those who take several medicines. Pharmacies can also help people identify when they require further medical attention.</w:t>
      </w:r>
    </w:p>
    <w:p w14:paraId="1F7F357E" w14:textId="784D56C2" w:rsidR="00445646" w:rsidRPr="00445646" w:rsidRDefault="00445646" w:rsidP="00445646">
      <w:pPr>
        <w:spacing w:line="360" w:lineRule="auto"/>
        <w:rPr>
          <w:sz w:val="22"/>
          <w:szCs w:val="22"/>
        </w:rPr>
      </w:pPr>
      <w:r w:rsidRPr="00445646">
        <w:rPr>
          <w:sz w:val="22"/>
          <w:szCs w:val="22"/>
        </w:rPr>
        <w:t>Another strength is convenience, many community pharmacies are located near people's homes and may be accessible without an appointment. Pharmacy First can provide support for certain common conditions and help people get suitable treatment without having to wait for a GP appointment. However pharmacy services also have limitations, pharmacists cannot treat every condition, and patients with serious symptoms may need to see a GP or attend hospital. Not every pharmacy provides every service, and opening hours and local availability can differ. Some patients may also struggle to understand medical advice or use digital services, so pharmacists need to communicate clearly and provide support suited to each person's needs.</w:t>
      </w:r>
    </w:p>
    <w:p w14:paraId="6E33EBAD" w14:textId="77777777" w:rsidR="00445646" w:rsidRPr="00445646" w:rsidRDefault="00445646" w:rsidP="00445646">
      <w:pPr>
        <w:spacing w:line="360" w:lineRule="auto"/>
        <w:rPr>
          <w:sz w:val="22"/>
          <w:szCs w:val="22"/>
        </w:rPr>
      </w:pPr>
      <w:r w:rsidRPr="00445646">
        <w:rPr>
          <w:sz w:val="22"/>
          <w:szCs w:val="22"/>
        </w:rPr>
        <w:t>Overall, pharmacy services play an important role in supporting health and wellbeing. However, they are more efficient when pharmacists are able to communicate effectively with GPs and other professionals aiding them to provide correct services for their patients.</w:t>
      </w:r>
    </w:p>
    <w:p w14:paraId="58E541EF" w14:textId="77777777" w:rsidR="00445646" w:rsidRPr="00445646" w:rsidRDefault="00445646" w:rsidP="00445646">
      <w:pPr>
        <w:spacing w:line="360" w:lineRule="auto"/>
        <w:rPr>
          <w:sz w:val="22"/>
          <w:szCs w:val="22"/>
        </w:rPr>
      </w:pPr>
      <w:r w:rsidRPr="00445646">
        <w:rPr>
          <w:sz w:val="22"/>
          <w:szCs w:val="22"/>
        </w:rPr>
        <w:t>In conclusion, pharmacy services have developed from mainly supplying medicines to providing a wider range of healthcare support. Community pharmacies help people use medicines safely, receive advice and access treatment for some common conditions. Though there are limitations, pharmacy services can improve quality of life and support the NHS. Development and cooperation with other healthcare services are important to ensure patients receive safe and suitable care.</w:t>
      </w:r>
    </w:p>
    <w:p w14:paraId="6E1F51DA" w14:textId="77777777" w:rsidR="00445646" w:rsidRPr="00445646" w:rsidRDefault="00445646" w:rsidP="00445646"/>
    <w:p w14:paraId="116F9DAB" w14:textId="77777777" w:rsidR="00445646" w:rsidRDefault="00445646" w:rsidP="00445646"/>
    <w:p w14:paraId="44987061" w14:textId="77777777" w:rsidR="00445646" w:rsidRDefault="00445646" w:rsidP="00445646"/>
    <w:p w14:paraId="7D481E96" w14:textId="77777777" w:rsidR="00445646" w:rsidRDefault="00445646" w:rsidP="00445646"/>
    <w:p w14:paraId="388AA2CF" w14:textId="77777777" w:rsidR="00445646" w:rsidRDefault="00445646" w:rsidP="00445646"/>
    <w:p w14:paraId="7AE62244" w14:textId="7718E755" w:rsidR="00445646" w:rsidRPr="00445646" w:rsidRDefault="00445646" w:rsidP="00445646">
      <w:pPr>
        <w:rPr>
          <w:b/>
          <w:bCs/>
        </w:rPr>
      </w:pPr>
      <w:r w:rsidRPr="00445646">
        <w:rPr>
          <w:b/>
          <w:bCs/>
        </w:rPr>
        <w:lastRenderedPageBreak/>
        <w:t>References</w:t>
      </w:r>
    </w:p>
    <w:p w14:paraId="145E8A38" w14:textId="2CE8612A" w:rsidR="00445646" w:rsidRPr="00445646" w:rsidRDefault="00445646" w:rsidP="00445646">
      <w:pPr>
        <w:rPr>
          <w:sz w:val="22"/>
          <w:szCs w:val="22"/>
        </w:rPr>
      </w:pPr>
      <w:proofErr w:type="spellStart"/>
      <w:r w:rsidRPr="00445646">
        <w:rPr>
          <w:sz w:val="22"/>
          <w:szCs w:val="22"/>
        </w:rPr>
        <w:t>Netmeds</w:t>
      </w:r>
      <w:proofErr w:type="spellEnd"/>
      <w:r w:rsidRPr="00445646">
        <w:rPr>
          <w:sz w:val="22"/>
          <w:szCs w:val="22"/>
        </w:rPr>
        <w:t xml:space="preserve"> (2025). Role of a Community Pharmacy in UK Public Health. [online] </w:t>
      </w:r>
      <w:proofErr w:type="spellStart"/>
      <w:r w:rsidRPr="00445646">
        <w:rPr>
          <w:sz w:val="22"/>
          <w:szCs w:val="22"/>
        </w:rPr>
        <w:t>Netmeds</w:t>
      </w:r>
      <w:proofErr w:type="spellEnd"/>
      <w:r w:rsidRPr="00445646">
        <w:rPr>
          <w:sz w:val="22"/>
          <w:szCs w:val="22"/>
        </w:rPr>
        <w:t xml:space="preserve"> Healthcare. Available at: https://netmedshealth.uk/role-of-community-pharmacy-in-uk-public-health/ </w:t>
      </w:r>
    </w:p>
    <w:p w14:paraId="55AC2452" w14:textId="69E45189" w:rsidR="00445646" w:rsidRPr="00445646" w:rsidRDefault="00445646" w:rsidP="00445646">
      <w:pPr>
        <w:rPr>
          <w:sz w:val="22"/>
          <w:szCs w:val="22"/>
        </w:rPr>
      </w:pPr>
      <w:r w:rsidRPr="00445646">
        <w:rPr>
          <w:sz w:val="22"/>
          <w:szCs w:val="22"/>
        </w:rPr>
        <w:t>Anderson, S. (2007). Community Pharmacy and Public Health in Great Britain, 1936 to 2006: How a Phoenix rose from the ashes. Journal of Epidemiology &amp; Community Health, 61(10), pp.844–848. doi:10.1136/jech.2006.055442.</w:t>
      </w:r>
    </w:p>
    <w:p w14:paraId="47FA323C" w14:textId="65FF5287" w:rsidR="00445646" w:rsidRPr="00445646" w:rsidRDefault="00445646" w:rsidP="00445646">
      <w:pPr>
        <w:rPr>
          <w:sz w:val="22"/>
          <w:szCs w:val="22"/>
        </w:rPr>
      </w:pPr>
      <w:r w:rsidRPr="00445646">
        <w:rPr>
          <w:sz w:val="22"/>
          <w:szCs w:val="22"/>
        </w:rPr>
        <w:t xml:space="preserve">NHS England (2024). Pharmacy first. [online] www.england.nhs.uk. Available at: https://www.england.nhs.uk/primary-care/pharmacy/pharmacy-services/pharmacy-first/ </w:t>
      </w:r>
    </w:p>
    <w:p w14:paraId="029E4B5A" w14:textId="6465F678" w:rsidR="00445646" w:rsidRPr="00445646" w:rsidRDefault="00445646" w:rsidP="00445646"/>
    <w:sectPr w:rsidR="00445646" w:rsidRPr="00445646" w:rsidSect="00493D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46"/>
    <w:rsid w:val="002E55AF"/>
    <w:rsid w:val="00313085"/>
    <w:rsid w:val="00445646"/>
    <w:rsid w:val="00493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FF2E2"/>
  <w15:chartTrackingRefBased/>
  <w15:docId w15:val="{3CA8C138-9D07-4F0C-A121-E01B934A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6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6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6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6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6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6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6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6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6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646"/>
    <w:rPr>
      <w:rFonts w:eastAsiaTheme="majorEastAsia" w:cstheme="majorBidi"/>
      <w:color w:val="272727" w:themeColor="text1" w:themeTint="D8"/>
    </w:rPr>
  </w:style>
  <w:style w:type="paragraph" w:styleId="Title">
    <w:name w:val="Title"/>
    <w:basedOn w:val="Normal"/>
    <w:next w:val="Normal"/>
    <w:link w:val="TitleChar"/>
    <w:uiPriority w:val="10"/>
    <w:qFormat/>
    <w:rsid w:val="00445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646"/>
    <w:pPr>
      <w:spacing w:before="160"/>
      <w:jc w:val="center"/>
    </w:pPr>
    <w:rPr>
      <w:i/>
      <w:iCs/>
      <w:color w:val="404040" w:themeColor="text1" w:themeTint="BF"/>
    </w:rPr>
  </w:style>
  <w:style w:type="character" w:customStyle="1" w:styleId="QuoteChar">
    <w:name w:val="Quote Char"/>
    <w:basedOn w:val="DefaultParagraphFont"/>
    <w:link w:val="Quote"/>
    <w:uiPriority w:val="29"/>
    <w:rsid w:val="00445646"/>
    <w:rPr>
      <w:i/>
      <w:iCs/>
      <w:color w:val="404040" w:themeColor="text1" w:themeTint="BF"/>
    </w:rPr>
  </w:style>
  <w:style w:type="paragraph" w:styleId="ListParagraph">
    <w:name w:val="List Paragraph"/>
    <w:basedOn w:val="Normal"/>
    <w:uiPriority w:val="34"/>
    <w:qFormat/>
    <w:rsid w:val="00445646"/>
    <w:pPr>
      <w:ind w:left="720"/>
      <w:contextualSpacing/>
    </w:pPr>
  </w:style>
  <w:style w:type="character" w:styleId="IntenseEmphasis">
    <w:name w:val="Intense Emphasis"/>
    <w:basedOn w:val="DefaultParagraphFont"/>
    <w:uiPriority w:val="21"/>
    <w:qFormat/>
    <w:rsid w:val="00445646"/>
    <w:rPr>
      <w:i/>
      <w:iCs/>
      <w:color w:val="0F4761" w:themeColor="accent1" w:themeShade="BF"/>
    </w:rPr>
  </w:style>
  <w:style w:type="paragraph" w:styleId="IntenseQuote">
    <w:name w:val="Intense Quote"/>
    <w:basedOn w:val="Normal"/>
    <w:next w:val="Normal"/>
    <w:link w:val="IntenseQuoteChar"/>
    <w:uiPriority w:val="30"/>
    <w:qFormat/>
    <w:rsid w:val="00445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646"/>
    <w:rPr>
      <w:i/>
      <w:iCs/>
      <w:color w:val="0F4761" w:themeColor="accent1" w:themeShade="BF"/>
    </w:rPr>
  </w:style>
  <w:style w:type="character" w:styleId="IntenseReference">
    <w:name w:val="Intense Reference"/>
    <w:basedOn w:val="DefaultParagraphFont"/>
    <w:uiPriority w:val="32"/>
    <w:qFormat/>
    <w:rsid w:val="00445646"/>
    <w:rPr>
      <w:b/>
      <w:bCs/>
      <w:smallCaps/>
      <w:color w:val="0F4761" w:themeColor="accent1" w:themeShade="BF"/>
      <w:spacing w:val="5"/>
    </w:rPr>
  </w:style>
  <w:style w:type="character" w:styleId="Hyperlink">
    <w:name w:val="Hyperlink"/>
    <w:basedOn w:val="DefaultParagraphFont"/>
    <w:uiPriority w:val="99"/>
    <w:unhideWhenUsed/>
    <w:rsid w:val="00445646"/>
    <w:rPr>
      <w:color w:val="467886" w:themeColor="hyperlink"/>
      <w:u w:val="single"/>
    </w:rPr>
  </w:style>
  <w:style w:type="character" w:styleId="UnresolvedMention">
    <w:name w:val="Unresolved Mention"/>
    <w:basedOn w:val="DefaultParagraphFont"/>
    <w:uiPriority w:val="99"/>
    <w:semiHidden/>
    <w:unhideWhenUsed/>
    <w:rsid w:val="00445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4/23/section/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toke.gov.uk/download/downloads/id/1345/older_peoples_housing_strategy.pdf" TargetMode="External"/><Relationship Id="rId5" Type="http://schemas.openxmlformats.org/officeDocument/2006/relationships/hyperlink" Target="https://www.stoke.gov.uk/download/downloads/id/2207/market_sustainability_appendix_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LCHS4003 | Dr Helen Parsons | Introduction to Health and Social Care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Basharat (2534492)</dc:creator>
  <cp:keywords/>
  <dc:description/>
  <cp:lastModifiedBy>Saima Basharat (2534492)</cp:lastModifiedBy>
  <cp:revision>2</cp:revision>
  <dcterms:created xsi:type="dcterms:W3CDTF">2026-10-18T20:19:00Z</dcterms:created>
  <dcterms:modified xsi:type="dcterms:W3CDTF">2026-10-18T20:32:00Z</dcterms:modified>
</cp:coreProperties>
</file>