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243" w:rsidRDefault="000A79BF" w:rsidP="0097761C">
      <w:pPr>
        <w:pStyle w:val="Title"/>
        <w:spacing w:line="360" w:lineRule="auto"/>
      </w:pPr>
      <w:r>
        <w:t>Entrepreneurship</w:t>
      </w:r>
    </w:p>
    <w:p w:rsidR="006B16AC" w:rsidRDefault="006B16AC" w:rsidP="0097761C">
      <w:pPr>
        <w:pStyle w:val="Title"/>
        <w:spacing w:line="360" w:lineRule="auto"/>
      </w:pPr>
    </w:p>
    <w:p w:rsidR="006B16AC" w:rsidRDefault="006B16AC" w:rsidP="0097761C">
      <w:pPr>
        <w:pStyle w:val="Title"/>
        <w:spacing w:line="360" w:lineRule="auto"/>
      </w:pPr>
    </w:p>
    <w:p w:rsidR="006B16AC" w:rsidRDefault="0097761C" w:rsidP="0097761C">
      <w:pPr>
        <w:pStyle w:val="Title"/>
        <w:spacing w:line="360" w:lineRule="auto"/>
      </w:pPr>
      <w:r w:rsidRPr="0097761C">
        <w:rPr>
          <w:noProof/>
          <w:lang w:bidi="ar-SA"/>
        </w:rPr>
        <w:drawing>
          <wp:inline distT="0" distB="0" distL="0" distR="0">
            <wp:extent cx="5888990" cy="1771650"/>
            <wp:effectExtent l="0" t="0" r="0" b="0"/>
            <wp:docPr id="640995594" name="Picture 1" descr="A logo with leaves and a pl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95594" name="Picture 1" descr="A logo with leaves and a plug&#10;&#10;Description automatically generated"/>
                    <pic:cNvPicPr/>
                  </pic:nvPicPr>
                  <pic:blipFill>
                    <a:blip r:embed="rId8"/>
                    <a:stretch>
                      <a:fillRect/>
                    </a:stretch>
                  </pic:blipFill>
                  <pic:spPr>
                    <a:xfrm>
                      <a:off x="0" y="0"/>
                      <a:ext cx="5970360" cy="1796129"/>
                    </a:xfrm>
                    <a:prstGeom prst="rect">
                      <a:avLst/>
                    </a:prstGeom>
                  </pic:spPr>
                </pic:pic>
              </a:graphicData>
            </a:graphic>
          </wp:inline>
        </w:drawing>
      </w:r>
    </w:p>
    <w:p w:rsidR="00A96C2A" w:rsidRDefault="00A96C2A" w:rsidP="00A96C2A">
      <w:pPr>
        <w:pStyle w:val="Title"/>
        <w:spacing w:line="360" w:lineRule="auto"/>
      </w:pPr>
      <w:r>
        <w:t>Student name : Jasmeen kaur</w:t>
      </w:r>
    </w:p>
    <w:p w:rsidR="00A96C2A" w:rsidRDefault="00A96C2A" w:rsidP="00A96C2A">
      <w:pPr>
        <w:pStyle w:val="Title"/>
        <w:spacing w:line="360" w:lineRule="auto"/>
      </w:pPr>
      <w:r>
        <w:t>Student id : 2230817</w:t>
      </w:r>
    </w:p>
    <w:p w:rsidR="00A96C2A" w:rsidRDefault="00A96C2A" w:rsidP="00A96C2A">
      <w:pPr>
        <w:pStyle w:val="Title"/>
        <w:spacing w:line="360" w:lineRule="auto"/>
      </w:pPr>
      <w:r>
        <w:t>Module : entrepreneurship LCMB7004</w:t>
      </w:r>
    </w:p>
    <w:p w:rsidR="006B16AC" w:rsidRDefault="00A96C2A" w:rsidP="00A96C2A">
      <w:pPr>
        <w:pStyle w:val="Title"/>
        <w:spacing w:line="360" w:lineRule="auto"/>
      </w:pPr>
      <w:r>
        <w:t>Lecturer:</w:t>
      </w:r>
      <w:r>
        <w:tab/>
        <w:t>Vasilios Tavlaridis</w:t>
      </w:r>
      <w:bookmarkStart w:id="0" w:name="_GoBack"/>
      <w:bookmarkEnd w:id="0"/>
    </w:p>
    <w:p w:rsidR="006B16AC" w:rsidRDefault="006B16AC" w:rsidP="0097761C">
      <w:pPr>
        <w:pStyle w:val="Title"/>
        <w:spacing w:line="360" w:lineRule="auto"/>
      </w:pPr>
      <w:r w:rsidRPr="006B16AC">
        <w:t>Community-Owned Solar Energy Microgrids in the UK</w:t>
      </w:r>
    </w:p>
    <w:p w:rsidR="0097761C" w:rsidRDefault="0097761C" w:rsidP="0097761C">
      <w:pPr>
        <w:spacing w:line="360" w:lineRule="auto"/>
        <w:jc w:val="left"/>
      </w:pPr>
      <w:r>
        <w:br w:type="page"/>
      </w:r>
    </w:p>
    <w:sdt>
      <w:sdtPr>
        <w:rPr>
          <w:b w:val="0"/>
          <w:smallCaps w:val="0"/>
          <w:spacing w:val="0"/>
          <w:sz w:val="24"/>
          <w:szCs w:val="22"/>
        </w:rPr>
        <w:id w:val="13710673"/>
        <w:docPartObj>
          <w:docPartGallery w:val="Table of Contents"/>
          <w:docPartUnique/>
        </w:docPartObj>
      </w:sdtPr>
      <w:sdtEndPr/>
      <w:sdtContent>
        <w:p w:rsidR="0097761C" w:rsidRDefault="0097761C" w:rsidP="0097761C">
          <w:pPr>
            <w:pStyle w:val="TOCHeading"/>
            <w:spacing w:line="360" w:lineRule="auto"/>
          </w:pPr>
          <w:r>
            <w:t>Table of Contents</w:t>
          </w:r>
        </w:p>
        <w:p w:rsidR="0097761C" w:rsidRDefault="0097761C" w:rsidP="0097761C">
          <w:pPr>
            <w:pStyle w:val="TOC1"/>
            <w:tabs>
              <w:tab w:val="right" w:leader="dot" w:pos="9350"/>
            </w:tabs>
            <w:spacing w:line="360" w:lineRule="auto"/>
            <w:rPr>
              <w:noProof/>
            </w:rPr>
          </w:pPr>
          <w:r>
            <w:fldChar w:fldCharType="begin"/>
          </w:r>
          <w:r>
            <w:instrText xml:space="preserve"> TOC \o "1-3" \h \z \u </w:instrText>
          </w:r>
          <w:r>
            <w:fldChar w:fldCharType="separate"/>
          </w:r>
          <w:hyperlink w:anchor="_Toc147862282" w:history="1">
            <w:r w:rsidRPr="00C1057B">
              <w:rPr>
                <w:rStyle w:val="Hyperlink"/>
                <w:noProof/>
              </w:rPr>
              <w:t>Introduction</w:t>
            </w:r>
            <w:r>
              <w:rPr>
                <w:noProof/>
                <w:webHidden/>
              </w:rPr>
              <w:tab/>
            </w:r>
            <w:r>
              <w:rPr>
                <w:noProof/>
                <w:webHidden/>
              </w:rPr>
              <w:fldChar w:fldCharType="begin"/>
            </w:r>
            <w:r>
              <w:rPr>
                <w:noProof/>
                <w:webHidden/>
              </w:rPr>
              <w:instrText xml:space="preserve"> PAGEREF _Toc147862282 \h </w:instrText>
            </w:r>
            <w:r>
              <w:rPr>
                <w:noProof/>
                <w:webHidden/>
              </w:rPr>
            </w:r>
            <w:r>
              <w:rPr>
                <w:noProof/>
                <w:webHidden/>
              </w:rPr>
              <w:fldChar w:fldCharType="separate"/>
            </w:r>
            <w:r>
              <w:rPr>
                <w:noProof/>
                <w:webHidden/>
              </w:rPr>
              <w:t>3</w:t>
            </w:r>
            <w:r>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83" w:history="1">
            <w:r w:rsidR="0097761C" w:rsidRPr="00C1057B">
              <w:rPr>
                <w:rStyle w:val="Hyperlink"/>
                <w:noProof/>
              </w:rPr>
              <w:t>Business Idea</w:t>
            </w:r>
            <w:r w:rsidR="0097761C">
              <w:rPr>
                <w:noProof/>
                <w:webHidden/>
              </w:rPr>
              <w:tab/>
            </w:r>
            <w:r w:rsidR="0097761C">
              <w:rPr>
                <w:noProof/>
                <w:webHidden/>
              </w:rPr>
              <w:fldChar w:fldCharType="begin"/>
            </w:r>
            <w:r w:rsidR="0097761C">
              <w:rPr>
                <w:noProof/>
                <w:webHidden/>
              </w:rPr>
              <w:instrText xml:space="preserve"> PAGEREF _Toc147862283 \h </w:instrText>
            </w:r>
            <w:r w:rsidR="0097761C">
              <w:rPr>
                <w:noProof/>
                <w:webHidden/>
              </w:rPr>
            </w:r>
            <w:r w:rsidR="0097761C">
              <w:rPr>
                <w:noProof/>
                <w:webHidden/>
              </w:rPr>
              <w:fldChar w:fldCharType="separate"/>
            </w:r>
            <w:r w:rsidR="0097761C">
              <w:rPr>
                <w:noProof/>
                <w:webHidden/>
              </w:rPr>
              <w:t>3</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84" w:history="1">
            <w:r w:rsidR="0097761C" w:rsidRPr="00C1057B">
              <w:rPr>
                <w:rStyle w:val="Hyperlink"/>
                <w:noProof/>
              </w:rPr>
              <w:t>Market Gap Analysis</w:t>
            </w:r>
            <w:r w:rsidR="0097761C">
              <w:rPr>
                <w:noProof/>
                <w:webHidden/>
              </w:rPr>
              <w:tab/>
            </w:r>
            <w:r w:rsidR="0097761C">
              <w:rPr>
                <w:noProof/>
                <w:webHidden/>
              </w:rPr>
              <w:fldChar w:fldCharType="begin"/>
            </w:r>
            <w:r w:rsidR="0097761C">
              <w:rPr>
                <w:noProof/>
                <w:webHidden/>
              </w:rPr>
              <w:instrText xml:space="preserve"> PAGEREF _Toc147862284 \h </w:instrText>
            </w:r>
            <w:r w:rsidR="0097761C">
              <w:rPr>
                <w:noProof/>
                <w:webHidden/>
              </w:rPr>
            </w:r>
            <w:r w:rsidR="0097761C">
              <w:rPr>
                <w:noProof/>
                <w:webHidden/>
              </w:rPr>
              <w:fldChar w:fldCharType="separate"/>
            </w:r>
            <w:r w:rsidR="0097761C">
              <w:rPr>
                <w:noProof/>
                <w:webHidden/>
              </w:rPr>
              <w:t>4</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85" w:history="1">
            <w:r w:rsidR="0097761C" w:rsidRPr="00C1057B">
              <w:rPr>
                <w:rStyle w:val="Hyperlink"/>
                <w:noProof/>
              </w:rPr>
              <w:t>Business Location and Legal Entity</w:t>
            </w:r>
            <w:r w:rsidR="0097761C">
              <w:rPr>
                <w:noProof/>
                <w:webHidden/>
              </w:rPr>
              <w:tab/>
            </w:r>
            <w:r w:rsidR="0097761C">
              <w:rPr>
                <w:noProof/>
                <w:webHidden/>
              </w:rPr>
              <w:fldChar w:fldCharType="begin"/>
            </w:r>
            <w:r w:rsidR="0097761C">
              <w:rPr>
                <w:noProof/>
                <w:webHidden/>
              </w:rPr>
              <w:instrText xml:space="preserve"> PAGEREF _Toc147862285 \h </w:instrText>
            </w:r>
            <w:r w:rsidR="0097761C">
              <w:rPr>
                <w:noProof/>
                <w:webHidden/>
              </w:rPr>
            </w:r>
            <w:r w:rsidR="0097761C">
              <w:rPr>
                <w:noProof/>
                <w:webHidden/>
              </w:rPr>
              <w:fldChar w:fldCharType="separate"/>
            </w:r>
            <w:r w:rsidR="0097761C">
              <w:rPr>
                <w:noProof/>
                <w:webHidden/>
              </w:rPr>
              <w:t>5</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86" w:history="1">
            <w:r w:rsidR="0097761C" w:rsidRPr="00C1057B">
              <w:rPr>
                <w:rStyle w:val="Hyperlink"/>
                <w:noProof/>
              </w:rPr>
              <w:t>Business Location (UK</w:t>
            </w:r>
            <w:r w:rsidR="0097761C">
              <w:rPr>
                <w:noProof/>
                <w:webHidden/>
              </w:rPr>
              <w:tab/>
            </w:r>
            <w:r w:rsidR="0097761C">
              <w:rPr>
                <w:noProof/>
                <w:webHidden/>
              </w:rPr>
              <w:fldChar w:fldCharType="begin"/>
            </w:r>
            <w:r w:rsidR="0097761C">
              <w:rPr>
                <w:noProof/>
                <w:webHidden/>
              </w:rPr>
              <w:instrText xml:space="preserve"> PAGEREF _Toc147862286 \h </w:instrText>
            </w:r>
            <w:r w:rsidR="0097761C">
              <w:rPr>
                <w:noProof/>
                <w:webHidden/>
              </w:rPr>
            </w:r>
            <w:r w:rsidR="0097761C">
              <w:rPr>
                <w:noProof/>
                <w:webHidden/>
              </w:rPr>
              <w:fldChar w:fldCharType="separate"/>
            </w:r>
            <w:r w:rsidR="0097761C">
              <w:rPr>
                <w:noProof/>
                <w:webHidden/>
              </w:rPr>
              <w:t>5</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87" w:history="1">
            <w:r w:rsidR="0097761C" w:rsidRPr="00C1057B">
              <w:rPr>
                <w:rStyle w:val="Hyperlink"/>
                <w:noProof/>
              </w:rPr>
              <w:t>Legal Entity (UK)</w:t>
            </w:r>
            <w:r w:rsidR="0097761C">
              <w:rPr>
                <w:noProof/>
                <w:webHidden/>
              </w:rPr>
              <w:tab/>
            </w:r>
            <w:r w:rsidR="0097761C">
              <w:rPr>
                <w:noProof/>
                <w:webHidden/>
              </w:rPr>
              <w:fldChar w:fldCharType="begin"/>
            </w:r>
            <w:r w:rsidR="0097761C">
              <w:rPr>
                <w:noProof/>
                <w:webHidden/>
              </w:rPr>
              <w:instrText xml:space="preserve"> PAGEREF _Toc147862287 \h </w:instrText>
            </w:r>
            <w:r w:rsidR="0097761C">
              <w:rPr>
                <w:noProof/>
                <w:webHidden/>
              </w:rPr>
            </w:r>
            <w:r w:rsidR="0097761C">
              <w:rPr>
                <w:noProof/>
                <w:webHidden/>
              </w:rPr>
              <w:fldChar w:fldCharType="separate"/>
            </w:r>
            <w:r w:rsidR="0097761C">
              <w:rPr>
                <w:noProof/>
                <w:webHidden/>
              </w:rPr>
              <w:t>5</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88" w:history="1">
            <w:r w:rsidR="0097761C" w:rsidRPr="00C1057B">
              <w:rPr>
                <w:rStyle w:val="Hyperlink"/>
                <w:noProof/>
              </w:rPr>
              <w:t>SWOT Analysis</w:t>
            </w:r>
            <w:r w:rsidR="0097761C">
              <w:rPr>
                <w:noProof/>
                <w:webHidden/>
              </w:rPr>
              <w:tab/>
            </w:r>
            <w:r w:rsidR="0097761C">
              <w:rPr>
                <w:noProof/>
                <w:webHidden/>
              </w:rPr>
              <w:fldChar w:fldCharType="begin"/>
            </w:r>
            <w:r w:rsidR="0097761C">
              <w:rPr>
                <w:noProof/>
                <w:webHidden/>
              </w:rPr>
              <w:instrText xml:space="preserve"> PAGEREF _Toc147862288 \h </w:instrText>
            </w:r>
            <w:r w:rsidR="0097761C">
              <w:rPr>
                <w:noProof/>
                <w:webHidden/>
              </w:rPr>
            </w:r>
            <w:r w:rsidR="0097761C">
              <w:rPr>
                <w:noProof/>
                <w:webHidden/>
              </w:rPr>
              <w:fldChar w:fldCharType="separate"/>
            </w:r>
            <w:r w:rsidR="0097761C">
              <w:rPr>
                <w:noProof/>
                <w:webHidden/>
              </w:rPr>
              <w:t>6</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89" w:history="1">
            <w:r w:rsidR="0097761C" w:rsidRPr="00C1057B">
              <w:rPr>
                <w:rStyle w:val="Hyperlink"/>
                <w:noProof/>
              </w:rPr>
              <w:t>Strengths</w:t>
            </w:r>
            <w:r w:rsidR="0097761C">
              <w:rPr>
                <w:noProof/>
                <w:webHidden/>
              </w:rPr>
              <w:tab/>
            </w:r>
            <w:r w:rsidR="0097761C">
              <w:rPr>
                <w:noProof/>
                <w:webHidden/>
              </w:rPr>
              <w:fldChar w:fldCharType="begin"/>
            </w:r>
            <w:r w:rsidR="0097761C">
              <w:rPr>
                <w:noProof/>
                <w:webHidden/>
              </w:rPr>
              <w:instrText xml:space="preserve"> PAGEREF _Toc147862289 \h </w:instrText>
            </w:r>
            <w:r w:rsidR="0097761C">
              <w:rPr>
                <w:noProof/>
                <w:webHidden/>
              </w:rPr>
            </w:r>
            <w:r w:rsidR="0097761C">
              <w:rPr>
                <w:noProof/>
                <w:webHidden/>
              </w:rPr>
              <w:fldChar w:fldCharType="separate"/>
            </w:r>
            <w:r w:rsidR="0097761C">
              <w:rPr>
                <w:noProof/>
                <w:webHidden/>
              </w:rPr>
              <w:t>6</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90" w:history="1">
            <w:r w:rsidR="0097761C" w:rsidRPr="00C1057B">
              <w:rPr>
                <w:rStyle w:val="Hyperlink"/>
                <w:noProof/>
              </w:rPr>
              <w:t>Weaknesses</w:t>
            </w:r>
            <w:r w:rsidR="0097761C">
              <w:rPr>
                <w:noProof/>
                <w:webHidden/>
              </w:rPr>
              <w:tab/>
            </w:r>
            <w:r w:rsidR="0097761C">
              <w:rPr>
                <w:noProof/>
                <w:webHidden/>
              </w:rPr>
              <w:fldChar w:fldCharType="begin"/>
            </w:r>
            <w:r w:rsidR="0097761C">
              <w:rPr>
                <w:noProof/>
                <w:webHidden/>
              </w:rPr>
              <w:instrText xml:space="preserve"> PAGEREF _Toc147862290 \h </w:instrText>
            </w:r>
            <w:r w:rsidR="0097761C">
              <w:rPr>
                <w:noProof/>
                <w:webHidden/>
              </w:rPr>
            </w:r>
            <w:r w:rsidR="0097761C">
              <w:rPr>
                <w:noProof/>
                <w:webHidden/>
              </w:rPr>
              <w:fldChar w:fldCharType="separate"/>
            </w:r>
            <w:r w:rsidR="0097761C">
              <w:rPr>
                <w:noProof/>
                <w:webHidden/>
              </w:rPr>
              <w:t>6</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91" w:history="1">
            <w:r w:rsidR="0097761C" w:rsidRPr="00C1057B">
              <w:rPr>
                <w:rStyle w:val="Hyperlink"/>
                <w:noProof/>
              </w:rPr>
              <w:t>Opportunities</w:t>
            </w:r>
            <w:r w:rsidR="0097761C">
              <w:rPr>
                <w:noProof/>
                <w:webHidden/>
              </w:rPr>
              <w:tab/>
            </w:r>
            <w:r w:rsidR="0097761C">
              <w:rPr>
                <w:noProof/>
                <w:webHidden/>
              </w:rPr>
              <w:fldChar w:fldCharType="begin"/>
            </w:r>
            <w:r w:rsidR="0097761C">
              <w:rPr>
                <w:noProof/>
                <w:webHidden/>
              </w:rPr>
              <w:instrText xml:space="preserve"> PAGEREF _Toc147862291 \h </w:instrText>
            </w:r>
            <w:r w:rsidR="0097761C">
              <w:rPr>
                <w:noProof/>
                <w:webHidden/>
              </w:rPr>
            </w:r>
            <w:r w:rsidR="0097761C">
              <w:rPr>
                <w:noProof/>
                <w:webHidden/>
              </w:rPr>
              <w:fldChar w:fldCharType="separate"/>
            </w:r>
            <w:r w:rsidR="0097761C">
              <w:rPr>
                <w:noProof/>
                <w:webHidden/>
              </w:rPr>
              <w:t>6</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92" w:history="1">
            <w:r w:rsidR="0097761C" w:rsidRPr="00C1057B">
              <w:rPr>
                <w:rStyle w:val="Hyperlink"/>
                <w:noProof/>
              </w:rPr>
              <w:t>Threats</w:t>
            </w:r>
            <w:r w:rsidR="0097761C">
              <w:rPr>
                <w:noProof/>
                <w:webHidden/>
              </w:rPr>
              <w:tab/>
            </w:r>
            <w:r w:rsidR="0097761C">
              <w:rPr>
                <w:noProof/>
                <w:webHidden/>
              </w:rPr>
              <w:fldChar w:fldCharType="begin"/>
            </w:r>
            <w:r w:rsidR="0097761C">
              <w:rPr>
                <w:noProof/>
                <w:webHidden/>
              </w:rPr>
              <w:instrText xml:space="preserve"> PAGEREF _Toc147862292 \h </w:instrText>
            </w:r>
            <w:r w:rsidR="0097761C">
              <w:rPr>
                <w:noProof/>
                <w:webHidden/>
              </w:rPr>
            </w:r>
            <w:r w:rsidR="0097761C">
              <w:rPr>
                <w:noProof/>
                <w:webHidden/>
              </w:rPr>
              <w:fldChar w:fldCharType="separate"/>
            </w:r>
            <w:r w:rsidR="0097761C">
              <w:rPr>
                <w:noProof/>
                <w:webHidden/>
              </w:rPr>
              <w:t>6</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93" w:history="1">
            <w:r w:rsidR="0097761C" w:rsidRPr="00C1057B">
              <w:rPr>
                <w:rStyle w:val="Hyperlink"/>
                <w:noProof/>
              </w:rPr>
              <w:t>Target Market and Marketing Strategies</w:t>
            </w:r>
            <w:r w:rsidR="0097761C">
              <w:rPr>
                <w:noProof/>
                <w:webHidden/>
              </w:rPr>
              <w:tab/>
            </w:r>
            <w:r w:rsidR="0097761C">
              <w:rPr>
                <w:noProof/>
                <w:webHidden/>
              </w:rPr>
              <w:fldChar w:fldCharType="begin"/>
            </w:r>
            <w:r w:rsidR="0097761C">
              <w:rPr>
                <w:noProof/>
                <w:webHidden/>
              </w:rPr>
              <w:instrText xml:space="preserve"> PAGEREF _Toc147862293 \h </w:instrText>
            </w:r>
            <w:r w:rsidR="0097761C">
              <w:rPr>
                <w:noProof/>
                <w:webHidden/>
              </w:rPr>
            </w:r>
            <w:r w:rsidR="0097761C">
              <w:rPr>
                <w:noProof/>
                <w:webHidden/>
              </w:rPr>
              <w:fldChar w:fldCharType="separate"/>
            </w:r>
            <w:r w:rsidR="0097761C">
              <w:rPr>
                <w:noProof/>
                <w:webHidden/>
              </w:rPr>
              <w:t>6</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94" w:history="1">
            <w:r w:rsidR="0097761C" w:rsidRPr="00C1057B">
              <w:rPr>
                <w:rStyle w:val="Hyperlink"/>
                <w:noProof/>
              </w:rPr>
              <w:t>Target Market</w:t>
            </w:r>
            <w:r w:rsidR="0097761C">
              <w:rPr>
                <w:noProof/>
                <w:webHidden/>
              </w:rPr>
              <w:tab/>
            </w:r>
            <w:r w:rsidR="0097761C">
              <w:rPr>
                <w:noProof/>
                <w:webHidden/>
              </w:rPr>
              <w:fldChar w:fldCharType="begin"/>
            </w:r>
            <w:r w:rsidR="0097761C">
              <w:rPr>
                <w:noProof/>
                <w:webHidden/>
              </w:rPr>
              <w:instrText xml:space="preserve"> PAGEREF _Toc147862294 \h </w:instrText>
            </w:r>
            <w:r w:rsidR="0097761C">
              <w:rPr>
                <w:noProof/>
                <w:webHidden/>
              </w:rPr>
            </w:r>
            <w:r w:rsidR="0097761C">
              <w:rPr>
                <w:noProof/>
                <w:webHidden/>
              </w:rPr>
              <w:fldChar w:fldCharType="separate"/>
            </w:r>
            <w:r w:rsidR="0097761C">
              <w:rPr>
                <w:noProof/>
                <w:webHidden/>
              </w:rPr>
              <w:t>6</w:t>
            </w:r>
            <w:r w:rsidR="0097761C">
              <w:rPr>
                <w:noProof/>
                <w:webHidden/>
              </w:rPr>
              <w:fldChar w:fldCharType="end"/>
            </w:r>
          </w:hyperlink>
        </w:p>
        <w:p w:rsidR="0097761C" w:rsidRDefault="006A4170" w:rsidP="0097761C">
          <w:pPr>
            <w:pStyle w:val="TOC2"/>
            <w:tabs>
              <w:tab w:val="right" w:leader="dot" w:pos="9350"/>
            </w:tabs>
            <w:spacing w:line="360" w:lineRule="auto"/>
            <w:rPr>
              <w:noProof/>
            </w:rPr>
          </w:pPr>
          <w:hyperlink w:anchor="_Toc147862295" w:history="1">
            <w:r w:rsidR="0097761C" w:rsidRPr="00C1057B">
              <w:rPr>
                <w:rStyle w:val="Hyperlink"/>
                <w:noProof/>
              </w:rPr>
              <w:t>Marketing Strategies</w:t>
            </w:r>
            <w:r w:rsidR="0097761C">
              <w:rPr>
                <w:noProof/>
                <w:webHidden/>
              </w:rPr>
              <w:tab/>
            </w:r>
            <w:r w:rsidR="0097761C">
              <w:rPr>
                <w:noProof/>
                <w:webHidden/>
              </w:rPr>
              <w:fldChar w:fldCharType="begin"/>
            </w:r>
            <w:r w:rsidR="0097761C">
              <w:rPr>
                <w:noProof/>
                <w:webHidden/>
              </w:rPr>
              <w:instrText xml:space="preserve"> PAGEREF _Toc147862295 \h </w:instrText>
            </w:r>
            <w:r w:rsidR="0097761C">
              <w:rPr>
                <w:noProof/>
                <w:webHidden/>
              </w:rPr>
            </w:r>
            <w:r w:rsidR="0097761C">
              <w:rPr>
                <w:noProof/>
                <w:webHidden/>
              </w:rPr>
              <w:fldChar w:fldCharType="separate"/>
            </w:r>
            <w:r w:rsidR="0097761C">
              <w:rPr>
                <w:noProof/>
                <w:webHidden/>
              </w:rPr>
              <w:t>7</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96" w:history="1">
            <w:r w:rsidR="0097761C" w:rsidRPr="00C1057B">
              <w:rPr>
                <w:rStyle w:val="Hyperlink"/>
                <w:noProof/>
              </w:rPr>
              <w:t>Sales Strategy</w:t>
            </w:r>
            <w:r w:rsidR="0097761C">
              <w:rPr>
                <w:noProof/>
                <w:webHidden/>
              </w:rPr>
              <w:tab/>
            </w:r>
            <w:r w:rsidR="0097761C">
              <w:rPr>
                <w:noProof/>
                <w:webHidden/>
              </w:rPr>
              <w:fldChar w:fldCharType="begin"/>
            </w:r>
            <w:r w:rsidR="0097761C">
              <w:rPr>
                <w:noProof/>
                <w:webHidden/>
              </w:rPr>
              <w:instrText xml:space="preserve"> PAGEREF _Toc147862296 \h </w:instrText>
            </w:r>
            <w:r w:rsidR="0097761C">
              <w:rPr>
                <w:noProof/>
                <w:webHidden/>
              </w:rPr>
            </w:r>
            <w:r w:rsidR="0097761C">
              <w:rPr>
                <w:noProof/>
                <w:webHidden/>
              </w:rPr>
              <w:fldChar w:fldCharType="separate"/>
            </w:r>
            <w:r w:rsidR="0097761C">
              <w:rPr>
                <w:noProof/>
                <w:webHidden/>
              </w:rPr>
              <w:t>7</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97" w:history="1">
            <w:r w:rsidR="0097761C" w:rsidRPr="00C1057B">
              <w:rPr>
                <w:rStyle w:val="Hyperlink"/>
                <w:noProof/>
              </w:rPr>
              <w:t>Operations Plan</w:t>
            </w:r>
            <w:r w:rsidR="0097761C">
              <w:rPr>
                <w:noProof/>
                <w:webHidden/>
              </w:rPr>
              <w:tab/>
            </w:r>
            <w:r w:rsidR="0097761C">
              <w:rPr>
                <w:noProof/>
                <w:webHidden/>
              </w:rPr>
              <w:fldChar w:fldCharType="begin"/>
            </w:r>
            <w:r w:rsidR="0097761C">
              <w:rPr>
                <w:noProof/>
                <w:webHidden/>
              </w:rPr>
              <w:instrText xml:space="preserve"> PAGEREF _Toc147862297 \h </w:instrText>
            </w:r>
            <w:r w:rsidR="0097761C">
              <w:rPr>
                <w:noProof/>
                <w:webHidden/>
              </w:rPr>
            </w:r>
            <w:r w:rsidR="0097761C">
              <w:rPr>
                <w:noProof/>
                <w:webHidden/>
              </w:rPr>
              <w:fldChar w:fldCharType="separate"/>
            </w:r>
            <w:r w:rsidR="0097761C">
              <w:rPr>
                <w:noProof/>
                <w:webHidden/>
              </w:rPr>
              <w:t>8</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98" w:history="1">
            <w:r w:rsidR="0097761C" w:rsidRPr="00C1057B">
              <w:rPr>
                <w:rStyle w:val="Hyperlink"/>
                <w:noProof/>
              </w:rPr>
              <w:t>Financial Plan</w:t>
            </w:r>
            <w:r w:rsidR="0097761C">
              <w:rPr>
                <w:noProof/>
                <w:webHidden/>
              </w:rPr>
              <w:tab/>
            </w:r>
            <w:r w:rsidR="0097761C">
              <w:rPr>
                <w:noProof/>
                <w:webHidden/>
              </w:rPr>
              <w:fldChar w:fldCharType="begin"/>
            </w:r>
            <w:r w:rsidR="0097761C">
              <w:rPr>
                <w:noProof/>
                <w:webHidden/>
              </w:rPr>
              <w:instrText xml:space="preserve"> PAGEREF _Toc147862298 \h </w:instrText>
            </w:r>
            <w:r w:rsidR="0097761C">
              <w:rPr>
                <w:noProof/>
                <w:webHidden/>
              </w:rPr>
            </w:r>
            <w:r w:rsidR="0097761C">
              <w:rPr>
                <w:noProof/>
                <w:webHidden/>
              </w:rPr>
              <w:fldChar w:fldCharType="separate"/>
            </w:r>
            <w:r w:rsidR="0097761C">
              <w:rPr>
                <w:noProof/>
                <w:webHidden/>
              </w:rPr>
              <w:t>9</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299" w:history="1">
            <w:r w:rsidR="0097761C" w:rsidRPr="00C1057B">
              <w:rPr>
                <w:rStyle w:val="Hyperlink"/>
                <w:noProof/>
              </w:rPr>
              <w:t>Implementation Plan</w:t>
            </w:r>
            <w:r w:rsidR="0097761C">
              <w:rPr>
                <w:noProof/>
                <w:webHidden/>
              </w:rPr>
              <w:tab/>
            </w:r>
            <w:r w:rsidR="0097761C">
              <w:rPr>
                <w:noProof/>
                <w:webHidden/>
              </w:rPr>
              <w:fldChar w:fldCharType="begin"/>
            </w:r>
            <w:r w:rsidR="0097761C">
              <w:rPr>
                <w:noProof/>
                <w:webHidden/>
              </w:rPr>
              <w:instrText xml:space="preserve"> PAGEREF _Toc147862299 \h </w:instrText>
            </w:r>
            <w:r w:rsidR="0097761C">
              <w:rPr>
                <w:noProof/>
                <w:webHidden/>
              </w:rPr>
            </w:r>
            <w:r w:rsidR="0097761C">
              <w:rPr>
                <w:noProof/>
                <w:webHidden/>
              </w:rPr>
              <w:fldChar w:fldCharType="separate"/>
            </w:r>
            <w:r w:rsidR="0097761C">
              <w:rPr>
                <w:noProof/>
                <w:webHidden/>
              </w:rPr>
              <w:t>10</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300" w:history="1">
            <w:r w:rsidR="0097761C" w:rsidRPr="00C1057B">
              <w:rPr>
                <w:rStyle w:val="Hyperlink"/>
                <w:noProof/>
              </w:rPr>
              <w:t>Risk Assessment</w:t>
            </w:r>
            <w:r w:rsidR="0097761C">
              <w:rPr>
                <w:noProof/>
                <w:webHidden/>
              </w:rPr>
              <w:tab/>
            </w:r>
            <w:r w:rsidR="0097761C">
              <w:rPr>
                <w:noProof/>
                <w:webHidden/>
              </w:rPr>
              <w:fldChar w:fldCharType="begin"/>
            </w:r>
            <w:r w:rsidR="0097761C">
              <w:rPr>
                <w:noProof/>
                <w:webHidden/>
              </w:rPr>
              <w:instrText xml:space="preserve"> PAGEREF _Toc147862300 \h </w:instrText>
            </w:r>
            <w:r w:rsidR="0097761C">
              <w:rPr>
                <w:noProof/>
                <w:webHidden/>
              </w:rPr>
            </w:r>
            <w:r w:rsidR="0097761C">
              <w:rPr>
                <w:noProof/>
                <w:webHidden/>
              </w:rPr>
              <w:fldChar w:fldCharType="separate"/>
            </w:r>
            <w:r w:rsidR="0097761C">
              <w:rPr>
                <w:noProof/>
                <w:webHidden/>
              </w:rPr>
              <w:t>10</w:t>
            </w:r>
            <w:r w:rsidR="0097761C">
              <w:rPr>
                <w:noProof/>
                <w:webHidden/>
              </w:rPr>
              <w:fldChar w:fldCharType="end"/>
            </w:r>
          </w:hyperlink>
        </w:p>
        <w:p w:rsidR="0097761C" w:rsidRDefault="006A4170" w:rsidP="0097761C">
          <w:pPr>
            <w:pStyle w:val="TOC1"/>
            <w:tabs>
              <w:tab w:val="right" w:leader="dot" w:pos="9350"/>
            </w:tabs>
            <w:spacing w:line="360" w:lineRule="auto"/>
            <w:rPr>
              <w:noProof/>
            </w:rPr>
          </w:pPr>
          <w:hyperlink w:anchor="_Toc147862301" w:history="1">
            <w:r w:rsidR="0097761C" w:rsidRPr="00C1057B">
              <w:rPr>
                <w:rStyle w:val="Hyperlink"/>
                <w:noProof/>
              </w:rPr>
              <w:t>Conclusion</w:t>
            </w:r>
            <w:r w:rsidR="0097761C">
              <w:rPr>
                <w:noProof/>
                <w:webHidden/>
              </w:rPr>
              <w:tab/>
            </w:r>
            <w:r w:rsidR="0097761C">
              <w:rPr>
                <w:noProof/>
                <w:webHidden/>
              </w:rPr>
              <w:fldChar w:fldCharType="begin"/>
            </w:r>
            <w:r w:rsidR="0097761C">
              <w:rPr>
                <w:noProof/>
                <w:webHidden/>
              </w:rPr>
              <w:instrText xml:space="preserve"> PAGEREF _Toc147862301 \h </w:instrText>
            </w:r>
            <w:r w:rsidR="0097761C">
              <w:rPr>
                <w:noProof/>
                <w:webHidden/>
              </w:rPr>
            </w:r>
            <w:r w:rsidR="0097761C">
              <w:rPr>
                <w:noProof/>
                <w:webHidden/>
              </w:rPr>
              <w:fldChar w:fldCharType="separate"/>
            </w:r>
            <w:r w:rsidR="0097761C">
              <w:rPr>
                <w:noProof/>
                <w:webHidden/>
              </w:rPr>
              <w:t>12</w:t>
            </w:r>
            <w:r w:rsidR="0097761C">
              <w:rPr>
                <w:noProof/>
                <w:webHidden/>
              </w:rPr>
              <w:fldChar w:fldCharType="end"/>
            </w:r>
          </w:hyperlink>
        </w:p>
        <w:p w:rsidR="0097761C" w:rsidRDefault="0097761C" w:rsidP="0097761C">
          <w:pPr>
            <w:spacing w:line="360" w:lineRule="auto"/>
          </w:pPr>
          <w:r>
            <w:fldChar w:fldCharType="end"/>
          </w:r>
        </w:p>
      </w:sdtContent>
    </w:sdt>
    <w:p w:rsidR="0097761C" w:rsidRPr="0097761C" w:rsidRDefault="0097761C" w:rsidP="0097761C">
      <w:pPr>
        <w:spacing w:line="360" w:lineRule="auto"/>
      </w:pPr>
    </w:p>
    <w:p w:rsidR="000A79BF" w:rsidRDefault="000A79BF" w:rsidP="0097761C">
      <w:pPr>
        <w:spacing w:line="360" w:lineRule="auto"/>
        <w:jc w:val="left"/>
      </w:pPr>
      <w:r>
        <w:br w:type="page"/>
      </w:r>
    </w:p>
    <w:p w:rsidR="00536757" w:rsidRDefault="00536757" w:rsidP="0097761C">
      <w:pPr>
        <w:pStyle w:val="Heading1"/>
        <w:spacing w:line="360" w:lineRule="auto"/>
      </w:pPr>
      <w:bookmarkStart w:id="1" w:name="_Toc147862282"/>
      <w:r>
        <w:lastRenderedPageBreak/>
        <w:t>Introduction</w:t>
      </w:r>
      <w:bookmarkEnd w:id="1"/>
    </w:p>
    <w:p w:rsidR="00F53E35" w:rsidRDefault="004C11AB" w:rsidP="0097761C">
      <w:pPr>
        <w:spacing w:line="360" w:lineRule="auto"/>
      </w:pPr>
      <w:r>
        <w:t>The worldwide solar energy sector is booming. Global solar energy market was $260 billion in 2022 and expected to reach $515 billion by 2028</w:t>
      </w:r>
      <w:r w:rsidR="0097761C">
        <w:t xml:space="preserve"> </w:t>
      </w:r>
      <w:r w:rsidR="0097761C" w:rsidRPr="0097761C">
        <w:t>(Trendewicz et al., 2023)</w:t>
      </w:r>
      <w:r>
        <w:t xml:space="preserve">. Solar panels are becoming cheaper, government subsidies are becoming more available, and knowledge of solar energy's environmental advantages </w:t>
      </w:r>
      <w:r w:rsidR="0097761C">
        <w:t>drives</w:t>
      </w:r>
      <w:r>
        <w:t xml:space="preserve"> this increase</w:t>
      </w:r>
      <w:r w:rsidR="0097761C">
        <w:t xml:space="preserve"> </w:t>
      </w:r>
      <w:r w:rsidR="0097761C" w:rsidRPr="0097761C">
        <w:t>(Tomc &amp; Vassallo, 2015)</w:t>
      </w:r>
      <w:r>
        <w:t>.</w:t>
      </w:r>
    </w:p>
    <w:p w:rsidR="004C11AB" w:rsidRDefault="004C11AB" w:rsidP="0097761C">
      <w:pPr>
        <w:spacing w:line="360" w:lineRule="auto"/>
      </w:pPr>
      <w:r>
        <w:t>Global solar PV installations reached 182 gigawatts in 2022, up 21%. China dominated the globe with 50% of these installations, followed by the US and India with 11% and 7%, respectively.</w:t>
      </w:r>
      <w:r w:rsidR="0097761C">
        <w:t xml:space="preserve"> </w:t>
      </w:r>
      <w:r w:rsidR="0097761C" w:rsidRPr="0097761C">
        <w:t>(Wright et al., 2022)</w:t>
      </w:r>
      <w:r>
        <w:t xml:space="preserve"> Solar PV module prices have dropped by over 80% in the previous decade, making it the most cost-effective </w:t>
      </w:r>
      <w:r w:rsidR="0097761C">
        <w:t>new power source</w:t>
      </w:r>
      <w:r>
        <w:t xml:space="preserve"> in many places</w:t>
      </w:r>
      <w:r w:rsidR="0097761C">
        <w:t xml:space="preserve"> </w:t>
      </w:r>
      <w:r w:rsidR="0097761C" w:rsidRPr="0097761C">
        <w:t>(Vine &amp; Morsch, 2017)</w:t>
      </w:r>
      <w:r>
        <w:t xml:space="preserve">. By 2050, the International Energy Agency (IEA) expects solar PV to dominate worldwide energy production. Global warming has caused climate change, </w:t>
      </w:r>
      <w:r w:rsidR="0097761C">
        <w:t>highlighting</w:t>
      </w:r>
      <w:r>
        <w:t xml:space="preserve"> the need to switch to renewable energy. </w:t>
      </w:r>
      <w:r w:rsidR="0097761C">
        <w:t>Natural catastrophes have increased worldwide in recent years</w:t>
      </w:r>
      <w:r>
        <w:t>, emphasising the need for renewable energy</w:t>
      </w:r>
      <w:r w:rsidR="0097761C">
        <w:t xml:space="preserve"> </w:t>
      </w:r>
      <w:r w:rsidR="0097761C" w:rsidRPr="0097761C">
        <w:t>(Trendewicz et al., 2023)</w:t>
      </w:r>
      <w:r>
        <w:t>.</w:t>
      </w:r>
    </w:p>
    <w:p w:rsidR="00C749A2" w:rsidRPr="00C749A2" w:rsidRDefault="004C11AB" w:rsidP="0097761C">
      <w:pPr>
        <w:spacing w:line="360" w:lineRule="auto"/>
      </w:pPr>
      <w:r>
        <w:t>It's a detailed plan for starting a renewable energy firm. It proposes a unique renewable energy product or service to fill a market need. The strategy critically assesses energy sector entrepreneurial and business potential in line with this module's goals. This business plan navigates renewable energy entrepreneurship's complex terrain via market research, insights, and strategy. It aims to meet market needs and contribute to a sustainable and ecologically friendly future.</w:t>
      </w:r>
    </w:p>
    <w:p w:rsidR="00536757" w:rsidRDefault="00536757" w:rsidP="0097761C">
      <w:pPr>
        <w:pStyle w:val="Heading1"/>
        <w:spacing w:line="360" w:lineRule="auto"/>
      </w:pPr>
      <w:bookmarkStart w:id="2" w:name="_Toc147862283"/>
      <w:r>
        <w:t>Business Idea</w:t>
      </w:r>
      <w:bookmarkEnd w:id="2"/>
      <w:r>
        <w:t xml:space="preserve"> </w:t>
      </w:r>
    </w:p>
    <w:p w:rsidR="0044300E" w:rsidRDefault="003907D9" w:rsidP="0097761C">
      <w:pPr>
        <w:spacing w:line="360" w:lineRule="auto"/>
      </w:pPr>
      <w:r>
        <w:t>The proposed renewable energy product/service is a community-owned solar energy microgrid, which refers to a localised power grid that operates independently from the central electrical grid. The unique characteristic of this microgrid architecture is in its ownership and management by the community it serves.</w:t>
      </w:r>
      <w:r w:rsidR="0044300E">
        <w:t xml:space="preserve"> The community-owned solar energy microgrid relies on solar panels atop local homes and businesses. These solar panels produce energy d</w:t>
      </w:r>
      <w:r w:rsidR="0097761C">
        <w:t>ail</w:t>
      </w:r>
      <w:r w:rsidR="0044300E">
        <w:t>y and store excess power in batteries for nighttime and cloudy seasons</w:t>
      </w:r>
      <w:r w:rsidR="0097761C">
        <w:t xml:space="preserve"> </w:t>
      </w:r>
      <w:r w:rsidR="0097761C" w:rsidRPr="0097761C">
        <w:t>(Tomc &amp; Vassallo, 2015)</w:t>
      </w:r>
      <w:r w:rsidR="0044300E">
        <w:t>.</w:t>
      </w:r>
    </w:p>
    <w:p w:rsidR="0044300E" w:rsidRPr="0044300E" w:rsidRDefault="0044300E" w:rsidP="0097761C">
      <w:pPr>
        <w:pStyle w:val="Caption"/>
        <w:keepNext/>
        <w:spacing w:line="360" w:lineRule="auto"/>
        <w:jc w:val="center"/>
        <w:rPr>
          <w:color w:val="000000" w:themeColor="text1"/>
          <w:sz w:val="24"/>
        </w:rPr>
      </w:pPr>
      <w:r w:rsidRPr="0044300E">
        <w:rPr>
          <w:color w:val="000000" w:themeColor="text1"/>
          <w:sz w:val="24"/>
        </w:rPr>
        <w:lastRenderedPageBreak/>
        <w:t xml:space="preserve">Table </w:t>
      </w:r>
      <w:r w:rsidRPr="0044300E">
        <w:rPr>
          <w:color w:val="000000" w:themeColor="text1"/>
          <w:sz w:val="24"/>
        </w:rPr>
        <w:fldChar w:fldCharType="begin"/>
      </w:r>
      <w:r w:rsidRPr="0044300E">
        <w:rPr>
          <w:color w:val="000000" w:themeColor="text1"/>
          <w:sz w:val="24"/>
        </w:rPr>
        <w:instrText xml:space="preserve"> SEQ Table \* ARABIC </w:instrText>
      </w:r>
      <w:r w:rsidRPr="0044300E">
        <w:rPr>
          <w:color w:val="000000" w:themeColor="text1"/>
          <w:sz w:val="24"/>
        </w:rPr>
        <w:fldChar w:fldCharType="separate"/>
      </w:r>
      <w:r w:rsidRPr="0044300E">
        <w:rPr>
          <w:noProof/>
          <w:color w:val="000000" w:themeColor="text1"/>
          <w:sz w:val="24"/>
        </w:rPr>
        <w:t>1</w:t>
      </w:r>
      <w:r w:rsidRPr="0044300E">
        <w:rPr>
          <w:color w:val="000000" w:themeColor="text1"/>
          <w:sz w:val="24"/>
        </w:rPr>
        <w:fldChar w:fldCharType="end"/>
      </w:r>
      <w:r w:rsidRPr="0044300E">
        <w:rPr>
          <w:color w:val="000000" w:themeColor="text1"/>
          <w:sz w:val="24"/>
        </w:rPr>
        <w:t xml:space="preserve"> Environmental Impact</w:t>
      </w:r>
    </w:p>
    <w:tbl>
      <w:tblPr>
        <w:tblStyle w:val="LightList-Accent6"/>
        <w:tblW w:w="0" w:type="auto"/>
        <w:tblLook w:val="04A0" w:firstRow="1" w:lastRow="0" w:firstColumn="1" w:lastColumn="0" w:noHBand="0" w:noVBand="1"/>
      </w:tblPr>
      <w:tblGrid>
        <w:gridCol w:w="2898"/>
        <w:gridCol w:w="6678"/>
      </w:tblGrid>
      <w:tr w:rsidR="0044300E" w:rsidRPr="0044300E" w:rsidTr="00443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tcPr>
          <w:p w:rsidR="0044300E" w:rsidRPr="0044300E" w:rsidRDefault="0044300E" w:rsidP="0097761C">
            <w:pPr>
              <w:spacing w:line="360" w:lineRule="auto"/>
              <w:rPr>
                <w:sz w:val="24"/>
              </w:rPr>
            </w:pPr>
            <w:r w:rsidRPr="0044300E">
              <w:rPr>
                <w:b w:val="0"/>
                <w:bCs w:val="0"/>
                <w:sz w:val="24"/>
              </w:rPr>
              <w:t>Environmental Aspect</w:t>
            </w:r>
          </w:p>
        </w:tc>
        <w:tc>
          <w:tcPr>
            <w:tcW w:w="6678" w:type="dxa"/>
          </w:tcPr>
          <w:p w:rsidR="0044300E" w:rsidRPr="0044300E" w:rsidRDefault="0044300E"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44300E">
              <w:rPr>
                <w:b w:val="0"/>
                <w:bCs w:val="0"/>
                <w:sz w:val="24"/>
              </w:rPr>
              <w:t>Description</w:t>
            </w:r>
          </w:p>
        </w:tc>
      </w:tr>
      <w:tr w:rsidR="0044300E" w:rsidRPr="0044300E" w:rsidTr="00443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tcPr>
          <w:p w:rsidR="0044300E" w:rsidRPr="0044300E" w:rsidRDefault="0044300E" w:rsidP="0097761C">
            <w:pPr>
              <w:spacing w:line="360" w:lineRule="auto"/>
              <w:rPr>
                <w:sz w:val="24"/>
              </w:rPr>
            </w:pPr>
            <w:r w:rsidRPr="0044300E">
              <w:rPr>
                <w:sz w:val="24"/>
              </w:rPr>
              <w:t>Reduced Greenhouse Gas Emissions</w:t>
            </w:r>
          </w:p>
        </w:tc>
        <w:tc>
          <w:tcPr>
            <w:tcW w:w="6678" w:type="dxa"/>
          </w:tcPr>
          <w:p w:rsidR="0044300E" w:rsidRPr="0044300E" w:rsidRDefault="0044300E"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44300E">
              <w:rPr>
                <w:sz w:val="24"/>
              </w:rPr>
              <w:t xml:space="preserve">The microgrid's </w:t>
            </w:r>
            <w:r w:rsidR="0097761C">
              <w:rPr>
                <w:sz w:val="24"/>
              </w:rPr>
              <w:t>clean, renewable energy generation</w:t>
            </w:r>
            <w:r w:rsidRPr="0044300E">
              <w:rPr>
                <w:sz w:val="24"/>
              </w:rPr>
              <w:t xml:space="preserve"> significantly reduces greenhouse gas emissions, thus contributing to global climate change mitigation efforts.</w:t>
            </w:r>
          </w:p>
        </w:tc>
      </w:tr>
      <w:tr w:rsidR="0044300E" w:rsidRPr="0044300E" w:rsidTr="0044300E">
        <w:tc>
          <w:tcPr>
            <w:cnfStyle w:val="001000000000" w:firstRow="0" w:lastRow="0" w:firstColumn="1" w:lastColumn="0" w:oddVBand="0" w:evenVBand="0" w:oddHBand="0" w:evenHBand="0" w:firstRowFirstColumn="0" w:firstRowLastColumn="0" w:lastRowFirstColumn="0" w:lastRowLastColumn="0"/>
            <w:tcW w:w="2898" w:type="dxa"/>
          </w:tcPr>
          <w:p w:rsidR="0044300E" w:rsidRPr="0044300E" w:rsidRDefault="0044300E" w:rsidP="0097761C">
            <w:pPr>
              <w:spacing w:line="360" w:lineRule="auto"/>
              <w:rPr>
                <w:sz w:val="24"/>
              </w:rPr>
            </w:pPr>
            <w:r w:rsidRPr="0044300E">
              <w:rPr>
                <w:sz w:val="24"/>
              </w:rPr>
              <w:t>Enhanced Energy Resilience</w:t>
            </w:r>
          </w:p>
        </w:tc>
        <w:tc>
          <w:tcPr>
            <w:tcW w:w="6678" w:type="dxa"/>
          </w:tcPr>
          <w:p w:rsidR="0044300E" w:rsidRPr="0044300E" w:rsidRDefault="0044300E"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44300E">
              <w:rPr>
                <w:sz w:val="24"/>
              </w:rPr>
              <w:t>The microgrid's ability to function independently during grid failures ensures uninterrupted electricity supply to the community, substantially reducing disruptions caused by power outages.</w:t>
            </w:r>
          </w:p>
        </w:tc>
      </w:tr>
      <w:tr w:rsidR="0044300E" w:rsidRPr="0044300E" w:rsidTr="00443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tcPr>
          <w:p w:rsidR="0044300E" w:rsidRPr="0044300E" w:rsidRDefault="0044300E" w:rsidP="0097761C">
            <w:pPr>
              <w:spacing w:line="360" w:lineRule="auto"/>
              <w:rPr>
                <w:sz w:val="24"/>
              </w:rPr>
            </w:pPr>
            <w:r w:rsidRPr="0044300E">
              <w:rPr>
                <w:sz w:val="24"/>
              </w:rPr>
              <w:t>Cost-Efficiency</w:t>
            </w:r>
          </w:p>
        </w:tc>
        <w:tc>
          <w:tcPr>
            <w:tcW w:w="6678" w:type="dxa"/>
          </w:tcPr>
          <w:p w:rsidR="0044300E" w:rsidRPr="0044300E" w:rsidRDefault="0044300E"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44300E">
              <w:rPr>
                <w:sz w:val="24"/>
              </w:rPr>
              <w:t>The microgrid alleviates financial burdens on community members by harnessing solar energy, the most cost-effective form of new electricity generation in many regions globally.</w:t>
            </w:r>
          </w:p>
        </w:tc>
      </w:tr>
      <w:tr w:rsidR="0044300E" w:rsidRPr="0044300E" w:rsidTr="0044300E">
        <w:tc>
          <w:tcPr>
            <w:cnfStyle w:val="001000000000" w:firstRow="0" w:lastRow="0" w:firstColumn="1" w:lastColumn="0" w:oddVBand="0" w:evenVBand="0" w:oddHBand="0" w:evenHBand="0" w:firstRowFirstColumn="0" w:firstRowLastColumn="0" w:lastRowFirstColumn="0" w:lastRowLastColumn="0"/>
            <w:tcW w:w="2898" w:type="dxa"/>
          </w:tcPr>
          <w:p w:rsidR="0044300E" w:rsidRPr="0044300E" w:rsidRDefault="0044300E" w:rsidP="0097761C">
            <w:pPr>
              <w:spacing w:line="360" w:lineRule="auto"/>
              <w:rPr>
                <w:sz w:val="24"/>
              </w:rPr>
            </w:pPr>
            <w:r w:rsidRPr="0044300E">
              <w:rPr>
                <w:sz w:val="24"/>
              </w:rPr>
              <w:t>Job Creation</w:t>
            </w:r>
          </w:p>
        </w:tc>
        <w:tc>
          <w:tcPr>
            <w:tcW w:w="6678" w:type="dxa"/>
          </w:tcPr>
          <w:p w:rsidR="0044300E" w:rsidRPr="0044300E" w:rsidRDefault="0044300E"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44300E">
              <w:rPr>
                <w:sz w:val="24"/>
              </w:rPr>
              <w:t>The establishment and operation of the microgrid are poised to stimulate local economic growth, creating employment opportunities within the community</w:t>
            </w:r>
            <w:r w:rsidR="0097761C">
              <w:rPr>
                <w:sz w:val="24"/>
              </w:rPr>
              <w:t xml:space="preserve"> </w:t>
            </w:r>
            <w:r w:rsidR="0097761C" w:rsidRPr="0097761C">
              <w:rPr>
                <w:sz w:val="24"/>
              </w:rPr>
              <w:t>(Súilleabháin, 2018)</w:t>
            </w:r>
            <w:r w:rsidRPr="0044300E">
              <w:rPr>
                <w:sz w:val="24"/>
              </w:rPr>
              <w:t>.</w:t>
            </w:r>
          </w:p>
        </w:tc>
      </w:tr>
    </w:tbl>
    <w:p w:rsidR="00EE574A" w:rsidRDefault="00EE574A" w:rsidP="0097761C">
      <w:pPr>
        <w:pStyle w:val="ListParagraph"/>
        <w:numPr>
          <w:ilvl w:val="0"/>
          <w:numId w:val="1"/>
        </w:numPr>
        <w:spacing w:line="360" w:lineRule="auto"/>
      </w:pPr>
      <w:r>
        <w:t>Microgrids cut greenhouse gas emissions by creating clean, renewable electricity, helping fight climate change worldwide.</w:t>
      </w:r>
    </w:p>
    <w:p w:rsidR="00EE574A" w:rsidRDefault="00EE574A" w:rsidP="0097761C">
      <w:pPr>
        <w:pStyle w:val="ListParagraph"/>
        <w:numPr>
          <w:ilvl w:val="0"/>
          <w:numId w:val="1"/>
        </w:numPr>
        <w:spacing w:line="360" w:lineRule="auto"/>
      </w:pPr>
      <w:r>
        <w:t>Microgrids maintain energy supply during grid outages, minimising community disturbances.</w:t>
      </w:r>
    </w:p>
    <w:p w:rsidR="00EE574A" w:rsidRDefault="00EE574A" w:rsidP="0097761C">
      <w:pPr>
        <w:pStyle w:val="ListParagraph"/>
        <w:numPr>
          <w:ilvl w:val="0"/>
          <w:numId w:val="1"/>
        </w:numPr>
        <w:spacing w:line="360" w:lineRule="auto"/>
      </w:pPr>
      <w:r>
        <w:t xml:space="preserve">Solar energy makes the microgrid </w:t>
      </w:r>
      <w:r w:rsidR="0097761C">
        <w:t>cheaper than</w:t>
      </w:r>
      <w:r>
        <w:t xml:space="preserve"> traditional power production, lowering community energy bills.</w:t>
      </w:r>
    </w:p>
    <w:p w:rsidR="00EE574A" w:rsidRDefault="00EE574A" w:rsidP="0097761C">
      <w:pPr>
        <w:pStyle w:val="ListParagraph"/>
        <w:numPr>
          <w:ilvl w:val="0"/>
          <w:numId w:val="1"/>
        </w:numPr>
        <w:spacing w:line="360" w:lineRule="auto"/>
      </w:pPr>
      <w:r>
        <w:t>The microgrid will create local jobs, boosting the local economy</w:t>
      </w:r>
      <w:r w:rsidR="0097761C">
        <w:t xml:space="preserve"> </w:t>
      </w:r>
      <w:r w:rsidR="0097761C" w:rsidRPr="0097761C">
        <w:t>(Smith, 2023)</w:t>
      </w:r>
      <w:r>
        <w:t>.</w:t>
      </w:r>
    </w:p>
    <w:p w:rsidR="00EE574A" w:rsidRDefault="00EE574A" w:rsidP="0097761C">
      <w:pPr>
        <w:spacing w:line="360" w:lineRule="auto"/>
      </w:pPr>
      <w:r>
        <w:t>The planned microgrid solves several environmental issues:</w:t>
      </w:r>
    </w:p>
    <w:p w:rsidR="00EE574A" w:rsidRDefault="00EE574A" w:rsidP="0097761C">
      <w:pPr>
        <w:pStyle w:val="ListParagraph"/>
        <w:numPr>
          <w:ilvl w:val="0"/>
          <w:numId w:val="2"/>
        </w:numPr>
        <w:spacing w:line="360" w:lineRule="auto"/>
      </w:pPr>
      <w:r>
        <w:t>It reduces greenhouse gas emissions to fight climate change.</w:t>
      </w:r>
    </w:p>
    <w:p w:rsidR="00EE574A" w:rsidRDefault="00EE574A" w:rsidP="0097761C">
      <w:pPr>
        <w:pStyle w:val="ListParagraph"/>
        <w:numPr>
          <w:ilvl w:val="0"/>
          <w:numId w:val="2"/>
        </w:numPr>
        <w:spacing w:line="360" w:lineRule="auto"/>
      </w:pPr>
      <w:r>
        <w:t>It reduces air pollution by eliminating fossil fuel combustion.</w:t>
      </w:r>
    </w:p>
    <w:p w:rsidR="00EE574A" w:rsidRDefault="00EE574A" w:rsidP="0097761C">
      <w:pPr>
        <w:pStyle w:val="ListParagraph"/>
        <w:numPr>
          <w:ilvl w:val="0"/>
          <w:numId w:val="2"/>
        </w:numPr>
        <w:spacing w:line="360" w:lineRule="auto"/>
      </w:pPr>
      <w:r>
        <w:t>By reducing fossil fuel extraction and transportation, the microgrid minimises water pollution</w:t>
      </w:r>
      <w:r w:rsidR="0097761C">
        <w:t xml:space="preserve"> </w:t>
      </w:r>
      <w:r w:rsidR="0097761C" w:rsidRPr="0097761C">
        <w:t>(Siamanta, 2021)</w:t>
      </w:r>
      <w:r>
        <w:t>.</w:t>
      </w:r>
    </w:p>
    <w:p w:rsidR="00EE574A" w:rsidRDefault="00EE574A" w:rsidP="0097761C">
      <w:pPr>
        <w:spacing w:line="360" w:lineRule="auto"/>
      </w:pPr>
      <w:r>
        <w:t xml:space="preserve">Additionally, the microgrid may affect communities outside the local area. It might inspire communities worldwide to build community-owned solar energy microgrids. The microgrid also educates about solar and green energy. This exposure may inspire neighbourhood members to </w:t>
      </w:r>
      <w:r>
        <w:lastRenderedPageBreak/>
        <w:t xml:space="preserve">put solar panels on their homes. The projected microgrid would alter </w:t>
      </w:r>
      <w:r w:rsidR="0097761C">
        <w:t>environmental</w:t>
      </w:r>
      <w:r>
        <w:t>, economics, and global sustainability initiatives.</w:t>
      </w:r>
    </w:p>
    <w:p w:rsidR="00536757" w:rsidRDefault="00536757" w:rsidP="0097761C">
      <w:pPr>
        <w:pStyle w:val="Heading1"/>
        <w:spacing w:line="360" w:lineRule="auto"/>
      </w:pPr>
      <w:bookmarkStart w:id="3" w:name="_Toc147862284"/>
      <w:r>
        <w:t>Market Gap Analysis</w:t>
      </w:r>
      <w:bookmarkEnd w:id="3"/>
    </w:p>
    <w:p w:rsidR="008D5319" w:rsidRDefault="0097761C" w:rsidP="0097761C">
      <w:pPr>
        <w:spacing w:line="360" w:lineRule="auto"/>
      </w:pPr>
      <w:r>
        <w:t>For many reasons, a market gap is driving demand for community-owned solar energy microgrid</w:t>
      </w:r>
      <w:r w:rsidR="008D5319">
        <w:t>s. Solar energy projects are increasingly feasible due to dropping solar panel prices and growing government subsidies. Environmental awareness has increased solar energy consumption, but power disruptions are growing more severe, stressing the need for localised electricity</w:t>
      </w:r>
      <w:r>
        <w:t xml:space="preserve"> </w:t>
      </w:r>
      <w:r w:rsidRPr="0097761C">
        <w:t>(Proudlove et al., 2020)</w:t>
      </w:r>
      <w:r w:rsidR="008D5319">
        <w:t>.</w:t>
      </w:r>
    </w:p>
    <w:p w:rsidR="008D5319" w:rsidRDefault="008D5319" w:rsidP="0097761C">
      <w:pPr>
        <w:spacing w:line="360" w:lineRule="auto"/>
      </w:pPr>
      <w:r>
        <w:t xml:space="preserve">Factual and statistical statistics underline closing this market gap. Projections predict the global solar PV business expanding from $260 billion in 2022 to $515 billion in 2028. Solar PV module costs have plummeted 80% in the past decade, supporting this promising trend. Solar PV is the cheapest option </w:t>
      </w:r>
      <w:r w:rsidR="0097761C">
        <w:t>for producing electricity in many regions, indicating that</w:t>
      </w:r>
      <w:r>
        <w:t xml:space="preserve"> it can change energy markets</w:t>
      </w:r>
      <w:r w:rsidR="0097761C">
        <w:t xml:space="preserve"> </w:t>
      </w:r>
      <w:r w:rsidR="0097761C" w:rsidRPr="0097761C">
        <w:t>(Norbu et al., 2021)</w:t>
      </w:r>
      <w:r>
        <w:t>.</w:t>
      </w:r>
    </w:p>
    <w:p w:rsidR="008D5319" w:rsidRDefault="0097761C" w:rsidP="0097761C">
      <w:pPr>
        <w:spacing w:line="360" w:lineRule="auto"/>
      </w:pPr>
      <w:r>
        <w:t>US community solar projects have expanded by over 50% in the last two years</w:t>
      </w:r>
      <w:r w:rsidR="008D5319">
        <w:t xml:space="preserve">, demonstrating a rising need for local renewable energy. </w:t>
      </w:r>
      <w:r>
        <w:t>According to the National Renewable Energy Laboratory, such measures might lower electricity costs by 15-25%</w:t>
      </w:r>
      <w:r w:rsidR="008D5319">
        <w:t>. Community-owned solar energy microgrids have a big market gap in developing nations. These areas experience greater power interruptions and higher energy costs. These locations need community-owned microgrids for energy security and cost savings</w:t>
      </w:r>
      <w:r>
        <w:t xml:space="preserve"> </w:t>
      </w:r>
      <w:r w:rsidRPr="0097761C">
        <w:t>(MacDonald et al., 2023)</w:t>
      </w:r>
      <w:r w:rsidR="008D5319">
        <w:t>.</w:t>
      </w:r>
    </w:p>
    <w:p w:rsidR="008D5319" w:rsidRPr="008D5319" w:rsidRDefault="008D5319" w:rsidP="0097761C">
      <w:pPr>
        <w:spacing w:line="360" w:lineRule="auto"/>
      </w:pPr>
      <w:r>
        <w:t>Developed nations are also increasing renewable energy and greenhouse gas reduction. Community-owned solar energy microgrids are essential for environmental aims. Falling solar panel costs, more government aid, environmental awareness, and power outages are widening the market gap for community-owned solar energy microgrids. This statistically substantiated demand increase affects both developed and developing countries, emphasising the necessity for local renewable energy alternatives</w:t>
      </w:r>
      <w:r w:rsidR="0097761C">
        <w:t xml:space="preserve"> </w:t>
      </w:r>
      <w:r w:rsidR="0097761C" w:rsidRPr="0097761C">
        <w:t>(Konidena et al., 2020)</w:t>
      </w:r>
      <w:r w:rsidR="0097761C">
        <w:t>.</w:t>
      </w:r>
    </w:p>
    <w:p w:rsidR="00536757" w:rsidRDefault="00536757" w:rsidP="0097761C">
      <w:pPr>
        <w:pStyle w:val="Heading1"/>
        <w:spacing w:line="360" w:lineRule="auto"/>
      </w:pPr>
      <w:bookmarkStart w:id="4" w:name="_Toc147862285"/>
      <w:r>
        <w:t>Business Location and Legal Entity</w:t>
      </w:r>
      <w:bookmarkEnd w:id="4"/>
    </w:p>
    <w:p w:rsidR="0014349A" w:rsidRDefault="0014349A" w:rsidP="0097761C">
      <w:pPr>
        <w:pStyle w:val="Heading2"/>
        <w:spacing w:line="360" w:lineRule="auto"/>
      </w:pPr>
      <w:bookmarkStart w:id="5" w:name="_Toc147862286"/>
      <w:r>
        <w:lastRenderedPageBreak/>
        <w:t>Business Location (UK</w:t>
      </w:r>
      <w:bookmarkEnd w:id="5"/>
      <w:r w:rsidR="0097761C">
        <w:t>)</w:t>
      </w:r>
    </w:p>
    <w:p w:rsidR="008D5319" w:rsidRDefault="008D5319" w:rsidP="0097761C">
      <w:pPr>
        <w:spacing w:line="360" w:lineRule="auto"/>
      </w:pPr>
      <w:r>
        <w:t>The UK community-owned solar energy microgrid site selection process considers sunlight, energy usage, and geography.</w:t>
      </w:r>
    </w:p>
    <w:p w:rsidR="008D5319" w:rsidRDefault="008D5319" w:rsidP="0097761C">
      <w:pPr>
        <w:pStyle w:val="ListParagraph"/>
        <w:numPr>
          <w:ilvl w:val="0"/>
          <w:numId w:val="7"/>
        </w:numPr>
        <w:spacing w:line="360" w:lineRule="auto"/>
      </w:pPr>
      <w:r>
        <w:t>The UK's solar resources vary regionally. Southern UK locations have greater sun irradiation, making them ideal for solar energy projects. Due to their high sun irradiation, the South West, South East, and East of England are popular.</w:t>
      </w:r>
    </w:p>
    <w:p w:rsidR="008D5319" w:rsidRDefault="0097761C" w:rsidP="0097761C">
      <w:pPr>
        <w:pStyle w:val="ListParagraph"/>
        <w:numPr>
          <w:ilvl w:val="0"/>
          <w:numId w:val="7"/>
        </w:numPr>
        <w:spacing w:line="360" w:lineRule="auto"/>
      </w:pPr>
      <w:r>
        <w:t>Community energy demand should be located</w:t>
      </w:r>
      <w:r w:rsidR="008D5319">
        <w:t xml:space="preserve"> in urban and suburban regions with high power usage. Urban and populous areas may provide good chances.</w:t>
      </w:r>
    </w:p>
    <w:p w:rsidR="008D5319" w:rsidRDefault="008D5319" w:rsidP="0097761C">
      <w:pPr>
        <w:pStyle w:val="ListParagraph"/>
        <w:numPr>
          <w:ilvl w:val="0"/>
          <w:numId w:val="7"/>
        </w:numPr>
        <w:spacing w:line="360" w:lineRule="auto"/>
      </w:pPr>
      <w:r>
        <w:t>Minimising energy transmission losses requires closeness to the target market. This may involve partnering with other towns who need sustainable energy solutions and are near the solar microgrid</w:t>
      </w:r>
      <w:r w:rsidR="0097761C">
        <w:t xml:space="preserve"> </w:t>
      </w:r>
      <w:r w:rsidR="0097761C" w:rsidRPr="0097761C">
        <w:t>(Kojonsaari &amp; Palm, 2021)</w:t>
      </w:r>
      <w:r>
        <w:t>.</w:t>
      </w:r>
    </w:p>
    <w:p w:rsidR="008D5319" w:rsidRPr="008D5319" w:rsidRDefault="008D5319" w:rsidP="0097761C">
      <w:pPr>
        <w:spacing w:line="360" w:lineRule="auto"/>
      </w:pPr>
    </w:p>
    <w:p w:rsidR="0014349A" w:rsidRDefault="00802B3C" w:rsidP="0097761C">
      <w:pPr>
        <w:pStyle w:val="Heading2"/>
        <w:spacing w:line="360" w:lineRule="auto"/>
      </w:pPr>
      <w:bookmarkStart w:id="6" w:name="_Toc147862287"/>
      <w:r>
        <w:t>Legal Entity (UK)</w:t>
      </w:r>
      <w:bookmarkEnd w:id="6"/>
    </w:p>
    <w:p w:rsidR="008D5319" w:rsidRDefault="008D5319" w:rsidP="0097761C">
      <w:pPr>
        <w:spacing w:line="360" w:lineRule="auto"/>
      </w:pPr>
      <w:r>
        <w:t>The aims, governance, and financial structure of a community-owned solar energy microgrid in the UK should guide the legal business selection. The UK uses Community Benefit Societies to build community-owned businesses. This technology works with a solar microgrid and benefits the neighbourhood. Democratic governance gives members decision-making power in community-based organisations (CBOs). These groups focus community benefits and services</w:t>
      </w:r>
      <w:r w:rsidR="0097761C">
        <w:t xml:space="preserve"> </w:t>
      </w:r>
      <w:r w:rsidR="0097761C" w:rsidRPr="0097761C">
        <w:t>(Kirchhoff et al., 2016)</w:t>
      </w:r>
      <w:r>
        <w:t>.</w:t>
      </w:r>
    </w:p>
    <w:p w:rsidR="008D5319" w:rsidRDefault="008D5319" w:rsidP="0097761C">
      <w:pPr>
        <w:spacing w:line="360" w:lineRule="auto"/>
      </w:pPr>
      <w:r>
        <w:t xml:space="preserve">A Community Interest Company (CIC) is another option for community-benefitting projects. Community Interest Companies (CICs) utilise their assets solely for community benefit via an asset lock mechanism. This supports a community-owned solar microgrid's goal. Members of an LLP have flexibility and low responsibilities. </w:t>
      </w:r>
      <w:r w:rsidR="0097761C">
        <w:t>Collaborative initiatives may be acceptable since they include community members and other partners</w:t>
      </w:r>
      <w:r>
        <w:t>. A Cooperative Society is ideal for community activities that want active involvement in decision-making and governance. This follows collective ownership and administration.</w:t>
      </w:r>
      <w:r w:rsidR="0097761C" w:rsidRPr="0097761C">
        <w:t xml:space="preserve"> (Karystinos et al., 2022)</w:t>
      </w:r>
    </w:p>
    <w:p w:rsidR="008D5319" w:rsidRDefault="008D5319" w:rsidP="0097761C">
      <w:pPr>
        <w:spacing w:line="360" w:lineRule="auto"/>
      </w:pPr>
      <w:r>
        <w:t xml:space="preserve">CBS, CIC, and Cooperative Societies promote community governance to provide members a say in microgrid operations, benefits, and future options. CIC asset locks demonstrate their </w:t>
      </w:r>
      <w:r>
        <w:lastRenderedPageBreak/>
        <w:t>community involvement. LLPs allow community members and outside investors to own and participate</w:t>
      </w:r>
      <w:r w:rsidR="0097761C">
        <w:t xml:space="preserve"> </w:t>
      </w:r>
      <w:r w:rsidR="0097761C" w:rsidRPr="0097761C">
        <w:t>(Adu-Kankam &amp; Camarinha-Matos, 2019)</w:t>
      </w:r>
      <w:r>
        <w:t>.</w:t>
      </w:r>
    </w:p>
    <w:p w:rsidR="008D5319" w:rsidRPr="008D5319" w:rsidRDefault="008D5319" w:rsidP="0097761C">
      <w:pPr>
        <w:spacing w:line="360" w:lineRule="auto"/>
      </w:pPr>
      <w:r>
        <w:t>A UK community-owned solar energy microgrid should consider regional solar potential and community needs and preferences when selecting a location and legal framework. Community Benefit Societies, Community Interest Companies, Limited Liability Partnerships, and Cooperative Societies control and finance microgrid ownership and operation for long-term sustainability and benefit.</w:t>
      </w:r>
      <w:r w:rsidR="0097761C">
        <w:t xml:space="preserve"> </w:t>
      </w:r>
      <w:r w:rsidR="0097761C" w:rsidRPr="0097761C">
        <w:t>(Berka &amp; Creamer, 2018)</w:t>
      </w:r>
    </w:p>
    <w:p w:rsidR="00536757" w:rsidRDefault="00536757" w:rsidP="0097761C">
      <w:pPr>
        <w:pStyle w:val="Heading1"/>
        <w:spacing w:line="360" w:lineRule="auto"/>
      </w:pPr>
      <w:bookmarkStart w:id="7" w:name="_Toc147862288"/>
      <w:r>
        <w:t>SWOT Analysis</w:t>
      </w:r>
      <w:bookmarkEnd w:id="7"/>
    </w:p>
    <w:p w:rsidR="006B16AC" w:rsidRDefault="006B16AC" w:rsidP="0097761C">
      <w:pPr>
        <w:pStyle w:val="Heading2"/>
        <w:spacing w:line="360" w:lineRule="auto"/>
      </w:pPr>
      <w:bookmarkStart w:id="8" w:name="_Toc147862289"/>
      <w:r>
        <w:t>Strengths</w:t>
      </w:r>
      <w:bookmarkEnd w:id="8"/>
    </w:p>
    <w:p w:rsidR="006B16AC" w:rsidRDefault="0097761C" w:rsidP="0097761C">
      <w:pPr>
        <w:spacing w:line="360" w:lineRule="auto"/>
      </w:pPr>
      <w:r>
        <w:t>The UK's strong renewable energy industry is</w:t>
      </w:r>
      <w:r w:rsidR="00D30A30" w:rsidRPr="00D30A30">
        <w:t xml:space="preserve"> ideal for community-owned solar energy microgrids. The government's sustained support for renewable energy development signals a favourable regulatory environment. A growing UK need for renewable energy supports the microgrid's goals. Community-owned solar energy microgrids have several benefits. They reduce greenhouse gas emissions, improve energy resilience, lower community energy costs, and create jobs—a winning combination for sustainable development</w:t>
      </w:r>
      <w:r>
        <w:t xml:space="preserve"> </w:t>
      </w:r>
      <w:r w:rsidRPr="0097761C">
        <w:t>(Bowyer et al., 2016)</w:t>
      </w:r>
      <w:r w:rsidR="00D30A30" w:rsidRPr="00D30A30">
        <w:t>.</w:t>
      </w:r>
    </w:p>
    <w:p w:rsidR="006B16AC" w:rsidRDefault="00D30A30" w:rsidP="0097761C">
      <w:pPr>
        <w:pStyle w:val="Heading2"/>
        <w:spacing w:line="360" w:lineRule="auto"/>
      </w:pPr>
      <w:bookmarkStart w:id="9" w:name="_Toc147862290"/>
      <w:r>
        <w:t>Weaknesses</w:t>
      </w:r>
      <w:bookmarkEnd w:id="9"/>
    </w:p>
    <w:p w:rsidR="006B16AC" w:rsidRDefault="00D30A30" w:rsidP="0097761C">
      <w:pPr>
        <w:spacing w:line="360" w:lineRule="auto"/>
      </w:pPr>
      <w:r w:rsidRPr="00D30A30">
        <w:t>Initial capital costs for community-owned solar energy microgrids are a hurdle. This initial expense may inhibit adoption. To assure the microgrid's efficacy, technical and operational issues may arise as a new technology. Many UK residents are unaware of community-owned solar energy microgrids and their advantages, which hinders their adoption</w:t>
      </w:r>
      <w:r w:rsidR="0097761C">
        <w:t xml:space="preserve"> </w:t>
      </w:r>
      <w:r w:rsidR="0097761C" w:rsidRPr="0097761C">
        <w:t>(Eklund et al., 2023)</w:t>
      </w:r>
      <w:r w:rsidRPr="00D30A30">
        <w:t>.</w:t>
      </w:r>
    </w:p>
    <w:p w:rsidR="006B16AC" w:rsidRDefault="00D30A30" w:rsidP="0097761C">
      <w:pPr>
        <w:pStyle w:val="Heading2"/>
        <w:spacing w:line="360" w:lineRule="auto"/>
      </w:pPr>
      <w:bookmarkStart w:id="10" w:name="_Toc147862291"/>
      <w:r>
        <w:t>Opportunities</w:t>
      </w:r>
      <w:bookmarkEnd w:id="10"/>
    </w:p>
    <w:p w:rsidR="006B16AC" w:rsidRDefault="00D30A30" w:rsidP="0097761C">
      <w:pPr>
        <w:spacing w:line="360" w:lineRule="auto"/>
      </w:pPr>
      <w:r w:rsidRPr="00D30A30">
        <w:t>Solar panels' falling cost and the UK government's subsidies for community-owned solar energy projects provide promising potential. Community-owned solar energy microgrids may help accomplish sustainability objectives due to rising demand for renewable energy and the nation's commitment to net-zero emissions</w:t>
      </w:r>
      <w:r w:rsidR="0097761C">
        <w:t xml:space="preserve"> </w:t>
      </w:r>
      <w:r w:rsidR="0097761C" w:rsidRPr="0097761C">
        <w:t>(Kapur, 2022)</w:t>
      </w:r>
      <w:r w:rsidRPr="00D30A30">
        <w:t>.</w:t>
      </w:r>
    </w:p>
    <w:p w:rsidR="006B16AC" w:rsidRDefault="00D30A30" w:rsidP="0097761C">
      <w:pPr>
        <w:pStyle w:val="Heading2"/>
        <w:spacing w:line="360" w:lineRule="auto"/>
      </w:pPr>
      <w:bookmarkStart w:id="11" w:name="_Toc147862292"/>
      <w:r>
        <w:t>Threats</w:t>
      </w:r>
      <w:bookmarkEnd w:id="11"/>
    </w:p>
    <w:p w:rsidR="006B16AC" w:rsidRDefault="00D30A30" w:rsidP="0097761C">
      <w:pPr>
        <w:spacing w:line="360" w:lineRule="auto"/>
      </w:pPr>
      <w:r w:rsidRPr="00D30A30">
        <w:lastRenderedPageBreak/>
        <w:t>Government policy on renewable energy might threaten community-owned solar energy microgrids. Technological advances may make microgrids less competitive, requiring continual innovation and adaptability. Demand changes for renewable energy may also cause problems. Due to unexpected economic or geopolitical events, demand may drop, affecting these projects' economic viability</w:t>
      </w:r>
      <w:r w:rsidR="0097761C">
        <w:t xml:space="preserve"> </w:t>
      </w:r>
      <w:r w:rsidR="0097761C" w:rsidRPr="0097761C">
        <w:t>(Karystinos et al., 2022)</w:t>
      </w:r>
      <w:r w:rsidRPr="00D30A30">
        <w:t>.</w:t>
      </w:r>
    </w:p>
    <w:p w:rsidR="006B16AC" w:rsidRDefault="00D30A30" w:rsidP="0097761C">
      <w:pPr>
        <w:spacing w:line="360" w:lineRule="auto"/>
      </w:pPr>
      <w:r w:rsidRPr="00D30A30">
        <w:t>Success depends on measures to lower installation costs, raise awareness of community-owned solar energy microgrids, and resolve technical issues. Financial incentives and regulatory simplification from the government may help microgrids survive and thrive. Community-owned solar energy microgrids may advance the UK's renewable energy strategy and contribute to a sustainable, low-carbon future by overcoming these difficulties and capturing possibilities</w:t>
      </w:r>
      <w:r w:rsidR="0097761C">
        <w:t xml:space="preserve"> </w:t>
      </w:r>
      <w:r w:rsidR="0097761C" w:rsidRPr="0097761C">
        <w:t>(Kirchhoff et al., 2016)</w:t>
      </w:r>
      <w:r w:rsidRPr="00D30A30">
        <w:t>.</w:t>
      </w:r>
    </w:p>
    <w:p w:rsidR="00536757" w:rsidRDefault="00536757" w:rsidP="0097761C">
      <w:pPr>
        <w:pStyle w:val="Heading1"/>
        <w:spacing w:line="360" w:lineRule="auto"/>
      </w:pPr>
      <w:bookmarkStart w:id="12" w:name="_Toc147862293"/>
      <w:r>
        <w:t>Target Market and Marketing Strategies</w:t>
      </w:r>
      <w:bookmarkEnd w:id="12"/>
    </w:p>
    <w:p w:rsidR="00374801" w:rsidRDefault="00374801" w:rsidP="0097761C">
      <w:pPr>
        <w:pStyle w:val="Heading2"/>
        <w:spacing w:line="360" w:lineRule="auto"/>
      </w:pPr>
      <w:bookmarkStart w:id="13" w:name="_Toc147862294"/>
      <w:r>
        <w:t>Target Market</w:t>
      </w:r>
      <w:bookmarkEnd w:id="13"/>
    </w:p>
    <w:p w:rsidR="00374801" w:rsidRDefault="00374801" w:rsidP="0097761C">
      <w:pPr>
        <w:spacing w:line="360" w:lineRule="auto"/>
      </w:pPr>
      <w:r>
        <w:t>UK community-owned solar energy microgrid uptake requires targeting the correct market. These segments reflect major target groups:</w:t>
      </w:r>
    </w:p>
    <w:p w:rsidR="00374801" w:rsidRDefault="00374801" w:rsidP="0097761C">
      <w:pPr>
        <w:pStyle w:val="ListParagraph"/>
        <w:numPr>
          <w:ilvl w:val="0"/>
          <w:numId w:val="4"/>
        </w:numPr>
        <w:spacing w:line="360" w:lineRule="auto"/>
      </w:pPr>
      <w:r>
        <w:t>Residential Communities: Residential areas with high energy use and a desire for sustainability are targets. Ideal possibilities include suburban neighbourhoods, apartment buildings and housing estates.</w:t>
      </w:r>
    </w:p>
    <w:p w:rsidR="00374801" w:rsidRDefault="00374801" w:rsidP="0097761C">
      <w:pPr>
        <w:pStyle w:val="ListParagraph"/>
        <w:numPr>
          <w:ilvl w:val="0"/>
          <w:numId w:val="4"/>
        </w:numPr>
        <w:spacing w:line="360" w:lineRule="auto"/>
      </w:pPr>
      <w:r>
        <w:t>Commercial and Industrial Sectors: Buildings looking to save energy expenses and carbon emissions are attractive markets. Potential clientele include energy-intensive factories, warehouses, office buildings, and retail areas.</w:t>
      </w:r>
    </w:p>
    <w:p w:rsidR="00374801" w:rsidRDefault="00374801" w:rsidP="0097761C">
      <w:pPr>
        <w:pStyle w:val="ListParagraph"/>
        <w:numPr>
          <w:ilvl w:val="0"/>
          <w:numId w:val="4"/>
        </w:numPr>
        <w:spacing w:line="360" w:lineRule="auto"/>
      </w:pPr>
      <w:r>
        <w:t>Rural areas: Community-owned microgrids may aid remote or off-grid rural areas lacking dependable energy. These places have higher energy prices and resilience issues.</w:t>
      </w:r>
    </w:p>
    <w:p w:rsidR="00374801" w:rsidRDefault="00374801" w:rsidP="0097761C">
      <w:pPr>
        <w:pStyle w:val="ListParagraph"/>
        <w:numPr>
          <w:ilvl w:val="0"/>
          <w:numId w:val="4"/>
        </w:numPr>
        <w:spacing w:line="360" w:lineRule="auto"/>
      </w:pPr>
      <w:r>
        <w:t xml:space="preserve">Municipalities and Public Buildings: Government agencies </w:t>
      </w:r>
      <w:r w:rsidR="0097761C">
        <w:t>spearheading</w:t>
      </w:r>
      <w:r>
        <w:t xml:space="preserve"> renewable energy adoption might be key clientele. School, public, and municipal government institutions are possible installations</w:t>
      </w:r>
      <w:r w:rsidR="0097761C">
        <w:t xml:space="preserve"> </w:t>
      </w:r>
      <w:r w:rsidR="0097761C" w:rsidRPr="0097761C">
        <w:t>(Kojonsaari &amp; Palm, 2021)</w:t>
      </w:r>
      <w:r>
        <w:t>.</w:t>
      </w:r>
    </w:p>
    <w:p w:rsidR="00374801" w:rsidRDefault="00374801" w:rsidP="0097761C">
      <w:pPr>
        <w:pStyle w:val="Heading2"/>
        <w:spacing w:line="360" w:lineRule="auto"/>
      </w:pPr>
      <w:bookmarkStart w:id="14" w:name="_Toc147862295"/>
      <w:r>
        <w:t>Marketing Strategies</w:t>
      </w:r>
      <w:bookmarkEnd w:id="14"/>
    </w:p>
    <w:p w:rsidR="00374801" w:rsidRDefault="00374801" w:rsidP="0097761C">
      <w:pPr>
        <w:spacing w:line="360" w:lineRule="auto"/>
      </w:pPr>
      <w:r>
        <w:lastRenderedPageBreak/>
        <w:t>Market penetration requires complete marketing strategies:</w:t>
      </w:r>
    </w:p>
    <w:p w:rsidR="00374801" w:rsidRDefault="00374801" w:rsidP="0097761C">
      <w:pPr>
        <w:pStyle w:val="ListParagraph"/>
        <w:numPr>
          <w:ilvl w:val="0"/>
          <w:numId w:val="5"/>
        </w:numPr>
        <w:spacing w:line="360" w:lineRule="auto"/>
      </w:pPr>
      <w:r>
        <w:t>Reach prospective consumers and communities with informative marketing. Community-owned solar microgrids provide cost savings, resilience, and environmental effect. Promote awareness via seminars, webinars, and community activities.</w:t>
      </w:r>
    </w:p>
    <w:p w:rsidR="00374801" w:rsidRDefault="00374801" w:rsidP="0097761C">
      <w:pPr>
        <w:pStyle w:val="ListParagraph"/>
        <w:numPr>
          <w:ilvl w:val="0"/>
          <w:numId w:val="5"/>
        </w:numPr>
        <w:spacing w:line="360" w:lineRule="auto"/>
      </w:pPr>
      <w:r>
        <w:t>Use government subsidies and incentives for renewable energy initiatives. Inform prospective consumers of financial help to lower upfront expenses and make the microgrid more affordable</w:t>
      </w:r>
      <w:r w:rsidR="0097761C">
        <w:t xml:space="preserve"> </w:t>
      </w:r>
      <w:r w:rsidR="0097761C" w:rsidRPr="0097761C">
        <w:t>(Konidena et al., 2020)</w:t>
      </w:r>
      <w:r>
        <w:t>.</w:t>
      </w:r>
    </w:p>
    <w:p w:rsidR="00374801" w:rsidRDefault="00374801" w:rsidP="0097761C">
      <w:pPr>
        <w:pStyle w:val="ListParagraph"/>
        <w:numPr>
          <w:ilvl w:val="0"/>
          <w:numId w:val="5"/>
        </w:numPr>
        <w:spacing w:line="360" w:lineRule="auto"/>
      </w:pPr>
      <w:r>
        <w:t>To create trust and credibility, cooperate with local organisations, environmental groups, and community associations. Collaboration boosts support and promotion.</w:t>
      </w:r>
    </w:p>
    <w:p w:rsidR="00374801" w:rsidRDefault="00374801" w:rsidP="0097761C">
      <w:pPr>
        <w:pStyle w:val="ListParagraph"/>
        <w:numPr>
          <w:ilvl w:val="0"/>
          <w:numId w:val="5"/>
        </w:numPr>
        <w:spacing w:line="360" w:lineRule="auto"/>
      </w:pPr>
      <w:r>
        <w:t>Create a user-friendly website and social media accounts to share information, connect with the community, and promote microgrid installations. Use case studies and testimonials to prove advantages</w:t>
      </w:r>
      <w:r w:rsidR="0097761C">
        <w:t xml:space="preserve"> </w:t>
      </w:r>
      <w:r w:rsidR="0097761C" w:rsidRPr="0097761C">
        <w:t>(MacDonald et al., 2023)</w:t>
      </w:r>
      <w:r>
        <w:t>.</w:t>
      </w:r>
    </w:p>
    <w:p w:rsidR="00374801" w:rsidRDefault="00CF0BE2" w:rsidP="0097761C">
      <w:pPr>
        <w:pStyle w:val="ListParagraph"/>
        <w:numPr>
          <w:ilvl w:val="0"/>
          <w:numId w:val="5"/>
        </w:numPr>
        <w:spacing w:line="360" w:lineRule="auto"/>
      </w:pPr>
      <w:r>
        <w:t>Marketing</w:t>
      </w:r>
      <w:r w:rsidR="00374801">
        <w:t xml:space="preserve"> techniques to each target market segment's demands and preferences. Show how the microgrid benefits residential, business, rural, and public users.</w:t>
      </w:r>
    </w:p>
    <w:p w:rsidR="00374801" w:rsidRDefault="00374801" w:rsidP="0097761C">
      <w:pPr>
        <w:pStyle w:val="ListParagraph"/>
        <w:numPr>
          <w:ilvl w:val="0"/>
          <w:numId w:val="5"/>
        </w:numPr>
        <w:spacing w:line="360" w:lineRule="auto"/>
      </w:pPr>
      <w:r>
        <w:t>Involve community members in public meetings, surveys, and focus groups. Involve them in microgrid design and impleme</w:t>
      </w:r>
      <w:r w:rsidR="00CF0BE2">
        <w:t>ntation to encourage ownership.</w:t>
      </w:r>
    </w:p>
    <w:p w:rsidR="00374801" w:rsidRDefault="00374801" w:rsidP="0097761C">
      <w:pPr>
        <w:pStyle w:val="ListParagraph"/>
        <w:numPr>
          <w:ilvl w:val="0"/>
          <w:numId w:val="5"/>
        </w:numPr>
        <w:spacing w:line="360" w:lineRule="auto"/>
      </w:pPr>
      <w:r>
        <w:t>Share success stories, project updates, and the microgrid's community benefits through local newspapers, radio stations, and community publication</w:t>
      </w:r>
      <w:r w:rsidR="0097761C">
        <w:t xml:space="preserve"> </w:t>
      </w:r>
      <w:r w:rsidR="0097761C" w:rsidRPr="0097761C">
        <w:t>(Proudlove et al., 2020)</w:t>
      </w:r>
      <w:r>
        <w:t>s.</w:t>
      </w:r>
    </w:p>
    <w:p w:rsidR="00374801" w:rsidRDefault="00374801" w:rsidP="0097761C">
      <w:pPr>
        <w:pStyle w:val="ListParagraph"/>
        <w:numPr>
          <w:ilvl w:val="0"/>
          <w:numId w:val="5"/>
        </w:numPr>
        <w:spacing w:line="360" w:lineRule="auto"/>
      </w:pPr>
      <w:r>
        <w:t>Promote solar energy microgrids' environmental advantages to meet UK sustainability targets. Showcase greenhouse gas emission reduction and environmental improvement.</w:t>
      </w:r>
    </w:p>
    <w:p w:rsidR="00374801" w:rsidRDefault="00374801" w:rsidP="0097761C">
      <w:pPr>
        <w:pStyle w:val="ListParagraph"/>
        <w:numPr>
          <w:ilvl w:val="0"/>
          <w:numId w:val="5"/>
        </w:numPr>
        <w:spacing w:line="360" w:lineRule="auto"/>
      </w:pPr>
      <w:r>
        <w:t>To attract investors and participants, provide transparent and flexible financial solutions like community investment plans or shared ownership</w:t>
      </w:r>
      <w:r w:rsidR="0097761C">
        <w:t xml:space="preserve"> </w:t>
      </w:r>
      <w:r w:rsidR="0097761C" w:rsidRPr="0097761C">
        <w:t>(Norbu et al., 2021)</w:t>
      </w:r>
      <w:r>
        <w:t>.</w:t>
      </w:r>
    </w:p>
    <w:p w:rsidR="00374801" w:rsidRPr="00374801" w:rsidRDefault="00374801" w:rsidP="0097761C">
      <w:pPr>
        <w:pStyle w:val="ListParagraph"/>
        <w:numPr>
          <w:ilvl w:val="0"/>
          <w:numId w:val="5"/>
        </w:numPr>
        <w:spacing w:line="360" w:lineRule="auto"/>
      </w:pPr>
      <w:r>
        <w:t>Maintain awareness of renewable energy project legislation and compliance needs. Make sure marketing methods are lawful and build stakeholder confidence.</w:t>
      </w:r>
    </w:p>
    <w:p w:rsidR="00C749A2" w:rsidRDefault="00C749A2" w:rsidP="0097761C">
      <w:pPr>
        <w:pStyle w:val="Heading1"/>
        <w:spacing w:line="360" w:lineRule="auto"/>
      </w:pPr>
      <w:bookmarkStart w:id="15" w:name="_Toc147862296"/>
      <w:r>
        <w:t>Sales Strategy</w:t>
      </w:r>
      <w:bookmarkEnd w:id="15"/>
    </w:p>
    <w:p w:rsidR="00CF0BE2" w:rsidRPr="00CF0BE2" w:rsidRDefault="00CF0BE2" w:rsidP="0097761C">
      <w:pPr>
        <w:spacing w:line="360" w:lineRule="auto"/>
      </w:pPr>
      <w:r>
        <w:t xml:space="preserve">Community-owned solar energy microgrids in the UK will use consultative selling to highlight their unique advantages for each market group. Our sales staff will thoroughly examine prospective customers' energy, financial, and environmental goals. Customising solutions and highlighting cost savings, environmental effect, and energy resilience improvements helps us </w:t>
      </w:r>
      <w:r>
        <w:lastRenderedPageBreak/>
        <w:t xml:space="preserve">generate customer-friendly bids. We will also use government incentives to boost early investment. Trust and sales depend on regular follow-ups, honest pricing, and great </w:t>
      </w:r>
      <w:r w:rsidR="0097761C">
        <w:t xml:space="preserve">service </w:t>
      </w:r>
      <w:r w:rsidR="0097761C" w:rsidRPr="0097761C">
        <w:t>(Siamanta, 2021)</w:t>
      </w:r>
      <w:r>
        <w:t>.</w:t>
      </w:r>
    </w:p>
    <w:p w:rsidR="00C749A2" w:rsidRDefault="00C749A2" w:rsidP="0097761C">
      <w:pPr>
        <w:pStyle w:val="Heading1"/>
        <w:spacing w:line="360" w:lineRule="auto"/>
      </w:pPr>
      <w:bookmarkStart w:id="16" w:name="_Toc147862297"/>
      <w:r>
        <w:t>Operations Plan</w:t>
      </w:r>
      <w:bookmarkEnd w:id="16"/>
    </w:p>
    <w:tbl>
      <w:tblPr>
        <w:tblStyle w:val="LightList-Accent6"/>
        <w:tblW w:w="0" w:type="auto"/>
        <w:jc w:val="center"/>
        <w:tblLook w:val="04A0" w:firstRow="1" w:lastRow="0" w:firstColumn="1" w:lastColumn="0" w:noHBand="0" w:noVBand="1"/>
      </w:tblPr>
      <w:tblGrid>
        <w:gridCol w:w="2394"/>
        <w:gridCol w:w="2394"/>
        <w:gridCol w:w="2394"/>
        <w:gridCol w:w="2394"/>
      </w:tblGrid>
      <w:tr w:rsidR="00167B73" w:rsidRPr="00167B73" w:rsidTr="00167B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Operation Area</w:t>
            </w:r>
          </w:p>
        </w:tc>
        <w:tc>
          <w:tcPr>
            <w:tcW w:w="2394" w:type="dxa"/>
          </w:tcPr>
          <w:p w:rsidR="00167B73" w:rsidRPr="00167B73" w:rsidRDefault="00167B73"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167B73">
              <w:rPr>
                <w:sz w:val="24"/>
              </w:rPr>
              <w:t>Activities</w:t>
            </w:r>
          </w:p>
        </w:tc>
        <w:tc>
          <w:tcPr>
            <w:tcW w:w="2394" w:type="dxa"/>
          </w:tcPr>
          <w:p w:rsidR="00167B73" w:rsidRPr="00167B73" w:rsidRDefault="00167B73"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167B73">
              <w:rPr>
                <w:sz w:val="24"/>
              </w:rPr>
              <w:t>Responsible Parties</w:t>
            </w:r>
          </w:p>
        </w:tc>
        <w:tc>
          <w:tcPr>
            <w:tcW w:w="2394" w:type="dxa"/>
          </w:tcPr>
          <w:p w:rsidR="00167B73" w:rsidRPr="00167B73" w:rsidRDefault="00167B73"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167B73">
              <w:rPr>
                <w:sz w:val="24"/>
              </w:rPr>
              <w:t>Timeline</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Project Planning</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Site assessment and selection</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Project Manager, Engineers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Months 1-3</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Feasibility studies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Project Manager, Analysts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Months 3-6</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Permitting and Compliance</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Obtain necessary permits and licenses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Legal Team, Regulatory Experts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Months 6-9</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Ensure compliance with local regulations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Regulatory Experts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Ongoing</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Design and Engineering</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Microgrid design and layout</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Engineers, Technical Experts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Months 9-12</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Solar panel procurement and installation planning</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Procurement Team, Engineers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Months 12-15</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Construction</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Groundwork and infrastructure preparation</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Construction Team</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Months 15-18</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Solar panel installation</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Installation Team</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Months 18-21</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Testing and Commissioning</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System testing and optimization</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Engineers, Technicians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Months 21-24</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Grid connection and synchronization</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Technicians, Electrical Experts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Months 24-27</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Community Engagement</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Conduct community awareness campaigns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Marketing Team, Community Liaison</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Ongoing</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Hold informational workshops and webinars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Marketing Team, Engineers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Ongoing</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Operations and Maintenance</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Routine system monitoring and maintenance</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Operations Team</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Ongoing</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Emergency response and outage management</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Operations Team</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Ongoing</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Financial Management</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Budget tracking and financial reporting</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Finance Team</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Ongoing</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Financial audits and compliance monitoring</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Finance Team</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Ongoing</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Regulatory Compliance</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Regular review of regulatory changes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Regulatory Experts</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Ongoing</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Compliance with evolving energy regulations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Regulatory Experts</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Ongoing</w:t>
            </w:r>
          </w:p>
        </w:tc>
      </w:tr>
      <w:tr w:rsidR="00167B73" w:rsidRPr="00167B73" w:rsidTr="00167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r w:rsidRPr="00167B73">
              <w:rPr>
                <w:sz w:val="24"/>
              </w:rPr>
              <w:t>Monitoring and Reporting</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Performance monitoring and data collection</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Engineers, Operations Team</w:t>
            </w:r>
          </w:p>
        </w:tc>
        <w:tc>
          <w:tcPr>
            <w:tcW w:w="2394" w:type="dxa"/>
          </w:tcPr>
          <w:p w:rsidR="00167B73" w:rsidRPr="00167B73" w:rsidRDefault="00167B73"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167B73">
              <w:rPr>
                <w:sz w:val="24"/>
              </w:rPr>
              <w:t>Ongoing</w:t>
            </w:r>
          </w:p>
        </w:tc>
      </w:tr>
      <w:tr w:rsidR="00167B73" w:rsidRPr="00167B73" w:rsidTr="00167B73">
        <w:trPr>
          <w:jc w:val="center"/>
        </w:trPr>
        <w:tc>
          <w:tcPr>
            <w:cnfStyle w:val="001000000000" w:firstRow="0" w:lastRow="0" w:firstColumn="1" w:lastColumn="0" w:oddVBand="0" w:evenVBand="0" w:oddHBand="0" w:evenHBand="0" w:firstRowFirstColumn="0" w:firstRowLastColumn="0" w:lastRowFirstColumn="0" w:lastRowLastColumn="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Quarterly and annual performance reporting</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Analysts, Management Team</w:t>
            </w:r>
          </w:p>
        </w:tc>
        <w:tc>
          <w:tcPr>
            <w:tcW w:w="2394" w:type="dxa"/>
          </w:tcPr>
          <w:p w:rsidR="00167B73" w:rsidRPr="00167B73" w:rsidRDefault="00167B73"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167B73">
              <w:rPr>
                <w:sz w:val="24"/>
              </w:rPr>
              <w:t>Ongoing</w:t>
            </w:r>
          </w:p>
        </w:tc>
      </w:tr>
    </w:tbl>
    <w:p w:rsidR="00CF0BE2" w:rsidRPr="00CF0BE2" w:rsidRDefault="00CF0BE2" w:rsidP="0097761C">
      <w:pPr>
        <w:spacing w:line="360" w:lineRule="auto"/>
      </w:pPr>
    </w:p>
    <w:p w:rsidR="00536757" w:rsidRDefault="00536757" w:rsidP="0097761C">
      <w:pPr>
        <w:pStyle w:val="Heading1"/>
        <w:spacing w:line="360" w:lineRule="auto"/>
      </w:pPr>
      <w:bookmarkStart w:id="17" w:name="_Toc147862298"/>
      <w:r>
        <w:t>Financial Plan</w:t>
      </w:r>
      <w:bookmarkEnd w:id="17"/>
    </w:p>
    <w:tbl>
      <w:tblPr>
        <w:tblStyle w:val="LightList-Accent6"/>
        <w:tblW w:w="0" w:type="auto"/>
        <w:tblLook w:val="04A0" w:firstRow="1" w:lastRow="0" w:firstColumn="1" w:lastColumn="0" w:noHBand="0" w:noVBand="1"/>
      </w:tblPr>
      <w:tblGrid>
        <w:gridCol w:w="1763"/>
        <w:gridCol w:w="1562"/>
        <w:gridCol w:w="1562"/>
        <w:gridCol w:w="1563"/>
        <w:gridCol w:w="1563"/>
        <w:gridCol w:w="1563"/>
      </w:tblGrid>
      <w:tr w:rsidR="00FF11C9" w:rsidRPr="00FF11C9" w:rsidTr="00FF11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Financial Plan</w:t>
            </w:r>
          </w:p>
        </w:tc>
        <w:tc>
          <w:tcPr>
            <w:tcW w:w="1596" w:type="dxa"/>
          </w:tcPr>
          <w:p w:rsidR="00FF11C9" w:rsidRPr="00FF11C9" w:rsidRDefault="00FF11C9"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FF11C9">
              <w:rPr>
                <w:sz w:val="24"/>
              </w:rPr>
              <w:t>Year 1</w:t>
            </w:r>
          </w:p>
        </w:tc>
        <w:tc>
          <w:tcPr>
            <w:tcW w:w="1596" w:type="dxa"/>
          </w:tcPr>
          <w:p w:rsidR="00FF11C9" w:rsidRPr="00FF11C9" w:rsidRDefault="00FF11C9"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FF11C9">
              <w:rPr>
                <w:sz w:val="24"/>
              </w:rPr>
              <w:t>Year 2</w:t>
            </w:r>
          </w:p>
        </w:tc>
        <w:tc>
          <w:tcPr>
            <w:tcW w:w="1596" w:type="dxa"/>
          </w:tcPr>
          <w:p w:rsidR="00FF11C9" w:rsidRPr="00FF11C9" w:rsidRDefault="00FF11C9"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FF11C9">
              <w:rPr>
                <w:sz w:val="24"/>
              </w:rPr>
              <w:t>Year 3</w:t>
            </w:r>
          </w:p>
        </w:tc>
        <w:tc>
          <w:tcPr>
            <w:tcW w:w="1596" w:type="dxa"/>
          </w:tcPr>
          <w:p w:rsidR="00FF11C9" w:rsidRPr="00FF11C9" w:rsidRDefault="00FF11C9"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FF11C9">
              <w:rPr>
                <w:sz w:val="24"/>
              </w:rPr>
              <w:t>Year 4</w:t>
            </w:r>
          </w:p>
        </w:tc>
        <w:tc>
          <w:tcPr>
            <w:tcW w:w="1596" w:type="dxa"/>
          </w:tcPr>
          <w:p w:rsidR="00FF11C9" w:rsidRPr="00FF11C9" w:rsidRDefault="00FF11C9" w:rsidP="0097761C">
            <w:pPr>
              <w:spacing w:line="360" w:lineRule="auto"/>
              <w:cnfStyle w:val="100000000000" w:firstRow="1" w:lastRow="0" w:firstColumn="0" w:lastColumn="0" w:oddVBand="0" w:evenVBand="0" w:oddHBand="0" w:evenHBand="0" w:firstRowFirstColumn="0" w:firstRowLastColumn="0" w:lastRowFirstColumn="0" w:lastRowLastColumn="0"/>
              <w:rPr>
                <w:sz w:val="24"/>
              </w:rPr>
            </w:pPr>
            <w:r w:rsidRPr="00FF11C9">
              <w:rPr>
                <w:sz w:val="24"/>
              </w:rPr>
              <w:t>Year 5</w:t>
            </w:r>
          </w:p>
        </w:tc>
      </w:tr>
      <w:tr w:rsidR="00FF11C9" w:rsidRPr="00FF11C9" w:rsidTr="00FF11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Revenue (£)</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£1,200,000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£1,400,000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£1,600,000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£1,800,000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£2,000,000</w:t>
            </w:r>
          </w:p>
        </w:tc>
      </w:tr>
      <w:tr w:rsidR="00FF11C9" w:rsidRPr="00FF11C9" w:rsidTr="00FF11C9">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lastRenderedPageBreak/>
              <w:t>Expenses (£)</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r>
      <w:tr w:rsidR="00FF11C9" w:rsidRPr="00FF11C9" w:rsidTr="00FF11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Construction Costs</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£800,000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r>
      <w:tr w:rsidR="00FF11C9" w:rsidRPr="00FF11C9" w:rsidTr="00FF11C9">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Operations &amp; Maintenance</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£50,000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£55,000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£60,000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£65,000</w:t>
            </w:r>
          </w:p>
        </w:tc>
      </w:tr>
      <w:tr w:rsidR="00FF11C9" w:rsidRPr="00FF11C9" w:rsidTr="00FF11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Marketing &amp; Outreach</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£12,000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£15,000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£18,000</w:t>
            </w:r>
          </w:p>
        </w:tc>
      </w:tr>
      <w:tr w:rsidR="00FF11C9" w:rsidRPr="00FF11C9" w:rsidTr="00FF11C9">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Administrative Costs</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£30,000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£32,000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£35,000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£38,000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£40,000</w:t>
            </w:r>
          </w:p>
        </w:tc>
      </w:tr>
      <w:tr w:rsidR="00FF11C9" w:rsidRPr="00FF11C9" w:rsidTr="00FF11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Net Income (£)</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£370,000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£308,000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£498,000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£687,000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£877,000</w:t>
            </w:r>
          </w:p>
        </w:tc>
      </w:tr>
      <w:tr w:rsidR="00FF11C9" w:rsidRPr="00FF11C9" w:rsidTr="00FF11C9">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Cash Flow (£)</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p>
        </w:tc>
      </w:tr>
      <w:tr w:rsidR="00FF11C9" w:rsidRPr="00FF11C9" w:rsidTr="00FF11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Initial Investment (£)</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£900,000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p>
        </w:tc>
      </w:tr>
      <w:tr w:rsidR="00FF11C9" w:rsidRPr="00FF11C9" w:rsidTr="00FF11C9">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Cash Inflows (£)</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£1,200,000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£1,400,000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£1,600,000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£1,800,000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£2,000,000</w:t>
            </w:r>
          </w:p>
        </w:tc>
      </w:tr>
      <w:tr w:rsidR="00FF11C9" w:rsidRPr="00FF11C9" w:rsidTr="00FF11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Cash Outflows (£)</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£800,000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£92,000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£102,000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£113,000</w:t>
            </w:r>
          </w:p>
        </w:tc>
        <w:tc>
          <w:tcPr>
            <w:tcW w:w="1596" w:type="dxa"/>
          </w:tcPr>
          <w:p w:rsidR="00FF11C9" w:rsidRPr="00FF11C9" w:rsidRDefault="00FF11C9" w:rsidP="0097761C">
            <w:pPr>
              <w:spacing w:line="360" w:lineRule="auto"/>
              <w:cnfStyle w:val="000000100000" w:firstRow="0" w:lastRow="0" w:firstColumn="0" w:lastColumn="0" w:oddVBand="0" w:evenVBand="0" w:oddHBand="1" w:evenHBand="0" w:firstRowFirstColumn="0" w:firstRowLastColumn="0" w:lastRowFirstColumn="0" w:lastRowLastColumn="0"/>
              <w:rPr>
                <w:sz w:val="24"/>
              </w:rPr>
            </w:pPr>
            <w:r w:rsidRPr="00FF11C9">
              <w:rPr>
                <w:sz w:val="24"/>
              </w:rPr>
              <w:t>£125,000</w:t>
            </w:r>
          </w:p>
        </w:tc>
      </w:tr>
      <w:tr w:rsidR="00FF11C9" w:rsidRPr="00FF11C9" w:rsidTr="00FF11C9">
        <w:trPr>
          <w:trHeight w:val="87"/>
        </w:trPr>
        <w:tc>
          <w:tcPr>
            <w:cnfStyle w:val="001000000000" w:firstRow="0" w:lastRow="0" w:firstColumn="1" w:lastColumn="0" w:oddVBand="0" w:evenVBand="0" w:oddHBand="0" w:evenHBand="0" w:firstRowFirstColumn="0" w:firstRowLastColumn="0" w:lastRowFirstColumn="0" w:lastRowLastColumn="0"/>
            <w:tcW w:w="1596" w:type="dxa"/>
          </w:tcPr>
          <w:p w:rsidR="00FF11C9" w:rsidRPr="00FF11C9" w:rsidRDefault="00FF11C9" w:rsidP="0097761C">
            <w:pPr>
              <w:spacing w:line="360" w:lineRule="auto"/>
              <w:rPr>
                <w:sz w:val="24"/>
              </w:rPr>
            </w:pPr>
            <w:r w:rsidRPr="00FF11C9">
              <w:rPr>
                <w:sz w:val="24"/>
              </w:rPr>
              <w:t>Ending Cash Balance (£)</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£500,000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£1,808,000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£3,306,000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£5,991,000</w:t>
            </w:r>
          </w:p>
        </w:tc>
        <w:tc>
          <w:tcPr>
            <w:tcW w:w="1596" w:type="dxa"/>
          </w:tcPr>
          <w:p w:rsidR="00FF11C9" w:rsidRPr="00FF11C9" w:rsidRDefault="00FF11C9" w:rsidP="0097761C">
            <w:pPr>
              <w:spacing w:line="360" w:lineRule="auto"/>
              <w:cnfStyle w:val="000000000000" w:firstRow="0" w:lastRow="0" w:firstColumn="0" w:lastColumn="0" w:oddVBand="0" w:evenVBand="0" w:oddHBand="0" w:evenHBand="0" w:firstRowFirstColumn="0" w:firstRowLastColumn="0" w:lastRowFirstColumn="0" w:lastRowLastColumn="0"/>
              <w:rPr>
                <w:sz w:val="24"/>
              </w:rPr>
            </w:pPr>
            <w:r w:rsidRPr="00FF11C9">
              <w:rPr>
                <w:sz w:val="24"/>
              </w:rPr>
              <w:t>£8,866,00</w:t>
            </w:r>
          </w:p>
        </w:tc>
      </w:tr>
    </w:tbl>
    <w:p w:rsidR="00167B73" w:rsidRDefault="00167B73" w:rsidP="0097761C">
      <w:pPr>
        <w:spacing w:line="360" w:lineRule="auto"/>
      </w:pPr>
    </w:p>
    <w:p w:rsidR="00661D9A" w:rsidRDefault="00661D9A" w:rsidP="0097761C">
      <w:pPr>
        <w:spacing w:line="360" w:lineRule="auto"/>
      </w:pPr>
      <w:r>
        <w:t>Over five years, income rises to £2,000,000 in Year 5. This rise shows market support for the community-owned solar energy microgrid.</w:t>
      </w:r>
    </w:p>
    <w:p w:rsidR="00661D9A" w:rsidRDefault="00661D9A" w:rsidP="0097761C">
      <w:pPr>
        <w:spacing w:line="360" w:lineRule="auto"/>
      </w:pPr>
      <w:r>
        <w:t>Construction costs £800,000 in Year 1, but operations and maintenance expenses rise from £50,000 in Year 2 to £65,000 in Year 5. Similarly, marketing and outreach costs climb from £10,000 to £18,000. Administrative expenditures start at £30,000 and rise to £40,000 in Year 5.</w:t>
      </w:r>
    </w:p>
    <w:p w:rsidR="00661D9A" w:rsidRDefault="00661D9A" w:rsidP="0097761C">
      <w:pPr>
        <w:spacing w:line="360" w:lineRule="auto"/>
      </w:pPr>
      <w:r>
        <w:t>Net income shows project profitability. This scenario increases project profitability from £370,000 in Year 1 to £877,000 in Year 5.</w:t>
      </w:r>
    </w:p>
    <w:p w:rsidR="00FF11C9" w:rsidRPr="00167B73" w:rsidRDefault="00661D9A" w:rsidP="0097761C">
      <w:pPr>
        <w:spacing w:line="360" w:lineRule="auto"/>
      </w:pPr>
      <w:r>
        <w:lastRenderedPageBreak/>
        <w:t>Year 1's £900,000 investment reduces cash balance. Revenue inflows surpass cash withdrawals, increasing cash balance over time. The project's £8,866,000 cash balance by Year 5 indicates its financial viability and possibilities for growth or investment in future initiatives.</w:t>
      </w:r>
    </w:p>
    <w:p w:rsidR="00536757" w:rsidRDefault="00536757" w:rsidP="0097761C">
      <w:pPr>
        <w:pStyle w:val="Heading1"/>
        <w:spacing w:line="360" w:lineRule="auto"/>
      </w:pPr>
      <w:bookmarkStart w:id="18" w:name="_Toc147862299"/>
      <w:r>
        <w:t>Implementation Plan</w:t>
      </w:r>
      <w:bookmarkEnd w:id="18"/>
    </w:p>
    <w:p w:rsidR="00C938F3" w:rsidRDefault="00C938F3" w:rsidP="0097761C">
      <w:pPr>
        <w:spacing w:line="360" w:lineRule="auto"/>
      </w:pPr>
      <w:r>
        <w:t>Structured timetable and activities:</w:t>
      </w:r>
    </w:p>
    <w:p w:rsidR="00C938F3" w:rsidRDefault="00C938F3" w:rsidP="0097761C">
      <w:pPr>
        <w:pStyle w:val="ListParagraph"/>
        <w:numPr>
          <w:ilvl w:val="0"/>
          <w:numId w:val="6"/>
        </w:numPr>
        <w:spacing w:line="360" w:lineRule="auto"/>
      </w:pPr>
      <w:r>
        <w:t>Preparation (Months 1-3): This phase includes team formation, scope definition, and site surveys. Seeking permissions and regulatory approvals.</w:t>
      </w:r>
    </w:p>
    <w:p w:rsidR="00C938F3" w:rsidRDefault="00C938F3" w:rsidP="0097761C">
      <w:pPr>
        <w:pStyle w:val="ListParagraph"/>
        <w:numPr>
          <w:ilvl w:val="0"/>
          <w:numId w:val="6"/>
        </w:numPr>
        <w:spacing w:line="360" w:lineRule="auto"/>
      </w:pPr>
      <w:r w:rsidRPr="00C938F3">
        <w:t>Design and Engineering (Months 4-6)</w:t>
      </w:r>
      <w:r>
        <w:t>: Develop detailed microgrid design and engineering plans (Months 4-6). Purchase of solar panels and equipment will begin.</w:t>
      </w:r>
    </w:p>
    <w:p w:rsidR="00C938F3" w:rsidRDefault="00C938F3" w:rsidP="0097761C">
      <w:pPr>
        <w:pStyle w:val="ListParagraph"/>
        <w:numPr>
          <w:ilvl w:val="0"/>
          <w:numId w:val="6"/>
        </w:numPr>
        <w:spacing w:line="360" w:lineRule="auto"/>
      </w:pPr>
      <w:r w:rsidRPr="00C938F3">
        <w:t>Construction (Months 7-12)</w:t>
      </w:r>
      <w:r>
        <w:t>: Installation of solar panels follows groundwork and infrastructural preparation (Months 7-12). We'll employ quality control throughout.</w:t>
      </w:r>
    </w:p>
    <w:p w:rsidR="00C938F3" w:rsidRDefault="00C938F3" w:rsidP="0097761C">
      <w:pPr>
        <w:pStyle w:val="ListParagraph"/>
        <w:numPr>
          <w:ilvl w:val="0"/>
          <w:numId w:val="6"/>
        </w:numPr>
        <w:spacing w:line="360" w:lineRule="auto"/>
      </w:pPr>
      <w:r>
        <w:t xml:space="preserve">Testing and Commissioning (Months 13-15): Critical microgrid system testing will ensure optimum performance and </w:t>
      </w:r>
      <w:r w:rsidR="0097761C">
        <w:t>synchroniz</w:t>
      </w:r>
      <w:r>
        <w:t>ation.</w:t>
      </w:r>
    </w:p>
    <w:p w:rsidR="00C938F3" w:rsidRDefault="00C938F3" w:rsidP="0097761C">
      <w:pPr>
        <w:pStyle w:val="ListParagraph"/>
        <w:numPr>
          <w:ilvl w:val="0"/>
          <w:numId w:val="6"/>
        </w:numPr>
        <w:spacing w:line="360" w:lineRule="auto"/>
      </w:pPr>
      <w:r>
        <w:t>Community Engagement (Months 16-18): Workshops, educational sessions, and stakeholder engagement will boost awareness and support.</w:t>
      </w:r>
    </w:p>
    <w:p w:rsidR="00C938F3" w:rsidRDefault="00C938F3" w:rsidP="0097761C">
      <w:pPr>
        <w:pStyle w:val="ListParagraph"/>
        <w:numPr>
          <w:ilvl w:val="0"/>
          <w:numId w:val="6"/>
        </w:numPr>
        <w:spacing w:line="360" w:lineRule="auto"/>
      </w:pPr>
      <w:r>
        <w:t>Operations Readiness (Months 19-21): Train the operations team and finalise emergency response preparations. Set up routine monitoring methods.</w:t>
      </w:r>
    </w:p>
    <w:p w:rsidR="00C938F3" w:rsidRDefault="00C938F3" w:rsidP="0097761C">
      <w:pPr>
        <w:pStyle w:val="ListParagraph"/>
        <w:numPr>
          <w:ilvl w:val="0"/>
          <w:numId w:val="6"/>
        </w:numPr>
        <w:spacing w:line="360" w:lineRule="auto"/>
      </w:pPr>
      <w:r w:rsidRPr="00C938F3">
        <w:t>Go-Live (Month 22):</w:t>
      </w:r>
      <w:r>
        <w:t xml:space="preserve"> Energy production begins with the microgrid's commissioning (Month 22). Initial energy sales and income will start.</w:t>
      </w:r>
    </w:p>
    <w:p w:rsidR="00C938F3" w:rsidRDefault="00C938F3" w:rsidP="0097761C">
      <w:pPr>
        <w:pStyle w:val="ListParagraph"/>
        <w:numPr>
          <w:ilvl w:val="0"/>
          <w:numId w:val="6"/>
        </w:numPr>
        <w:spacing w:line="360" w:lineRule="auto"/>
      </w:pPr>
      <w:r w:rsidRPr="00C938F3">
        <w:t>Ongoing Operations (Months 23+):</w:t>
      </w:r>
      <w:r>
        <w:t xml:space="preserve"> The microgrid will operate regularly with monitoring, maintenance, and client assistance. Marketing will continue to promote the community-owned solar energy microgrid.</w:t>
      </w:r>
    </w:p>
    <w:p w:rsidR="00661D9A" w:rsidRPr="00661D9A" w:rsidRDefault="00C938F3" w:rsidP="0097761C">
      <w:pPr>
        <w:spacing w:line="360" w:lineRule="auto"/>
      </w:pPr>
      <w:r>
        <w:t>Implementation is methodical and efficient with this tiered strategy, easing the move from planning to full-scale operations. Regular reporting and feedback loops will monitor progress and identify implementation issues.</w:t>
      </w:r>
    </w:p>
    <w:p w:rsidR="00536757" w:rsidRDefault="00536757" w:rsidP="0097761C">
      <w:pPr>
        <w:pStyle w:val="Heading1"/>
        <w:spacing w:line="360" w:lineRule="auto"/>
      </w:pPr>
      <w:bookmarkStart w:id="19" w:name="_Toc147862300"/>
      <w:r>
        <w:t>Risk Assessment</w:t>
      </w:r>
      <w:bookmarkEnd w:id="19"/>
    </w:p>
    <w:tbl>
      <w:tblPr>
        <w:tblStyle w:val="LightList-Accent6"/>
        <w:tblW w:w="0" w:type="auto"/>
        <w:tblLook w:val="04A0" w:firstRow="1" w:lastRow="0" w:firstColumn="1" w:lastColumn="0" w:noHBand="0" w:noVBand="1"/>
      </w:tblPr>
      <w:tblGrid>
        <w:gridCol w:w="1764"/>
        <w:gridCol w:w="1505"/>
        <w:gridCol w:w="1417"/>
        <w:gridCol w:w="1136"/>
        <w:gridCol w:w="1597"/>
        <w:gridCol w:w="2157"/>
      </w:tblGrid>
      <w:tr w:rsidR="005422D0" w:rsidRPr="005422D0" w:rsidTr="00542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lastRenderedPageBreak/>
              <w:t>Risk Category</w:t>
            </w:r>
          </w:p>
        </w:tc>
        <w:tc>
          <w:tcPr>
            <w:tcW w:w="1530" w:type="dxa"/>
          </w:tcPr>
          <w:p w:rsidR="00B56E4A" w:rsidRPr="005422D0" w:rsidRDefault="00B56E4A" w:rsidP="0097761C">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5422D0">
              <w:rPr>
                <w:sz w:val="24"/>
                <w:szCs w:val="24"/>
              </w:rPr>
              <w:t>Risk Description</w:t>
            </w:r>
          </w:p>
        </w:tc>
        <w:tc>
          <w:tcPr>
            <w:tcW w:w="1440" w:type="dxa"/>
          </w:tcPr>
          <w:p w:rsidR="00B56E4A" w:rsidRPr="005422D0" w:rsidRDefault="00B56E4A" w:rsidP="0097761C">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5422D0">
              <w:rPr>
                <w:sz w:val="24"/>
                <w:szCs w:val="24"/>
              </w:rPr>
              <w:t>Likelihood (L)</w:t>
            </w:r>
          </w:p>
        </w:tc>
        <w:tc>
          <w:tcPr>
            <w:tcW w:w="1080" w:type="dxa"/>
          </w:tcPr>
          <w:p w:rsidR="00B56E4A" w:rsidRPr="005422D0" w:rsidRDefault="00B56E4A" w:rsidP="0097761C">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5422D0">
              <w:rPr>
                <w:sz w:val="24"/>
                <w:szCs w:val="24"/>
              </w:rPr>
              <w:t>Impact (I)</w:t>
            </w:r>
          </w:p>
        </w:tc>
        <w:tc>
          <w:tcPr>
            <w:tcW w:w="1710" w:type="dxa"/>
          </w:tcPr>
          <w:p w:rsidR="00B56E4A" w:rsidRPr="005422D0" w:rsidRDefault="00B56E4A" w:rsidP="0097761C">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5422D0">
              <w:rPr>
                <w:sz w:val="24"/>
                <w:szCs w:val="24"/>
              </w:rPr>
              <w:t>Risk Level (L x I)</w:t>
            </w:r>
          </w:p>
        </w:tc>
        <w:tc>
          <w:tcPr>
            <w:tcW w:w="2268" w:type="dxa"/>
          </w:tcPr>
          <w:p w:rsidR="00B56E4A" w:rsidRPr="005422D0" w:rsidRDefault="00B56E4A" w:rsidP="0097761C">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5422D0">
              <w:rPr>
                <w:sz w:val="24"/>
                <w:szCs w:val="24"/>
              </w:rPr>
              <w:t>Mitigation Measures</w:t>
            </w:r>
          </w:p>
        </w:tc>
      </w:tr>
      <w:tr w:rsidR="00B56E4A" w:rsidRPr="005422D0" w:rsidTr="00542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t>Regulatory and Policy Risks</w:t>
            </w:r>
          </w:p>
        </w:tc>
        <w:tc>
          <w:tcPr>
            <w:tcW w:w="153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Changes in government policies and regulations</w:t>
            </w:r>
          </w:p>
        </w:tc>
        <w:tc>
          <w:tcPr>
            <w:tcW w:w="144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High</w:t>
            </w:r>
          </w:p>
        </w:tc>
        <w:tc>
          <w:tcPr>
            <w:tcW w:w="2268"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Stay informed about evolving regulations, maintain compliance, and actively engage with policymakers and regulatory bodies. Diversify revenue streams to reduce dependence on subsidies.</w:t>
            </w:r>
          </w:p>
        </w:tc>
      </w:tr>
      <w:tr w:rsidR="00B56E4A" w:rsidRPr="005422D0" w:rsidTr="005422D0">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t>Technical Risks</w:t>
            </w:r>
          </w:p>
        </w:tc>
        <w:tc>
          <w:tcPr>
            <w:tcW w:w="153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Technical challenges during microgrid construction</w:t>
            </w:r>
          </w:p>
        </w:tc>
        <w:tc>
          <w:tcPr>
            <w:tcW w:w="144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Low</w:t>
            </w:r>
          </w:p>
        </w:tc>
        <w:tc>
          <w:tcPr>
            <w:tcW w:w="108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Low</w:t>
            </w:r>
          </w:p>
        </w:tc>
        <w:tc>
          <w:tcPr>
            <w:tcW w:w="2268"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Conduct thorough engineering assessments, employ experienced contractors, and implement stringent quality control measures during construction and testing.</w:t>
            </w:r>
          </w:p>
        </w:tc>
      </w:tr>
      <w:tr w:rsidR="00B56E4A" w:rsidRPr="005422D0" w:rsidTr="00542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t>Financial Risks</w:t>
            </w:r>
          </w:p>
        </w:tc>
        <w:tc>
          <w:tcPr>
            <w:tcW w:w="153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Fluctuations in energy prices or subsidies</w:t>
            </w:r>
          </w:p>
        </w:tc>
        <w:tc>
          <w:tcPr>
            <w:tcW w:w="144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 xml:space="preserve">Create long-term energy purchase agreements to stabilize revenue. Diversify funding sources and maintain a financial </w:t>
            </w:r>
            <w:r w:rsidRPr="005422D0">
              <w:rPr>
                <w:sz w:val="24"/>
                <w:szCs w:val="24"/>
              </w:rPr>
              <w:lastRenderedPageBreak/>
              <w:t>buffer for unforeseen circumstances.</w:t>
            </w:r>
          </w:p>
        </w:tc>
      </w:tr>
      <w:tr w:rsidR="00B56E4A" w:rsidRPr="005422D0" w:rsidTr="005422D0">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lastRenderedPageBreak/>
              <w:t>Market Risks</w:t>
            </w:r>
          </w:p>
        </w:tc>
        <w:tc>
          <w:tcPr>
            <w:tcW w:w="153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Variability in energy demand and market competition</w:t>
            </w:r>
          </w:p>
        </w:tc>
        <w:tc>
          <w:tcPr>
            <w:tcW w:w="144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Continuously analyze market trends and diversify customer base. Develop flexible pricing models to adapt to changing market conditions.</w:t>
            </w:r>
          </w:p>
        </w:tc>
      </w:tr>
      <w:tr w:rsidR="00B56E4A" w:rsidRPr="005422D0" w:rsidTr="00542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t>Environmental Risks</w:t>
            </w:r>
          </w:p>
        </w:tc>
        <w:tc>
          <w:tcPr>
            <w:tcW w:w="153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Natural disasters, extreme weather, or equipment failure</w:t>
            </w:r>
          </w:p>
        </w:tc>
        <w:tc>
          <w:tcPr>
            <w:tcW w:w="144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Low</w:t>
            </w:r>
          </w:p>
        </w:tc>
        <w:tc>
          <w:tcPr>
            <w:tcW w:w="108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Implement robust disaster preparedness and recovery plans. Use high-quality, durable equipment with regular maintenance and backup systems.</w:t>
            </w:r>
          </w:p>
        </w:tc>
      </w:tr>
      <w:tr w:rsidR="00B56E4A" w:rsidRPr="005422D0" w:rsidTr="005422D0">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t>Operational Risks</w:t>
            </w:r>
          </w:p>
        </w:tc>
        <w:tc>
          <w:tcPr>
            <w:tcW w:w="153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Human error, supply chain disruptions, or equipment failure</w:t>
            </w:r>
          </w:p>
        </w:tc>
        <w:tc>
          <w:tcPr>
            <w:tcW w:w="144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 xml:space="preserve">Provide comprehensive staff training and establish backup supply chains. Conduct regular equipment inspections and implement preventive maintenance </w:t>
            </w:r>
            <w:r w:rsidRPr="005422D0">
              <w:rPr>
                <w:sz w:val="24"/>
                <w:szCs w:val="24"/>
              </w:rPr>
              <w:lastRenderedPageBreak/>
              <w:t>protocols.</w:t>
            </w:r>
          </w:p>
        </w:tc>
      </w:tr>
      <w:tr w:rsidR="00B56E4A" w:rsidRPr="005422D0" w:rsidTr="00542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lastRenderedPageBreak/>
              <w:t>Community Engagement Risks</w:t>
            </w:r>
          </w:p>
        </w:tc>
        <w:tc>
          <w:tcPr>
            <w:tcW w:w="153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Lack of community support or opposition to the project</w:t>
            </w:r>
          </w:p>
        </w:tc>
        <w:tc>
          <w:tcPr>
            <w:tcW w:w="144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Low</w:t>
            </w:r>
          </w:p>
        </w:tc>
        <w:tc>
          <w:tcPr>
            <w:tcW w:w="108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422D0">
              <w:rPr>
                <w:sz w:val="24"/>
                <w:szCs w:val="24"/>
              </w:rPr>
              <w:t>Engage in ongoing community outreach and education efforts. Address concerns and involve community members in decision-making processes. Build strong relationships and trust with stakeholders.</w:t>
            </w:r>
          </w:p>
        </w:tc>
      </w:tr>
      <w:tr w:rsidR="00B56E4A" w:rsidRPr="005422D0" w:rsidTr="005422D0">
        <w:tc>
          <w:tcPr>
            <w:cnfStyle w:val="001000000000" w:firstRow="0" w:lastRow="0" w:firstColumn="1" w:lastColumn="0" w:oddVBand="0" w:evenVBand="0" w:oddHBand="0" w:evenHBand="0" w:firstRowFirstColumn="0" w:firstRowLastColumn="0" w:lastRowFirstColumn="0" w:lastRowLastColumn="0"/>
            <w:tcW w:w="1548" w:type="dxa"/>
          </w:tcPr>
          <w:p w:rsidR="00B56E4A" w:rsidRPr="005422D0" w:rsidRDefault="00B56E4A" w:rsidP="0097761C">
            <w:pPr>
              <w:spacing w:line="360" w:lineRule="auto"/>
              <w:rPr>
                <w:sz w:val="24"/>
                <w:szCs w:val="24"/>
              </w:rPr>
            </w:pPr>
            <w:r w:rsidRPr="005422D0">
              <w:rPr>
                <w:sz w:val="24"/>
                <w:szCs w:val="24"/>
              </w:rPr>
              <w:t>Legal Risks</w:t>
            </w:r>
          </w:p>
        </w:tc>
        <w:tc>
          <w:tcPr>
            <w:tcW w:w="153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Contractual disputes or legal challenges</w:t>
            </w:r>
          </w:p>
        </w:tc>
        <w:tc>
          <w:tcPr>
            <w:tcW w:w="144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Low</w:t>
            </w:r>
          </w:p>
        </w:tc>
        <w:tc>
          <w:tcPr>
            <w:tcW w:w="108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5422D0">
              <w:rPr>
                <w:sz w:val="24"/>
                <w:szCs w:val="24"/>
              </w:rPr>
              <w:t>Carefully draft contracts and agreements, seek legal counsel, and maintain thorough documentation. Establish dispute resolution mechanisms.</w:t>
            </w:r>
          </w:p>
        </w:tc>
      </w:tr>
    </w:tbl>
    <w:p w:rsidR="00C938F3" w:rsidRDefault="00C938F3" w:rsidP="0097761C">
      <w:pPr>
        <w:spacing w:line="360" w:lineRule="auto"/>
      </w:pPr>
    </w:p>
    <w:p w:rsidR="005422D0" w:rsidRDefault="005422D0" w:rsidP="0097761C">
      <w:pPr>
        <w:spacing w:line="360" w:lineRule="auto"/>
      </w:pPr>
      <w:r>
        <w:t xml:space="preserve">The risk assessment table </w:t>
      </w:r>
      <w:r w:rsidR="0097761C">
        <w:t>thoroughly summarizes</w:t>
      </w:r>
      <w:r>
        <w:t xml:space="preserve"> prospective hazards, their probability and effect, and any necessary mitigation actions. It aids in preventative risk management to guarantee the proper execution of the community-owned solar energy microgrid project while protecting against unanticipated difficulties</w:t>
      </w:r>
      <w:r w:rsidR="0097761C">
        <w:t xml:space="preserve"> </w:t>
      </w:r>
      <w:r w:rsidR="0097761C" w:rsidRPr="0097761C">
        <w:t>(Smith, 2023)</w:t>
      </w:r>
      <w:r>
        <w:t>.</w:t>
      </w:r>
    </w:p>
    <w:p w:rsidR="000A79BF" w:rsidRDefault="00536757" w:rsidP="0097761C">
      <w:pPr>
        <w:pStyle w:val="Heading1"/>
        <w:spacing w:line="360" w:lineRule="auto"/>
      </w:pPr>
      <w:bookmarkStart w:id="20" w:name="_Toc147862301"/>
      <w:r>
        <w:t>Conclusion</w:t>
      </w:r>
      <w:bookmarkEnd w:id="20"/>
    </w:p>
    <w:p w:rsidR="005422D0" w:rsidRDefault="00601CBA" w:rsidP="0097761C">
      <w:pPr>
        <w:spacing w:line="360" w:lineRule="auto"/>
      </w:pPr>
      <w:r>
        <w:lastRenderedPageBreak/>
        <w:t xml:space="preserve">In conclusion, a UK community-owned solar energy microgrid offers a unique chance to utilise renewable energy, reduce environmental impact, and benefit the community. The project capitalises on UK demand for sustainable energy and government assistance for renewable energy. By carefully planning, building, and engaging stakeholders, the microgrid may cut greenhouse gas emissions, improve energy resilience, lower energy prices, and create jobs. It also shows how community-driven renewable energy solutions may work internationally. A well-structured implementation strategy and risk mitigation methods may overcome legislative changes and technological complexity. </w:t>
      </w:r>
      <w:r w:rsidR="0097761C">
        <w:t>T</w:t>
      </w:r>
      <w:r>
        <w:t>he community-owned solar energy microgrid will benefit the environment and help the world move to greener energy.</w:t>
      </w:r>
    </w:p>
    <w:p w:rsidR="0097761C" w:rsidRDefault="0097761C" w:rsidP="0097761C">
      <w:pPr>
        <w:spacing w:line="360" w:lineRule="auto"/>
        <w:jc w:val="left"/>
      </w:pPr>
      <w:r>
        <w:br w:type="page"/>
      </w:r>
    </w:p>
    <w:p w:rsidR="0097761C" w:rsidRDefault="0097761C" w:rsidP="0097761C">
      <w:pPr>
        <w:pStyle w:val="Heading1"/>
        <w:spacing w:line="360" w:lineRule="auto"/>
      </w:pPr>
      <w:r>
        <w:lastRenderedPageBreak/>
        <w:t>References</w:t>
      </w:r>
    </w:p>
    <w:p w:rsidR="0097761C" w:rsidRPr="0097761C" w:rsidRDefault="0097761C" w:rsidP="0097761C">
      <w:pPr>
        <w:spacing w:line="360" w:lineRule="auto"/>
        <w:ind w:left="720" w:hanging="720"/>
        <w:rPr>
          <w:shd w:val="clear" w:color="auto" w:fill="FFFFFF"/>
        </w:rPr>
      </w:pPr>
      <w:r w:rsidRPr="0097761C">
        <w:rPr>
          <w:shd w:val="clear" w:color="auto" w:fill="FFFFFF"/>
        </w:rPr>
        <w:t>Adu-Kankam, K.O. and Camarinha-Matos, L.M., 2019. Emerging community energy ecosystems: analysis of organizational and governance structures of selected representative cases. In </w:t>
      </w:r>
      <w:r w:rsidRPr="0097761C">
        <w:rPr>
          <w:i/>
          <w:iCs/>
          <w:shd w:val="clear" w:color="auto" w:fill="FFFFFF"/>
        </w:rPr>
        <w:t>Technological Innovation for Industry and Service Systems: 10th IFIP WG 5.5/SOCOLNET Advanced Doctoral Conference on Computing, Electrical and Industrial Systems, DoCEIS 2019, Costa de Caparica, Portugal, May 8–10, 2019, Proceedings 10</w:t>
      </w:r>
      <w:r w:rsidRPr="0097761C">
        <w:rPr>
          <w:shd w:val="clear" w:color="auto" w:fill="FFFFFF"/>
        </w:rPr>
        <w:t> (pp. 24-40). Springer International Publishing.</w:t>
      </w:r>
    </w:p>
    <w:p w:rsidR="0097761C" w:rsidRPr="0097761C" w:rsidRDefault="0097761C" w:rsidP="0097761C">
      <w:pPr>
        <w:spacing w:line="360" w:lineRule="auto"/>
        <w:ind w:left="720" w:hanging="720"/>
        <w:rPr>
          <w:shd w:val="clear" w:color="auto" w:fill="FFFFFF"/>
        </w:rPr>
      </w:pPr>
      <w:r w:rsidRPr="0097761C">
        <w:rPr>
          <w:shd w:val="clear" w:color="auto" w:fill="FFFFFF"/>
        </w:rPr>
        <w:t>Berka, A.L. and Creamer, E., 2018. Taking stock of the local impacts of community owned renewable energy: A review and research agenda. </w:t>
      </w:r>
      <w:r w:rsidRPr="0097761C">
        <w:rPr>
          <w:i/>
          <w:iCs/>
          <w:shd w:val="clear" w:color="auto" w:fill="FFFFFF"/>
        </w:rPr>
        <w:t>Renewable and Sustainable Energy Reviews</w:t>
      </w:r>
      <w:r w:rsidRPr="0097761C">
        <w:rPr>
          <w:shd w:val="clear" w:color="auto" w:fill="FFFFFF"/>
        </w:rPr>
        <w:t>, </w:t>
      </w:r>
      <w:r w:rsidRPr="0097761C">
        <w:rPr>
          <w:i/>
          <w:iCs/>
          <w:shd w:val="clear" w:color="auto" w:fill="FFFFFF"/>
        </w:rPr>
        <w:t>82</w:t>
      </w:r>
      <w:r w:rsidRPr="0097761C">
        <w:rPr>
          <w:shd w:val="clear" w:color="auto" w:fill="FFFFFF"/>
        </w:rPr>
        <w:t>, pp.3400-3419.</w:t>
      </w:r>
    </w:p>
    <w:p w:rsidR="0097761C" w:rsidRPr="0097761C" w:rsidRDefault="0097761C" w:rsidP="0097761C">
      <w:pPr>
        <w:spacing w:line="360" w:lineRule="auto"/>
        <w:ind w:left="720" w:hanging="720"/>
        <w:rPr>
          <w:shd w:val="clear" w:color="auto" w:fill="FFFFFF"/>
        </w:rPr>
      </w:pPr>
      <w:r w:rsidRPr="0097761C">
        <w:rPr>
          <w:shd w:val="clear" w:color="auto" w:fill="FFFFFF"/>
        </w:rPr>
        <w:t>Bowyer, J., Bruce, A. and Passey, R., 2016. Regulatory and Retail Arrangements for Community-owned Embedded Networks. In </w:t>
      </w:r>
      <w:r w:rsidRPr="0097761C">
        <w:rPr>
          <w:i/>
          <w:iCs/>
          <w:shd w:val="clear" w:color="auto" w:fill="FFFFFF"/>
        </w:rPr>
        <w:t>Asia-Pacific Solar Research Conference</w:t>
      </w:r>
      <w:r w:rsidRPr="0097761C">
        <w:rPr>
          <w:shd w:val="clear" w:color="auto" w:fill="FFFFFF"/>
        </w:rPr>
        <w:t>.</w:t>
      </w:r>
    </w:p>
    <w:p w:rsidR="0097761C" w:rsidRPr="0097761C" w:rsidRDefault="0097761C" w:rsidP="0097761C">
      <w:pPr>
        <w:spacing w:line="360" w:lineRule="auto"/>
        <w:ind w:left="720" w:hanging="720"/>
        <w:rPr>
          <w:shd w:val="clear" w:color="auto" w:fill="FFFFFF"/>
        </w:rPr>
      </w:pPr>
      <w:r w:rsidRPr="0097761C">
        <w:rPr>
          <w:shd w:val="clear" w:color="auto" w:fill="FFFFFF"/>
        </w:rPr>
        <w:t>Eklund, M., Khalilpour, K., Voinov, A. and Hossain, M.J., 2023. Understanding the community in community microgrids: A conceptual framework for better decision-making. </w:t>
      </w:r>
      <w:r w:rsidRPr="0097761C">
        <w:rPr>
          <w:i/>
          <w:iCs/>
          <w:shd w:val="clear" w:color="auto" w:fill="FFFFFF"/>
        </w:rPr>
        <w:t>Energy Research &amp; Social Science</w:t>
      </w:r>
      <w:r w:rsidRPr="0097761C">
        <w:rPr>
          <w:shd w:val="clear" w:color="auto" w:fill="FFFFFF"/>
        </w:rPr>
        <w:t>, </w:t>
      </w:r>
      <w:r w:rsidRPr="0097761C">
        <w:rPr>
          <w:i/>
          <w:iCs/>
          <w:shd w:val="clear" w:color="auto" w:fill="FFFFFF"/>
        </w:rPr>
        <w:t>104</w:t>
      </w:r>
      <w:r w:rsidRPr="0097761C">
        <w:rPr>
          <w:shd w:val="clear" w:color="auto" w:fill="FFFFFF"/>
        </w:rPr>
        <w:t>, p.103260.</w:t>
      </w:r>
    </w:p>
    <w:p w:rsidR="0097761C" w:rsidRPr="0097761C" w:rsidRDefault="0097761C" w:rsidP="0097761C">
      <w:pPr>
        <w:spacing w:line="360" w:lineRule="auto"/>
        <w:ind w:left="720" w:hanging="720"/>
        <w:rPr>
          <w:shd w:val="clear" w:color="auto" w:fill="FFFFFF"/>
        </w:rPr>
      </w:pPr>
      <w:r w:rsidRPr="0097761C">
        <w:rPr>
          <w:shd w:val="clear" w:color="auto" w:fill="FFFFFF"/>
        </w:rPr>
        <w:t>Eklund, M., Khalilpour, K., Voinov, A. and Hossain, M.J., 2023. Understanding the community in community microgrids: A conceptual framework for better decision-making. </w:t>
      </w:r>
      <w:r w:rsidRPr="0097761C">
        <w:rPr>
          <w:i/>
          <w:iCs/>
          <w:shd w:val="clear" w:color="auto" w:fill="FFFFFF"/>
        </w:rPr>
        <w:t>Energy Research &amp; Social Science</w:t>
      </w:r>
      <w:r w:rsidRPr="0097761C">
        <w:rPr>
          <w:shd w:val="clear" w:color="auto" w:fill="FFFFFF"/>
        </w:rPr>
        <w:t>, </w:t>
      </w:r>
      <w:r w:rsidRPr="0097761C">
        <w:rPr>
          <w:i/>
          <w:iCs/>
          <w:shd w:val="clear" w:color="auto" w:fill="FFFFFF"/>
        </w:rPr>
        <w:t>104</w:t>
      </w:r>
      <w:r w:rsidRPr="0097761C">
        <w:rPr>
          <w:shd w:val="clear" w:color="auto" w:fill="FFFFFF"/>
        </w:rPr>
        <w:t>, p.103260.</w:t>
      </w:r>
    </w:p>
    <w:p w:rsidR="0097761C" w:rsidRPr="0097761C" w:rsidRDefault="0097761C" w:rsidP="0097761C">
      <w:pPr>
        <w:spacing w:line="360" w:lineRule="auto"/>
        <w:ind w:left="720" w:hanging="720"/>
        <w:rPr>
          <w:shd w:val="clear" w:color="auto" w:fill="FFFFFF"/>
        </w:rPr>
      </w:pPr>
      <w:r w:rsidRPr="0097761C">
        <w:rPr>
          <w:shd w:val="clear" w:color="auto" w:fill="FFFFFF"/>
        </w:rPr>
        <w:t>Kapur, A., 2022. Evaluating Energy Storage Systems for Renewable Energy Integrated Urban Community Microgrids. </w:t>
      </w:r>
      <w:r w:rsidRPr="0097761C">
        <w:rPr>
          <w:i/>
          <w:iCs/>
          <w:shd w:val="clear" w:color="auto" w:fill="FFFFFF"/>
        </w:rPr>
        <w:t>ECS Transactions</w:t>
      </w:r>
      <w:r w:rsidRPr="0097761C">
        <w:rPr>
          <w:shd w:val="clear" w:color="auto" w:fill="FFFFFF"/>
        </w:rPr>
        <w:t>, </w:t>
      </w:r>
      <w:r w:rsidRPr="0097761C">
        <w:rPr>
          <w:i/>
          <w:iCs/>
          <w:shd w:val="clear" w:color="auto" w:fill="FFFFFF"/>
        </w:rPr>
        <w:t>107</w:t>
      </w:r>
      <w:r w:rsidRPr="0097761C">
        <w:rPr>
          <w:shd w:val="clear" w:color="auto" w:fill="FFFFFF"/>
        </w:rPr>
        <w:t>(1), p.1981.</w:t>
      </w:r>
    </w:p>
    <w:p w:rsidR="0097761C" w:rsidRPr="0097761C" w:rsidRDefault="0097761C" w:rsidP="0097761C">
      <w:pPr>
        <w:spacing w:line="360" w:lineRule="auto"/>
        <w:ind w:left="720" w:hanging="720"/>
        <w:rPr>
          <w:shd w:val="clear" w:color="auto" w:fill="FFFFFF"/>
        </w:rPr>
      </w:pPr>
      <w:r w:rsidRPr="0097761C">
        <w:rPr>
          <w:shd w:val="clear" w:color="auto" w:fill="FFFFFF"/>
        </w:rPr>
        <w:t>Karystinos, C., Vasilakis, A., Kotsampopoulos, P. and Hatziargyriou, N., 2022. Local Energy Exchange Market for Community Off-Grid Microgrids: Case Study Los Molinos del Rio Aguas. </w:t>
      </w:r>
      <w:r w:rsidRPr="0097761C">
        <w:rPr>
          <w:i/>
          <w:iCs/>
          <w:shd w:val="clear" w:color="auto" w:fill="FFFFFF"/>
        </w:rPr>
        <w:t>Energies</w:t>
      </w:r>
      <w:r w:rsidRPr="0097761C">
        <w:rPr>
          <w:shd w:val="clear" w:color="auto" w:fill="FFFFFF"/>
        </w:rPr>
        <w:t>, </w:t>
      </w:r>
      <w:r w:rsidRPr="0097761C">
        <w:rPr>
          <w:i/>
          <w:iCs/>
          <w:shd w:val="clear" w:color="auto" w:fill="FFFFFF"/>
        </w:rPr>
        <w:t>15</w:t>
      </w:r>
      <w:r w:rsidRPr="0097761C">
        <w:rPr>
          <w:shd w:val="clear" w:color="auto" w:fill="FFFFFF"/>
        </w:rPr>
        <w:t>(3), p.703.</w:t>
      </w:r>
    </w:p>
    <w:p w:rsidR="0097761C" w:rsidRPr="0097761C" w:rsidRDefault="0097761C" w:rsidP="0097761C">
      <w:pPr>
        <w:spacing w:line="360" w:lineRule="auto"/>
        <w:ind w:left="720" w:hanging="720"/>
        <w:rPr>
          <w:shd w:val="clear" w:color="auto" w:fill="FFFFFF"/>
        </w:rPr>
      </w:pPr>
      <w:r w:rsidRPr="0097761C">
        <w:rPr>
          <w:shd w:val="clear" w:color="auto" w:fill="FFFFFF"/>
        </w:rPr>
        <w:t>Karystinos, C., Vasilakis, A., Kotsampopoulos, P. and Hatziargyriou, N., 2022. Local Energy Exchange Market for Community Off-Grid Microgrids: Case Study Los Molinos del Rio Aguas. </w:t>
      </w:r>
      <w:r w:rsidRPr="0097761C">
        <w:rPr>
          <w:i/>
          <w:iCs/>
          <w:shd w:val="clear" w:color="auto" w:fill="FFFFFF"/>
        </w:rPr>
        <w:t>Energies</w:t>
      </w:r>
      <w:r w:rsidRPr="0097761C">
        <w:rPr>
          <w:shd w:val="clear" w:color="auto" w:fill="FFFFFF"/>
        </w:rPr>
        <w:t>, </w:t>
      </w:r>
      <w:r w:rsidRPr="0097761C">
        <w:rPr>
          <w:i/>
          <w:iCs/>
          <w:shd w:val="clear" w:color="auto" w:fill="FFFFFF"/>
        </w:rPr>
        <w:t>15</w:t>
      </w:r>
      <w:r w:rsidRPr="0097761C">
        <w:rPr>
          <w:shd w:val="clear" w:color="auto" w:fill="FFFFFF"/>
        </w:rPr>
        <w:t>(3), p.703.</w:t>
      </w:r>
    </w:p>
    <w:p w:rsidR="0097761C" w:rsidRPr="0097761C" w:rsidRDefault="0097761C" w:rsidP="0097761C">
      <w:pPr>
        <w:spacing w:line="360" w:lineRule="auto"/>
        <w:ind w:left="720" w:hanging="720"/>
        <w:rPr>
          <w:shd w:val="clear" w:color="auto" w:fill="FFFFFF"/>
        </w:rPr>
      </w:pPr>
      <w:r w:rsidRPr="0097761C">
        <w:rPr>
          <w:shd w:val="clear" w:color="auto" w:fill="FFFFFF"/>
        </w:rPr>
        <w:lastRenderedPageBreak/>
        <w:t>Kirchhoff, H., Kebir, N., Neumann, K., Heller, P.W. and Strunz, K., 2016. Developing mutual success factors and their application to swarm electrification: microgrids with 100% renewable energies in the Global South and Germany. </w:t>
      </w:r>
      <w:r w:rsidRPr="0097761C">
        <w:rPr>
          <w:i/>
          <w:iCs/>
          <w:shd w:val="clear" w:color="auto" w:fill="FFFFFF"/>
        </w:rPr>
        <w:t>Journal of Cleaner Production</w:t>
      </w:r>
      <w:r w:rsidRPr="0097761C">
        <w:rPr>
          <w:shd w:val="clear" w:color="auto" w:fill="FFFFFF"/>
        </w:rPr>
        <w:t>, </w:t>
      </w:r>
      <w:r w:rsidRPr="0097761C">
        <w:rPr>
          <w:i/>
          <w:iCs/>
          <w:shd w:val="clear" w:color="auto" w:fill="FFFFFF"/>
        </w:rPr>
        <w:t>128</w:t>
      </w:r>
      <w:r w:rsidRPr="0097761C">
        <w:rPr>
          <w:shd w:val="clear" w:color="auto" w:fill="FFFFFF"/>
        </w:rPr>
        <w:t>, pp.190-200.</w:t>
      </w:r>
    </w:p>
    <w:p w:rsidR="0097761C" w:rsidRPr="0097761C" w:rsidRDefault="0097761C" w:rsidP="0097761C">
      <w:pPr>
        <w:spacing w:line="360" w:lineRule="auto"/>
        <w:ind w:left="720" w:hanging="720"/>
        <w:rPr>
          <w:shd w:val="clear" w:color="auto" w:fill="FFFFFF"/>
        </w:rPr>
      </w:pPr>
      <w:r w:rsidRPr="0097761C">
        <w:rPr>
          <w:shd w:val="clear" w:color="auto" w:fill="FFFFFF"/>
        </w:rPr>
        <w:t>Kojonsaari, A.R. and Palm, J., 2021. Distributed energy systems and energy communities under negotiation. </w:t>
      </w:r>
      <w:r w:rsidRPr="0097761C">
        <w:rPr>
          <w:i/>
          <w:iCs/>
          <w:shd w:val="clear" w:color="auto" w:fill="FFFFFF"/>
        </w:rPr>
        <w:t>Technology and economics of smart grids and sustainable energy</w:t>
      </w:r>
      <w:r w:rsidRPr="0097761C">
        <w:rPr>
          <w:shd w:val="clear" w:color="auto" w:fill="FFFFFF"/>
        </w:rPr>
        <w:t>, </w:t>
      </w:r>
      <w:r w:rsidRPr="0097761C">
        <w:rPr>
          <w:i/>
          <w:iCs/>
          <w:shd w:val="clear" w:color="auto" w:fill="FFFFFF"/>
        </w:rPr>
        <w:t>6</w:t>
      </w:r>
      <w:r w:rsidRPr="0097761C">
        <w:rPr>
          <w:shd w:val="clear" w:color="auto" w:fill="FFFFFF"/>
        </w:rPr>
        <w:t>(1), p.17.</w:t>
      </w:r>
    </w:p>
    <w:p w:rsidR="0097761C" w:rsidRPr="0097761C" w:rsidRDefault="0097761C" w:rsidP="0097761C">
      <w:pPr>
        <w:spacing w:line="360" w:lineRule="auto"/>
        <w:ind w:left="720" w:hanging="720"/>
        <w:rPr>
          <w:shd w:val="clear" w:color="auto" w:fill="FFFFFF"/>
        </w:rPr>
      </w:pPr>
      <w:r w:rsidRPr="0097761C">
        <w:rPr>
          <w:shd w:val="clear" w:color="auto" w:fill="FFFFFF"/>
        </w:rPr>
        <w:t>Konidena, R., Sun, B. and Bhandari, V., 2020. Missing discourse on microgrids–The importance of transmission and distribution infrastructure. </w:t>
      </w:r>
      <w:r w:rsidRPr="0097761C">
        <w:rPr>
          <w:i/>
          <w:iCs/>
          <w:shd w:val="clear" w:color="auto" w:fill="FFFFFF"/>
        </w:rPr>
        <w:t>The Electricity Journal</w:t>
      </w:r>
      <w:r w:rsidRPr="0097761C">
        <w:rPr>
          <w:shd w:val="clear" w:color="auto" w:fill="FFFFFF"/>
        </w:rPr>
        <w:t>, </w:t>
      </w:r>
      <w:r w:rsidRPr="0097761C">
        <w:rPr>
          <w:i/>
          <w:iCs/>
          <w:shd w:val="clear" w:color="auto" w:fill="FFFFFF"/>
        </w:rPr>
        <w:t>33</w:t>
      </w:r>
      <w:r w:rsidRPr="0097761C">
        <w:rPr>
          <w:shd w:val="clear" w:color="auto" w:fill="FFFFFF"/>
        </w:rPr>
        <w:t>(4), p.106727.</w:t>
      </w:r>
    </w:p>
    <w:p w:rsidR="0097761C" w:rsidRPr="0097761C" w:rsidRDefault="0097761C" w:rsidP="0097761C">
      <w:pPr>
        <w:spacing w:line="360" w:lineRule="auto"/>
        <w:ind w:left="720" w:hanging="720"/>
      </w:pPr>
      <w:r w:rsidRPr="0097761C">
        <w:rPr>
          <w:shd w:val="clear" w:color="auto" w:fill="FFFFFF"/>
        </w:rPr>
        <w:t>MacDonald, S., Meadows, B. and Mims Frick, N., 2023. </w:t>
      </w:r>
      <w:r w:rsidRPr="0097761C">
        <w:rPr>
          <w:i/>
          <w:iCs/>
          <w:shd w:val="clear" w:color="auto" w:fill="FFFFFF"/>
        </w:rPr>
        <w:t>Eastport Energy Resilience Opportunities</w:t>
      </w:r>
      <w:r w:rsidRPr="0097761C">
        <w:rPr>
          <w:shd w:val="clear" w:color="auto" w:fill="FFFFFF"/>
        </w:rPr>
        <w:t> (No. NREL/PR-5000-86861). National Renewable Energy Laboratory (NREL), Golden, CO (United States).</w:t>
      </w:r>
    </w:p>
    <w:p w:rsidR="0097761C" w:rsidRPr="0097761C" w:rsidRDefault="0097761C" w:rsidP="0097761C">
      <w:pPr>
        <w:spacing w:line="360" w:lineRule="auto"/>
        <w:ind w:left="720" w:hanging="720"/>
        <w:rPr>
          <w:shd w:val="clear" w:color="auto" w:fill="FFFFFF"/>
        </w:rPr>
      </w:pPr>
      <w:r w:rsidRPr="0097761C">
        <w:rPr>
          <w:shd w:val="clear" w:color="auto" w:fill="FFFFFF"/>
        </w:rPr>
        <w:t>Norbu, S., Couraud, B., Robu, V., Andoni, M. and Flynn, D., 2021. Modelling the redistribution of benefits from joint investments in community energy projects. </w:t>
      </w:r>
      <w:r w:rsidRPr="0097761C">
        <w:rPr>
          <w:i/>
          <w:iCs/>
          <w:shd w:val="clear" w:color="auto" w:fill="FFFFFF"/>
        </w:rPr>
        <w:t>Applied Energy</w:t>
      </w:r>
      <w:r w:rsidRPr="0097761C">
        <w:rPr>
          <w:shd w:val="clear" w:color="auto" w:fill="FFFFFF"/>
        </w:rPr>
        <w:t>, </w:t>
      </w:r>
      <w:r w:rsidRPr="0097761C">
        <w:rPr>
          <w:i/>
          <w:iCs/>
          <w:shd w:val="clear" w:color="auto" w:fill="FFFFFF"/>
        </w:rPr>
        <w:t>287</w:t>
      </w:r>
      <w:r w:rsidRPr="0097761C">
        <w:rPr>
          <w:shd w:val="clear" w:color="auto" w:fill="FFFFFF"/>
        </w:rPr>
        <w:t>, p.116575.</w:t>
      </w:r>
    </w:p>
    <w:p w:rsidR="0097761C" w:rsidRPr="0097761C" w:rsidRDefault="0097761C" w:rsidP="0097761C">
      <w:pPr>
        <w:spacing w:line="360" w:lineRule="auto"/>
        <w:ind w:left="720" w:hanging="720"/>
        <w:rPr>
          <w:shd w:val="clear" w:color="auto" w:fill="FFFFFF"/>
        </w:rPr>
      </w:pPr>
      <w:r w:rsidRPr="0097761C">
        <w:rPr>
          <w:shd w:val="clear" w:color="auto" w:fill="FFFFFF"/>
        </w:rPr>
        <w:t>Proudlove, R., Finch, S. and Thomas, S., 2020. Factors influencing intention to invest in a community owned renewable energy initiative in Queensland, Australia. </w:t>
      </w:r>
      <w:r w:rsidRPr="0097761C">
        <w:rPr>
          <w:i/>
          <w:iCs/>
          <w:shd w:val="clear" w:color="auto" w:fill="FFFFFF"/>
        </w:rPr>
        <w:t>Energy Policy</w:t>
      </w:r>
      <w:r w:rsidRPr="0097761C">
        <w:rPr>
          <w:shd w:val="clear" w:color="auto" w:fill="FFFFFF"/>
        </w:rPr>
        <w:t>, </w:t>
      </w:r>
      <w:r w:rsidRPr="0097761C">
        <w:rPr>
          <w:i/>
          <w:iCs/>
          <w:shd w:val="clear" w:color="auto" w:fill="FFFFFF"/>
        </w:rPr>
        <w:t>140</w:t>
      </w:r>
      <w:r w:rsidRPr="0097761C">
        <w:rPr>
          <w:shd w:val="clear" w:color="auto" w:fill="FFFFFF"/>
        </w:rPr>
        <w:t>, p.111441.</w:t>
      </w:r>
    </w:p>
    <w:p w:rsidR="0097761C" w:rsidRPr="0097761C" w:rsidRDefault="0097761C" w:rsidP="0097761C">
      <w:pPr>
        <w:spacing w:line="360" w:lineRule="auto"/>
        <w:ind w:left="720" w:hanging="720"/>
        <w:rPr>
          <w:shd w:val="clear" w:color="auto" w:fill="FFFFFF"/>
        </w:rPr>
      </w:pPr>
      <w:r w:rsidRPr="0097761C">
        <w:rPr>
          <w:shd w:val="clear" w:color="auto" w:fill="FFFFFF"/>
        </w:rPr>
        <w:t>Siamanta, Z.C., 2021. Conceptualizing alternatives to contemporary renewable energy development: Community Renewable Energy Ecologies (CREE). </w:t>
      </w:r>
      <w:r w:rsidRPr="0097761C">
        <w:rPr>
          <w:i/>
          <w:iCs/>
          <w:shd w:val="clear" w:color="auto" w:fill="FFFFFF"/>
        </w:rPr>
        <w:t>Journal of Political Ecology</w:t>
      </w:r>
      <w:r w:rsidRPr="0097761C">
        <w:rPr>
          <w:shd w:val="clear" w:color="auto" w:fill="FFFFFF"/>
        </w:rPr>
        <w:t>, </w:t>
      </w:r>
      <w:r w:rsidRPr="0097761C">
        <w:rPr>
          <w:i/>
          <w:iCs/>
          <w:shd w:val="clear" w:color="auto" w:fill="FFFFFF"/>
        </w:rPr>
        <w:t>28</w:t>
      </w:r>
      <w:r w:rsidRPr="0097761C">
        <w:rPr>
          <w:shd w:val="clear" w:color="auto" w:fill="FFFFFF"/>
        </w:rPr>
        <w:t>(1), pp.258-276.</w:t>
      </w:r>
    </w:p>
    <w:p w:rsidR="0097761C" w:rsidRPr="0097761C" w:rsidRDefault="0097761C" w:rsidP="0097761C">
      <w:pPr>
        <w:spacing w:line="360" w:lineRule="auto"/>
        <w:ind w:left="720" w:hanging="720"/>
        <w:rPr>
          <w:shd w:val="clear" w:color="auto" w:fill="FFFFFF"/>
        </w:rPr>
      </w:pPr>
      <w:r w:rsidRPr="0097761C">
        <w:rPr>
          <w:shd w:val="clear" w:color="auto" w:fill="FFFFFF"/>
        </w:rPr>
        <w:t>Smith, S.O., 2023. Community Microgrids as an Equitable Climate Resilience and Adaptation Strategy in California.</w:t>
      </w:r>
    </w:p>
    <w:p w:rsidR="0097761C" w:rsidRPr="0097761C" w:rsidRDefault="0097761C" w:rsidP="0097761C">
      <w:pPr>
        <w:spacing w:line="360" w:lineRule="auto"/>
        <w:ind w:left="720" w:hanging="720"/>
        <w:rPr>
          <w:shd w:val="clear" w:color="auto" w:fill="FFFFFF"/>
        </w:rPr>
      </w:pPr>
      <w:r w:rsidRPr="0097761C">
        <w:rPr>
          <w:shd w:val="clear" w:color="auto" w:fill="FFFFFF"/>
        </w:rPr>
        <w:t>Súilleabháin, A.Ó., 2018. Policy Brief Community-Owned Solar Power and Micro Grids for New York State.</w:t>
      </w:r>
    </w:p>
    <w:p w:rsidR="0097761C" w:rsidRPr="0097761C" w:rsidRDefault="0097761C" w:rsidP="0097761C">
      <w:pPr>
        <w:spacing w:line="360" w:lineRule="auto"/>
        <w:ind w:left="720" w:hanging="720"/>
        <w:rPr>
          <w:shd w:val="clear" w:color="auto" w:fill="FFFFFF"/>
        </w:rPr>
      </w:pPr>
      <w:r w:rsidRPr="0097761C">
        <w:rPr>
          <w:shd w:val="clear" w:color="auto" w:fill="FFFFFF"/>
        </w:rPr>
        <w:t>Súilleabháin, A.Ó., 2018. Policy Brief Community-Owned Solar Power and Micro Grids for New York State.</w:t>
      </w:r>
    </w:p>
    <w:p w:rsidR="0097761C" w:rsidRPr="0097761C" w:rsidRDefault="0097761C" w:rsidP="0097761C">
      <w:pPr>
        <w:spacing w:line="360" w:lineRule="auto"/>
        <w:ind w:left="720" w:hanging="720"/>
        <w:rPr>
          <w:shd w:val="clear" w:color="auto" w:fill="FFFFFF"/>
        </w:rPr>
      </w:pPr>
      <w:r w:rsidRPr="0097761C">
        <w:rPr>
          <w:shd w:val="clear" w:color="auto" w:fill="FFFFFF"/>
        </w:rPr>
        <w:lastRenderedPageBreak/>
        <w:t>Tomc, E. and Vassallo, A.M., 2015. Community Renewable Energy Networks in urban contexts: the need for a holistic approach. </w:t>
      </w:r>
      <w:r w:rsidRPr="0097761C">
        <w:rPr>
          <w:i/>
          <w:iCs/>
          <w:shd w:val="clear" w:color="auto" w:fill="FFFFFF"/>
        </w:rPr>
        <w:t>International Journal of Sustainable Energy Planning and Management</w:t>
      </w:r>
      <w:r w:rsidRPr="0097761C">
        <w:rPr>
          <w:shd w:val="clear" w:color="auto" w:fill="FFFFFF"/>
        </w:rPr>
        <w:t>, </w:t>
      </w:r>
      <w:r w:rsidRPr="0097761C">
        <w:rPr>
          <w:i/>
          <w:iCs/>
          <w:shd w:val="clear" w:color="auto" w:fill="FFFFFF"/>
        </w:rPr>
        <w:t>8</w:t>
      </w:r>
      <w:r w:rsidRPr="0097761C">
        <w:rPr>
          <w:shd w:val="clear" w:color="auto" w:fill="FFFFFF"/>
        </w:rPr>
        <w:t>, pp.31-42.</w:t>
      </w:r>
    </w:p>
    <w:p w:rsidR="0097761C" w:rsidRPr="0097761C" w:rsidRDefault="0097761C" w:rsidP="0097761C">
      <w:pPr>
        <w:spacing w:line="360" w:lineRule="auto"/>
        <w:ind w:left="720" w:hanging="720"/>
        <w:rPr>
          <w:shd w:val="clear" w:color="auto" w:fill="FFFFFF"/>
        </w:rPr>
      </w:pPr>
      <w:r w:rsidRPr="0097761C">
        <w:rPr>
          <w:shd w:val="clear" w:color="auto" w:fill="FFFFFF"/>
        </w:rPr>
        <w:t>Trendewicz, A., Tan, E.C. and Ding, F., 2023. Renewable Microgrids as a Foundation of the Future Sustainable Electrical Energy System. In </w:t>
      </w:r>
      <w:r w:rsidRPr="0097761C">
        <w:rPr>
          <w:i/>
          <w:iCs/>
          <w:shd w:val="clear" w:color="auto" w:fill="FFFFFF"/>
        </w:rPr>
        <w:t>Sustainability Engineering</w:t>
      </w:r>
      <w:r w:rsidRPr="0097761C">
        <w:rPr>
          <w:shd w:val="clear" w:color="auto" w:fill="FFFFFF"/>
        </w:rPr>
        <w:t> (pp. 229-238). CRC Press.</w:t>
      </w:r>
    </w:p>
    <w:p w:rsidR="0097761C" w:rsidRPr="0097761C" w:rsidRDefault="0097761C" w:rsidP="0097761C">
      <w:pPr>
        <w:spacing w:line="360" w:lineRule="auto"/>
        <w:ind w:left="720" w:hanging="720"/>
        <w:rPr>
          <w:shd w:val="clear" w:color="auto" w:fill="FFFFFF"/>
        </w:rPr>
      </w:pPr>
      <w:r w:rsidRPr="0097761C">
        <w:rPr>
          <w:shd w:val="clear" w:color="auto" w:fill="FFFFFF"/>
        </w:rPr>
        <w:t>Vine, D. and Morsch, A., 2017. Microgrids: What every city should know. </w:t>
      </w:r>
      <w:r w:rsidRPr="0097761C">
        <w:rPr>
          <w:i/>
          <w:iCs/>
          <w:shd w:val="clear" w:color="auto" w:fill="FFFFFF"/>
        </w:rPr>
        <w:t>Center for Climate and Energy Solutions</w:t>
      </w:r>
      <w:r w:rsidRPr="0097761C">
        <w:rPr>
          <w:shd w:val="clear" w:color="auto" w:fill="FFFFFF"/>
        </w:rPr>
        <w:t>.</w:t>
      </w:r>
    </w:p>
    <w:p w:rsidR="0097761C" w:rsidRPr="0097761C" w:rsidRDefault="0097761C" w:rsidP="0097761C">
      <w:pPr>
        <w:spacing w:line="360" w:lineRule="auto"/>
        <w:ind w:left="720" w:hanging="720"/>
        <w:rPr>
          <w:shd w:val="clear" w:color="auto" w:fill="FFFFFF"/>
        </w:rPr>
      </w:pPr>
      <w:r w:rsidRPr="0097761C">
        <w:rPr>
          <w:shd w:val="clear" w:color="auto" w:fill="FFFFFF"/>
        </w:rPr>
        <w:t>Wright, S., Frost, M., Wong, A. and Parton, K.A., 2022. Australian renewable-energy microgrids: A humble past, a turbulent present, a propitious future. </w:t>
      </w:r>
      <w:r w:rsidRPr="0097761C">
        <w:rPr>
          <w:i/>
          <w:iCs/>
          <w:shd w:val="clear" w:color="auto" w:fill="FFFFFF"/>
        </w:rPr>
        <w:t>Sustainability</w:t>
      </w:r>
      <w:r w:rsidRPr="0097761C">
        <w:rPr>
          <w:shd w:val="clear" w:color="auto" w:fill="FFFFFF"/>
        </w:rPr>
        <w:t>, </w:t>
      </w:r>
      <w:r w:rsidRPr="0097761C">
        <w:rPr>
          <w:i/>
          <w:iCs/>
          <w:shd w:val="clear" w:color="auto" w:fill="FFFFFF"/>
        </w:rPr>
        <w:t>14</w:t>
      </w:r>
      <w:r w:rsidRPr="0097761C">
        <w:rPr>
          <w:shd w:val="clear" w:color="auto" w:fill="FFFFFF"/>
        </w:rPr>
        <w:t>(5), p.2585.</w:t>
      </w:r>
    </w:p>
    <w:sectPr w:rsidR="0097761C" w:rsidRPr="0097761C" w:rsidSect="0097761C">
      <w:head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170" w:rsidRDefault="006A4170" w:rsidP="006B16AC">
      <w:pPr>
        <w:spacing w:after="0"/>
      </w:pPr>
      <w:r>
        <w:separator/>
      </w:r>
    </w:p>
  </w:endnote>
  <w:endnote w:type="continuationSeparator" w:id="0">
    <w:p w:rsidR="006A4170" w:rsidRDefault="006A4170" w:rsidP="006B16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170" w:rsidRDefault="006A4170" w:rsidP="006B16AC">
      <w:pPr>
        <w:spacing w:after="0"/>
      </w:pPr>
      <w:r>
        <w:separator/>
      </w:r>
    </w:p>
  </w:footnote>
  <w:footnote w:type="continuationSeparator" w:id="0">
    <w:p w:rsidR="006A4170" w:rsidRDefault="006A4170" w:rsidP="006B16A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10672"/>
      <w:docPartObj>
        <w:docPartGallery w:val="Page Numbers (Top of Page)"/>
        <w:docPartUnique/>
      </w:docPartObj>
    </w:sdtPr>
    <w:sdtEndPr/>
    <w:sdtContent>
      <w:p w:rsidR="006B16AC" w:rsidRDefault="006A4170">
        <w:pPr>
          <w:pStyle w:val="Header"/>
          <w:jc w:val="right"/>
        </w:pPr>
        <w:r>
          <w:fldChar w:fldCharType="begin"/>
        </w:r>
        <w:r>
          <w:instrText xml:space="preserve"> PAGE   \* MERGEFORMAT </w:instrText>
        </w:r>
        <w:r>
          <w:fldChar w:fldCharType="separate"/>
        </w:r>
        <w:r w:rsidR="00A96C2A">
          <w:rPr>
            <w:noProof/>
          </w:rPr>
          <w:t>1</w:t>
        </w:r>
        <w:r>
          <w:rPr>
            <w:noProof/>
          </w:rPr>
          <w:fldChar w:fldCharType="end"/>
        </w:r>
      </w:p>
    </w:sdtContent>
  </w:sdt>
  <w:p w:rsidR="006B16AC" w:rsidRDefault="006B16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223DB"/>
    <w:multiLevelType w:val="hybridMultilevel"/>
    <w:tmpl w:val="7272D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5E0B62"/>
    <w:multiLevelType w:val="hybridMultilevel"/>
    <w:tmpl w:val="D2EE9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275D1"/>
    <w:multiLevelType w:val="hybridMultilevel"/>
    <w:tmpl w:val="2464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163841"/>
    <w:multiLevelType w:val="hybridMultilevel"/>
    <w:tmpl w:val="A04E6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453770"/>
    <w:multiLevelType w:val="hybridMultilevel"/>
    <w:tmpl w:val="10DAF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D32F91"/>
    <w:multiLevelType w:val="hybridMultilevel"/>
    <w:tmpl w:val="2D1E4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B2B581A"/>
    <w:multiLevelType w:val="hybridMultilevel"/>
    <w:tmpl w:val="5FCC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DD6A27"/>
    <w:multiLevelType w:val="hybridMultilevel"/>
    <w:tmpl w:val="2E1A2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4"/>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MTQxMjU0NDCzNDEyMzNW0lEKTi0uzszPAykwrAUAcQyUfywAAAA="/>
  </w:docVars>
  <w:rsids>
    <w:rsidRoot w:val="000A79BF"/>
    <w:rsid w:val="000666AC"/>
    <w:rsid w:val="000A79BF"/>
    <w:rsid w:val="000E7451"/>
    <w:rsid w:val="0014349A"/>
    <w:rsid w:val="00167B73"/>
    <w:rsid w:val="001A400A"/>
    <w:rsid w:val="00374801"/>
    <w:rsid w:val="003907D9"/>
    <w:rsid w:val="0044300E"/>
    <w:rsid w:val="004B144D"/>
    <w:rsid w:val="004C11AB"/>
    <w:rsid w:val="00536757"/>
    <w:rsid w:val="005422D0"/>
    <w:rsid w:val="00601CBA"/>
    <w:rsid w:val="00661D9A"/>
    <w:rsid w:val="006A4170"/>
    <w:rsid w:val="006B16AC"/>
    <w:rsid w:val="0077727D"/>
    <w:rsid w:val="007B2514"/>
    <w:rsid w:val="00802B3C"/>
    <w:rsid w:val="008D5319"/>
    <w:rsid w:val="0097761C"/>
    <w:rsid w:val="009B5409"/>
    <w:rsid w:val="009C2243"/>
    <w:rsid w:val="00A96C2A"/>
    <w:rsid w:val="00B56E4A"/>
    <w:rsid w:val="00B91906"/>
    <w:rsid w:val="00C52D78"/>
    <w:rsid w:val="00C749A2"/>
    <w:rsid w:val="00C80D31"/>
    <w:rsid w:val="00C938F3"/>
    <w:rsid w:val="00CF0BE2"/>
    <w:rsid w:val="00D30A30"/>
    <w:rsid w:val="00EE574A"/>
    <w:rsid w:val="00F53E35"/>
    <w:rsid w:val="00FF1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044AFF-AC2E-4935-B486-F2ECD6C0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6AC"/>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0666AC"/>
    <w:pPr>
      <w:spacing w:before="480" w:after="0"/>
      <w:contextualSpacing/>
      <w:outlineLvl w:val="0"/>
    </w:pPr>
    <w:rPr>
      <w:b/>
      <w:smallCaps/>
      <w:spacing w:val="5"/>
      <w:sz w:val="36"/>
      <w:szCs w:val="36"/>
    </w:rPr>
  </w:style>
  <w:style w:type="paragraph" w:styleId="Heading2">
    <w:name w:val="heading 2"/>
    <w:basedOn w:val="Normal"/>
    <w:next w:val="Normal"/>
    <w:link w:val="Heading2Char"/>
    <w:uiPriority w:val="9"/>
    <w:unhideWhenUsed/>
    <w:qFormat/>
    <w:rsid w:val="000666AC"/>
    <w:pPr>
      <w:spacing w:before="200" w:after="0" w:line="271" w:lineRule="auto"/>
      <w:outlineLvl w:val="1"/>
    </w:pPr>
    <w:rPr>
      <w:b/>
      <w:smallCaps/>
      <w:sz w:val="28"/>
      <w:szCs w:val="28"/>
    </w:rPr>
  </w:style>
  <w:style w:type="paragraph" w:styleId="Heading3">
    <w:name w:val="heading 3"/>
    <w:basedOn w:val="Normal"/>
    <w:next w:val="Normal"/>
    <w:link w:val="Heading3Char"/>
    <w:uiPriority w:val="9"/>
    <w:unhideWhenUsed/>
    <w:qFormat/>
    <w:rsid w:val="000666AC"/>
    <w:pPr>
      <w:spacing w:before="200" w:after="0" w:line="271" w:lineRule="auto"/>
      <w:outlineLvl w:val="2"/>
    </w:pPr>
    <w:rPr>
      <w:b/>
      <w:iCs/>
      <w:smallCaps/>
      <w:spacing w:val="5"/>
      <w:sz w:val="26"/>
      <w:szCs w:val="26"/>
      <w:u w:val="single"/>
    </w:rPr>
  </w:style>
  <w:style w:type="paragraph" w:styleId="Heading4">
    <w:name w:val="heading 4"/>
    <w:basedOn w:val="Normal"/>
    <w:next w:val="Normal"/>
    <w:link w:val="Heading4Char"/>
    <w:uiPriority w:val="9"/>
    <w:unhideWhenUsed/>
    <w:qFormat/>
    <w:rsid w:val="000666AC"/>
    <w:pPr>
      <w:spacing w:after="0" w:line="271" w:lineRule="auto"/>
      <w:outlineLvl w:val="3"/>
    </w:pPr>
    <w:rPr>
      <w:rFonts w:asciiTheme="majorHAnsi" w:hAnsiTheme="majorHAnsi"/>
      <w:b/>
      <w:bCs/>
      <w:spacing w:val="5"/>
      <w:szCs w:val="24"/>
    </w:rPr>
  </w:style>
  <w:style w:type="paragraph" w:styleId="Heading5">
    <w:name w:val="heading 5"/>
    <w:basedOn w:val="Normal"/>
    <w:next w:val="Normal"/>
    <w:link w:val="Heading5Char"/>
    <w:uiPriority w:val="9"/>
    <w:semiHidden/>
    <w:unhideWhenUsed/>
    <w:qFormat/>
    <w:rsid w:val="000666AC"/>
    <w:pPr>
      <w:spacing w:after="0" w:line="271" w:lineRule="auto"/>
      <w:outlineLvl w:val="4"/>
    </w:pPr>
    <w:rPr>
      <w:rFonts w:asciiTheme="majorHAnsi" w:hAnsiTheme="majorHAnsi"/>
      <w:i/>
      <w:iCs/>
      <w:szCs w:val="24"/>
    </w:rPr>
  </w:style>
  <w:style w:type="paragraph" w:styleId="Heading6">
    <w:name w:val="heading 6"/>
    <w:basedOn w:val="Normal"/>
    <w:next w:val="Normal"/>
    <w:link w:val="Heading6Char"/>
    <w:uiPriority w:val="9"/>
    <w:semiHidden/>
    <w:unhideWhenUsed/>
    <w:qFormat/>
    <w:rsid w:val="000666AC"/>
    <w:pPr>
      <w:shd w:val="clear" w:color="auto" w:fill="FFFFFF" w:themeFill="background1"/>
      <w:spacing w:after="0" w:line="271" w:lineRule="auto"/>
      <w:outlineLvl w:val="5"/>
    </w:pPr>
    <w:rPr>
      <w:rFonts w:asciiTheme="majorHAnsi" w:hAnsiTheme="majorHAnsi"/>
      <w:b/>
      <w:bCs/>
      <w:color w:val="595959" w:themeColor="text1" w:themeTint="A6"/>
      <w:spacing w:val="5"/>
      <w:sz w:val="22"/>
    </w:rPr>
  </w:style>
  <w:style w:type="paragraph" w:styleId="Heading7">
    <w:name w:val="heading 7"/>
    <w:basedOn w:val="Normal"/>
    <w:next w:val="Normal"/>
    <w:link w:val="Heading7Char"/>
    <w:uiPriority w:val="9"/>
    <w:semiHidden/>
    <w:unhideWhenUsed/>
    <w:qFormat/>
    <w:rsid w:val="000666AC"/>
    <w:pPr>
      <w:spacing w:after="0"/>
      <w:outlineLvl w:val="6"/>
    </w:pPr>
    <w:rPr>
      <w:rFonts w:asciiTheme="majorHAnsi" w:hAnsiTheme="majorHAns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666AC"/>
    <w:pPr>
      <w:spacing w:after="0"/>
      <w:outlineLvl w:val="7"/>
    </w:pPr>
    <w:rPr>
      <w:rFonts w:asciiTheme="majorHAnsi" w:hAnsiTheme="majorHAns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666AC"/>
    <w:pPr>
      <w:spacing w:after="0" w:line="271" w:lineRule="auto"/>
      <w:outlineLvl w:val="8"/>
    </w:pPr>
    <w:rPr>
      <w:rFonts w:asciiTheme="majorHAnsi" w:hAnsiTheme="majorHAns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6AC"/>
    <w:rPr>
      <w:rFonts w:ascii="Times New Roman" w:hAnsi="Times New Roman"/>
      <w:b/>
      <w:smallCaps/>
      <w:spacing w:val="5"/>
      <w:sz w:val="36"/>
      <w:szCs w:val="36"/>
    </w:rPr>
  </w:style>
  <w:style w:type="character" w:customStyle="1" w:styleId="Heading2Char">
    <w:name w:val="Heading 2 Char"/>
    <w:basedOn w:val="DefaultParagraphFont"/>
    <w:link w:val="Heading2"/>
    <w:uiPriority w:val="9"/>
    <w:rsid w:val="000666AC"/>
    <w:rPr>
      <w:rFonts w:ascii="Times New Roman" w:hAnsi="Times New Roman"/>
      <w:b/>
      <w:smallCaps/>
      <w:sz w:val="28"/>
      <w:szCs w:val="28"/>
    </w:rPr>
  </w:style>
  <w:style w:type="character" w:customStyle="1" w:styleId="Heading3Char">
    <w:name w:val="Heading 3 Char"/>
    <w:basedOn w:val="DefaultParagraphFont"/>
    <w:link w:val="Heading3"/>
    <w:uiPriority w:val="9"/>
    <w:rsid w:val="000666AC"/>
    <w:rPr>
      <w:rFonts w:ascii="Times New Roman" w:hAnsi="Times New Roman"/>
      <w:b/>
      <w:iCs/>
      <w:smallCaps/>
      <w:spacing w:val="5"/>
      <w:sz w:val="26"/>
      <w:szCs w:val="26"/>
      <w:u w:val="single"/>
    </w:rPr>
  </w:style>
  <w:style w:type="character" w:customStyle="1" w:styleId="Heading4Char">
    <w:name w:val="Heading 4 Char"/>
    <w:basedOn w:val="DefaultParagraphFont"/>
    <w:link w:val="Heading4"/>
    <w:uiPriority w:val="9"/>
    <w:rsid w:val="000666AC"/>
    <w:rPr>
      <w:b/>
      <w:bCs/>
      <w:spacing w:val="5"/>
      <w:sz w:val="24"/>
      <w:szCs w:val="24"/>
    </w:rPr>
  </w:style>
  <w:style w:type="character" w:customStyle="1" w:styleId="Heading5Char">
    <w:name w:val="Heading 5 Char"/>
    <w:basedOn w:val="DefaultParagraphFont"/>
    <w:link w:val="Heading5"/>
    <w:uiPriority w:val="9"/>
    <w:semiHidden/>
    <w:rsid w:val="000666AC"/>
    <w:rPr>
      <w:i/>
      <w:iCs/>
      <w:sz w:val="24"/>
      <w:szCs w:val="24"/>
    </w:rPr>
  </w:style>
  <w:style w:type="character" w:customStyle="1" w:styleId="Heading6Char">
    <w:name w:val="Heading 6 Char"/>
    <w:basedOn w:val="DefaultParagraphFont"/>
    <w:link w:val="Heading6"/>
    <w:uiPriority w:val="9"/>
    <w:semiHidden/>
    <w:rsid w:val="000666AC"/>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0666AC"/>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0666AC"/>
    <w:rPr>
      <w:b/>
      <w:bCs/>
      <w:color w:val="7F7F7F" w:themeColor="text1" w:themeTint="80"/>
      <w:sz w:val="20"/>
      <w:szCs w:val="20"/>
    </w:rPr>
  </w:style>
  <w:style w:type="character" w:customStyle="1" w:styleId="Heading9Char">
    <w:name w:val="Heading 9 Char"/>
    <w:basedOn w:val="DefaultParagraphFont"/>
    <w:link w:val="Heading9"/>
    <w:uiPriority w:val="9"/>
    <w:semiHidden/>
    <w:rsid w:val="000666AC"/>
    <w:rPr>
      <w:b/>
      <w:bCs/>
      <w:i/>
      <w:iCs/>
      <w:color w:val="7F7F7F" w:themeColor="text1" w:themeTint="80"/>
      <w:sz w:val="18"/>
      <w:szCs w:val="18"/>
    </w:rPr>
  </w:style>
  <w:style w:type="paragraph" w:styleId="Title">
    <w:name w:val="Title"/>
    <w:basedOn w:val="Normal"/>
    <w:next w:val="Normal"/>
    <w:link w:val="TitleChar"/>
    <w:uiPriority w:val="10"/>
    <w:qFormat/>
    <w:rsid w:val="000666AC"/>
    <w:pPr>
      <w:spacing w:after="300"/>
      <w:contextualSpacing/>
      <w:jc w:val="center"/>
    </w:pPr>
    <w:rPr>
      <w:b/>
      <w:smallCaps/>
      <w:sz w:val="52"/>
      <w:szCs w:val="52"/>
    </w:rPr>
  </w:style>
  <w:style w:type="character" w:customStyle="1" w:styleId="TitleChar">
    <w:name w:val="Title Char"/>
    <w:basedOn w:val="DefaultParagraphFont"/>
    <w:link w:val="Title"/>
    <w:uiPriority w:val="10"/>
    <w:rsid w:val="000666AC"/>
    <w:rPr>
      <w:rFonts w:ascii="Times New Roman" w:hAnsi="Times New Roman"/>
      <w:b/>
      <w:smallCaps/>
      <w:sz w:val="52"/>
      <w:szCs w:val="52"/>
    </w:rPr>
  </w:style>
  <w:style w:type="paragraph" w:styleId="Subtitle">
    <w:name w:val="Subtitle"/>
    <w:basedOn w:val="Normal"/>
    <w:next w:val="Normal"/>
    <w:link w:val="SubtitleChar"/>
    <w:uiPriority w:val="11"/>
    <w:qFormat/>
    <w:rsid w:val="000666AC"/>
    <w:rPr>
      <w:rFonts w:asciiTheme="majorHAnsi" w:hAnsiTheme="majorHAnsi"/>
      <w:i/>
      <w:iCs/>
      <w:smallCaps/>
      <w:spacing w:val="10"/>
      <w:sz w:val="28"/>
      <w:szCs w:val="28"/>
    </w:rPr>
  </w:style>
  <w:style w:type="character" w:customStyle="1" w:styleId="SubtitleChar">
    <w:name w:val="Subtitle Char"/>
    <w:basedOn w:val="DefaultParagraphFont"/>
    <w:link w:val="Subtitle"/>
    <w:uiPriority w:val="11"/>
    <w:rsid w:val="000666AC"/>
    <w:rPr>
      <w:i/>
      <w:iCs/>
      <w:smallCaps/>
      <w:spacing w:val="10"/>
      <w:sz w:val="28"/>
      <w:szCs w:val="28"/>
    </w:rPr>
  </w:style>
  <w:style w:type="character" w:styleId="Strong">
    <w:name w:val="Strong"/>
    <w:uiPriority w:val="22"/>
    <w:qFormat/>
    <w:rsid w:val="000666AC"/>
    <w:rPr>
      <w:b/>
      <w:bCs/>
    </w:rPr>
  </w:style>
  <w:style w:type="character" w:styleId="Emphasis">
    <w:name w:val="Emphasis"/>
    <w:uiPriority w:val="20"/>
    <w:qFormat/>
    <w:rsid w:val="000666AC"/>
    <w:rPr>
      <w:b/>
      <w:bCs/>
      <w:i/>
      <w:iCs/>
      <w:spacing w:val="10"/>
    </w:rPr>
  </w:style>
  <w:style w:type="paragraph" w:styleId="NoSpacing">
    <w:name w:val="No Spacing"/>
    <w:basedOn w:val="Normal"/>
    <w:uiPriority w:val="1"/>
    <w:qFormat/>
    <w:rsid w:val="000666AC"/>
    <w:pPr>
      <w:spacing w:after="0"/>
    </w:pPr>
  </w:style>
  <w:style w:type="paragraph" w:styleId="ListParagraph">
    <w:name w:val="List Paragraph"/>
    <w:basedOn w:val="Normal"/>
    <w:uiPriority w:val="34"/>
    <w:qFormat/>
    <w:rsid w:val="000666AC"/>
    <w:pPr>
      <w:ind w:left="720"/>
      <w:contextualSpacing/>
    </w:pPr>
  </w:style>
  <w:style w:type="paragraph" w:styleId="Quote">
    <w:name w:val="Quote"/>
    <w:basedOn w:val="Normal"/>
    <w:next w:val="Normal"/>
    <w:link w:val="QuoteChar"/>
    <w:uiPriority w:val="29"/>
    <w:qFormat/>
    <w:rsid w:val="000666AC"/>
    <w:rPr>
      <w:rFonts w:asciiTheme="majorHAnsi" w:hAnsiTheme="majorHAnsi"/>
      <w:i/>
      <w:iCs/>
      <w:sz w:val="22"/>
    </w:rPr>
  </w:style>
  <w:style w:type="character" w:customStyle="1" w:styleId="QuoteChar">
    <w:name w:val="Quote Char"/>
    <w:basedOn w:val="DefaultParagraphFont"/>
    <w:link w:val="Quote"/>
    <w:uiPriority w:val="29"/>
    <w:rsid w:val="000666AC"/>
    <w:rPr>
      <w:i/>
      <w:iCs/>
    </w:rPr>
  </w:style>
  <w:style w:type="paragraph" w:styleId="IntenseQuote">
    <w:name w:val="Intense Quote"/>
    <w:basedOn w:val="Normal"/>
    <w:next w:val="Normal"/>
    <w:link w:val="IntenseQuoteChar"/>
    <w:uiPriority w:val="30"/>
    <w:qFormat/>
    <w:rsid w:val="000666AC"/>
    <w:pPr>
      <w:pBdr>
        <w:top w:val="single" w:sz="4" w:space="10" w:color="auto"/>
        <w:bottom w:val="single" w:sz="4" w:space="10" w:color="auto"/>
      </w:pBdr>
      <w:spacing w:before="240" w:after="240" w:line="300" w:lineRule="auto"/>
      <w:ind w:left="1152" w:right="1152"/>
    </w:pPr>
    <w:rPr>
      <w:rFonts w:asciiTheme="majorHAnsi" w:hAnsiTheme="majorHAnsi"/>
      <w:i/>
      <w:iCs/>
      <w:sz w:val="22"/>
    </w:rPr>
  </w:style>
  <w:style w:type="character" w:customStyle="1" w:styleId="IntenseQuoteChar">
    <w:name w:val="Intense Quote Char"/>
    <w:basedOn w:val="DefaultParagraphFont"/>
    <w:link w:val="IntenseQuote"/>
    <w:uiPriority w:val="30"/>
    <w:rsid w:val="000666AC"/>
    <w:rPr>
      <w:i/>
      <w:iCs/>
    </w:rPr>
  </w:style>
  <w:style w:type="character" w:styleId="SubtleEmphasis">
    <w:name w:val="Subtle Emphasis"/>
    <w:uiPriority w:val="19"/>
    <w:qFormat/>
    <w:rsid w:val="000666AC"/>
    <w:rPr>
      <w:i/>
      <w:iCs/>
    </w:rPr>
  </w:style>
  <w:style w:type="character" w:styleId="IntenseEmphasis">
    <w:name w:val="Intense Emphasis"/>
    <w:uiPriority w:val="21"/>
    <w:qFormat/>
    <w:rsid w:val="000666AC"/>
    <w:rPr>
      <w:b/>
      <w:bCs/>
      <w:i/>
      <w:iCs/>
    </w:rPr>
  </w:style>
  <w:style w:type="character" w:styleId="SubtleReference">
    <w:name w:val="Subtle Reference"/>
    <w:basedOn w:val="DefaultParagraphFont"/>
    <w:uiPriority w:val="31"/>
    <w:qFormat/>
    <w:rsid w:val="000666AC"/>
    <w:rPr>
      <w:smallCaps/>
    </w:rPr>
  </w:style>
  <w:style w:type="character" w:styleId="IntenseReference">
    <w:name w:val="Intense Reference"/>
    <w:uiPriority w:val="32"/>
    <w:qFormat/>
    <w:rsid w:val="000666AC"/>
    <w:rPr>
      <w:b/>
      <w:bCs/>
      <w:smallCaps/>
    </w:rPr>
  </w:style>
  <w:style w:type="character" w:styleId="BookTitle">
    <w:name w:val="Book Title"/>
    <w:basedOn w:val="DefaultParagraphFont"/>
    <w:uiPriority w:val="33"/>
    <w:qFormat/>
    <w:rsid w:val="000666AC"/>
    <w:rPr>
      <w:i/>
      <w:iCs/>
      <w:smallCaps/>
      <w:spacing w:val="5"/>
    </w:rPr>
  </w:style>
  <w:style w:type="paragraph" w:styleId="TOCHeading">
    <w:name w:val="TOC Heading"/>
    <w:basedOn w:val="Heading1"/>
    <w:next w:val="Normal"/>
    <w:uiPriority w:val="39"/>
    <w:unhideWhenUsed/>
    <w:qFormat/>
    <w:rsid w:val="000666AC"/>
    <w:pPr>
      <w:outlineLvl w:val="9"/>
    </w:pPr>
  </w:style>
  <w:style w:type="table" w:styleId="TableGrid">
    <w:name w:val="Table Grid"/>
    <w:basedOn w:val="TableNormal"/>
    <w:uiPriority w:val="59"/>
    <w:rsid w:val="004430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rsid w:val="0044300E"/>
    <w:rPr>
      <w:b/>
      <w:bCs/>
      <w:color w:val="5B9BD5" w:themeColor="accent1"/>
      <w:sz w:val="18"/>
      <w:szCs w:val="18"/>
    </w:rPr>
  </w:style>
  <w:style w:type="table" w:styleId="LightList-Accent6">
    <w:name w:val="Light List Accent 6"/>
    <w:basedOn w:val="TableNormal"/>
    <w:uiPriority w:val="61"/>
    <w:rsid w:val="0044300E"/>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Header">
    <w:name w:val="header"/>
    <w:basedOn w:val="Normal"/>
    <w:link w:val="HeaderChar"/>
    <w:uiPriority w:val="99"/>
    <w:unhideWhenUsed/>
    <w:rsid w:val="006B16AC"/>
    <w:pPr>
      <w:tabs>
        <w:tab w:val="center" w:pos="4680"/>
        <w:tab w:val="right" w:pos="9360"/>
      </w:tabs>
      <w:spacing w:after="0"/>
    </w:pPr>
  </w:style>
  <w:style w:type="character" w:customStyle="1" w:styleId="HeaderChar">
    <w:name w:val="Header Char"/>
    <w:basedOn w:val="DefaultParagraphFont"/>
    <w:link w:val="Header"/>
    <w:uiPriority w:val="99"/>
    <w:rsid w:val="006B16AC"/>
    <w:rPr>
      <w:rFonts w:ascii="Times New Roman" w:hAnsi="Times New Roman"/>
      <w:sz w:val="24"/>
    </w:rPr>
  </w:style>
  <w:style w:type="paragraph" w:styleId="Footer">
    <w:name w:val="footer"/>
    <w:basedOn w:val="Normal"/>
    <w:link w:val="FooterChar"/>
    <w:uiPriority w:val="99"/>
    <w:semiHidden/>
    <w:unhideWhenUsed/>
    <w:rsid w:val="006B16AC"/>
    <w:pPr>
      <w:tabs>
        <w:tab w:val="center" w:pos="4680"/>
        <w:tab w:val="right" w:pos="9360"/>
      </w:tabs>
      <w:spacing w:after="0"/>
    </w:pPr>
  </w:style>
  <w:style w:type="character" w:customStyle="1" w:styleId="FooterChar">
    <w:name w:val="Footer Char"/>
    <w:basedOn w:val="DefaultParagraphFont"/>
    <w:link w:val="Footer"/>
    <w:uiPriority w:val="99"/>
    <w:semiHidden/>
    <w:rsid w:val="006B16AC"/>
    <w:rPr>
      <w:rFonts w:ascii="Times New Roman" w:hAnsi="Times New Roman"/>
      <w:sz w:val="24"/>
    </w:rPr>
  </w:style>
  <w:style w:type="table" w:customStyle="1" w:styleId="LightList-Accent11">
    <w:name w:val="Light List - Accent 11"/>
    <w:basedOn w:val="TableNormal"/>
    <w:uiPriority w:val="61"/>
    <w:rsid w:val="00167B73"/>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Shading-Accent6">
    <w:name w:val="Light Shading Accent 6"/>
    <w:basedOn w:val="TableNormal"/>
    <w:uiPriority w:val="60"/>
    <w:rsid w:val="00FF11C9"/>
    <w:pPr>
      <w:spacing w:after="0" w:line="240" w:lineRule="auto"/>
    </w:pPr>
    <w:rPr>
      <w:color w:val="538135" w:themeColor="accent6" w:themeShade="BF"/>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TOC1">
    <w:name w:val="toc 1"/>
    <w:basedOn w:val="Normal"/>
    <w:next w:val="Normal"/>
    <w:autoRedefine/>
    <w:uiPriority w:val="39"/>
    <w:unhideWhenUsed/>
    <w:rsid w:val="0097761C"/>
    <w:pPr>
      <w:spacing w:after="100"/>
    </w:pPr>
  </w:style>
  <w:style w:type="paragraph" w:styleId="TOC2">
    <w:name w:val="toc 2"/>
    <w:basedOn w:val="Normal"/>
    <w:next w:val="Normal"/>
    <w:autoRedefine/>
    <w:uiPriority w:val="39"/>
    <w:unhideWhenUsed/>
    <w:rsid w:val="0097761C"/>
    <w:pPr>
      <w:spacing w:after="100"/>
      <w:ind w:left="240"/>
    </w:pPr>
  </w:style>
  <w:style w:type="character" w:styleId="Hyperlink">
    <w:name w:val="Hyperlink"/>
    <w:basedOn w:val="DefaultParagraphFont"/>
    <w:uiPriority w:val="99"/>
    <w:unhideWhenUsed/>
    <w:rsid w:val="0097761C"/>
    <w:rPr>
      <w:color w:val="0563C1" w:themeColor="hyperlink"/>
      <w:u w:val="single"/>
    </w:rPr>
  </w:style>
  <w:style w:type="paragraph" w:styleId="BalloonText">
    <w:name w:val="Balloon Text"/>
    <w:basedOn w:val="Normal"/>
    <w:link w:val="BalloonTextChar"/>
    <w:uiPriority w:val="99"/>
    <w:semiHidden/>
    <w:unhideWhenUsed/>
    <w:rsid w:val="0097761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6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6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5F7B2-E9A9-406E-AACA-0501ABFBF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20</Pages>
  <Words>4225</Words>
  <Characters>24086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WORD 2007</dc:creator>
  <cp:lastModifiedBy>Microsoft account</cp:lastModifiedBy>
  <cp:revision>6</cp:revision>
  <dcterms:created xsi:type="dcterms:W3CDTF">2023-10-10T13:45:00Z</dcterms:created>
  <dcterms:modified xsi:type="dcterms:W3CDTF">2023-10-29T11:57:00Z</dcterms:modified>
</cp:coreProperties>
</file>