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E52413" w14:textId="45224D41" w:rsidR="00AD589D" w:rsidRPr="00840F49" w:rsidRDefault="00D17627" w:rsidP="00D51FE5">
      <w:pPr>
        <w:spacing w:line="360" w:lineRule="auto"/>
        <w:rPr>
          <w:rFonts w:ascii="Arial" w:hAnsi="Arial" w:cs="Arial"/>
          <w:sz w:val="24"/>
          <w:szCs w:val="24"/>
        </w:rPr>
      </w:pPr>
      <w:r w:rsidRPr="00840F49">
        <w:rPr>
          <w:rFonts w:ascii="Arial" w:hAnsi="Arial" w:cs="Arial"/>
          <w:b/>
          <w:bCs/>
          <w:sz w:val="24"/>
          <w:szCs w:val="24"/>
        </w:rPr>
        <w:t xml:space="preserve">Module Title: </w:t>
      </w:r>
      <w:r w:rsidRPr="00840F49">
        <w:rPr>
          <w:rFonts w:ascii="Arial" w:hAnsi="Arial" w:cs="Arial"/>
          <w:sz w:val="24"/>
          <w:szCs w:val="24"/>
        </w:rPr>
        <w:t>Principles of Health and Social Care Practi</w:t>
      </w:r>
      <w:r w:rsidR="00AD589D" w:rsidRPr="00840F49">
        <w:rPr>
          <w:rFonts w:ascii="Arial" w:hAnsi="Arial" w:cs="Arial"/>
          <w:sz w:val="24"/>
          <w:szCs w:val="24"/>
        </w:rPr>
        <w:t>ce</w:t>
      </w:r>
    </w:p>
    <w:p w14:paraId="57E6C1F2" w14:textId="2C70F342" w:rsidR="00AD589D" w:rsidRPr="00840F49" w:rsidRDefault="00AD589D" w:rsidP="00D51FE5">
      <w:pPr>
        <w:spacing w:line="360" w:lineRule="auto"/>
        <w:rPr>
          <w:rFonts w:ascii="Arial" w:hAnsi="Arial" w:cs="Arial"/>
          <w:sz w:val="24"/>
          <w:szCs w:val="24"/>
        </w:rPr>
      </w:pPr>
      <w:r w:rsidRPr="00840F49">
        <w:rPr>
          <w:rFonts w:ascii="Arial" w:hAnsi="Arial" w:cs="Arial"/>
          <w:b/>
          <w:bCs/>
          <w:sz w:val="24"/>
          <w:szCs w:val="24"/>
        </w:rPr>
        <w:t>Module Code:</w:t>
      </w:r>
      <w:r w:rsidRPr="00840F49">
        <w:rPr>
          <w:rFonts w:ascii="Arial" w:hAnsi="Arial" w:cs="Arial"/>
          <w:sz w:val="24"/>
          <w:szCs w:val="24"/>
        </w:rPr>
        <w:t xml:space="preserve"> </w:t>
      </w:r>
      <w:r w:rsidR="00A9153F" w:rsidRPr="00840F49">
        <w:rPr>
          <w:rFonts w:ascii="Arial" w:hAnsi="Arial" w:cs="Arial"/>
          <w:sz w:val="24"/>
          <w:szCs w:val="24"/>
        </w:rPr>
        <w:t>BMH</w:t>
      </w:r>
      <w:r w:rsidR="00840F49" w:rsidRPr="00840F49">
        <w:rPr>
          <w:rFonts w:ascii="Arial" w:hAnsi="Arial" w:cs="Arial"/>
          <w:sz w:val="24"/>
          <w:szCs w:val="24"/>
        </w:rPr>
        <w:t>P5016</w:t>
      </w:r>
    </w:p>
    <w:p w14:paraId="3014D65F" w14:textId="2561EC6F" w:rsidR="00AD589D" w:rsidRPr="00840F49" w:rsidRDefault="00AD589D" w:rsidP="00D51FE5">
      <w:pPr>
        <w:spacing w:line="360" w:lineRule="auto"/>
        <w:rPr>
          <w:rFonts w:ascii="Arial" w:hAnsi="Arial" w:cs="Arial"/>
          <w:sz w:val="24"/>
          <w:szCs w:val="24"/>
        </w:rPr>
      </w:pPr>
      <w:r w:rsidRPr="00840F49">
        <w:rPr>
          <w:rFonts w:ascii="Arial" w:hAnsi="Arial" w:cs="Arial"/>
          <w:b/>
          <w:bCs/>
          <w:sz w:val="24"/>
          <w:szCs w:val="24"/>
        </w:rPr>
        <w:t>Assignment Title:</w:t>
      </w:r>
      <w:r w:rsidR="006368F1" w:rsidRPr="00840F49">
        <w:rPr>
          <w:rFonts w:ascii="Arial" w:hAnsi="Arial" w:cs="Arial"/>
          <w:sz w:val="24"/>
          <w:szCs w:val="24"/>
        </w:rPr>
        <w:t xml:space="preserve"> </w:t>
      </w:r>
      <w:r w:rsidR="00A9153F" w:rsidRPr="00840F49">
        <w:rPr>
          <w:rFonts w:ascii="Arial" w:hAnsi="Arial" w:cs="Arial"/>
          <w:sz w:val="24"/>
          <w:szCs w:val="24"/>
        </w:rPr>
        <w:t>Component 1: Written Assignment ( Reflective Report)</w:t>
      </w:r>
    </w:p>
    <w:p w14:paraId="6F0FFFD1" w14:textId="44CC1EFE" w:rsidR="006368F1" w:rsidRPr="00840F49" w:rsidRDefault="006368F1" w:rsidP="00D51FE5">
      <w:pPr>
        <w:spacing w:line="360" w:lineRule="auto"/>
        <w:rPr>
          <w:rFonts w:ascii="Arial" w:hAnsi="Arial" w:cs="Arial"/>
          <w:sz w:val="24"/>
          <w:szCs w:val="24"/>
        </w:rPr>
      </w:pPr>
      <w:r w:rsidRPr="00840F49">
        <w:rPr>
          <w:rFonts w:ascii="Arial" w:hAnsi="Arial" w:cs="Arial"/>
          <w:b/>
          <w:bCs/>
          <w:sz w:val="24"/>
          <w:szCs w:val="24"/>
        </w:rPr>
        <w:t xml:space="preserve">Student Name: </w:t>
      </w:r>
      <w:r w:rsidRPr="00840F49">
        <w:rPr>
          <w:rFonts w:ascii="Arial" w:hAnsi="Arial" w:cs="Arial"/>
          <w:sz w:val="24"/>
          <w:szCs w:val="24"/>
        </w:rPr>
        <w:t xml:space="preserve">Romeenah Akhtar </w:t>
      </w:r>
    </w:p>
    <w:p w14:paraId="4F44261A" w14:textId="65CDE251" w:rsidR="006368F1" w:rsidRPr="00840F49" w:rsidRDefault="006368F1" w:rsidP="00D51FE5">
      <w:pPr>
        <w:spacing w:line="360" w:lineRule="auto"/>
        <w:rPr>
          <w:rFonts w:ascii="Arial" w:hAnsi="Arial" w:cs="Arial"/>
          <w:sz w:val="24"/>
          <w:szCs w:val="24"/>
        </w:rPr>
      </w:pPr>
      <w:r w:rsidRPr="00840F49">
        <w:rPr>
          <w:rFonts w:ascii="Arial" w:hAnsi="Arial" w:cs="Arial"/>
          <w:b/>
          <w:bCs/>
          <w:sz w:val="24"/>
          <w:szCs w:val="24"/>
        </w:rPr>
        <w:t>Student Number:</w:t>
      </w:r>
      <w:r w:rsidRPr="00840F49">
        <w:rPr>
          <w:rFonts w:ascii="Arial" w:hAnsi="Arial" w:cs="Arial"/>
          <w:sz w:val="24"/>
          <w:szCs w:val="24"/>
        </w:rPr>
        <w:t xml:space="preserve"> 2433755</w:t>
      </w:r>
    </w:p>
    <w:p w14:paraId="21C0994D" w14:textId="47EA8580" w:rsidR="006368F1" w:rsidRPr="00840F49" w:rsidRDefault="006368F1" w:rsidP="00D51FE5">
      <w:pPr>
        <w:spacing w:line="360" w:lineRule="auto"/>
        <w:rPr>
          <w:rFonts w:ascii="Arial" w:hAnsi="Arial" w:cs="Arial"/>
          <w:sz w:val="24"/>
          <w:szCs w:val="24"/>
        </w:rPr>
      </w:pPr>
      <w:r w:rsidRPr="00840F49">
        <w:rPr>
          <w:rFonts w:ascii="Arial" w:hAnsi="Arial" w:cs="Arial"/>
          <w:b/>
          <w:bCs/>
          <w:sz w:val="24"/>
          <w:szCs w:val="24"/>
        </w:rPr>
        <w:t>Lecturer:</w:t>
      </w:r>
      <w:r w:rsidRPr="00840F49">
        <w:rPr>
          <w:rFonts w:ascii="Arial" w:hAnsi="Arial" w:cs="Arial"/>
          <w:sz w:val="24"/>
          <w:szCs w:val="24"/>
        </w:rPr>
        <w:t xml:space="preserve"> Azida Zainol </w:t>
      </w:r>
    </w:p>
    <w:p w14:paraId="0CFE1341" w14:textId="090C7463" w:rsidR="006368F1" w:rsidRDefault="006368F1" w:rsidP="00D51FE5">
      <w:pPr>
        <w:spacing w:line="360" w:lineRule="auto"/>
        <w:rPr>
          <w:rFonts w:ascii="Arial" w:hAnsi="Arial" w:cs="Arial"/>
          <w:sz w:val="24"/>
          <w:szCs w:val="24"/>
        </w:rPr>
      </w:pPr>
      <w:r w:rsidRPr="00840F49">
        <w:rPr>
          <w:rFonts w:ascii="Arial" w:hAnsi="Arial" w:cs="Arial"/>
          <w:b/>
          <w:bCs/>
          <w:sz w:val="24"/>
          <w:szCs w:val="24"/>
        </w:rPr>
        <w:t xml:space="preserve">Date: </w:t>
      </w:r>
      <w:r w:rsidR="005F5F78">
        <w:rPr>
          <w:rFonts w:ascii="Arial" w:hAnsi="Arial" w:cs="Arial"/>
          <w:sz w:val="24"/>
          <w:szCs w:val="24"/>
        </w:rPr>
        <w:t>03</w:t>
      </w:r>
      <w:r w:rsidR="00840F49" w:rsidRPr="00840F49">
        <w:rPr>
          <w:rFonts w:ascii="Arial" w:hAnsi="Arial" w:cs="Arial"/>
          <w:sz w:val="24"/>
          <w:szCs w:val="24"/>
        </w:rPr>
        <w:t xml:space="preserve"> July 2026</w:t>
      </w:r>
    </w:p>
    <w:p w14:paraId="36573CB6" w14:textId="7CB55882" w:rsidR="00E366D2" w:rsidRDefault="00E366D2" w:rsidP="00D51FE5">
      <w:pPr>
        <w:spacing w:line="360" w:lineRule="auto"/>
        <w:rPr>
          <w:rFonts w:ascii="Arial" w:hAnsi="Arial" w:cs="Arial"/>
          <w:sz w:val="24"/>
          <w:szCs w:val="24"/>
        </w:rPr>
      </w:pPr>
      <w:r w:rsidRPr="00E366D2">
        <w:rPr>
          <w:rFonts w:ascii="Arial" w:hAnsi="Arial" w:cs="Arial"/>
          <w:b/>
          <w:bCs/>
          <w:sz w:val="24"/>
          <w:szCs w:val="24"/>
        </w:rPr>
        <w:t>Word count:</w:t>
      </w:r>
      <w:r>
        <w:rPr>
          <w:rFonts w:ascii="Arial" w:hAnsi="Arial" w:cs="Arial"/>
          <w:sz w:val="24"/>
          <w:szCs w:val="24"/>
        </w:rPr>
        <w:t xml:space="preserve"> 2</w:t>
      </w:r>
      <w:r w:rsidR="005F033B">
        <w:rPr>
          <w:rFonts w:ascii="Arial" w:hAnsi="Arial" w:cs="Arial"/>
          <w:sz w:val="24"/>
          <w:szCs w:val="24"/>
        </w:rPr>
        <w:t>198</w:t>
      </w:r>
    </w:p>
    <w:p w14:paraId="41EAC87B" w14:textId="77777777" w:rsidR="0088036B" w:rsidRPr="00840F49" w:rsidRDefault="0088036B" w:rsidP="00D51FE5">
      <w:pPr>
        <w:spacing w:line="360" w:lineRule="auto"/>
        <w:rPr>
          <w:rFonts w:ascii="Arial" w:hAnsi="Arial" w:cs="Arial"/>
          <w:sz w:val="24"/>
          <w:szCs w:val="24"/>
        </w:rPr>
      </w:pPr>
    </w:p>
    <w:p w14:paraId="7F0B5895" w14:textId="77777777" w:rsidR="00840F49" w:rsidRDefault="00840F49" w:rsidP="00D51FE5">
      <w:pPr>
        <w:spacing w:line="360" w:lineRule="auto"/>
        <w:rPr>
          <w:rFonts w:ascii="Arial" w:hAnsi="Arial" w:cs="Arial"/>
        </w:rPr>
      </w:pPr>
    </w:p>
    <w:p w14:paraId="7F553308" w14:textId="77777777" w:rsidR="00840F49" w:rsidRDefault="00840F49" w:rsidP="00D51FE5">
      <w:pPr>
        <w:spacing w:line="360" w:lineRule="auto"/>
        <w:rPr>
          <w:rFonts w:ascii="Arial" w:hAnsi="Arial" w:cs="Arial"/>
        </w:rPr>
      </w:pPr>
    </w:p>
    <w:p w14:paraId="76972A17" w14:textId="77777777" w:rsidR="00840F49" w:rsidRDefault="00840F49" w:rsidP="00D51FE5">
      <w:pPr>
        <w:spacing w:line="360" w:lineRule="auto"/>
        <w:rPr>
          <w:rFonts w:ascii="Arial" w:hAnsi="Arial" w:cs="Arial"/>
        </w:rPr>
      </w:pPr>
    </w:p>
    <w:p w14:paraId="6D4F5F7B" w14:textId="77777777" w:rsidR="00840F49" w:rsidRDefault="00840F49" w:rsidP="00D51FE5">
      <w:pPr>
        <w:spacing w:line="360" w:lineRule="auto"/>
        <w:rPr>
          <w:rFonts w:ascii="Arial" w:hAnsi="Arial" w:cs="Arial"/>
        </w:rPr>
      </w:pPr>
    </w:p>
    <w:p w14:paraId="6CDB4936" w14:textId="77777777" w:rsidR="00840F49" w:rsidRDefault="00840F49" w:rsidP="00D51FE5">
      <w:pPr>
        <w:spacing w:line="360" w:lineRule="auto"/>
        <w:rPr>
          <w:rFonts w:ascii="Arial" w:hAnsi="Arial" w:cs="Arial"/>
        </w:rPr>
      </w:pPr>
    </w:p>
    <w:p w14:paraId="678793A7" w14:textId="77777777" w:rsidR="00840F49" w:rsidRDefault="00840F49" w:rsidP="00D51FE5">
      <w:pPr>
        <w:spacing w:line="360" w:lineRule="auto"/>
        <w:rPr>
          <w:rFonts w:ascii="Arial" w:hAnsi="Arial" w:cs="Arial"/>
        </w:rPr>
      </w:pPr>
    </w:p>
    <w:p w14:paraId="26E52356" w14:textId="77777777" w:rsidR="00840F49" w:rsidRDefault="00840F49" w:rsidP="00D51FE5">
      <w:pPr>
        <w:spacing w:line="360" w:lineRule="auto"/>
        <w:rPr>
          <w:rFonts w:ascii="Arial" w:hAnsi="Arial" w:cs="Arial"/>
        </w:rPr>
      </w:pPr>
    </w:p>
    <w:p w14:paraId="16B00162" w14:textId="77777777" w:rsidR="00840F49" w:rsidRPr="00840F49" w:rsidRDefault="00840F49" w:rsidP="00D51FE5">
      <w:pPr>
        <w:spacing w:line="360" w:lineRule="auto"/>
        <w:rPr>
          <w:rFonts w:ascii="Arial" w:hAnsi="Arial" w:cs="Arial"/>
        </w:rPr>
      </w:pPr>
    </w:p>
    <w:p w14:paraId="1E43EC94" w14:textId="77777777" w:rsidR="006368F1" w:rsidRDefault="006368F1" w:rsidP="00D51FE5">
      <w:pPr>
        <w:spacing w:line="360" w:lineRule="auto"/>
        <w:rPr>
          <w:rFonts w:ascii="Arial" w:hAnsi="Arial" w:cs="Arial"/>
        </w:rPr>
      </w:pPr>
    </w:p>
    <w:p w14:paraId="09070523" w14:textId="628E64B4" w:rsidR="009B2509" w:rsidRPr="00D51FE5" w:rsidRDefault="009B2509" w:rsidP="00D51FE5">
      <w:pPr>
        <w:spacing w:line="360" w:lineRule="auto"/>
        <w:rPr>
          <w:rFonts w:ascii="Arial" w:hAnsi="Arial" w:cs="Arial"/>
        </w:rPr>
      </w:pPr>
    </w:p>
    <w:p w14:paraId="0037CBD5" w14:textId="77777777" w:rsidR="009B2509" w:rsidRPr="00D51FE5" w:rsidRDefault="009B2509" w:rsidP="00D51FE5">
      <w:pPr>
        <w:spacing w:line="360" w:lineRule="auto"/>
        <w:rPr>
          <w:rFonts w:ascii="Arial" w:hAnsi="Arial" w:cs="Arial"/>
        </w:rPr>
      </w:pPr>
    </w:p>
    <w:p w14:paraId="6C2B24BB" w14:textId="77777777" w:rsidR="009B2509" w:rsidRPr="00D51FE5" w:rsidRDefault="009B2509" w:rsidP="00D51FE5">
      <w:pPr>
        <w:spacing w:line="360" w:lineRule="auto"/>
        <w:rPr>
          <w:rFonts w:ascii="Arial" w:hAnsi="Arial" w:cs="Arial"/>
        </w:rPr>
      </w:pPr>
    </w:p>
    <w:p w14:paraId="2E543BE2" w14:textId="77777777" w:rsidR="009B2509" w:rsidRPr="00D51FE5" w:rsidRDefault="009B2509" w:rsidP="00D51FE5">
      <w:pPr>
        <w:spacing w:line="360" w:lineRule="auto"/>
        <w:rPr>
          <w:rFonts w:ascii="Arial" w:hAnsi="Arial" w:cs="Arial"/>
        </w:rPr>
      </w:pPr>
    </w:p>
    <w:p w14:paraId="7E3E6625" w14:textId="77777777" w:rsidR="009B2509" w:rsidRPr="00D51FE5" w:rsidRDefault="009B2509" w:rsidP="00D51FE5">
      <w:pPr>
        <w:spacing w:line="360" w:lineRule="auto"/>
        <w:rPr>
          <w:rFonts w:ascii="Arial" w:hAnsi="Arial" w:cs="Arial"/>
        </w:rPr>
      </w:pPr>
    </w:p>
    <w:p w14:paraId="78608842" w14:textId="77777777" w:rsidR="009B2509" w:rsidRPr="00D51FE5" w:rsidRDefault="009B2509" w:rsidP="00D51FE5">
      <w:pPr>
        <w:spacing w:line="360" w:lineRule="auto"/>
        <w:rPr>
          <w:rFonts w:ascii="Arial" w:hAnsi="Arial" w:cs="Arial"/>
        </w:rPr>
      </w:pPr>
    </w:p>
    <w:p w14:paraId="70AA80ED" w14:textId="77777777" w:rsidR="00B92665" w:rsidRDefault="00B92665" w:rsidP="00D51FE5">
      <w:pPr>
        <w:spacing w:line="360" w:lineRule="auto"/>
        <w:rPr>
          <w:rFonts w:ascii="Arial" w:hAnsi="Arial" w:cs="Arial"/>
        </w:rPr>
      </w:pPr>
    </w:p>
    <w:p w14:paraId="4994965C" w14:textId="786FB61D" w:rsidR="009B33B4" w:rsidRPr="00D51FE5" w:rsidRDefault="009B33B4" w:rsidP="00D51FE5">
      <w:pPr>
        <w:spacing w:line="360" w:lineRule="auto"/>
        <w:rPr>
          <w:rFonts w:ascii="Arial" w:hAnsi="Arial" w:cs="Arial"/>
          <w:b/>
          <w:bCs/>
        </w:rPr>
      </w:pPr>
      <w:r w:rsidRPr="00D51FE5">
        <w:rPr>
          <w:rFonts w:ascii="Arial" w:hAnsi="Arial" w:cs="Arial"/>
          <w:b/>
          <w:bCs/>
        </w:rPr>
        <w:lastRenderedPageBreak/>
        <w:t>CONTENTS PAGE</w:t>
      </w:r>
    </w:p>
    <w:p w14:paraId="64592F7F" w14:textId="12B9AF4D" w:rsidR="009B33B4" w:rsidRPr="00D51FE5" w:rsidRDefault="009B33B4" w:rsidP="00D51FE5">
      <w:pPr>
        <w:spacing w:line="360" w:lineRule="auto"/>
        <w:rPr>
          <w:rFonts w:ascii="Arial" w:hAnsi="Arial" w:cs="Arial"/>
          <w:b/>
          <w:bCs/>
        </w:rPr>
      </w:pPr>
      <w:r w:rsidRPr="00D51FE5">
        <w:rPr>
          <w:rFonts w:ascii="Arial" w:hAnsi="Arial" w:cs="Arial"/>
          <w:b/>
          <w:bCs/>
        </w:rPr>
        <w:t xml:space="preserve">Introduction ..............................................................................................................P.3 </w:t>
      </w:r>
    </w:p>
    <w:p w14:paraId="4C800070" w14:textId="40A146A5" w:rsidR="009B33B4" w:rsidRPr="00D51FE5" w:rsidRDefault="009B33B4" w:rsidP="00D51FE5">
      <w:pPr>
        <w:spacing w:line="360" w:lineRule="auto"/>
        <w:rPr>
          <w:rFonts w:ascii="Arial" w:hAnsi="Arial" w:cs="Arial"/>
          <w:b/>
          <w:bCs/>
        </w:rPr>
      </w:pPr>
      <w:r w:rsidRPr="00D51FE5">
        <w:rPr>
          <w:rFonts w:ascii="Arial" w:hAnsi="Arial" w:cs="Arial"/>
          <w:b/>
          <w:bCs/>
        </w:rPr>
        <w:t>Task 1: Importance of Principles in Health and Social Care .............</w:t>
      </w:r>
      <w:r w:rsidR="00840F49">
        <w:rPr>
          <w:rFonts w:ascii="Arial" w:hAnsi="Arial" w:cs="Arial"/>
          <w:b/>
          <w:bCs/>
        </w:rPr>
        <w:t>.............</w:t>
      </w:r>
      <w:r w:rsidRPr="00D51FE5">
        <w:rPr>
          <w:rFonts w:ascii="Arial" w:hAnsi="Arial" w:cs="Arial"/>
          <w:b/>
          <w:bCs/>
        </w:rPr>
        <w:t>.....PP.</w:t>
      </w:r>
      <w:r w:rsidR="005533D5">
        <w:rPr>
          <w:rFonts w:ascii="Arial" w:hAnsi="Arial" w:cs="Arial"/>
          <w:b/>
          <w:bCs/>
        </w:rPr>
        <w:t xml:space="preserve"> </w:t>
      </w:r>
      <w:r w:rsidR="005F5F78">
        <w:rPr>
          <w:rFonts w:ascii="Arial" w:hAnsi="Arial" w:cs="Arial"/>
          <w:b/>
          <w:bCs/>
        </w:rPr>
        <w:t>3</w:t>
      </w:r>
      <w:r w:rsidR="005533D5">
        <w:rPr>
          <w:rFonts w:ascii="Arial" w:hAnsi="Arial" w:cs="Arial"/>
          <w:b/>
          <w:bCs/>
        </w:rPr>
        <w:t>-</w:t>
      </w:r>
      <w:r w:rsidR="0039584C">
        <w:rPr>
          <w:rFonts w:ascii="Arial" w:hAnsi="Arial" w:cs="Arial"/>
          <w:b/>
          <w:bCs/>
        </w:rPr>
        <w:t>5</w:t>
      </w:r>
    </w:p>
    <w:p w14:paraId="659DB8B4" w14:textId="07543AA4" w:rsidR="009B33B4" w:rsidRPr="00D51FE5" w:rsidRDefault="009B33B4" w:rsidP="00D51FE5">
      <w:pPr>
        <w:spacing w:line="360" w:lineRule="auto"/>
        <w:rPr>
          <w:rFonts w:ascii="Arial" w:hAnsi="Arial" w:cs="Arial"/>
          <w:b/>
          <w:bCs/>
        </w:rPr>
      </w:pPr>
      <w:r w:rsidRPr="00D51FE5">
        <w:rPr>
          <w:rFonts w:ascii="Arial" w:hAnsi="Arial" w:cs="Arial"/>
          <w:b/>
          <w:bCs/>
        </w:rPr>
        <w:t>Task 2: Application of Principles in Practice – Robyn’s Story .........</w:t>
      </w:r>
      <w:r w:rsidR="00840F49">
        <w:rPr>
          <w:rFonts w:ascii="Arial" w:hAnsi="Arial" w:cs="Arial"/>
          <w:b/>
          <w:bCs/>
        </w:rPr>
        <w:t>............</w:t>
      </w:r>
      <w:r w:rsidRPr="00D51FE5">
        <w:rPr>
          <w:rFonts w:ascii="Arial" w:hAnsi="Arial" w:cs="Arial"/>
          <w:b/>
          <w:bCs/>
        </w:rPr>
        <w:t>...</w:t>
      </w:r>
      <w:r w:rsidR="00840F49">
        <w:rPr>
          <w:rFonts w:ascii="Arial" w:hAnsi="Arial" w:cs="Arial"/>
          <w:b/>
          <w:bCs/>
        </w:rPr>
        <w:t>.</w:t>
      </w:r>
      <w:r w:rsidRPr="00D51FE5">
        <w:rPr>
          <w:rFonts w:ascii="Arial" w:hAnsi="Arial" w:cs="Arial"/>
          <w:b/>
          <w:bCs/>
        </w:rPr>
        <w:t xml:space="preserve">...PP. </w:t>
      </w:r>
      <w:r w:rsidR="005533D5">
        <w:rPr>
          <w:rFonts w:ascii="Arial" w:hAnsi="Arial" w:cs="Arial"/>
          <w:b/>
          <w:bCs/>
        </w:rPr>
        <w:t>5</w:t>
      </w:r>
      <w:r w:rsidR="0039584C">
        <w:rPr>
          <w:rFonts w:ascii="Arial" w:hAnsi="Arial" w:cs="Arial"/>
          <w:b/>
          <w:bCs/>
        </w:rPr>
        <w:t>-6</w:t>
      </w:r>
    </w:p>
    <w:p w14:paraId="6EC3C06F" w14:textId="0190B156" w:rsidR="009B33B4" w:rsidRPr="00D51FE5" w:rsidRDefault="009B33B4" w:rsidP="00D51FE5">
      <w:pPr>
        <w:spacing w:line="360" w:lineRule="auto"/>
        <w:rPr>
          <w:rFonts w:ascii="Arial" w:hAnsi="Arial" w:cs="Arial"/>
          <w:b/>
          <w:bCs/>
        </w:rPr>
      </w:pPr>
      <w:r w:rsidRPr="00D51FE5">
        <w:rPr>
          <w:rFonts w:ascii="Arial" w:hAnsi="Arial" w:cs="Arial"/>
          <w:b/>
          <w:bCs/>
        </w:rPr>
        <w:t>Task 3: Gibbs Reflective Cycle .....................................................................</w:t>
      </w:r>
      <w:r w:rsidR="00840F49">
        <w:rPr>
          <w:rFonts w:ascii="Arial" w:hAnsi="Arial" w:cs="Arial"/>
          <w:b/>
          <w:bCs/>
        </w:rPr>
        <w:t>....</w:t>
      </w:r>
      <w:r w:rsidRPr="00D51FE5">
        <w:rPr>
          <w:rFonts w:ascii="Arial" w:hAnsi="Arial" w:cs="Arial"/>
          <w:b/>
          <w:bCs/>
        </w:rPr>
        <w:t>..</w:t>
      </w:r>
      <w:r w:rsidR="00840F49">
        <w:rPr>
          <w:rFonts w:ascii="Arial" w:hAnsi="Arial" w:cs="Arial"/>
          <w:b/>
          <w:bCs/>
        </w:rPr>
        <w:t>.</w:t>
      </w:r>
      <w:r w:rsidRPr="00D51FE5">
        <w:rPr>
          <w:rFonts w:ascii="Arial" w:hAnsi="Arial" w:cs="Arial"/>
          <w:b/>
          <w:bCs/>
        </w:rPr>
        <w:t>...PP.</w:t>
      </w:r>
      <w:r w:rsidR="005533D5">
        <w:rPr>
          <w:rFonts w:ascii="Arial" w:hAnsi="Arial" w:cs="Arial"/>
          <w:b/>
          <w:bCs/>
        </w:rPr>
        <w:t>7-8</w:t>
      </w:r>
    </w:p>
    <w:p w14:paraId="66BA4381" w14:textId="4A5F7477" w:rsidR="009B33B4" w:rsidRPr="00D51FE5" w:rsidRDefault="009B33B4" w:rsidP="00D51FE5">
      <w:pPr>
        <w:spacing w:line="360" w:lineRule="auto"/>
        <w:rPr>
          <w:rFonts w:ascii="Arial" w:hAnsi="Arial" w:cs="Arial"/>
          <w:b/>
          <w:bCs/>
        </w:rPr>
      </w:pPr>
      <w:r w:rsidRPr="00D51FE5">
        <w:rPr>
          <w:rFonts w:ascii="Arial" w:hAnsi="Arial" w:cs="Arial"/>
          <w:b/>
          <w:bCs/>
        </w:rPr>
        <w:t>Conclusion ....................................................................................................</w:t>
      </w:r>
      <w:r w:rsidR="00840F49">
        <w:rPr>
          <w:rFonts w:ascii="Arial" w:hAnsi="Arial" w:cs="Arial"/>
          <w:b/>
          <w:bCs/>
        </w:rPr>
        <w:t>.</w:t>
      </w:r>
      <w:r w:rsidRPr="00D51FE5">
        <w:rPr>
          <w:rFonts w:ascii="Arial" w:hAnsi="Arial" w:cs="Arial"/>
          <w:b/>
          <w:bCs/>
        </w:rPr>
        <w:t>...</w:t>
      </w:r>
      <w:r w:rsidR="00840F49">
        <w:rPr>
          <w:rFonts w:ascii="Arial" w:hAnsi="Arial" w:cs="Arial"/>
          <w:b/>
          <w:bCs/>
        </w:rPr>
        <w:t>.</w:t>
      </w:r>
      <w:r w:rsidRPr="00D51FE5">
        <w:rPr>
          <w:rFonts w:ascii="Arial" w:hAnsi="Arial" w:cs="Arial"/>
          <w:b/>
          <w:bCs/>
        </w:rPr>
        <w:t>.......P.</w:t>
      </w:r>
      <w:r w:rsidR="00D9384F">
        <w:rPr>
          <w:rFonts w:ascii="Arial" w:hAnsi="Arial" w:cs="Arial"/>
          <w:b/>
          <w:bCs/>
        </w:rPr>
        <w:t>9</w:t>
      </w:r>
    </w:p>
    <w:p w14:paraId="12BC9C55" w14:textId="7E3676CC" w:rsidR="009B33B4" w:rsidRPr="00D51FE5" w:rsidRDefault="009B33B4" w:rsidP="00D51FE5">
      <w:pPr>
        <w:spacing w:line="360" w:lineRule="auto"/>
        <w:rPr>
          <w:rFonts w:ascii="Arial" w:hAnsi="Arial" w:cs="Arial"/>
          <w:b/>
          <w:bCs/>
        </w:rPr>
      </w:pPr>
      <w:r w:rsidRPr="00D51FE5">
        <w:rPr>
          <w:rFonts w:ascii="Arial" w:hAnsi="Arial" w:cs="Arial"/>
          <w:b/>
          <w:bCs/>
        </w:rPr>
        <w:t>Reference List .................................................................................................</w:t>
      </w:r>
      <w:r w:rsidR="00840F49">
        <w:rPr>
          <w:rFonts w:ascii="Arial" w:hAnsi="Arial" w:cs="Arial"/>
          <w:b/>
          <w:bCs/>
        </w:rPr>
        <w:t>....</w:t>
      </w:r>
      <w:r w:rsidRPr="00D51FE5">
        <w:rPr>
          <w:rFonts w:ascii="Arial" w:hAnsi="Arial" w:cs="Arial"/>
          <w:b/>
          <w:bCs/>
        </w:rPr>
        <w:t>......P.</w:t>
      </w:r>
      <w:r w:rsidR="00D9384F">
        <w:rPr>
          <w:rFonts w:ascii="Arial" w:hAnsi="Arial" w:cs="Arial"/>
          <w:b/>
          <w:bCs/>
        </w:rPr>
        <w:t>10</w:t>
      </w:r>
    </w:p>
    <w:p w14:paraId="14C2CE32" w14:textId="77777777" w:rsidR="00C86E63" w:rsidRPr="00D51FE5" w:rsidRDefault="00C86E63" w:rsidP="00D51FE5">
      <w:pPr>
        <w:spacing w:line="360" w:lineRule="auto"/>
        <w:rPr>
          <w:rFonts w:ascii="Arial" w:hAnsi="Arial" w:cs="Arial"/>
          <w:b/>
          <w:bCs/>
        </w:rPr>
      </w:pPr>
    </w:p>
    <w:p w14:paraId="45180A3A" w14:textId="77777777" w:rsidR="00C86E63" w:rsidRPr="00D51FE5" w:rsidRDefault="00C86E63" w:rsidP="00D51FE5">
      <w:pPr>
        <w:spacing w:line="360" w:lineRule="auto"/>
        <w:rPr>
          <w:rFonts w:ascii="Arial" w:hAnsi="Arial" w:cs="Arial"/>
          <w:b/>
          <w:bCs/>
        </w:rPr>
      </w:pPr>
    </w:p>
    <w:p w14:paraId="1C169D6B" w14:textId="77777777" w:rsidR="00C86E63" w:rsidRPr="00D51FE5" w:rsidRDefault="00C86E63" w:rsidP="00D51FE5">
      <w:pPr>
        <w:spacing w:line="360" w:lineRule="auto"/>
        <w:rPr>
          <w:rFonts w:ascii="Arial" w:hAnsi="Arial" w:cs="Arial"/>
          <w:b/>
          <w:bCs/>
        </w:rPr>
      </w:pPr>
    </w:p>
    <w:p w14:paraId="1ED14E54" w14:textId="77777777" w:rsidR="00C86E63" w:rsidRPr="00D51FE5" w:rsidRDefault="00C86E63" w:rsidP="00D51FE5">
      <w:pPr>
        <w:spacing w:line="360" w:lineRule="auto"/>
        <w:rPr>
          <w:rFonts w:ascii="Arial" w:hAnsi="Arial" w:cs="Arial"/>
          <w:b/>
          <w:bCs/>
        </w:rPr>
      </w:pPr>
    </w:p>
    <w:p w14:paraId="223E0141" w14:textId="77777777" w:rsidR="00C86E63" w:rsidRPr="00D51FE5" w:rsidRDefault="00C86E63" w:rsidP="00D51FE5">
      <w:pPr>
        <w:spacing w:line="360" w:lineRule="auto"/>
        <w:rPr>
          <w:rFonts w:ascii="Arial" w:hAnsi="Arial" w:cs="Arial"/>
          <w:b/>
          <w:bCs/>
        </w:rPr>
      </w:pPr>
    </w:p>
    <w:p w14:paraId="315D4387" w14:textId="77777777" w:rsidR="00C86E63" w:rsidRPr="00D51FE5" w:rsidRDefault="00C86E63" w:rsidP="00D51FE5">
      <w:pPr>
        <w:spacing w:line="360" w:lineRule="auto"/>
        <w:rPr>
          <w:rFonts w:ascii="Arial" w:hAnsi="Arial" w:cs="Arial"/>
          <w:b/>
          <w:bCs/>
        </w:rPr>
      </w:pPr>
    </w:p>
    <w:p w14:paraId="74D0BD54" w14:textId="77777777" w:rsidR="00C86E63" w:rsidRPr="00D51FE5" w:rsidRDefault="00C86E63" w:rsidP="00D51FE5">
      <w:pPr>
        <w:spacing w:line="360" w:lineRule="auto"/>
        <w:rPr>
          <w:rFonts w:ascii="Arial" w:hAnsi="Arial" w:cs="Arial"/>
          <w:b/>
          <w:bCs/>
        </w:rPr>
      </w:pPr>
    </w:p>
    <w:p w14:paraId="14311E19" w14:textId="77777777" w:rsidR="00C86E63" w:rsidRPr="00D51FE5" w:rsidRDefault="00C86E63" w:rsidP="00D51FE5">
      <w:pPr>
        <w:spacing w:line="360" w:lineRule="auto"/>
        <w:rPr>
          <w:rFonts w:ascii="Arial" w:hAnsi="Arial" w:cs="Arial"/>
          <w:b/>
          <w:bCs/>
        </w:rPr>
      </w:pPr>
    </w:p>
    <w:p w14:paraId="5FF220CD" w14:textId="77777777" w:rsidR="00C86E63" w:rsidRPr="00D51FE5" w:rsidRDefault="00C86E63" w:rsidP="00D51FE5">
      <w:pPr>
        <w:spacing w:line="360" w:lineRule="auto"/>
        <w:rPr>
          <w:rFonts w:ascii="Arial" w:hAnsi="Arial" w:cs="Arial"/>
          <w:b/>
          <w:bCs/>
        </w:rPr>
      </w:pPr>
    </w:p>
    <w:p w14:paraId="6BDD6FFF" w14:textId="77777777" w:rsidR="00C86E63" w:rsidRPr="00D51FE5" w:rsidRDefault="00C86E63" w:rsidP="00D51FE5">
      <w:pPr>
        <w:spacing w:line="360" w:lineRule="auto"/>
        <w:rPr>
          <w:rFonts w:ascii="Arial" w:hAnsi="Arial" w:cs="Arial"/>
          <w:b/>
          <w:bCs/>
        </w:rPr>
      </w:pPr>
    </w:p>
    <w:p w14:paraId="0EB8670A" w14:textId="77777777" w:rsidR="00C86E63" w:rsidRPr="00D51FE5" w:rsidRDefault="00C86E63" w:rsidP="00D51FE5">
      <w:pPr>
        <w:spacing w:line="360" w:lineRule="auto"/>
        <w:rPr>
          <w:rFonts w:ascii="Arial" w:hAnsi="Arial" w:cs="Arial"/>
          <w:b/>
          <w:bCs/>
        </w:rPr>
      </w:pPr>
    </w:p>
    <w:p w14:paraId="14FE9C99" w14:textId="77777777" w:rsidR="00C86E63" w:rsidRPr="00D51FE5" w:rsidRDefault="00C86E63" w:rsidP="00D51FE5">
      <w:pPr>
        <w:spacing w:line="360" w:lineRule="auto"/>
        <w:rPr>
          <w:rFonts w:ascii="Arial" w:hAnsi="Arial" w:cs="Arial"/>
          <w:b/>
          <w:bCs/>
        </w:rPr>
      </w:pPr>
    </w:p>
    <w:p w14:paraId="1D39C4C0" w14:textId="77777777" w:rsidR="00C86E63" w:rsidRPr="00D51FE5" w:rsidRDefault="00C86E63" w:rsidP="00D51FE5">
      <w:pPr>
        <w:spacing w:line="360" w:lineRule="auto"/>
        <w:rPr>
          <w:rFonts w:ascii="Arial" w:hAnsi="Arial" w:cs="Arial"/>
          <w:b/>
          <w:bCs/>
        </w:rPr>
      </w:pPr>
    </w:p>
    <w:p w14:paraId="74D7FF7D" w14:textId="77777777" w:rsidR="00C86E63" w:rsidRPr="00D51FE5" w:rsidRDefault="00C86E63" w:rsidP="00D51FE5">
      <w:pPr>
        <w:spacing w:line="360" w:lineRule="auto"/>
        <w:rPr>
          <w:rFonts w:ascii="Arial" w:hAnsi="Arial" w:cs="Arial"/>
          <w:b/>
          <w:bCs/>
        </w:rPr>
      </w:pPr>
    </w:p>
    <w:p w14:paraId="67F9EC67" w14:textId="77777777" w:rsidR="009B33B4" w:rsidRPr="00D51FE5" w:rsidRDefault="009B33B4" w:rsidP="00D51FE5">
      <w:pPr>
        <w:spacing w:line="360" w:lineRule="auto"/>
        <w:rPr>
          <w:rFonts w:ascii="Arial" w:hAnsi="Arial" w:cs="Arial"/>
          <w:b/>
          <w:bCs/>
        </w:rPr>
      </w:pPr>
    </w:p>
    <w:p w14:paraId="42DFC743" w14:textId="77777777" w:rsidR="00954F9C" w:rsidRDefault="00954F9C" w:rsidP="00D51FE5">
      <w:pPr>
        <w:spacing w:line="360" w:lineRule="auto"/>
        <w:jc w:val="both"/>
        <w:rPr>
          <w:rFonts w:ascii="Arial" w:hAnsi="Arial" w:cs="Arial"/>
          <w:b/>
          <w:bCs/>
        </w:rPr>
      </w:pPr>
    </w:p>
    <w:p w14:paraId="0629CD01" w14:textId="77777777" w:rsidR="009A1762" w:rsidRPr="00D51FE5" w:rsidRDefault="009A1762" w:rsidP="00D51FE5">
      <w:pPr>
        <w:spacing w:line="360" w:lineRule="auto"/>
        <w:jc w:val="both"/>
        <w:rPr>
          <w:rFonts w:ascii="Arial" w:hAnsi="Arial" w:cs="Arial"/>
          <w:b/>
          <w:bCs/>
        </w:rPr>
      </w:pPr>
    </w:p>
    <w:p w14:paraId="02C37159" w14:textId="77777777" w:rsidR="00B92665" w:rsidRDefault="00B92665" w:rsidP="002A0249">
      <w:pPr>
        <w:spacing w:line="360" w:lineRule="auto"/>
        <w:jc w:val="both"/>
        <w:rPr>
          <w:rFonts w:ascii="Arial" w:hAnsi="Arial" w:cs="Arial"/>
          <w:b/>
          <w:bCs/>
        </w:rPr>
      </w:pPr>
    </w:p>
    <w:p w14:paraId="166A6E48" w14:textId="77777777" w:rsidR="00B92665" w:rsidRDefault="00B92665" w:rsidP="002A0249">
      <w:pPr>
        <w:spacing w:line="360" w:lineRule="auto"/>
        <w:jc w:val="both"/>
        <w:rPr>
          <w:rFonts w:ascii="Arial" w:hAnsi="Arial" w:cs="Arial"/>
          <w:b/>
          <w:bCs/>
        </w:rPr>
      </w:pPr>
    </w:p>
    <w:p w14:paraId="142A2FF5" w14:textId="1EE01AA2" w:rsidR="002A0249" w:rsidRDefault="00613593" w:rsidP="002A0249">
      <w:pPr>
        <w:spacing w:line="360" w:lineRule="auto"/>
        <w:jc w:val="both"/>
        <w:rPr>
          <w:rFonts w:ascii="Arial" w:hAnsi="Arial" w:cs="Arial"/>
          <w:b/>
          <w:bCs/>
        </w:rPr>
      </w:pPr>
      <w:r w:rsidRPr="00613593">
        <w:rPr>
          <w:rFonts w:ascii="Arial" w:hAnsi="Arial" w:cs="Arial"/>
          <w:b/>
          <w:bCs/>
        </w:rPr>
        <w:lastRenderedPageBreak/>
        <w:t>INTRODUCTION</w:t>
      </w:r>
    </w:p>
    <w:p w14:paraId="73FDDEE7" w14:textId="77777777" w:rsidR="00B74FE9" w:rsidRPr="00C7157D" w:rsidRDefault="00B74FE9" w:rsidP="00B74FE9">
      <w:pPr>
        <w:spacing w:line="360" w:lineRule="auto"/>
        <w:jc w:val="both"/>
        <w:rPr>
          <w:rFonts w:ascii="Arial" w:hAnsi="Arial" w:cs="Arial"/>
        </w:rPr>
      </w:pPr>
      <w:r w:rsidRPr="00C7157D">
        <w:rPr>
          <w:rFonts w:ascii="Arial" w:hAnsi="Arial" w:cs="Arial"/>
        </w:rPr>
        <w:t>This report explores three core principles in health and social care: person-centred care, partnership working, and ethical practice. These principles are central to delivering safe, effective, and high-quality care across UK health and social care services.</w:t>
      </w:r>
    </w:p>
    <w:p w14:paraId="4BDD0808" w14:textId="77777777" w:rsidR="00310F14" w:rsidRDefault="00B74FE9" w:rsidP="00D17627">
      <w:pPr>
        <w:spacing w:line="360" w:lineRule="auto"/>
        <w:jc w:val="both"/>
        <w:rPr>
          <w:rFonts w:ascii="Arial" w:hAnsi="Arial" w:cs="Arial"/>
        </w:rPr>
      </w:pPr>
      <w:r w:rsidRPr="00C7157D">
        <w:rPr>
          <w:rFonts w:ascii="Arial" w:hAnsi="Arial" w:cs="Arial"/>
        </w:rPr>
        <w:t>The purpose of this report is to examine why these principles are important and how they are applied in real-life health and social care practice. It will explore person-centred care, partnership working, and ethical practice, considering both their importance and some of the challenges that can affect their implementation. Although these principles are supported by legislation and professional guidance, there can be differences between what policies expect and what happens in everyday practice due to organisational and resource pressures. To demonstrate how these principles are applied in practice, Task 2 will use Robyn's Story, a UK case study that shows how person-centred care, partnership working, and ethical practice can influence the care and outcomes of a service user.</w:t>
      </w:r>
    </w:p>
    <w:p w14:paraId="2CF72F4A" w14:textId="77777777" w:rsidR="00257D18" w:rsidRDefault="00257D18" w:rsidP="00D17627">
      <w:pPr>
        <w:spacing w:line="360" w:lineRule="auto"/>
        <w:jc w:val="both"/>
        <w:rPr>
          <w:rFonts w:ascii="Arial" w:hAnsi="Arial" w:cs="Arial"/>
        </w:rPr>
      </w:pPr>
    </w:p>
    <w:p w14:paraId="6D292757" w14:textId="421EA6F0" w:rsidR="00D17627" w:rsidRPr="00310F14" w:rsidRDefault="00D17627" w:rsidP="00D17627">
      <w:pPr>
        <w:spacing w:line="360" w:lineRule="auto"/>
        <w:jc w:val="both"/>
        <w:rPr>
          <w:rFonts w:ascii="Arial" w:hAnsi="Arial" w:cs="Arial"/>
        </w:rPr>
      </w:pPr>
      <w:r w:rsidRPr="00D17627">
        <w:rPr>
          <w:rFonts w:ascii="Arial" w:hAnsi="Arial" w:cs="Arial"/>
          <w:b/>
          <w:bCs/>
        </w:rPr>
        <w:t xml:space="preserve">TASK 1: </w:t>
      </w:r>
      <w:r w:rsidR="00CE206B">
        <w:rPr>
          <w:rFonts w:ascii="Arial" w:hAnsi="Arial" w:cs="Arial"/>
          <w:b/>
          <w:bCs/>
        </w:rPr>
        <w:t xml:space="preserve">REFLECTION ON </w:t>
      </w:r>
      <w:r w:rsidRPr="00D17627">
        <w:rPr>
          <w:rFonts w:ascii="Arial" w:hAnsi="Arial" w:cs="Arial"/>
          <w:b/>
          <w:bCs/>
        </w:rPr>
        <w:t xml:space="preserve">IMPORTANCE OF PRINCIPLES </w:t>
      </w:r>
    </w:p>
    <w:p w14:paraId="262F0D54" w14:textId="1BF58CA5" w:rsidR="00FF5CFA" w:rsidRPr="00FF5CFA" w:rsidRDefault="00FF5CFA" w:rsidP="007B4BC9">
      <w:pPr>
        <w:spacing w:line="360" w:lineRule="auto"/>
        <w:jc w:val="both"/>
        <w:rPr>
          <w:rFonts w:ascii="Arial" w:hAnsi="Arial" w:cs="Arial"/>
        </w:rPr>
      </w:pPr>
      <w:r w:rsidRPr="00FF5CFA">
        <w:rPr>
          <w:rFonts w:ascii="Arial" w:hAnsi="Arial" w:cs="Arial"/>
        </w:rPr>
        <w:t>Person-centred care involves tailoring support around the individual’s needs, preferences, and values rather than focusing solely on clinical or organisational priorities (McCormack and McCance, 2017). Partnership working refers to collaboration between professionals, agencies, and service users to ensure coordinated care delivery and meaningful involvement of service users in decisions about their care (Beresford and Carr, 2012). Ethical practice involves respecting dignity, autonomy, confidentiality, and professional accountability (Banks, 2016; Thompson, 2015).</w:t>
      </w:r>
      <w:r w:rsidR="004958C5">
        <w:rPr>
          <w:rFonts w:ascii="Arial" w:hAnsi="Arial" w:cs="Arial"/>
        </w:rPr>
        <w:t xml:space="preserve"> </w:t>
      </w:r>
      <w:r w:rsidR="004958C5" w:rsidRPr="004958C5">
        <w:rPr>
          <w:rFonts w:ascii="Arial" w:hAnsi="Arial" w:cs="Arial"/>
        </w:rPr>
        <w:t>These principles form the foundation of health and social care because they ensure care is safe and individually meaningful rather than purely task-driven.</w:t>
      </w:r>
    </w:p>
    <w:p w14:paraId="3FDD7BA7" w14:textId="40792BEF" w:rsidR="007B4BC9" w:rsidRPr="007B4BC9" w:rsidRDefault="007B4BC9" w:rsidP="007B4BC9">
      <w:pPr>
        <w:spacing w:line="360" w:lineRule="auto"/>
        <w:jc w:val="both"/>
        <w:rPr>
          <w:rFonts w:ascii="Arial" w:hAnsi="Arial" w:cs="Arial"/>
        </w:rPr>
      </w:pPr>
      <w:r w:rsidRPr="007B4BC9">
        <w:rPr>
          <w:rFonts w:ascii="Arial" w:hAnsi="Arial" w:cs="Arial"/>
        </w:rPr>
        <w:t>Although these principles are widely promoted in UK policy, their implementation is often inconsistent. This inconsistency highlights a key issue</w:t>
      </w:r>
      <w:r w:rsidR="002E4087">
        <w:rPr>
          <w:rFonts w:ascii="Arial" w:hAnsi="Arial" w:cs="Arial"/>
        </w:rPr>
        <w:t xml:space="preserve">: </w:t>
      </w:r>
      <w:r w:rsidRPr="007B4BC9">
        <w:rPr>
          <w:rFonts w:ascii="Arial" w:hAnsi="Arial" w:cs="Arial"/>
        </w:rPr>
        <w:t xml:space="preserve">the gap between policy ideals and operational reality. </w:t>
      </w:r>
      <w:r w:rsidR="004D5BCF" w:rsidRPr="004D5BCF">
        <w:rPr>
          <w:rFonts w:ascii="Arial" w:hAnsi="Arial" w:cs="Arial"/>
        </w:rPr>
        <w:t>Policies do not always account for frontline constraints such as staffing</w:t>
      </w:r>
      <w:r w:rsidR="008971C4">
        <w:rPr>
          <w:rFonts w:ascii="Arial" w:hAnsi="Arial" w:cs="Arial"/>
        </w:rPr>
        <w:t xml:space="preserve"> </w:t>
      </w:r>
      <w:r w:rsidR="004D5BCF" w:rsidRPr="004D5BCF">
        <w:rPr>
          <w:rFonts w:ascii="Arial" w:hAnsi="Arial" w:cs="Arial"/>
        </w:rPr>
        <w:t>and workload pressures.</w:t>
      </w:r>
    </w:p>
    <w:p w14:paraId="2EDD9A39" w14:textId="50AD4152" w:rsidR="007B4BC9" w:rsidRPr="007B4BC9" w:rsidRDefault="00EE164D" w:rsidP="007B4BC9">
      <w:pPr>
        <w:spacing w:line="360" w:lineRule="auto"/>
        <w:jc w:val="both"/>
        <w:rPr>
          <w:rFonts w:ascii="Arial" w:hAnsi="Arial" w:cs="Arial"/>
        </w:rPr>
      </w:pPr>
      <w:r w:rsidRPr="00EE164D">
        <w:rPr>
          <w:rFonts w:ascii="Arial" w:hAnsi="Arial" w:cs="Arial"/>
        </w:rPr>
        <w:t>Maslow’s Hierarchy of Needs helps to explain the relevance of these principles in practice.</w:t>
      </w:r>
      <w:r w:rsidR="007B4BC9" w:rsidRPr="007B4BC9">
        <w:rPr>
          <w:rFonts w:ascii="Arial" w:hAnsi="Arial" w:cs="Arial"/>
        </w:rPr>
        <w:t xml:space="preserve"> If basic physiological and safety needs are not met, individuals are unlikely to achieve higher levels of wellbeing such as independence, confidence, or social participation. However, in real care environments, staff may prioritise physical safety and task completion due to time pressures and risk management requirements. This can unintentionally lead to care becoming task-focused rather than person-centred, where emotional wellbeing and social needs are not </w:t>
      </w:r>
      <w:r w:rsidR="007B4BC9" w:rsidRPr="007B4BC9">
        <w:rPr>
          <w:rFonts w:ascii="Arial" w:hAnsi="Arial" w:cs="Arial"/>
        </w:rPr>
        <w:lastRenderedPageBreak/>
        <w:t xml:space="preserve">fully addressed. </w:t>
      </w:r>
      <w:r w:rsidR="00AA70D7" w:rsidRPr="00AA70D7">
        <w:rPr>
          <w:rFonts w:ascii="Arial" w:hAnsi="Arial" w:cs="Arial"/>
        </w:rPr>
        <w:t>This suggests that meeting basic needs alone is not sufficient for holistic care outcomes.</w:t>
      </w:r>
    </w:p>
    <w:p w14:paraId="06724D69" w14:textId="1E94DA38" w:rsidR="007B4BC9" w:rsidRPr="007B4BC9" w:rsidRDefault="007B4BC9" w:rsidP="007B4BC9">
      <w:pPr>
        <w:spacing w:line="360" w:lineRule="auto"/>
        <w:jc w:val="both"/>
        <w:rPr>
          <w:rFonts w:ascii="Arial" w:hAnsi="Arial" w:cs="Arial"/>
        </w:rPr>
      </w:pPr>
      <w:r w:rsidRPr="007B4BC9">
        <w:rPr>
          <w:rFonts w:ascii="Arial" w:hAnsi="Arial" w:cs="Arial"/>
        </w:rPr>
        <w:t>Partnership working is intended to improve coordination between services, particularly in complex care situations involving multiple professionals. In theory, this should lead to more seamless and efficient care delivery. However, fragmented systems, communication breakdowns, and differing organisational priorities often prevent effective collaboration. Glasby (2017) argues that integration in health and social care is frequently more rhetorical than practical, as organisational boundaries continue to shape service delivery. This is particularly important because it shows that partnership working is not only dependent on professional attitudes, but also on how systems are structured and funded. As a result, service users may experience inconsistent communication or duplicated assessments, which can negatively affect continuity of care and trust in services.</w:t>
      </w:r>
    </w:p>
    <w:p w14:paraId="6A105A4F" w14:textId="77777777" w:rsidR="007B4BC9" w:rsidRPr="007B4BC9" w:rsidRDefault="007B4BC9" w:rsidP="007B4BC9">
      <w:pPr>
        <w:spacing w:line="360" w:lineRule="auto"/>
        <w:jc w:val="both"/>
        <w:rPr>
          <w:rFonts w:ascii="Arial" w:hAnsi="Arial" w:cs="Arial"/>
        </w:rPr>
      </w:pPr>
      <w:r w:rsidRPr="007B4BC9">
        <w:rPr>
          <w:rFonts w:ascii="Arial" w:hAnsi="Arial" w:cs="Arial"/>
        </w:rPr>
        <w:t>Ethical practice is guided by frameworks such as the NMC Code (2018), which emphasises dignity, respect, and patient autonomy. However, in practice, ethical dilemmas frequently arise when staff must balance individual choice against safeguarding responsibilities or organisational risk policies. This creates a constant tension between promoting independence and ensuring safety, particularly in environments where staff may feel pressured to reduce risk at the expense of autonomy. From a critical perspective, this suggests that ethical decision-making is rarely straightforward and is often shaped by external constraints rather than purely professional judgement.</w:t>
      </w:r>
    </w:p>
    <w:p w14:paraId="1D0C1399" w14:textId="5E9858BF" w:rsidR="007B4BC9" w:rsidRDefault="00FC2DEE" w:rsidP="007B4BC9">
      <w:pPr>
        <w:spacing w:line="360" w:lineRule="auto"/>
        <w:jc w:val="both"/>
        <w:rPr>
          <w:rFonts w:ascii="Arial" w:hAnsi="Arial" w:cs="Arial"/>
        </w:rPr>
      </w:pPr>
      <w:r w:rsidRPr="00FC2DEE">
        <w:rPr>
          <w:rFonts w:ascii="Arial" w:hAnsi="Arial" w:cs="Arial"/>
        </w:rPr>
        <w:t>Furthermore, while policies such as the Care Act 2014 and the Care and Support Statutory Guidance promote wellbeing, choice, and empowerment, actual service delivery is heavily influenced by staffing levels, funding pressures, and time constraints (Department of Health and Social Care, 2014). SCIE (2021) highlights that person-centred care requires time, consistency, and relational continuity, which are often limited in real practice environments.</w:t>
      </w:r>
      <w:r w:rsidR="00700CA3">
        <w:rPr>
          <w:rFonts w:ascii="Arial" w:hAnsi="Arial" w:cs="Arial"/>
        </w:rPr>
        <w:t xml:space="preserve"> This </w:t>
      </w:r>
      <w:r w:rsidR="00700CA3" w:rsidRPr="00700CA3">
        <w:rPr>
          <w:rFonts w:ascii="Arial" w:hAnsi="Arial" w:cs="Arial"/>
        </w:rPr>
        <w:t xml:space="preserve">raises </w:t>
      </w:r>
      <w:r w:rsidR="0014222E">
        <w:rPr>
          <w:rFonts w:ascii="Arial" w:hAnsi="Arial" w:cs="Arial"/>
        </w:rPr>
        <w:t xml:space="preserve">the question of </w:t>
      </w:r>
      <w:r w:rsidR="00700CA3" w:rsidRPr="00700CA3">
        <w:rPr>
          <w:rFonts w:ascii="Arial" w:hAnsi="Arial" w:cs="Arial"/>
        </w:rPr>
        <w:t>whether current systems genuinely support the principles they promote or are applied inconsistently depending on resources.</w:t>
      </w:r>
      <w:r w:rsidR="00700CA3">
        <w:rPr>
          <w:rFonts w:ascii="Arial" w:hAnsi="Arial" w:cs="Arial"/>
        </w:rPr>
        <w:t xml:space="preserve"> </w:t>
      </w:r>
      <w:r w:rsidR="00B3579E" w:rsidRPr="00B3579E">
        <w:rPr>
          <w:rFonts w:ascii="Arial" w:hAnsi="Arial" w:cs="Arial"/>
        </w:rPr>
        <w:t xml:space="preserve">This disconnect between policy </w:t>
      </w:r>
      <w:r w:rsidR="007623BA" w:rsidRPr="00B3579E">
        <w:rPr>
          <w:rFonts w:ascii="Arial" w:hAnsi="Arial" w:cs="Arial"/>
        </w:rPr>
        <w:t>intentio</w:t>
      </w:r>
      <w:r w:rsidR="00D75806">
        <w:rPr>
          <w:rFonts w:ascii="Arial" w:hAnsi="Arial" w:cs="Arial"/>
        </w:rPr>
        <w:t xml:space="preserve">n </w:t>
      </w:r>
      <w:r w:rsidR="00B3579E" w:rsidRPr="00B3579E">
        <w:rPr>
          <w:rFonts w:ascii="Arial" w:hAnsi="Arial" w:cs="Arial"/>
        </w:rPr>
        <w:t>and practice reality is significant because it suggests that compliance with frameworks does not always translate into meaningful care experiences for service users. It also raises concerns about accountability, as services may appear to meet standards on paper while failing to deliver consistent person-centred outcomes in practice.</w:t>
      </w:r>
      <w:r w:rsidR="00975566">
        <w:rPr>
          <w:rFonts w:ascii="Arial" w:hAnsi="Arial" w:cs="Arial"/>
        </w:rPr>
        <w:t xml:space="preserve"> </w:t>
      </w:r>
      <w:r w:rsidR="007B4BC9" w:rsidRPr="007B4BC9">
        <w:rPr>
          <w:rFonts w:ascii="Arial" w:hAnsi="Arial" w:cs="Arial"/>
        </w:rPr>
        <w:t>This suggests that improving care quality requires not only practitioner commitment and ethical awareness, but also wider systemic reform to ensure that policies can be realistically implemented in frontline settings.</w:t>
      </w:r>
    </w:p>
    <w:p w14:paraId="2323732C" w14:textId="5BB94B33" w:rsidR="00B3579E" w:rsidRPr="007B4BC9" w:rsidRDefault="00B3579E" w:rsidP="007B4BC9">
      <w:pPr>
        <w:spacing w:line="360" w:lineRule="auto"/>
        <w:jc w:val="both"/>
        <w:rPr>
          <w:rFonts w:ascii="Arial" w:hAnsi="Arial" w:cs="Arial"/>
        </w:rPr>
      </w:pPr>
      <w:r w:rsidRPr="00B3579E">
        <w:rPr>
          <w:rFonts w:ascii="Arial" w:hAnsi="Arial" w:cs="Arial"/>
        </w:rPr>
        <w:lastRenderedPageBreak/>
        <w:t>Overall, this demonstrates that improving health and social care requires a dual focus: strengthening frontline practice while also addressing systemic issues that influence how care is delivered and experienced. Without this balance, there is a risk that principles remain theoretical rather than fully embedded in practice.</w:t>
      </w:r>
    </w:p>
    <w:p w14:paraId="58ACD6A5" w14:textId="77777777" w:rsidR="00257D18" w:rsidRDefault="00257D18" w:rsidP="00D17627">
      <w:pPr>
        <w:spacing w:line="360" w:lineRule="auto"/>
        <w:jc w:val="both"/>
        <w:rPr>
          <w:rFonts w:ascii="Arial" w:hAnsi="Arial" w:cs="Arial"/>
          <w:b/>
          <w:bCs/>
        </w:rPr>
      </w:pPr>
    </w:p>
    <w:p w14:paraId="276BA850" w14:textId="21DDE527" w:rsidR="00D17627" w:rsidRPr="00D17627" w:rsidRDefault="00D17627" w:rsidP="00D17627">
      <w:pPr>
        <w:spacing w:line="360" w:lineRule="auto"/>
        <w:jc w:val="both"/>
        <w:rPr>
          <w:rFonts w:ascii="Arial" w:hAnsi="Arial" w:cs="Arial"/>
          <w:b/>
          <w:bCs/>
        </w:rPr>
      </w:pPr>
      <w:r w:rsidRPr="00D17627">
        <w:rPr>
          <w:rFonts w:ascii="Arial" w:hAnsi="Arial" w:cs="Arial"/>
          <w:b/>
          <w:bCs/>
        </w:rPr>
        <w:t xml:space="preserve">TASK 2: </w:t>
      </w:r>
      <w:r w:rsidR="00544FE2">
        <w:rPr>
          <w:rFonts w:ascii="Arial" w:hAnsi="Arial" w:cs="Arial"/>
          <w:b/>
          <w:bCs/>
        </w:rPr>
        <w:t>PRACTICAL EX</w:t>
      </w:r>
      <w:r w:rsidR="00AA7C81">
        <w:rPr>
          <w:rFonts w:ascii="Arial" w:hAnsi="Arial" w:cs="Arial"/>
          <w:b/>
          <w:bCs/>
        </w:rPr>
        <w:t>AMPLE</w:t>
      </w:r>
      <w:r w:rsidR="00544FE2">
        <w:rPr>
          <w:rFonts w:ascii="Arial" w:hAnsi="Arial" w:cs="Arial"/>
          <w:b/>
          <w:bCs/>
        </w:rPr>
        <w:t xml:space="preserve"> IN PRACTICE (</w:t>
      </w:r>
      <w:r w:rsidRPr="00D17627">
        <w:rPr>
          <w:rFonts w:ascii="Arial" w:hAnsi="Arial" w:cs="Arial"/>
          <w:b/>
          <w:bCs/>
        </w:rPr>
        <w:t>ROBYN’S STORY</w:t>
      </w:r>
      <w:r w:rsidR="00544FE2">
        <w:rPr>
          <w:rFonts w:ascii="Arial" w:hAnsi="Arial" w:cs="Arial"/>
          <w:b/>
          <w:bCs/>
        </w:rPr>
        <w:t>)</w:t>
      </w:r>
      <w:r w:rsidRPr="00D17627">
        <w:rPr>
          <w:rFonts w:ascii="Arial" w:hAnsi="Arial" w:cs="Arial"/>
          <w:b/>
          <w:bCs/>
        </w:rPr>
        <w:t xml:space="preserve"> </w:t>
      </w:r>
    </w:p>
    <w:p w14:paraId="1FE60C8D" w14:textId="6339569C" w:rsidR="0083417D" w:rsidRPr="0083417D" w:rsidRDefault="0083417D" w:rsidP="0083417D">
      <w:pPr>
        <w:spacing w:line="360" w:lineRule="auto"/>
        <w:jc w:val="both"/>
        <w:rPr>
          <w:rFonts w:ascii="Arial" w:hAnsi="Arial" w:cs="Arial"/>
        </w:rPr>
      </w:pPr>
      <w:r w:rsidRPr="0083417D">
        <w:rPr>
          <w:rFonts w:ascii="Arial" w:hAnsi="Arial" w:cs="Arial"/>
        </w:rPr>
        <w:t xml:space="preserve">Robyn’s Story provides a clear example of both the strengths and limitations of personalised care in the UK. Initially, Robyn received care through an agency funded by Continuing Healthcare and local authority support. </w:t>
      </w:r>
      <w:r w:rsidR="009C300B" w:rsidRPr="009C300B">
        <w:rPr>
          <w:rFonts w:ascii="Arial" w:hAnsi="Arial" w:cs="Arial"/>
        </w:rPr>
        <w:t>While her basic needs were met, the service lacked consistency, flexibility, and personalisation, highlighting how care can become overly task-focused rather than individually tailored.</w:t>
      </w:r>
    </w:p>
    <w:p w14:paraId="577C4A3F" w14:textId="77777777" w:rsidR="0083417D" w:rsidRPr="0083417D" w:rsidRDefault="0083417D" w:rsidP="0083417D">
      <w:pPr>
        <w:spacing w:line="360" w:lineRule="auto"/>
        <w:jc w:val="both"/>
        <w:rPr>
          <w:rFonts w:ascii="Arial" w:hAnsi="Arial" w:cs="Arial"/>
        </w:rPr>
      </w:pPr>
      <w:r w:rsidRPr="0083417D">
        <w:rPr>
          <w:rFonts w:ascii="Arial" w:hAnsi="Arial" w:cs="Arial"/>
        </w:rPr>
        <w:t>From a person-centred perspective, this early stage of care was limited. Robyn experienced frequent changes in carers and a lack of continuity, which directly affected her independence and quality of life. This suggests that meeting physical needs alone is insufficient for holistic wellbeing, as emotional security and relational continuity are also central to effective care delivery (McCormack and McCance, 2017).</w:t>
      </w:r>
    </w:p>
    <w:p w14:paraId="56394899" w14:textId="3382110C" w:rsidR="0083417D" w:rsidRPr="0083417D" w:rsidRDefault="0083417D" w:rsidP="00C75FCB">
      <w:pPr>
        <w:spacing w:line="360" w:lineRule="auto"/>
        <w:jc w:val="both"/>
        <w:rPr>
          <w:rFonts w:ascii="Arial" w:hAnsi="Arial" w:cs="Arial"/>
        </w:rPr>
      </w:pPr>
      <w:r w:rsidRPr="0083417D">
        <w:rPr>
          <w:rFonts w:ascii="Arial" w:hAnsi="Arial" w:cs="Arial"/>
        </w:rPr>
        <w:t>Partnership working in this early model was also weak. Although multiple agencies were involved, poor coordination led to inconsistent staffing and a lack of understanding of Robyn’s lifestyle needs. This reflects wider criticisms of fragmented health and social care systems, where organisational boundaries can reduce the effectiveness of integrated care and</w:t>
      </w:r>
      <w:r w:rsidR="006B1726">
        <w:rPr>
          <w:rFonts w:ascii="Arial" w:hAnsi="Arial" w:cs="Arial"/>
        </w:rPr>
        <w:t xml:space="preserve"> negatively</w:t>
      </w:r>
      <w:r w:rsidR="006B1726" w:rsidRPr="006B1726">
        <w:rPr>
          <w:rFonts w:ascii="Arial" w:hAnsi="Arial" w:cs="Arial"/>
        </w:rPr>
        <w:t xml:space="preserve"> impact service user experience (Glasby</w:t>
      </w:r>
      <w:r w:rsidR="006B1726">
        <w:rPr>
          <w:rFonts w:ascii="Arial" w:hAnsi="Arial" w:cs="Arial"/>
        </w:rPr>
        <w:t xml:space="preserve">, </w:t>
      </w:r>
      <w:r w:rsidR="006B1726" w:rsidRPr="006B1726">
        <w:rPr>
          <w:rFonts w:ascii="Arial" w:hAnsi="Arial" w:cs="Arial"/>
        </w:rPr>
        <w:t>2017).</w:t>
      </w:r>
      <w:r w:rsidR="001F07B4">
        <w:rPr>
          <w:rFonts w:ascii="Arial" w:hAnsi="Arial" w:cs="Arial"/>
        </w:rPr>
        <w:t xml:space="preserve"> </w:t>
      </w:r>
      <w:r w:rsidRPr="0083417D">
        <w:rPr>
          <w:rFonts w:ascii="Arial" w:hAnsi="Arial" w:cs="Arial"/>
        </w:rPr>
        <w:t xml:space="preserve">This also </w:t>
      </w:r>
      <w:r w:rsidR="00D01E64">
        <w:rPr>
          <w:rFonts w:ascii="Arial" w:hAnsi="Arial" w:cs="Arial"/>
        </w:rPr>
        <w:t xml:space="preserve">contrasts </w:t>
      </w:r>
      <w:r w:rsidR="00BA7973">
        <w:rPr>
          <w:rFonts w:ascii="Arial" w:hAnsi="Arial" w:cs="Arial"/>
        </w:rPr>
        <w:t>with the</w:t>
      </w:r>
      <w:r w:rsidRPr="0083417D">
        <w:rPr>
          <w:rFonts w:ascii="Arial" w:hAnsi="Arial" w:cs="Arial"/>
        </w:rPr>
        <w:t xml:space="preserve"> aims of the NHS Long Term Plan (2019), which emphasises integrated, coordinated, person-centred care across services.</w:t>
      </w:r>
    </w:p>
    <w:p w14:paraId="6EA2FD21" w14:textId="4B36EAA7" w:rsidR="0083417D" w:rsidRPr="0083417D" w:rsidRDefault="0083417D" w:rsidP="0083417D">
      <w:pPr>
        <w:spacing w:line="360" w:lineRule="auto"/>
        <w:jc w:val="both"/>
        <w:rPr>
          <w:rFonts w:ascii="Arial" w:hAnsi="Arial" w:cs="Arial"/>
        </w:rPr>
      </w:pPr>
      <w:r w:rsidRPr="0083417D">
        <w:rPr>
          <w:rFonts w:ascii="Arial" w:hAnsi="Arial" w:cs="Arial"/>
        </w:rPr>
        <w:t>Ethically, this raises concerns about autonomy and dignity. Although Robyn was “safe,” her ability to live a meaningful and independent life was restricted. This highlights an important ethical issue</w:t>
      </w:r>
      <w:r w:rsidR="00D078B6">
        <w:rPr>
          <w:rFonts w:ascii="Arial" w:hAnsi="Arial" w:cs="Arial"/>
        </w:rPr>
        <w:t xml:space="preserve">, </w:t>
      </w:r>
      <w:r w:rsidRPr="0083417D">
        <w:rPr>
          <w:rFonts w:ascii="Arial" w:hAnsi="Arial" w:cs="Arial"/>
        </w:rPr>
        <w:t>safety-focused care can unintentionally reduce quality of life when not balanced with personal choice, raising questions about how risk is interpreted within care practice (Banks, 2016).</w:t>
      </w:r>
    </w:p>
    <w:p w14:paraId="7DD5DC3C" w14:textId="0DAD3184" w:rsidR="0083417D" w:rsidRPr="0083417D" w:rsidRDefault="0083417D" w:rsidP="0083417D">
      <w:pPr>
        <w:spacing w:line="360" w:lineRule="auto"/>
        <w:jc w:val="both"/>
        <w:rPr>
          <w:rFonts w:ascii="Arial" w:hAnsi="Arial" w:cs="Arial"/>
        </w:rPr>
      </w:pPr>
      <w:r w:rsidRPr="0083417D">
        <w:rPr>
          <w:rFonts w:ascii="Arial" w:hAnsi="Arial" w:cs="Arial"/>
        </w:rPr>
        <w:t>The introduction of a Personal Health Budget (PHB) marked a shift towards empowerment and control. Robyn was able to employ her own carers, choose individuals suited to her lifestyle, and regain independence.</w:t>
      </w:r>
      <w:r w:rsidR="00824519">
        <w:rPr>
          <w:rFonts w:ascii="Arial" w:hAnsi="Arial" w:cs="Arial"/>
        </w:rPr>
        <w:t xml:space="preserve"> </w:t>
      </w:r>
      <w:r w:rsidR="00824519" w:rsidRPr="00824519">
        <w:rPr>
          <w:rFonts w:ascii="Arial" w:hAnsi="Arial" w:cs="Arial"/>
        </w:rPr>
        <w:t>This demonstrates person-centred care in practice, where service user choice directly shapes outcomes (NICE, 2022).</w:t>
      </w:r>
      <w:r w:rsidR="008A7C5B">
        <w:rPr>
          <w:rFonts w:ascii="Arial" w:hAnsi="Arial" w:cs="Arial"/>
        </w:rPr>
        <w:t xml:space="preserve"> </w:t>
      </w:r>
      <w:r w:rsidR="00E250E3" w:rsidRPr="00E250E3">
        <w:rPr>
          <w:rFonts w:ascii="Arial" w:hAnsi="Arial" w:cs="Arial"/>
        </w:rPr>
        <w:t>This aligns with the Care Act 2014, which promotes wellbeing, choice, and control for individuals using care services.</w:t>
      </w:r>
      <w:r w:rsidR="00B92307">
        <w:rPr>
          <w:rFonts w:ascii="Arial" w:hAnsi="Arial" w:cs="Arial"/>
        </w:rPr>
        <w:t xml:space="preserve"> </w:t>
      </w:r>
      <w:r w:rsidR="00B92307" w:rsidRPr="00B92307">
        <w:rPr>
          <w:rFonts w:ascii="Arial" w:hAnsi="Arial" w:cs="Arial"/>
        </w:rPr>
        <w:t xml:space="preserve">It also reflects the Department of Health and Social Care's (2022) </w:t>
      </w:r>
      <w:r w:rsidR="00B92307" w:rsidRPr="00B92307">
        <w:rPr>
          <w:rFonts w:ascii="Arial" w:hAnsi="Arial" w:cs="Arial"/>
          <w:i/>
          <w:iCs/>
        </w:rPr>
        <w:t>People at the Heart of Care</w:t>
      </w:r>
      <w:r w:rsidR="00B92307" w:rsidRPr="00B92307">
        <w:rPr>
          <w:rFonts w:ascii="Arial" w:hAnsi="Arial" w:cs="Arial"/>
        </w:rPr>
        <w:t xml:space="preserve"> White </w:t>
      </w:r>
      <w:r w:rsidR="00B92307" w:rsidRPr="00B92307">
        <w:rPr>
          <w:rFonts w:ascii="Arial" w:hAnsi="Arial" w:cs="Arial"/>
        </w:rPr>
        <w:lastRenderedPageBreak/>
        <w:t>Paper, which promotes greater choice, independence and personalised support for people using adult social care services.</w:t>
      </w:r>
      <w:r w:rsidR="00A55184">
        <w:rPr>
          <w:rFonts w:ascii="Arial" w:hAnsi="Arial" w:cs="Arial"/>
        </w:rPr>
        <w:t xml:space="preserve"> </w:t>
      </w:r>
      <w:r w:rsidR="00A55184" w:rsidRPr="00A55184">
        <w:rPr>
          <w:rFonts w:ascii="Arial" w:hAnsi="Arial" w:cs="Arial"/>
        </w:rPr>
        <w:t>For professionals, person-centred care and partnership working improved communication and understanding of Robyn’s needs. This supported more coordinated decision-making, strengthened professional accountability, and encouraged collaborative working across services.</w:t>
      </w:r>
    </w:p>
    <w:p w14:paraId="106EF6BD" w14:textId="6ADE1F86" w:rsidR="0083417D" w:rsidRPr="0083417D" w:rsidRDefault="0083417D" w:rsidP="0083417D">
      <w:pPr>
        <w:spacing w:line="360" w:lineRule="auto"/>
        <w:jc w:val="both"/>
        <w:rPr>
          <w:rFonts w:ascii="Arial" w:hAnsi="Arial" w:cs="Arial"/>
        </w:rPr>
      </w:pPr>
      <w:r w:rsidRPr="0083417D">
        <w:rPr>
          <w:rFonts w:ascii="Arial" w:hAnsi="Arial" w:cs="Arial"/>
        </w:rPr>
        <w:t xml:space="preserve">However, the process was not seamless. The 18-month implementation period and limited communication highlight bureaucratic barriers within personalised care systems. This suggests that while </w:t>
      </w:r>
      <w:r w:rsidR="00304ED7">
        <w:rPr>
          <w:rFonts w:ascii="Arial" w:hAnsi="Arial" w:cs="Arial"/>
        </w:rPr>
        <w:t>Personal Health Budgets (</w:t>
      </w:r>
      <w:r w:rsidRPr="0083417D">
        <w:rPr>
          <w:rFonts w:ascii="Arial" w:hAnsi="Arial" w:cs="Arial"/>
        </w:rPr>
        <w:t>PHBs</w:t>
      </w:r>
      <w:r w:rsidR="00304ED7">
        <w:rPr>
          <w:rFonts w:ascii="Arial" w:hAnsi="Arial" w:cs="Arial"/>
        </w:rPr>
        <w:t>)</w:t>
      </w:r>
      <w:r w:rsidRPr="0083417D">
        <w:rPr>
          <w:rFonts w:ascii="Arial" w:hAnsi="Arial" w:cs="Arial"/>
        </w:rPr>
        <w:t xml:space="preserve"> are effective in principle, they may be difficult to access and manage in practice, particularly without sustained professional support. This indicates that implementation gaps can reduce the effectiveness of otherwise progressive policy intentions.</w:t>
      </w:r>
    </w:p>
    <w:p w14:paraId="0BFC7DC4" w14:textId="71E02FFE" w:rsidR="0083417D" w:rsidRPr="0083417D" w:rsidRDefault="0083417D" w:rsidP="0083417D">
      <w:pPr>
        <w:spacing w:line="360" w:lineRule="auto"/>
        <w:jc w:val="both"/>
        <w:rPr>
          <w:rFonts w:ascii="Arial" w:hAnsi="Arial" w:cs="Arial"/>
        </w:rPr>
      </w:pPr>
      <w:r w:rsidRPr="0083417D">
        <w:rPr>
          <w:rFonts w:ascii="Arial" w:hAnsi="Arial" w:cs="Arial"/>
        </w:rPr>
        <w:t xml:space="preserve">Furthermore, Robyn’s experience may represent an ideal rather than a typical case. NHS England case studies often present successful outcomes, but they may not fully reflect wider systemic pressures such as staffing shortages, funding inequalities, and regional variation in service provision. This raises important questions about the equity and scalability of personalised care models across the UK. </w:t>
      </w:r>
      <w:r w:rsidR="00A94969" w:rsidRPr="00A94969">
        <w:rPr>
          <w:rFonts w:ascii="Arial" w:hAnsi="Arial" w:cs="Arial"/>
        </w:rPr>
        <w:t>This suggests that access to personalised care may depend on location and available resources, creating inequality in service delivery.</w:t>
      </w:r>
    </w:p>
    <w:p w14:paraId="70717828" w14:textId="06F6EFB0" w:rsidR="0083417D" w:rsidRPr="0083417D" w:rsidRDefault="0083417D" w:rsidP="0083417D">
      <w:pPr>
        <w:spacing w:line="360" w:lineRule="auto"/>
        <w:jc w:val="both"/>
        <w:rPr>
          <w:rFonts w:ascii="Arial" w:hAnsi="Arial" w:cs="Arial"/>
        </w:rPr>
      </w:pPr>
      <w:r w:rsidRPr="0083417D">
        <w:rPr>
          <w:rFonts w:ascii="Arial" w:hAnsi="Arial" w:cs="Arial"/>
        </w:rPr>
        <w:t>Overall, Robyn’s Story demonstrates that when effectively implemented, person-centred care and partnership working can significantly improve wellbeing</w:t>
      </w:r>
      <w:r w:rsidR="00684E32">
        <w:rPr>
          <w:rFonts w:ascii="Arial" w:hAnsi="Arial" w:cs="Arial"/>
        </w:rPr>
        <w:t xml:space="preserve"> </w:t>
      </w:r>
      <w:r w:rsidR="00684E32" w:rsidRPr="00684E32">
        <w:rPr>
          <w:rFonts w:ascii="Arial" w:hAnsi="Arial" w:cs="Arial"/>
        </w:rPr>
        <w:t>(NICE, 2022</w:t>
      </w:r>
      <w:r w:rsidR="008727A1">
        <w:rPr>
          <w:rFonts w:ascii="Arial" w:hAnsi="Arial" w:cs="Arial"/>
        </w:rPr>
        <w:t>)</w:t>
      </w:r>
      <w:r w:rsidR="00892731">
        <w:rPr>
          <w:rFonts w:ascii="Arial" w:hAnsi="Arial" w:cs="Arial"/>
        </w:rPr>
        <w:t xml:space="preserve">. </w:t>
      </w:r>
      <w:r w:rsidR="00892731" w:rsidRPr="00892731">
        <w:rPr>
          <w:rFonts w:ascii="Arial" w:hAnsi="Arial" w:cs="Arial"/>
        </w:rPr>
        <w:t>This highlights ongoing inequalities in access and delivery, suggesting outcomes are influenced by system capacity as well as individual choice.</w:t>
      </w:r>
      <w:r w:rsidR="005A5657">
        <w:rPr>
          <w:rFonts w:ascii="Arial" w:hAnsi="Arial" w:cs="Arial"/>
        </w:rPr>
        <w:t xml:space="preserve"> It</w:t>
      </w:r>
      <w:r w:rsidRPr="0083417D">
        <w:rPr>
          <w:rFonts w:ascii="Arial" w:hAnsi="Arial" w:cs="Arial"/>
        </w:rPr>
        <w:t xml:space="preserve"> shows that personalised care models may produce unequal outcomes depending on local resources and organisational readiness. Therefore, while Robyn’s experience demonstrates what effective care can achieve, it also highlights the risk that not all service users will receive the same level of support or autonomy.</w:t>
      </w:r>
    </w:p>
    <w:p w14:paraId="2AA8DEF6" w14:textId="1FE21271" w:rsidR="00D17627" w:rsidRPr="00D17627" w:rsidRDefault="00D17627" w:rsidP="00D17627">
      <w:pPr>
        <w:spacing w:line="360" w:lineRule="auto"/>
        <w:jc w:val="both"/>
        <w:rPr>
          <w:rFonts w:ascii="Arial" w:hAnsi="Arial" w:cs="Arial"/>
          <w:b/>
          <w:bCs/>
        </w:rPr>
      </w:pPr>
    </w:p>
    <w:p w14:paraId="0C239A3C" w14:textId="77777777" w:rsidR="008E7114" w:rsidRDefault="008E7114" w:rsidP="00D17627">
      <w:pPr>
        <w:spacing w:line="360" w:lineRule="auto"/>
        <w:jc w:val="both"/>
        <w:rPr>
          <w:rFonts w:ascii="Arial" w:hAnsi="Arial" w:cs="Arial"/>
          <w:b/>
          <w:bCs/>
        </w:rPr>
      </w:pPr>
    </w:p>
    <w:p w14:paraId="62DB8F78" w14:textId="77777777" w:rsidR="008E7114" w:rsidRDefault="008E7114" w:rsidP="00D17627">
      <w:pPr>
        <w:spacing w:line="360" w:lineRule="auto"/>
        <w:jc w:val="both"/>
        <w:rPr>
          <w:rFonts w:ascii="Arial" w:hAnsi="Arial" w:cs="Arial"/>
          <w:b/>
          <w:bCs/>
        </w:rPr>
      </w:pPr>
    </w:p>
    <w:p w14:paraId="50B2B12B" w14:textId="77777777" w:rsidR="00FD3C74" w:rsidRDefault="00FD3C74" w:rsidP="00D17627">
      <w:pPr>
        <w:spacing w:line="360" w:lineRule="auto"/>
        <w:jc w:val="both"/>
        <w:rPr>
          <w:rFonts w:ascii="Arial" w:hAnsi="Arial" w:cs="Arial"/>
          <w:b/>
          <w:bCs/>
        </w:rPr>
      </w:pPr>
    </w:p>
    <w:p w14:paraId="688E0ED3" w14:textId="77777777" w:rsidR="0068097C" w:rsidRDefault="0068097C" w:rsidP="00D17627">
      <w:pPr>
        <w:spacing w:line="360" w:lineRule="auto"/>
        <w:jc w:val="both"/>
        <w:rPr>
          <w:rFonts w:ascii="Arial" w:hAnsi="Arial" w:cs="Arial"/>
          <w:b/>
          <w:bCs/>
        </w:rPr>
      </w:pPr>
    </w:p>
    <w:p w14:paraId="7F1E5C1F" w14:textId="77777777" w:rsidR="0068097C" w:rsidRDefault="0068097C" w:rsidP="00D17627">
      <w:pPr>
        <w:spacing w:line="360" w:lineRule="auto"/>
        <w:jc w:val="both"/>
        <w:rPr>
          <w:rFonts w:ascii="Arial" w:hAnsi="Arial" w:cs="Arial"/>
          <w:b/>
          <w:bCs/>
        </w:rPr>
      </w:pPr>
    </w:p>
    <w:p w14:paraId="4A14566A" w14:textId="77777777" w:rsidR="00452845" w:rsidRDefault="00452845" w:rsidP="00D17627">
      <w:pPr>
        <w:spacing w:line="360" w:lineRule="auto"/>
        <w:jc w:val="both"/>
        <w:rPr>
          <w:rFonts w:ascii="Arial" w:hAnsi="Arial" w:cs="Arial"/>
          <w:b/>
          <w:bCs/>
        </w:rPr>
      </w:pPr>
    </w:p>
    <w:p w14:paraId="0E8F0987" w14:textId="77777777" w:rsidR="00452845" w:rsidRDefault="00452845" w:rsidP="00D17627">
      <w:pPr>
        <w:spacing w:line="360" w:lineRule="auto"/>
        <w:jc w:val="both"/>
        <w:rPr>
          <w:rFonts w:ascii="Arial" w:hAnsi="Arial" w:cs="Arial"/>
          <w:b/>
          <w:bCs/>
        </w:rPr>
      </w:pPr>
    </w:p>
    <w:p w14:paraId="2B7E5AE3" w14:textId="206D2EE0" w:rsidR="00D17627" w:rsidRPr="00D17627" w:rsidRDefault="00D17627" w:rsidP="00D17627">
      <w:pPr>
        <w:spacing w:line="360" w:lineRule="auto"/>
        <w:jc w:val="both"/>
        <w:rPr>
          <w:rFonts w:ascii="Arial" w:hAnsi="Arial" w:cs="Arial"/>
          <w:b/>
          <w:bCs/>
        </w:rPr>
      </w:pPr>
      <w:r w:rsidRPr="00D17627">
        <w:rPr>
          <w:rFonts w:ascii="Arial" w:hAnsi="Arial" w:cs="Arial"/>
          <w:b/>
          <w:bCs/>
        </w:rPr>
        <w:lastRenderedPageBreak/>
        <w:t xml:space="preserve">TASK 3: GIBBS REFLECTIVE CYCLE (CARE HOME EXPERIENCE </w:t>
      </w:r>
      <w:r>
        <w:rPr>
          <w:rFonts w:ascii="Arial" w:hAnsi="Arial" w:cs="Arial"/>
          <w:b/>
          <w:bCs/>
        </w:rPr>
        <w:t>)</w:t>
      </w:r>
    </w:p>
    <w:p w14:paraId="468D97DC" w14:textId="77777777" w:rsidR="00BA2BD0" w:rsidRPr="00BA2BD0" w:rsidRDefault="00BA2BD0" w:rsidP="00BA2BD0">
      <w:pPr>
        <w:spacing w:line="360" w:lineRule="auto"/>
        <w:jc w:val="both"/>
        <w:rPr>
          <w:rFonts w:ascii="Arial" w:hAnsi="Arial" w:cs="Arial"/>
          <w:b/>
          <w:bCs/>
        </w:rPr>
      </w:pPr>
      <w:r w:rsidRPr="00BA2BD0">
        <w:rPr>
          <w:rFonts w:ascii="Arial" w:hAnsi="Arial" w:cs="Arial"/>
          <w:b/>
          <w:bCs/>
        </w:rPr>
        <w:t>Description</w:t>
      </w:r>
    </w:p>
    <w:p w14:paraId="4107AF75" w14:textId="1C1BCFB4" w:rsidR="00BA2BD0" w:rsidRDefault="00BA2BD0" w:rsidP="00BA2BD0">
      <w:pPr>
        <w:spacing w:line="360" w:lineRule="auto"/>
        <w:jc w:val="both"/>
        <w:rPr>
          <w:rFonts w:ascii="Arial" w:hAnsi="Arial" w:cs="Arial"/>
        </w:rPr>
      </w:pPr>
      <w:r w:rsidRPr="00BA2BD0">
        <w:rPr>
          <w:rFonts w:ascii="Arial" w:hAnsi="Arial" w:cs="Arial"/>
        </w:rPr>
        <w:t>During my placement as a support worker in a care home, I supported residents with personal care and daily living activities. One situation involved assisting a resident who became distressed during personal care. This type of situation is common in care environments and requires balancing emotional reassurance with time-sensitive care tasks.</w:t>
      </w:r>
    </w:p>
    <w:p w14:paraId="5EE301DB" w14:textId="77777777" w:rsidR="00BA2BD0" w:rsidRPr="00BA2BD0" w:rsidRDefault="00BA2BD0" w:rsidP="00BA2BD0">
      <w:pPr>
        <w:spacing w:line="360" w:lineRule="auto"/>
        <w:jc w:val="both"/>
        <w:rPr>
          <w:rFonts w:ascii="Arial" w:hAnsi="Arial" w:cs="Arial"/>
          <w:b/>
          <w:bCs/>
        </w:rPr>
      </w:pPr>
      <w:r w:rsidRPr="00BA2BD0">
        <w:rPr>
          <w:rFonts w:ascii="Arial" w:hAnsi="Arial" w:cs="Arial"/>
          <w:b/>
          <w:bCs/>
        </w:rPr>
        <w:t>Feelings</w:t>
      </w:r>
    </w:p>
    <w:p w14:paraId="45CB0D0B" w14:textId="7F9F6D68" w:rsidR="00BA2BD0" w:rsidRPr="00BA2BD0" w:rsidRDefault="00BA2BD0" w:rsidP="00BA2BD0">
      <w:pPr>
        <w:spacing w:line="360" w:lineRule="auto"/>
        <w:jc w:val="both"/>
        <w:rPr>
          <w:rFonts w:ascii="Arial" w:hAnsi="Arial" w:cs="Arial"/>
        </w:rPr>
      </w:pPr>
      <w:r w:rsidRPr="00BA2BD0">
        <w:rPr>
          <w:rFonts w:ascii="Arial" w:hAnsi="Arial" w:cs="Arial"/>
        </w:rPr>
        <w:t>At the time, I felt unsure and slightly anxious about how best to respond. I wanted to respect the resident’s dignity while also completing care tasks within the time available. This created a sense of pressure and lack of confidence in my approach. In reflection, this  highlights how new practitioners may experience role tension when trying to meet both emotional and organisational expectations.</w:t>
      </w:r>
    </w:p>
    <w:p w14:paraId="19C03AB6" w14:textId="77777777" w:rsidR="00BA2BD0" w:rsidRDefault="00BA2BD0" w:rsidP="00BA2BD0">
      <w:pPr>
        <w:spacing w:line="360" w:lineRule="auto"/>
        <w:jc w:val="both"/>
        <w:rPr>
          <w:rFonts w:ascii="Arial" w:hAnsi="Arial" w:cs="Arial"/>
          <w:b/>
          <w:bCs/>
        </w:rPr>
      </w:pPr>
      <w:r w:rsidRPr="00BA2BD0">
        <w:rPr>
          <w:rFonts w:ascii="Arial" w:hAnsi="Arial" w:cs="Arial"/>
          <w:b/>
          <w:bCs/>
        </w:rPr>
        <w:t>Evaluation</w:t>
      </w:r>
    </w:p>
    <w:p w14:paraId="1E8AF4F4" w14:textId="16D27730" w:rsidR="00337664" w:rsidRPr="00337664" w:rsidRDefault="00337664" w:rsidP="00BA2BD0">
      <w:pPr>
        <w:spacing w:line="360" w:lineRule="auto"/>
        <w:jc w:val="both"/>
        <w:rPr>
          <w:rFonts w:ascii="Arial" w:hAnsi="Arial" w:cs="Arial"/>
        </w:rPr>
      </w:pPr>
      <w:r w:rsidRPr="00337664">
        <w:rPr>
          <w:rFonts w:ascii="Arial" w:hAnsi="Arial" w:cs="Arial"/>
        </w:rPr>
        <w:t>What went well was that I remained calm and used a gentle communication style, which helped reduce the resident's immediate distress. One of my strengths was remaining patient and respectful while maintaining the resident's dignity during personal care, even though I felt unsure. However, I recognised that I focused more on completing the task than fully exploring the resident's emotional needs at that moment. An area for improvement is developing greater confidence in responding to emotional distress and taking more time to understand how the resident is feeling before continuing with care. This suggests that while basic care was delivered, emotional quality of care could have been improved through a more person-centred approach.</w:t>
      </w:r>
    </w:p>
    <w:p w14:paraId="5241822A" w14:textId="77777777" w:rsidR="00BA2BD0" w:rsidRDefault="00BA2BD0" w:rsidP="00BA2BD0">
      <w:pPr>
        <w:spacing w:line="360" w:lineRule="auto"/>
        <w:jc w:val="both"/>
        <w:rPr>
          <w:rFonts w:ascii="Arial" w:hAnsi="Arial" w:cs="Arial"/>
          <w:b/>
          <w:bCs/>
        </w:rPr>
      </w:pPr>
      <w:r w:rsidRPr="00BA2BD0">
        <w:rPr>
          <w:rFonts w:ascii="Arial" w:hAnsi="Arial" w:cs="Arial"/>
          <w:b/>
          <w:bCs/>
        </w:rPr>
        <w:t>Analysis</w:t>
      </w:r>
    </w:p>
    <w:p w14:paraId="4234E80D" w14:textId="77777777" w:rsidR="00C6675F" w:rsidRPr="002A48ED" w:rsidRDefault="00C6675F" w:rsidP="00C6675F">
      <w:pPr>
        <w:spacing w:line="360" w:lineRule="auto"/>
        <w:jc w:val="both"/>
        <w:rPr>
          <w:rFonts w:ascii="Arial" w:hAnsi="Arial" w:cs="Arial"/>
        </w:rPr>
      </w:pPr>
      <w:r w:rsidRPr="002A48ED">
        <w:rPr>
          <w:rFonts w:ascii="Arial" w:hAnsi="Arial" w:cs="Arial"/>
        </w:rPr>
        <w:t>This experience highlights the importance of person-centred care in practice. I demonstrated person-centred care by speaking calmly, reassuring the resident and adapting my communication to reduce distress rather than rushing the task. I demonstrated partnership working by informing the senior carer about the incident and discussing possible triggers so that we could provide more consistent support in the future. I also demonstrated ethical practice by respecting the resident's privacy and dignity throughout personal care and recognising their right to be treated with compassion and respect, in line with the NMC Code (2018). Reflecting on this experience has helped me understand how these three principles work together to improve care quality.</w:t>
      </w:r>
    </w:p>
    <w:p w14:paraId="02B72520" w14:textId="77777777" w:rsidR="00C6675F" w:rsidRPr="002A48ED" w:rsidRDefault="00C6675F" w:rsidP="00C6675F">
      <w:pPr>
        <w:spacing w:line="360" w:lineRule="auto"/>
        <w:jc w:val="both"/>
        <w:rPr>
          <w:rFonts w:ascii="Arial" w:hAnsi="Arial" w:cs="Arial"/>
        </w:rPr>
      </w:pPr>
      <w:r w:rsidRPr="002A48ED">
        <w:rPr>
          <w:rFonts w:ascii="Arial" w:hAnsi="Arial" w:cs="Arial"/>
        </w:rPr>
        <w:lastRenderedPageBreak/>
        <w:t>Using Maslow’s Hierarchy of Needs, emotional safety is just as important as physical care. The resident’s distress indicated that their psychological needs were not fully supported during care delivery, which can negatively affect dignity and wellbeing.</w:t>
      </w:r>
    </w:p>
    <w:p w14:paraId="4717ED67" w14:textId="77777777" w:rsidR="00C6675F" w:rsidRPr="002A48ED" w:rsidRDefault="00C6675F" w:rsidP="00C6675F">
      <w:pPr>
        <w:spacing w:line="360" w:lineRule="auto"/>
        <w:jc w:val="both"/>
        <w:rPr>
          <w:rFonts w:ascii="Arial" w:hAnsi="Arial" w:cs="Arial"/>
        </w:rPr>
      </w:pPr>
      <w:r w:rsidRPr="002A48ED">
        <w:rPr>
          <w:rFonts w:ascii="Arial" w:hAnsi="Arial" w:cs="Arial"/>
        </w:rPr>
        <w:t>This situation also reflects wider challenges in care homes, where time pressures and workload demands can lead to task-focused care. While staff aim to provide dignity and respect, organisational constraints can limit this in practice. This demonstrates that barriers to person-centred care are not only due to individual ability, but also systemic pressures.</w:t>
      </w:r>
    </w:p>
    <w:p w14:paraId="7BFB6BC6" w14:textId="77777777" w:rsidR="00C6675F" w:rsidRPr="002A48ED" w:rsidRDefault="00C6675F" w:rsidP="00C6675F">
      <w:pPr>
        <w:spacing w:line="360" w:lineRule="auto"/>
        <w:jc w:val="both"/>
        <w:rPr>
          <w:rFonts w:ascii="Arial" w:hAnsi="Arial" w:cs="Arial"/>
        </w:rPr>
      </w:pPr>
      <w:r w:rsidRPr="002A48ED">
        <w:rPr>
          <w:rFonts w:ascii="Arial" w:hAnsi="Arial" w:cs="Arial"/>
        </w:rPr>
        <w:t>Ethically, this raises concerns about balancing efficiency with dignity. The NMC Code (2018) emphasises treating individuals with respect; however, real-world conditions can make this difficult. Gibbs’ Reflective Cycle helped me recognise that reflection is essential for improving future practice. I also realised that better communication with colleagues could improve understanding of individual triggers and care preferences.</w:t>
      </w:r>
    </w:p>
    <w:p w14:paraId="5B0872C6" w14:textId="77777777" w:rsidR="00BA2BD0" w:rsidRPr="00BA2BD0" w:rsidRDefault="00BA2BD0" w:rsidP="00BA2BD0">
      <w:pPr>
        <w:spacing w:line="360" w:lineRule="auto"/>
        <w:jc w:val="both"/>
        <w:rPr>
          <w:rFonts w:ascii="Arial" w:hAnsi="Arial" w:cs="Arial"/>
          <w:b/>
          <w:bCs/>
        </w:rPr>
      </w:pPr>
      <w:r w:rsidRPr="00BA2BD0">
        <w:rPr>
          <w:rFonts w:ascii="Arial" w:hAnsi="Arial" w:cs="Arial"/>
          <w:b/>
          <w:bCs/>
        </w:rPr>
        <w:t>Conclusion</w:t>
      </w:r>
    </w:p>
    <w:p w14:paraId="6E2809D7" w14:textId="77777777" w:rsidR="00BA2BD0" w:rsidRPr="001B050B" w:rsidRDefault="00BA2BD0" w:rsidP="00BA2BD0">
      <w:pPr>
        <w:spacing w:line="360" w:lineRule="auto"/>
        <w:jc w:val="both"/>
        <w:rPr>
          <w:rFonts w:ascii="Arial" w:hAnsi="Arial" w:cs="Arial"/>
        </w:rPr>
      </w:pPr>
      <w:r w:rsidRPr="001B050B">
        <w:rPr>
          <w:rFonts w:ascii="Arial" w:hAnsi="Arial" w:cs="Arial"/>
        </w:rPr>
        <w:t>I learned that effective care is not only about completing tasks but also about understanding emotional needs. This experience highlighted the importance of patience, communication, and emotional awareness in care practice. It also reinforced that quality care requires both technical skill and emotional intelligence.</w:t>
      </w:r>
    </w:p>
    <w:p w14:paraId="110E7D3C" w14:textId="77777777" w:rsidR="00BA2BD0" w:rsidRPr="00BA2BD0" w:rsidRDefault="00BA2BD0" w:rsidP="00BA2BD0">
      <w:pPr>
        <w:spacing w:line="360" w:lineRule="auto"/>
        <w:jc w:val="both"/>
        <w:rPr>
          <w:rFonts w:ascii="Arial" w:hAnsi="Arial" w:cs="Arial"/>
          <w:b/>
          <w:bCs/>
        </w:rPr>
      </w:pPr>
      <w:r w:rsidRPr="00BA2BD0">
        <w:rPr>
          <w:rFonts w:ascii="Arial" w:hAnsi="Arial" w:cs="Arial"/>
          <w:b/>
          <w:bCs/>
        </w:rPr>
        <w:t>Action Plan</w:t>
      </w:r>
    </w:p>
    <w:p w14:paraId="44FF9A0E" w14:textId="3DB6F08F" w:rsidR="007F3FE1" w:rsidRPr="00EC6E28" w:rsidRDefault="00EC6E28" w:rsidP="00D17627">
      <w:pPr>
        <w:spacing w:line="360" w:lineRule="auto"/>
        <w:jc w:val="both"/>
        <w:rPr>
          <w:rFonts w:ascii="Arial" w:hAnsi="Arial" w:cs="Arial"/>
        </w:rPr>
      </w:pPr>
      <w:r w:rsidRPr="00EC6E28">
        <w:rPr>
          <w:rFonts w:ascii="Arial" w:hAnsi="Arial" w:cs="Arial"/>
        </w:rPr>
        <w:t>In future, I will focus on improving my communication skills and building confidence when supporting distressed individuals. I will seek guidance from experienced staff, engage in continuing professional development related to person-centred care and dementia support, and aim to spend more time understanding individual preferences to improve care quality. I will also reflect more consistently on my practice to identify areas for improvement in real time rather than only after incidents occur. Through ongoing reflection and professional development, I will be better equipped to deliver safe, ethical and person-centred care that meets professional standards and improves outcomes for service users.</w:t>
      </w:r>
    </w:p>
    <w:p w14:paraId="1CACD21D" w14:textId="77777777" w:rsidR="009076FD" w:rsidRDefault="009076FD" w:rsidP="00D17627">
      <w:pPr>
        <w:spacing w:line="360" w:lineRule="auto"/>
        <w:jc w:val="both"/>
        <w:rPr>
          <w:rFonts w:ascii="Arial" w:hAnsi="Arial" w:cs="Arial"/>
          <w:b/>
          <w:bCs/>
        </w:rPr>
      </w:pPr>
    </w:p>
    <w:p w14:paraId="400C6AE9" w14:textId="77777777" w:rsidR="009076FD" w:rsidRDefault="009076FD" w:rsidP="00D17627">
      <w:pPr>
        <w:spacing w:line="360" w:lineRule="auto"/>
        <w:jc w:val="both"/>
        <w:rPr>
          <w:rFonts w:ascii="Arial" w:hAnsi="Arial" w:cs="Arial"/>
          <w:b/>
          <w:bCs/>
        </w:rPr>
      </w:pPr>
    </w:p>
    <w:p w14:paraId="1B2B84E3" w14:textId="77777777" w:rsidR="009076FD" w:rsidRDefault="009076FD" w:rsidP="00D17627">
      <w:pPr>
        <w:spacing w:line="360" w:lineRule="auto"/>
        <w:jc w:val="both"/>
        <w:rPr>
          <w:rFonts w:ascii="Arial" w:hAnsi="Arial" w:cs="Arial"/>
          <w:b/>
          <w:bCs/>
        </w:rPr>
      </w:pPr>
    </w:p>
    <w:p w14:paraId="5E5652AD" w14:textId="77777777" w:rsidR="009076FD" w:rsidRDefault="009076FD" w:rsidP="00D17627">
      <w:pPr>
        <w:spacing w:line="360" w:lineRule="auto"/>
        <w:jc w:val="both"/>
        <w:rPr>
          <w:rFonts w:ascii="Arial" w:hAnsi="Arial" w:cs="Arial"/>
          <w:b/>
          <w:bCs/>
        </w:rPr>
      </w:pPr>
    </w:p>
    <w:p w14:paraId="34927A5E" w14:textId="77777777" w:rsidR="009076FD" w:rsidRDefault="009076FD" w:rsidP="00D17627">
      <w:pPr>
        <w:spacing w:line="360" w:lineRule="auto"/>
        <w:jc w:val="both"/>
        <w:rPr>
          <w:rFonts w:ascii="Arial" w:hAnsi="Arial" w:cs="Arial"/>
          <w:b/>
          <w:bCs/>
        </w:rPr>
      </w:pPr>
    </w:p>
    <w:p w14:paraId="64611A64" w14:textId="77777777" w:rsidR="009076FD" w:rsidRDefault="009076FD" w:rsidP="00D17627">
      <w:pPr>
        <w:spacing w:line="360" w:lineRule="auto"/>
        <w:jc w:val="both"/>
        <w:rPr>
          <w:rFonts w:ascii="Arial" w:hAnsi="Arial" w:cs="Arial"/>
          <w:b/>
          <w:bCs/>
        </w:rPr>
      </w:pPr>
    </w:p>
    <w:p w14:paraId="7F37CAB3" w14:textId="77777777" w:rsidR="009076FD" w:rsidRDefault="009076FD" w:rsidP="00D17627">
      <w:pPr>
        <w:spacing w:line="360" w:lineRule="auto"/>
        <w:jc w:val="both"/>
        <w:rPr>
          <w:rFonts w:ascii="Arial" w:hAnsi="Arial" w:cs="Arial"/>
          <w:b/>
          <w:bCs/>
        </w:rPr>
      </w:pPr>
    </w:p>
    <w:p w14:paraId="53202181" w14:textId="7C3E5B0C" w:rsidR="00D17627" w:rsidRDefault="00D17627" w:rsidP="00D17627">
      <w:pPr>
        <w:spacing w:line="360" w:lineRule="auto"/>
        <w:jc w:val="both"/>
        <w:rPr>
          <w:rFonts w:ascii="Arial" w:hAnsi="Arial" w:cs="Arial"/>
          <w:b/>
          <w:bCs/>
        </w:rPr>
      </w:pPr>
      <w:r w:rsidRPr="00D17627">
        <w:rPr>
          <w:rFonts w:ascii="Arial" w:hAnsi="Arial" w:cs="Arial"/>
          <w:b/>
          <w:bCs/>
        </w:rPr>
        <w:t xml:space="preserve">CONCLUSION </w:t>
      </w:r>
    </w:p>
    <w:p w14:paraId="5A159572" w14:textId="77777777" w:rsidR="007F3FE1" w:rsidRPr="007F3FE1" w:rsidRDefault="007F3FE1" w:rsidP="007F3FE1">
      <w:pPr>
        <w:spacing w:line="360" w:lineRule="auto"/>
        <w:jc w:val="both"/>
        <w:rPr>
          <w:rFonts w:ascii="Arial" w:hAnsi="Arial" w:cs="Arial"/>
        </w:rPr>
      </w:pPr>
      <w:r w:rsidRPr="007F3FE1">
        <w:rPr>
          <w:rFonts w:ascii="Arial" w:hAnsi="Arial" w:cs="Arial"/>
        </w:rPr>
        <w:t>This report has critically examined person-centred care, partnership working, and ethical practice in UK health and social care. It has demonstrated that although these principles are strongly supported by policy and theory, their implementation is often constrained by structural, organisational, and resource-based factors.</w:t>
      </w:r>
    </w:p>
    <w:p w14:paraId="091316A0" w14:textId="77777777" w:rsidR="007F3FE1" w:rsidRPr="007F3FE1" w:rsidRDefault="007F3FE1" w:rsidP="007F3FE1">
      <w:pPr>
        <w:spacing w:line="360" w:lineRule="auto"/>
        <w:jc w:val="both"/>
        <w:rPr>
          <w:rFonts w:ascii="Arial" w:hAnsi="Arial" w:cs="Arial"/>
        </w:rPr>
      </w:pPr>
      <w:r w:rsidRPr="007F3FE1">
        <w:rPr>
          <w:rFonts w:ascii="Arial" w:hAnsi="Arial" w:cs="Arial"/>
        </w:rPr>
        <w:t>Robyn’s Story illustrated how personalised care can improve outcomes when effectively implemented, while also highlighting barriers related to access and consistency. My reflective account using Gibbs’ Cycle highlighted the challenges of delivering truly person-centred care in a real care home environment, particularly under time pressures.</w:t>
      </w:r>
    </w:p>
    <w:p w14:paraId="3C57B44B" w14:textId="77777777" w:rsidR="007F3FE1" w:rsidRPr="007F3FE1" w:rsidRDefault="007F3FE1" w:rsidP="007F3FE1">
      <w:pPr>
        <w:spacing w:line="360" w:lineRule="auto"/>
        <w:jc w:val="both"/>
        <w:rPr>
          <w:rFonts w:ascii="Arial" w:hAnsi="Arial" w:cs="Arial"/>
        </w:rPr>
      </w:pPr>
      <w:r w:rsidRPr="007F3FE1">
        <w:rPr>
          <w:rFonts w:ascii="Arial" w:hAnsi="Arial" w:cs="Arial"/>
        </w:rPr>
        <w:t>Overall, the report indicates that improving care quality requires both committed practitioners and wider systemic change to ensure that policy intentions are consistently reflected in everyday practice.</w:t>
      </w:r>
    </w:p>
    <w:p w14:paraId="71089174" w14:textId="77777777" w:rsidR="007F3FE1" w:rsidRPr="00D17627" w:rsidRDefault="007F3FE1" w:rsidP="00D17627">
      <w:pPr>
        <w:spacing w:line="360" w:lineRule="auto"/>
        <w:jc w:val="both"/>
        <w:rPr>
          <w:rFonts w:ascii="Arial" w:hAnsi="Arial" w:cs="Arial"/>
          <w:b/>
          <w:bCs/>
        </w:rPr>
      </w:pPr>
    </w:p>
    <w:p w14:paraId="2B743242" w14:textId="77777777" w:rsidR="00D51FE5" w:rsidRPr="00D51FE5" w:rsidRDefault="00D51FE5" w:rsidP="00D51FE5">
      <w:pPr>
        <w:spacing w:line="360" w:lineRule="auto"/>
        <w:jc w:val="both"/>
        <w:rPr>
          <w:rFonts w:ascii="Arial" w:hAnsi="Arial" w:cs="Arial"/>
          <w:b/>
          <w:bCs/>
        </w:rPr>
      </w:pPr>
    </w:p>
    <w:p w14:paraId="0374BEB6" w14:textId="77777777" w:rsidR="00D51FE5" w:rsidRPr="00D51FE5" w:rsidRDefault="00D51FE5" w:rsidP="00D51FE5">
      <w:pPr>
        <w:spacing w:line="360" w:lineRule="auto"/>
        <w:jc w:val="both"/>
        <w:rPr>
          <w:rFonts w:ascii="Arial" w:hAnsi="Arial" w:cs="Arial"/>
          <w:b/>
          <w:bCs/>
        </w:rPr>
      </w:pPr>
    </w:p>
    <w:p w14:paraId="10437F42" w14:textId="77777777" w:rsidR="00D51FE5" w:rsidRPr="00D51FE5" w:rsidRDefault="00D51FE5" w:rsidP="00D51FE5">
      <w:pPr>
        <w:spacing w:line="360" w:lineRule="auto"/>
        <w:jc w:val="both"/>
        <w:rPr>
          <w:rFonts w:ascii="Arial" w:hAnsi="Arial" w:cs="Arial"/>
          <w:b/>
          <w:bCs/>
        </w:rPr>
      </w:pPr>
    </w:p>
    <w:p w14:paraId="263CD44D" w14:textId="77777777" w:rsidR="00D51FE5" w:rsidRPr="00D51FE5" w:rsidRDefault="00D51FE5" w:rsidP="00D51FE5">
      <w:pPr>
        <w:spacing w:line="360" w:lineRule="auto"/>
        <w:jc w:val="both"/>
        <w:rPr>
          <w:rFonts w:ascii="Arial" w:hAnsi="Arial" w:cs="Arial"/>
          <w:b/>
          <w:bCs/>
        </w:rPr>
      </w:pPr>
    </w:p>
    <w:p w14:paraId="265D6928" w14:textId="77777777" w:rsidR="00D51FE5" w:rsidRPr="00D51FE5" w:rsidRDefault="00D51FE5" w:rsidP="00D51FE5">
      <w:pPr>
        <w:spacing w:line="360" w:lineRule="auto"/>
        <w:jc w:val="both"/>
        <w:rPr>
          <w:rFonts w:ascii="Arial" w:hAnsi="Arial" w:cs="Arial"/>
          <w:b/>
          <w:bCs/>
        </w:rPr>
      </w:pPr>
    </w:p>
    <w:p w14:paraId="29617CE0" w14:textId="77777777" w:rsidR="00D51FE5" w:rsidRPr="00D51FE5" w:rsidRDefault="00D51FE5" w:rsidP="00D51FE5">
      <w:pPr>
        <w:spacing w:line="360" w:lineRule="auto"/>
        <w:jc w:val="both"/>
        <w:rPr>
          <w:rFonts w:ascii="Arial" w:hAnsi="Arial" w:cs="Arial"/>
          <w:b/>
          <w:bCs/>
        </w:rPr>
      </w:pPr>
    </w:p>
    <w:p w14:paraId="57469D88" w14:textId="77777777" w:rsidR="00D51FE5" w:rsidRPr="00D51FE5" w:rsidRDefault="00D51FE5" w:rsidP="00D51FE5">
      <w:pPr>
        <w:spacing w:line="360" w:lineRule="auto"/>
        <w:jc w:val="both"/>
        <w:rPr>
          <w:rFonts w:ascii="Arial" w:hAnsi="Arial" w:cs="Arial"/>
          <w:b/>
          <w:bCs/>
        </w:rPr>
      </w:pPr>
    </w:p>
    <w:p w14:paraId="4E3ECCC9" w14:textId="77777777" w:rsidR="00800ECE" w:rsidRDefault="00800ECE" w:rsidP="00D51FE5">
      <w:pPr>
        <w:spacing w:line="360" w:lineRule="auto"/>
        <w:jc w:val="both"/>
        <w:rPr>
          <w:rFonts w:ascii="Arial" w:hAnsi="Arial" w:cs="Arial"/>
          <w:b/>
          <w:bCs/>
        </w:rPr>
      </w:pPr>
    </w:p>
    <w:p w14:paraId="58704585" w14:textId="77777777" w:rsidR="00800ECE" w:rsidRDefault="00800ECE" w:rsidP="00D51FE5">
      <w:pPr>
        <w:spacing w:line="360" w:lineRule="auto"/>
        <w:jc w:val="both"/>
        <w:rPr>
          <w:rFonts w:ascii="Arial" w:hAnsi="Arial" w:cs="Arial"/>
          <w:b/>
          <w:bCs/>
        </w:rPr>
      </w:pPr>
    </w:p>
    <w:p w14:paraId="007E2104" w14:textId="77777777" w:rsidR="002A48ED" w:rsidRDefault="002A48ED" w:rsidP="00D51FE5">
      <w:pPr>
        <w:spacing w:line="360" w:lineRule="auto"/>
        <w:jc w:val="both"/>
        <w:rPr>
          <w:rFonts w:ascii="Arial" w:hAnsi="Arial" w:cs="Arial"/>
          <w:b/>
          <w:bCs/>
        </w:rPr>
      </w:pPr>
    </w:p>
    <w:p w14:paraId="4603263E" w14:textId="77777777" w:rsidR="00FC7A11" w:rsidRDefault="00FC7A11" w:rsidP="00D51FE5">
      <w:pPr>
        <w:spacing w:line="360" w:lineRule="auto"/>
        <w:jc w:val="both"/>
        <w:rPr>
          <w:rFonts w:ascii="Arial" w:hAnsi="Arial" w:cs="Arial"/>
          <w:b/>
          <w:bCs/>
        </w:rPr>
      </w:pPr>
    </w:p>
    <w:p w14:paraId="60A5CFB9" w14:textId="77777777" w:rsidR="00FC7A11" w:rsidRDefault="00FC7A11" w:rsidP="00D51FE5">
      <w:pPr>
        <w:spacing w:line="360" w:lineRule="auto"/>
        <w:jc w:val="both"/>
        <w:rPr>
          <w:rFonts w:ascii="Arial" w:hAnsi="Arial" w:cs="Arial"/>
          <w:b/>
          <w:bCs/>
        </w:rPr>
      </w:pPr>
    </w:p>
    <w:p w14:paraId="3BDC9B02" w14:textId="77777777" w:rsidR="000B3B5B" w:rsidRDefault="000B3B5B" w:rsidP="00D51FE5">
      <w:pPr>
        <w:spacing w:line="360" w:lineRule="auto"/>
        <w:jc w:val="both"/>
        <w:rPr>
          <w:rFonts w:ascii="Arial" w:hAnsi="Arial" w:cs="Arial"/>
          <w:b/>
          <w:bCs/>
        </w:rPr>
      </w:pPr>
    </w:p>
    <w:p w14:paraId="2BF3D3BB" w14:textId="77777777" w:rsidR="003A0217" w:rsidRDefault="003A0217" w:rsidP="00D51FE5">
      <w:pPr>
        <w:spacing w:line="360" w:lineRule="auto"/>
        <w:jc w:val="both"/>
        <w:rPr>
          <w:rFonts w:ascii="Arial" w:hAnsi="Arial" w:cs="Arial"/>
          <w:b/>
          <w:bCs/>
        </w:rPr>
      </w:pPr>
    </w:p>
    <w:p w14:paraId="711B6912" w14:textId="653B3883" w:rsidR="00C86E63" w:rsidRDefault="00C86E63" w:rsidP="00D51FE5">
      <w:pPr>
        <w:spacing w:line="360" w:lineRule="auto"/>
        <w:jc w:val="both"/>
        <w:rPr>
          <w:rFonts w:ascii="Arial" w:hAnsi="Arial" w:cs="Arial"/>
          <w:b/>
          <w:bCs/>
        </w:rPr>
      </w:pPr>
      <w:r w:rsidRPr="00D51FE5">
        <w:rPr>
          <w:rFonts w:ascii="Arial" w:hAnsi="Arial" w:cs="Arial"/>
          <w:b/>
          <w:bCs/>
        </w:rPr>
        <w:lastRenderedPageBreak/>
        <w:t>REFERENCE LIST</w:t>
      </w:r>
    </w:p>
    <w:p w14:paraId="495F2B5B" w14:textId="77777777" w:rsidR="00C94A93" w:rsidRPr="00C94A93" w:rsidRDefault="00C94A93" w:rsidP="009076FD">
      <w:pPr>
        <w:spacing w:line="360" w:lineRule="auto"/>
        <w:jc w:val="both"/>
        <w:rPr>
          <w:rFonts w:ascii="Arial" w:hAnsi="Arial" w:cs="Arial"/>
        </w:rPr>
      </w:pPr>
      <w:r w:rsidRPr="00C94A93">
        <w:rPr>
          <w:rFonts w:ascii="Arial" w:hAnsi="Arial" w:cs="Arial"/>
        </w:rPr>
        <w:t xml:space="preserve">Banks, S. (2016) </w:t>
      </w:r>
      <w:r w:rsidRPr="00C94A93">
        <w:rPr>
          <w:rFonts w:ascii="Arial" w:hAnsi="Arial" w:cs="Arial"/>
          <w:i/>
          <w:iCs/>
        </w:rPr>
        <w:t>Ethics and Values in Social Work</w:t>
      </w:r>
      <w:r w:rsidRPr="00C94A93">
        <w:rPr>
          <w:rFonts w:ascii="Arial" w:hAnsi="Arial" w:cs="Arial"/>
        </w:rPr>
        <w:t>. 5th edn. London: Palgrave Macmillan.</w:t>
      </w:r>
    </w:p>
    <w:p w14:paraId="630F2F01" w14:textId="77777777" w:rsidR="00C94A93" w:rsidRPr="00C94A93" w:rsidRDefault="00C94A93" w:rsidP="009076FD">
      <w:pPr>
        <w:spacing w:line="360" w:lineRule="auto"/>
        <w:jc w:val="both"/>
        <w:rPr>
          <w:rFonts w:ascii="Arial" w:hAnsi="Arial" w:cs="Arial"/>
        </w:rPr>
      </w:pPr>
      <w:r w:rsidRPr="00C94A93">
        <w:rPr>
          <w:rFonts w:ascii="Arial" w:hAnsi="Arial" w:cs="Arial"/>
        </w:rPr>
        <w:t xml:space="preserve">Beresford, P. and Carr, S. (2012) </w:t>
      </w:r>
      <w:r w:rsidRPr="00C94A93">
        <w:rPr>
          <w:rFonts w:ascii="Arial" w:hAnsi="Arial" w:cs="Arial"/>
          <w:i/>
          <w:iCs/>
        </w:rPr>
        <w:t>Social Care, Service Users and User Involvement</w:t>
      </w:r>
      <w:r w:rsidRPr="00C94A93">
        <w:rPr>
          <w:rFonts w:ascii="Arial" w:hAnsi="Arial" w:cs="Arial"/>
        </w:rPr>
        <w:t>. London: Jessica Kingsley Publishers.</w:t>
      </w:r>
    </w:p>
    <w:p w14:paraId="588B173F" w14:textId="2EF26594" w:rsidR="00C94A93" w:rsidRPr="00C94A93" w:rsidRDefault="00C94A93" w:rsidP="003A0217">
      <w:pPr>
        <w:spacing w:line="360" w:lineRule="auto"/>
        <w:jc w:val="both"/>
        <w:rPr>
          <w:rFonts w:ascii="Arial" w:hAnsi="Arial" w:cs="Arial"/>
        </w:rPr>
      </w:pPr>
      <w:r w:rsidRPr="00C94A93">
        <w:rPr>
          <w:rFonts w:ascii="Arial" w:hAnsi="Arial" w:cs="Arial"/>
        </w:rPr>
        <w:t>Care Act 2014. Available at:</w:t>
      </w:r>
      <w:r w:rsidR="003A0217">
        <w:rPr>
          <w:rFonts w:ascii="Arial" w:hAnsi="Arial" w:cs="Arial"/>
        </w:rPr>
        <w:t xml:space="preserve"> </w:t>
      </w:r>
      <w:hyperlink r:id="rId7" w:history="1">
        <w:r w:rsidR="003A0217" w:rsidRPr="00A025D9">
          <w:rPr>
            <w:rStyle w:val="Hyperlink"/>
            <w:rFonts w:ascii="Arial" w:hAnsi="Arial" w:cs="Arial"/>
          </w:rPr>
          <w:t>https://www.legislation.gov.uk/ukpga/2014/23/contents/enacted</w:t>
        </w:r>
      </w:hyperlink>
      <w:r w:rsidRPr="00C94A93">
        <w:rPr>
          <w:rFonts w:ascii="Arial" w:hAnsi="Arial" w:cs="Arial"/>
        </w:rPr>
        <w:t xml:space="preserve"> (Accessed: 1 July 2026).</w:t>
      </w:r>
    </w:p>
    <w:p w14:paraId="6B07BC94" w14:textId="5D678162" w:rsidR="00C94A93" w:rsidRPr="00C94A93" w:rsidRDefault="00C94A93" w:rsidP="003A0217">
      <w:pPr>
        <w:spacing w:line="360" w:lineRule="auto"/>
        <w:jc w:val="both"/>
        <w:rPr>
          <w:rFonts w:ascii="Arial" w:hAnsi="Arial" w:cs="Arial"/>
        </w:rPr>
      </w:pPr>
      <w:r w:rsidRPr="00C94A93">
        <w:rPr>
          <w:rFonts w:ascii="Arial" w:hAnsi="Arial" w:cs="Arial"/>
        </w:rPr>
        <w:t xml:space="preserve">Department of Health and Social Care (2014) </w:t>
      </w:r>
      <w:r w:rsidRPr="00C94A93">
        <w:rPr>
          <w:rFonts w:ascii="Arial" w:hAnsi="Arial" w:cs="Arial"/>
          <w:i/>
          <w:iCs/>
        </w:rPr>
        <w:t>Care and Support Statutory Guidance</w:t>
      </w:r>
      <w:r w:rsidRPr="00C94A93">
        <w:rPr>
          <w:rFonts w:ascii="Arial" w:hAnsi="Arial" w:cs="Arial"/>
        </w:rPr>
        <w:t>. Available at:</w:t>
      </w:r>
      <w:hyperlink r:id="rId8" w:history="1">
        <w:r w:rsidR="003A0217" w:rsidRPr="00A025D9">
          <w:rPr>
            <w:rStyle w:val="Hyperlink"/>
            <w:rFonts w:ascii="Arial" w:hAnsi="Arial" w:cs="Arial"/>
          </w:rPr>
          <w:t>https://www.gov.uk/government/publications/care-act-statutory-guidance/care-and-support-statutory-guidance</w:t>
        </w:r>
      </w:hyperlink>
      <w:r w:rsidRPr="00C94A93">
        <w:rPr>
          <w:rFonts w:ascii="Arial" w:hAnsi="Arial" w:cs="Arial"/>
        </w:rPr>
        <w:t xml:space="preserve"> (Accessed: 1 July 2026).</w:t>
      </w:r>
    </w:p>
    <w:p w14:paraId="22DA5ACD" w14:textId="77777777" w:rsidR="00C94A93" w:rsidRPr="00C94A93" w:rsidRDefault="00C94A93" w:rsidP="009076FD">
      <w:pPr>
        <w:spacing w:line="360" w:lineRule="auto"/>
        <w:jc w:val="both"/>
        <w:rPr>
          <w:rFonts w:ascii="Arial" w:hAnsi="Arial" w:cs="Arial"/>
        </w:rPr>
      </w:pPr>
      <w:r w:rsidRPr="00C94A93">
        <w:rPr>
          <w:rFonts w:ascii="Arial" w:hAnsi="Arial" w:cs="Arial"/>
        </w:rPr>
        <w:t xml:space="preserve">Department of Health and Social Care (2022) </w:t>
      </w:r>
      <w:r w:rsidRPr="00C94A93">
        <w:rPr>
          <w:rFonts w:ascii="Arial" w:hAnsi="Arial" w:cs="Arial"/>
          <w:i/>
          <w:iCs/>
        </w:rPr>
        <w:t>People at the Heart of Care: Adult Social Care Reform White Paper</w:t>
      </w:r>
      <w:r w:rsidRPr="00C94A93">
        <w:rPr>
          <w:rFonts w:ascii="Arial" w:hAnsi="Arial" w:cs="Arial"/>
        </w:rPr>
        <w:t xml:space="preserve">. Available at: </w:t>
      </w:r>
      <w:hyperlink r:id="rId9" w:tgtFrame="_new" w:history="1">
        <w:r w:rsidRPr="00C94A93">
          <w:rPr>
            <w:rStyle w:val="Hyperlink"/>
            <w:rFonts w:ascii="Arial" w:hAnsi="Arial" w:cs="Arial"/>
          </w:rPr>
          <w:t>https://www.gov.uk/government/publications/people-at-the-heart-of-care-adult-social-care-reform-white-paper</w:t>
        </w:r>
      </w:hyperlink>
      <w:r w:rsidRPr="00C94A93">
        <w:rPr>
          <w:rFonts w:ascii="Arial" w:hAnsi="Arial" w:cs="Arial"/>
        </w:rPr>
        <w:t xml:space="preserve"> (Accessed: 1 July 2026).</w:t>
      </w:r>
    </w:p>
    <w:p w14:paraId="2DDA26A4" w14:textId="77777777" w:rsidR="00C94A93" w:rsidRPr="00C94A93" w:rsidRDefault="00C94A93" w:rsidP="009076FD">
      <w:pPr>
        <w:spacing w:line="360" w:lineRule="auto"/>
        <w:jc w:val="both"/>
        <w:rPr>
          <w:rFonts w:ascii="Arial" w:hAnsi="Arial" w:cs="Arial"/>
        </w:rPr>
      </w:pPr>
      <w:r w:rsidRPr="00C94A93">
        <w:rPr>
          <w:rFonts w:ascii="Arial" w:hAnsi="Arial" w:cs="Arial"/>
        </w:rPr>
        <w:t xml:space="preserve">Glasby, J. (2017) </w:t>
      </w:r>
      <w:r w:rsidRPr="00C94A93">
        <w:rPr>
          <w:rFonts w:ascii="Arial" w:hAnsi="Arial" w:cs="Arial"/>
          <w:i/>
          <w:iCs/>
        </w:rPr>
        <w:t>Understanding Health and Social Care</w:t>
      </w:r>
      <w:r w:rsidRPr="00C94A93">
        <w:rPr>
          <w:rFonts w:ascii="Arial" w:hAnsi="Arial" w:cs="Arial"/>
        </w:rPr>
        <w:t>. 3rd edn. Bristol: Policy Press.</w:t>
      </w:r>
    </w:p>
    <w:p w14:paraId="250935F3" w14:textId="77777777" w:rsidR="00C94A93" w:rsidRPr="00C94A93" w:rsidRDefault="00C94A93" w:rsidP="009076FD">
      <w:pPr>
        <w:spacing w:line="360" w:lineRule="auto"/>
        <w:jc w:val="both"/>
        <w:rPr>
          <w:rFonts w:ascii="Arial" w:hAnsi="Arial" w:cs="Arial"/>
        </w:rPr>
      </w:pPr>
      <w:r w:rsidRPr="00C94A93">
        <w:rPr>
          <w:rFonts w:ascii="Arial" w:hAnsi="Arial" w:cs="Arial"/>
        </w:rPr>
        <w:t xml:space="preserve">Maslow, A.H. (1943) ‘A theory of human motivation’, </w:t>
      </w:r>
      <w:r w:rsidRPr="00C94A93">
        <w:rPr>
          <w:rFonts w:ascii="Arial" w:hAnsi="Arial" w:cs="Arial"/>
          <w:i/>
          <w:iCs/>
        </w:rPr>
        <w:t>Psychological Review</w:t>
      </w:r>
      <w:r w:rsidRPr="00C94A93">
        <w:rPr>
          <w:rFonts w:ascii="Arial" w:hAnsi="Arial" w:cs="Arial"/>
        </w:rPr>
        <w:t xml:space="preserve">, 50(4), pp. 370–396. </w:t>
      </w:r>
      <w:hyperlink r:id="rId10" w:tgtFrame="_new" w:history="1">
        <w:r w:rsidRPr="00C94A93">
          <w:rPr>
            <w:rStyle w:val="Hyperlink"/>
            <w:rFonts w:ascii="Arial" w:hAnsi="Arial" w:cs="Arial"/>
          </w:rPr>
          <w:t>https://doi.org/10.1037/h0054346</w:t>
        </w:r>
      </w:hyperlink>
    </w:p>
    <w:p w14:paraId="6D6772FB" w14:textId="77777777" w:rsidR="00C94A93" w:rsidRPr="00C94A93" w:rsidRDefault="00C94A93" w:rsidP="009076FD">
      <w:pPr>
        <w:spacing w:line="360" w:lineRule="auto"/>
        <w:jc w:val="both"/>
        <w:rPr>
          <w:rFonts w:ascii="Arial" w:hAnsi="Arial" w:cs="Arial"/>
        </w:rPr>
      </w:pPr>
      <w:r w:rsidRPr="00C94A93">
        <w:rPr>
          <w:rFonts w:ascii="Arial" w:hAnsi="Arial" w:cs="Arial"/>
        </w:rPr>
        <w:t xml:space="preserve">McCormack, B. and McCance, T. (2017) </w:t>
      </w:r>
      <w:r w:rsidRPr="00C94A93">
        <w:rPr>
          <w:rFonts w:ascii="Arial" w:hAnsi="Arial" w:cs="Arial"/>
          <w:i/>
          <w:iCs/>
        </w:rPr>
        <w:t>Person-Centred Practice in Nursing and Health Care: Theory and Practice</w:t>
      </w:r>
      <w:r w:rsidRPr="00C94A93">
        <w:rPr>
          <w:rFonts w:ascii="Arial" w:hAnsi="Arial" w:cs="Arial"/>
        </w:rPr>
        <w:t>. 2nd edn. Oxford: Wiley-Blackwell.</w:t>
      </w:r>
    </w:p>
    <w:p w14:paraId="34B300DE" w14:textId="77777777" w:rsidR="00C94A93" w:rsidRPr="00C94A93" w:rsidRDefault="00C94A93" w:rsidP="009076FD">
      <w:pPr>
        <w:spacing w:line="360" w:lineRule="auto"/>
        <w:jc w:val="both"/>
        <w:rPr>
          <w:rFonts w:ascii="Arial" w:hAnsi="Arial" w:cs="Arial"/>
        </w:rPr>
      </w:pPr>
      <w:r w:rsidRPr="00C94A93">
        <w:rPr>
          <w:rFonts w:ascii="Arial" w:hAnsi="Arial" w:cs="Arial"/>
        </w:rPr>
        <w:t xml:space="preserve">National Institute for Health and Care Excellence (NICE) (2022) </w:t>
      </w:r>
      <w:r w:rsidRPr="00C94A93">
        <w:rPr>
          <w:rFonts w:ascii="Arial" w:hAnsi="Arial" w:cs="Arial"/>
          <w:i/>
          <w:iCs/>
        </w:rPr>
        <w:t>Patient experience in adult NHS services: improving the experience of care for people using adult NHS services</w:t>
      </w:r>
      <w:r w:rsidRPr="00C94A93">
        <w:rPr>
          <w:rFonts w:ascii="Arial" w:hAnsi="Arial" w:cs="Arial"/>
        </w:rPr>
        <w:t xml:space="preserve">. Available at: </w:t>
      </w:r>
      <w:hyperlink r:id="rId11" w:tgtFrame="_new" w:history="1">
        <w:r w:rsidRPr="00C94A93">
          <w:rPr>
            <w:rStyle w:val="Hyperlink"/>
            <w:rFonts w:ascii="Arial" w:hAnsi="Arial" w:cs="Arial"/>
          </w:rPr>
          <w:t>https://www.nice.org.uk/guidance/cg138</w:t>
        </w:r>
      </w:hyperlink>
      <w:r w:rsidRPr="00C94A93">
        <w:rPr>
          <w:rFonts w:ascii="Arial" w:hAnsi="Arial" w:cs="Arial"/>
        </w:rPr>
        <w:t xml:space="preserve"> (Accessed: 1 July 2026).</w:t>
      </w:r>
    </w:p>
    <w:p w14:paraId="52351DE3" w14:textId="77777777" w:rsidR="00C94A93" w:rsidRPr="00C94A93" w:rsidRDefault="00C94A93" w:rsidP="009076FD">
      <w:pPr>
        <w:spacing w:line="360" w:lineRule="auto"/>
        <w:jc w:val="both"/>
        <w:rPr>
          <w:rFonts w:ascii="Arial" w:hAnsi="Arial" w:cs="Arial"/>
        </w:rPr>
      </w:pPr>
      <w:r w:rsidRPr="00C94A93">
        <w:rPr>
          <w:rFonts w:ascii="Arial" w:hAnsi="Arial" w:cs="Arial"/>
        </w:rPr>
        <w:t xml:space="preserve">NHS England (2019) </w:t>
      </w:r>
      <w:r w:rsidRPr="00C94A93">
        <w:rPr>
          <w:rFonts w:ascii="Arial" w:hAnsi="Arial" w:cs="Arial"/>
          <w:i/>
          <w:iCs/>
        </w:rPr>
        <w:t>Universal Personalised Care: Implementing the Comprehensive Model</w:t>
      </w:r>
      <w:r w:rsidRPr="00C94A93">
        <w:rPr>
          <w:rFonts w:ascii="Arial" w:hAnsi="Arial" w:cs="Arial"/>
        </w:rPr>
        <w:t xml:space="preserve">. Available at: </w:t>
      </w:r>
      <w:hyperlink r:id="rId12" w:tgtFrame="_new" w:history="1">
        <w:r w:rsidRPr="00C94A93">
          <w:rPr>
            <w:rStyle w:val="Hyperlink"/>
            <w:rFonts w:ascii="Arial" w:hAnsi="Arial" w:cs="Arial"/>
          </w:rPr>
          <w:t>https://www.england.nhs.uk/personalisedcare/upc/</w:t>
        </w:r>
      </w:hyperlink>
      <w:r w:rsidRPr="00C94A93">
        <w:rPr>
          <w:rFonts w:ascii="Arial" w:hAnsi="Arial" w:cs="Arial"/>
        </w:rPr>
        <w:t xml:space="preserve"> (Accessed: 1 July 2026).</w:t>
      </w:r>
    </w:p>
    <w:p w14:paraId="5AC8741E" w14:textId="3C014972" w:rsidR="00C94A93" w:rsidRPr="00C94A93" w:rsidRDefault="00A77AF8" w:rsidP="009076FD">
      <w:pPr>
        <w:spacing w:line="360" w:lineRule="auto"/>
        <w:jc w:val="both"/>
        <w:rPr>
          <w:rFonts w:ascii="Arial" w:hAnsi="Arial" w:cs="Arial"/>
        </w:rPr>
      </w:pPr>
      <w:r>
        <w:rPr>
          <w:rFonts w:ascii="Arial" w:hAnsi="Arial" w:cs="Arial"/>
        </w:rPr>
        <w:t xml:space="preserve"> </w:t>
      </w:r>
      <w:r w:rsidR="00C94A93" w:rsidRPr="00C94A93">
        <w:rPr>
          <w:rFonts w:ascii="Arial" w:hAnsi="Arial" w:cs="Arial"/>
        </w:rPr>
        <w:t xml:space="preserve">NHS England (2019) </w:t>
      </w:r>
      <w:r w:rsidR="00C94A93" w:rsidRPr="00C94A93">
        <w:rPr>
          <w:rFonts w:ascii="Arial" w:hAnsi="Arial" w:cs="Arial"/>
          <w:i/>
          <w:iCs/>
        </w:rPr>
        <w:t>The NHS Long</w:t>
      </w:r>
      <w:r w:rsidR="003A0217">
        <w:rPr>
          <w:rFonts w:ascii="Arial" w:hAnsi="Arial" w:cs="Arial"/>
          <w:i/>
          <w:iCs/>
        </w:rPr>
        <w:t xml:space="preserve"> </w:t>
      </w:r>
      <w:r w:rsidR="00C94A93" w:rsidRPr="00C94A93">
        <w:rPr>
          <w:rFonts w:ascii="Arial" w:hAnsi="Arial" w:cs="Arial"/>
          <w:i/>
          <w:iCs/>
        </w:rPr>
        <w:t>Term Plan</w:t>
      </w:r>
      <w:r w:rsidR="00C94A93" w:rsidRPr="00C94A93">
        <w:rPr>
          <w:rFonts w:ascii="Arial" w:hAnsi="Arial" w:cs="Arial"/>
        </w:rPr>
        <w:t xml:space="preserve">. Available at: </w:t>
      </w:r>
      <w:hyperlink r:id="rId13" w:tgtFrame="_new" w:history="1">
        <w:r w:rsidR="00C94A93" w:rsidRPr="00C94A93">
          <w:rPr>
            <w:rStyle w:val="Hyperlink"/>
            <w:rFonts w:ascii="Arial" w:hAnsi="Arial" w:cs="Arial"/>
          </w:rPr>
          <w:t>https://www.longtermplan.nhs.uk/</w:t>
        </w:r>
      </w:hyperlink>
      <w:r w:rsidR="00C94A93" w:rsidRPr="00C94A93">
        <w:rPr>
          <w:rFonts w:ascii="Arial" w:hAnsi="Arial" w:cs="Arial"/>
        </w:rPr>
        <w:t xml:space="preserve"> (Accessed: 1 July 2026).</w:t>
      </w:r>
    </w:p>
    <w:p w14:paraId="571B76E4" w14:textId="77777777" w:rsidR="00C94A93" w:rsidRPr="00C94A93" w:rsidRDefault="00C94A93" w:rsidP="009076FD">
      <w:pPr>
        <w:spacing w:line="360" w:lineRule="auto"/>
        <w:jc w:val="both"/>
        <w:rPr>
          <w:rFonts w:ascii="Arial" w:hAnsi="Arial" w:cs="Arial"/>
        </w:rPr>
      </w:pPr>
      <w:r w:rsidRPr="00C94A93">
        <w:rPr>
          <w:rFonts w:ascii="Arial" w:hAnsi="Arial" w:cs="Arial"/>
        </w:rPr>
        <w:t xml:space="preserve">Nursing and Midwifery Council (2018) </w:t>
      </w:r>
      <w:r w:rsidRPr="00C94A93">
        <w:rPr>
          <w:rFonts w:ascii="Arial" w:hAnsi="Arial" w:cs="Arial"/>
          <w:i/>
          <w:iCs/>
        </w:rPr>
        <w:t>The Code: Professional Standards of Practice and Behaviour for Nurses, Midwives and Nursing Associates</w:t>
      </w:r>
      <w:r w:rsidRPr="00C94A93">
        <w:rPr>
          <w:rFonts w:ascii="Arial" w:hAnsi="Arial" w:cs="Arial"/>
        </w:rPr>
        <w:t xml:space="preserve">. Available at: </w:t>
      </w:r>
      <w:hyperlink r:id="rId14" w:tgtFrame="_new" w:history="1">
        <w:r w:rsidRPr="00C94A93">
          <w:rPr>
            <w:rStyle w:val="Hyperlink"/>
            <w:rFonts w:ascii="Arial" w:hAnsi="Arial" w:cs="Arial"/>
          </w:rPr>
          <w:t>https://www.nmc.org.uk/standards/code/</w:t>
        </w:r>
      </w:hyperlink>
      <w:r w:rsidRPr="00C94A93">
        <w:rPr>
          <w:rFonts w:ascii="Arial" w:hAnsi="Arial" w:cs="Arial"/>
        </w:rPr>
        <w:t xml:space="preserve"> (Accessed: 1 July 2026).</w:t>
      </w:r>
    </w:p>
    <w:p w14:paraId="53ACFA6B" w14:textId="77777777" w:rsidR="00C94A93" w:rsidRPr="00C94A93" w:rsidRDefault="00C94A93" w:rsidP="009076FD">
      <w:pPr>
        <w:spacing w:line="360" w:lineRule="auto"/>
        <w:jc w:val="both"/>
        <w:rPr>
          <w:rFonts w:ascii="Arial" w:hAnsi="Arial" w:cs="Arial"/>
        </w:rPr>
      </w:pPr>
      <w:r w:rsidRPr="00C94A93">
        <w:rPr>
          <w:rFonts w:ascii="Arial" w:hAnsi="Arial" w:cs="Arial"/>
        </w:rPr>
        <w:t xml:space="preserve">Social Care Institute for Excellence (SCIE) (2021) </w:t>
      </w:r>
      <w:r w:rsidRPr="00C94A93">
        <w:rPr>
          <w:rFonts w:ascii="Arial" w:hAnsi="Arial" w:cs="Arial"/>
          <w:i/>
          <w:iCs/>
        </w:rPr>
        <w:t>Co-production in Social Care</w:t>
      </w:r>
      <w:r w:rsidRPr="00C94A93">
        <w:rPr>
          <w:rFonts w:ascii="Arial" w:hAnsi="Arial" w:cs="Arial"/>
        </w:rPr>
        <w:t xml:space="preserve">. Available at: </w:t>
      </w:r>
      <w:hyperlink r:id="rId15" w:tgtFrame="_new" w:history="1">
        <w:r w:rsidRPr="00C94A93">
          <w:rPr>
            <w:rStyle w:val="Hyperlink"/>
            <w:rFonts w:ascii="Arial" w:hAnsi="Arial" w:cs="Arial"/>
          </w:rPr>
          <w:t>https://www.scie.org.uk/co-production/</w:t>
        </w:r>
      </w:hyperlink>
      <w:r w:rsidRPr="00C94A93">
        <w:rPr>
          <w:rFonts w:ascii="Arial" w:hAnsi="Arial" w:cs="Arial"/>
        </w:rPr>
        <w:t xml:space="preserve"> (Accessed: 1 July 2026).</w:t>
      </w:r>
    </w:p>
    <w:p w14:paraId="22CD616A" w14:textId="5BBD79AA" w:rsidR="005921A9" w:rsidRPr="00C7684F" w:rsidRDefault="00C94A93" w:rsidP="009076FD">
      <w:pPr>
        <w:spacing w:line="360" w:lineRule="auto"/>
        <w:jc w:val="both"/>
        <w:rPr>
          <w:rFonts w:ascii="Arial" w:hAnsi="Arial" w:cs="Arial"/>
        </w:rPr>
      </w:pPr>
      <w:r w:rsidRPr="00C94A93">
        <w:rPr>
          <w:rFonts w:ascii="Arial" w:hAnsi="Arial" w:cs="Arial"/>
        </w:rPr>
        <w:t xml:space="preserve">Thompson, N. (2015) </w:t>
      </w:r>
      <w:r w:rsidRPr="00C94A93">
        <w:rPr>
          <w:rFonts w:ascii="Arial" w:hAnsi="Arial" w:cs="Arial"/>
          <w:i/>
          <w:iCs/>
        </w:rPr>
        <w:t>Understanding Social Work</w:t>
      </w:r>
      <w:r w:rsidRPr="00C94A93">
        <w:rPr>
          <w:rFonts w:ascii="Arial" w:hAnsi="Arial" w:cs="Arial"/>
        </w:rPr>
        <w:t>. 5th edn. London: Palgrave Macmillan.</w:t>
      </w:r>
    </w:p>
    <w:sectPr w:rsidR="005921A9" w:rsidRPr="00C7684F">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ECE3C0" w14:textId="77777777" w:rsidR="000B64F6" w:rsidRDefault="000B64F6" w:rsidP="009B33B4">
      <w:pPr>
        <w:spacing w:after="0" w:line="240" w:lineRule="auto"/>
      </w:pPr>
      <w:r>
        <w:separator/>
      </w:r>
    </w:p>
  </w:endnote>
  <w:endnote w:type="continuationSeparator" w:id="0">
    <w:p w14:paraId="13EA569C" w14:textId="77777777" w:rsidR="000B64F6" w:rsidRDefault="000B64F6" w:rsidP="009B33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69519432"/>
      <w:docPartObj>
        <w:docPartGallery w:val="Page Numbers (Bottom of Page)"/>
        <w:docPartUnique/>
      </w:docPartObj>
    </w:sdtPr>
    <w:sdtEndPr/>
    <w:sdtContent>
      <w:p w14:paraId="76C628E0" w14:textId="44D141C2" w:rsidR="009B33B4" w:rsidRDefault="009B33B4">
        <w:pPr>
          <w:pStyle w:val="Footer"/>
          <w:jc w:val="center"/>
        </w:pPr>
        <w:r>
          <w:fldChar w:fldCharType="begin"/>
        </w:r>
        <w:r>
          <w:instrText>PAGE   \* MERGEFORMAT</w:instrText>
        </w:r>
        <w:r>
          <w:fldChar w:fldCharType="separate"/>
        </w:r>
        <w:r>
          <w:t>2</w:t>
        </w:r>
        <w:r>
          <w:fldChar w:fldCharType="end"/>
        </w:r>
      </w:p>
    </w:sdtContent>
  </w:sdt>
  <w:p w14:paraId="0D228D8F" w14:textId="77777777" w:rsidR="009B33B4" w:rsidRDefault="009B33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CA895E" w14:textId="77777777" w:rsidR="000B64F6" w:rsidRDefault="000B64F6" w:rsidP="009B33B4">
      <w:pPr>
        <w:spacing w:after="0" w:line="240" w:lineRule="auto"/>
      </w:pPr>
      <w:r>
        <w:separator/>
      </w:r>
    </w:p>
  </w:footnote>
  <w:footnote w:type="continuationSeparator" w:id="0">
    <w:p w14:paraId="0E573DC2" w14:textId="77777777" w:rsidR="000B64F6" w:rsidRDefault="000B64F6" w:rsidP="009B33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95830A" w14:textId="77777777" w:rsidR="00552DCD" w:rsidRDefault="00552DC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0B7D49"/>
    <w:multiLevelType w:val="hybridMultilevel"/>
    <w:tmpl w:val="3D0A36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9876AA"/>
    <w:multiLevelType w:val="multilevel"/>
    <w:tmpl w:val="57AE4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DB0376A"/>
    <w:multiLevelType w:val="hybridMultilevel"/>
    <w:tmpl w:val="239435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2921044"/>
    <w:multiLevelType w:val="hybridMultilevel"/>
    <w:tmpl w:val="8280ED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44A07A4"/>
    <w:multiLevelType w:val="hybridMultilevel"/>
    <w:tmpl w:val="9C04C4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DB6698F"/>
    <w:multiLevelType w:val="multilevel"/>
    <w:tmpl w:val="E5BA8E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6D00581"/>
    <w:multiLevelType w:val="hybridMultilevel"/>
    <w:tmpl w:val="AE5EDC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BB377B7"/>
    <w:multiLevelType w:val="multilevel"/>
    <w:tmpl w:val="050AA3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4024C96"/>
    <w:multiLevelType w:val="hybridMultilevel"/>
    <w:tmpl w:val="A1E095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7DB6F71"/>
    <w:multiLevelType w:val="multilevel"/>
    <w:tmpl w:val="28082F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8511F31"/>
    <w:multiLevelType w:val="hybridMultilevel"/>
    <w:tmpl w:val="94E820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403125">
    <w:abstractNumId w:val="5"/>
  </w:num>
  <w:num w:numId="2" w16cid:durableId="521476395">
    <w:abstractNumId w:val="3"/>
  </w:num>
  <w:num w:numId="3" w16cid:durableId="762340882">
    <w:abstractNumId w:val="7"/>
  </w:num>
  <w:num w:numId="4" w16cid:durableId="1285041788">
    <w:abstractNumId w:val="1"/>
  </w:num>
  <w:num w:numId="5" w16cid:durableId="1431316540">
    <w:abstractNumId w:val="9"/>
  </w:num>
  <w:num w:numId="6" w16cid:durableId="1349523702">
    <w:abstractNumId w:val="2"/>
  </w:num>
  <w:num w:numId="7" w16cid:durableId="887255797">
    <w:abstractNumId w:val="10"/>
  </w:num>
  <w:num w:numId="8" w16cid:durableId="278803117">
    <w:abstractNumId w:val="6"/>
  </w:num>
  <w:num w:numId="9" w16cid:durableId="39479357">
    <w:abstractNumId w:val="4"/>
  </w:num>
  <w:num w:numId="10" w16cid:durableId="573899538">
    <w:abstractNumId w:val="8"/>
  </w:num>
  <w:num w:numId="11" w16cid:durableId="135745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2509"/>
    <w:rsid w:val="00012E1F"/>
    <w:rsid w:val="00030389"/>
    <w:rsid w:val="00030EB9"/>
    <w:rsid w:val="00035EF3"/>
    <w:rsid w:val="0004040F"/>
    <w:rsid w:val="0008581E"/>
    <w:rsid w:val="000B3B5B"/>
    <w:rsid w:val="000B64F6"/>
    <w:rsid w:val="000C484F"/>
    <w:rsid w:val="000D14C7"/>
    <w:rsid w:val="000D48BE"/>
    <w:rsid w:val="00135EB8"/>
    <w:rsid w:val="0014222E"/>
    <w:rsid w:val="00144D8D"/>
    <w:rsid w:val="001B050B"/>
    <w:rsid w:val="001C578C"/>
    <w:rsid w:val="001F07B4"/>
    <w:rsid w:val="002012CC"/>
    <w:rsid w:val="00214AA7"/>
    <w:rsid w:val="0025073A"/>
    <w:rsid w:val="00257D18"/>
    <w:rsid w:val="0028662B"/>
    <w:rsid w:val="00291264"/>
    <w:rsid w:val="002A0249"/>
    <w:rsid w:val="002A48ED"/>
    <w:rsid w:val="002C007D"/>
    <w:rsid w:val="002C3F40"/>
    <w:rsid w:val="002E4087"/>
    <w:rsid w:val="002F3AFF"/>
    <w:rsid w:val="00304ED7"/>
    <w:rsid w:val="00307ED9"/>
    <w:rsid w:val="00310F14"/>
    <w:rsid w:val="003160D7"/>
    <w:rsid w:val="00337664"/>
    <w:rsid w:val="003649D3"/>
    <w:rsid w:val="0039584C"/>
    <w:rsid w:val="003A0091"/>
    <w:rsid w:val="003A0217"/>
    <w:rsid w:val="003A0F39"/>
    <w:rsid w:val="003B190D"/>
    <w:rsid w:val="003B5675"/>
    <w:rsid w:val="003D162A"/>
    <w:rsid w:val="003F3917"/>
    <w:rsid w:val="003F4344"/>
    <w:rsid w:val="00401C34"/>
    <w:rsid w:val="0042542A"/>
    <w:rsid w:val="00437362"/>
    <w:rsid w:val="00452845"/>
    <w:rsid w:val="00483BC9"/>
    <w:rsid w:val="004943C7"/>
    <w:rsid w:val="004958C5"/>
    <w:rsid w:val="004A09F6"/>
    <w:rsid w:val="004C2812"/>
    <w:rsid w:val="004D5BCF"/>
    <w:rsid w:val="00506D04"/>
    <w:rsid w:val="0053545B"/>
    <w:rsid w:val="00544FE2"/>
    <w:rsid w:val="00552DCD"/>
    <w:rsid w:val="005533D5"/>
    <w:rsid w:val="00564118"/>
    <w:rsid w:val="00574438"/>
    <w:rsid w:val="005921A9"/>
    <w:rsid w:val="00592CEB"/>
    <w:rsid w:val="00593FCF"/>
    <w:rsid w:val="00595237"/>
    <w:rsid w:val="00596DCB"/>
    <w:rsid w:val="005A5657"/>
    <w:rsid w:val="005C062E"/>
    <w:rsid w:val="005C77B5"/>
    <w:rsid w:val="005F033B"/>
    <w:rsid w:val="005F5F78"/>
    <w:rsid w:val="00605413"/>
    <w:rsid w:val="00613593"/>
    <w:rsid w:val="006255C7"/>
    <w:rsid w:val="006368F1"/>
    <w:rsid w:val="006575B6"/>
    <w:rsid w:val="0068097C"/>
    <w:rsid w:val="00684E32"/>
    <w:rsid w:val="006974A7"/>
    <w:rsid w:val="006B1726"/>
    <w:rsid w:val="006C227B"/>
    <w:rsid w:val="00700CA3"/>
    <w:rsid w:val="00715612"/>
    <w:rsid w:val="00733EEF"/>
    <w:rsid w:val="007623BA"/>
    <w:rsid w:val="007712E7"/>
    <w:rsid w:val="007A2F2B"/>
    <w:rsid w:val="007A4021"/>
    <w:rsid w:val="007B4BC9"/>
    <w:rsid w:val="007B4C5F"/>
    <w:rsid w:val="007F3FE1"/>
    <w:rsid w:val="00800ECE"/>
    <w:rsid w:val="00824519"/>
    <w:rsid w:val="0083417D"/>
    <w:rsid w:val="00840F49"/>
    <w:rsid w:val="00851792"/>
    <w:rsid w:val="008727A1"/>
    <w:rsid w:val="0088036B"/>
    <w:rsid w:val="00892731"/>
    <w:rsid w:val="008971C4"/>
    <w:rsid w:val="008A7C5B"/>
    <w:rsid w:val="008E6EEA"/>
    <w:rsid w:val="008E7114"/>
    <w:rsid w:val="009076FD"/>
    <w:rsid w:val="00916BB4"/>
    <w:rsid w:val="00925481"/>
    <w:rsid w:val="00954F9C"/>
    <w:rsid w:val="00975566"/>
    <w:rsid w:val="009765A3"/>
    <w:rsid w:val="009A1762"/>
    <w:rsid w:val="009B2509"/>
    <w:rsid w:val="009B33B4"/>
    <w:rsid w:val="009B5234"/>
    <w:rsid w:val="009C300B"/>
    <w:rsid w:val="009C6E20"/>
    <w:rsid w:val="009E65FF"/>
    <w:rsid w:val="009F5422"/>
    <w:rsid w:val="00A033FF"/>
    <w:rsid w:val="00A24AF0"/>
    <w:rsid w:val="00A261C5"/>
    <w:rsid w:val="00A503B2"/>
    <w:rsid w:val="00A55184"/>
    <w:rsid w:val="00A77AF8"/>
    <w:rsid w:val="00A9153F"/>
    <w:rsid w:val="00A94969"/>
    <w:rsid w:val="00AA70D7"/>
    <w:rsid w:val="00AA7C81"/>
    <w:rsid w:val="00AB14FB"/>
    <w:rsid w:val="00AD589D"/>
    <w:rsid w:val="00AE43D8"/>
    <w:rsid w:val="00B065C5"/>
    <w:rsid w:val="00B22E87"/>
    <w:rsid w:val="00B3579E"/>
    <w:rsid w:val="00B4208F"/>
    <w:rsid w:val="00B74FE9"/>
    <w:rsid w:val="00B84292"/>
    <w:rsid w:val="00B92307"/>
    <w:rsid w:val="00B92665"/>
    <w:rsid w:val="00BA10A2"/>
    <w:rsid w:val="00BA2BD0"/>
    <w:rsid w:val="00BA7973"/>
    <w:rsid w:val="00BD10E7"/>
    <w:rsid w:val="00BD50A8"/>
    <w:rsid w:val="00BD581C"/>
    <w:rsid w:val="00C174F5"/>
    <w:rsid w:val="00C26C7B"/>
    <w:rsid w:val="00C5341C"/>
    <w:rsid w:val="00C6675F"/>
    <w:rsid w:val="00C7157D"/>
    <w:rsid w:val="00C744F5"/>
    <w:rsid w:val="00C75FCB"/>
    <w:rsid w:val="00C7684F"/>
    <w:rsid w:val="00C77466"/>
    <w:rsid w:val="00C83B2C"/>
    <w:rsid w:val="00C86E63"/>
    <w:rsid w:val="00C94A93"/>
    <w:rsid w:val="00CB5CD2"/>
    <w:rsid w:val="00CE206B"/>
    <w:rsid w:val="00CF43E2"/>
    <w:rsid w:val="00D01E64"/>
    <w:rsid w:val="00D02421"/>
    <w:rsid w:val="00D078B6"/>
    <w:rsid w:val="00D17627"/>
    <w:rsid w:val="00D31EB0"/>
    <w:rsid w:val="00D51FE5"/>
    <w:rsid w:val="00D75806"/>
    <w:rsid w:val="00D9384F"/>
    <w:rsid w:val="00DB7A0B"/>
    <w:rsid w:val="00E250E3"/>
    <w:rsid w:val="00E366D2"/>
    <w:rsid w:val="00E54AB6"/>
    <w:rsid w:val="00E5657E"/>
    <w:rsid w:val="00E6019A"/>
    <w:rsid w:val="00E6380F"/>
    <w:rsid w:val="00E65BB1"/>
    <w:rsid w:val="00E75454"/>
    <w:rsid w:val="00E77FC2"/>
    <w:rsid w:val="00EC6E28"/>
    <w:rsid w:val="00EE164D"/>
    <w:rsid w:val="00F000FC"/>
    <w:rsid w:val="00F645F6"/>
    <w:rsid w:val="00F9700E"/>
    <w:rsid w:val="00FC2DEE"/>
    <w:rsid w:val="00FC7A11"/>
    <w:rsid w:val="00FD2F0F"/>
    <w:rsid w:val="00FD3C74"/>
    <w:rsid w:val="00FF5C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F231B1"/>
  <w15:chartTrackingRefBased/>
  <w15:docId w15:val="{D246CB47-DEA6-43C5-B82E-5D6F6E02CA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25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25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25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25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25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25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25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25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25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25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25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25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25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25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25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25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25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2509"/>
    <w:rPr>
      <w:rFonts w:eastAsiaTheme="majorEastAsia" w:cstheme="majorBidi"/>
      <w:color w:val="272727" w:themeColor="text1" w:themeTint="D8"/>
    </w:rPr>
  </w:style>
  <w:style w:type="paragraph" w:styleId="Title">
    <w:name w:val="Title"/>
    <w:basedOn w:val="Normal"/>
    <w:next w:val="Normal"/>
    <w:link w:val="TitleChar"/>
    <w:uiPriority w:val="10"/>
    <w:qFormat/>
    <w:rsid w:val="009B25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25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25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25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2509"/>
    <w:pPr>
      <w:spacing w:before="160"/>
      <w:jc w:val="center"/>
    </w:pPr>
    <w:rPr>
      <w:i/>
      <w:iCs/>
      <w:color w:val="404040" w:themeColor="text1" w:themeTint="BF"/>
    </w:rPr>
  </w:style>
  <w:style w:type="character" w:customStyle="1" w:styleId="QuoteChar">
    <w:name w:val="Quote Char"/>
    <w:basedOn w:val="DefaultParagraphFont"/>
    <w:link w:val="Quote"/>
    <w:uiPriority w:val="29"/>
    <w:rsid w:val="009B2509"/>
    <w:rPr>
      <w:i/>
      <w:iCs/>
      <w:color w:val="404040" w:themeColor="text1" w:themeTint="BF"/>
    </w:rPr>
  </w:style>
  <w:style w:type="paragraph" w:styleId="ListParagraph">
    <w:name w:val="List Paragraph"/>
    <w:basedOn w:val="Normal"/>
    <w:uiPriority w:val="34"/>
    <w:qFormat/>
    <w:rsid w:val="009B2509"/>
    <w:pPr>
      <w:ind w:left="720"/>
      <w:contextualSpacing/>
    </w:pPr>
  </w:style>
  <w:style w:type="character" w:styleId="IntenseEmphasis">
    <w:name w:val="Intense Emphasis"/>
    <w:basedOn w:val="DefaultParagraphFont"/>
    <w:uiPriority w:val="21"/>
    <w:qFormat/>
    <w:rsid w:val="009B2509"/>
    <w:rPr>
      <w:i/>
      <w:iCs/>
      <w:color w:val="0F4761" w:themeColor="accent1" w:themeShade="BF"/>
    </w:rPr>
  </w:style>
  <w:style w:type="paragraph" w:styleId="IntenseQuote">
    <w:name w:val="Intense Quote"/>
    <w:basedOn w:val="Normal"/>
    <w:next w:val="Normal"/>
    <w:link w:val="IntenseQuoteChar"/>
    <w:uiPriority w:val="30"/>
    <w:qFormat/>
    <w:rsid w:val="009B25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2509"/>
    <w:rPr>
      <w:i/>
      <w:iCs/>
      <w:color w:val="0F4761" w:themeColor="accent1" w:themeShade="BF"/>
    </w:rPr>
  </w:style>
  <w:style w:type="character" w:styleId="IntenseReference">
    <w:name w:val="Intense Reference"/>
    <w:basedOn w:val="DefaultParagraphFont"/>
    <w:uiPriority w:val="32"/>
    <w:qFormat/>
    <w:rsid w:val="009B2509"/>
    <w:rPr>
      <w:b/>
      <w:bCs/>
      <w:smallCaps/>
      <w:color w:val="0F4761" w:themeColor="accent1" w:themeShade="BF"/>
      <w:spacing w:val="5"/>
    </w:rPr>
  </w:style>
  <w:style w:type="character" w:styleId="Hyperlink">
    <w:name w:val="Hyperlink"/>
    <w:basedOn w:val="DefaultParagraphFont"/>
    <w:uiPriority w:val="99"/>
    <w:unhideWhenUsed/>
    <w:rsid w:val="009B2509"/>
    <w:rPr>
      <w:color w:val="467886" w:themeColor="hyperlink"/>
      <w:u w:val="single"/>
    </w:rPr>
  </w:style>
  <w:style w:type="character" w:styleId="UnresolvedMention">
    <w:name w:val="Unresolved Mention"/>
    <w:basedOn w:val="DefaultParagraphFont"/>
    <w:uiPriority w:val="99"/>
    <w:semiHidden/>
    <w:unhideWhenUsed/>
    <w:rsid w:val="009B2509"/>
    <w:rPr>
      <w:color w:val="605E5C"/>
      <w:shd w:val="clear" w:color="auto" w:fill="E1DFDD"/>
    </w:rPr>
  </w:style>
  <w:style w:type="character" w:styleId="FollowedHyperlink">
    <w:name w:val="FollowedHyperlink"/>
    <w:basedOn w:val="DefaultParagraphFont"/>
    <w:uiPriority w:val="99"/>
    <w:semiHidden/>
    <w:unhideWhenUsed/>
    <w:rsid w:val="00C86E63"/>
    <w:rPr>
      <w:color w:val="96607D" w:themeColor="followedHyperlink"/>
      <w:u w:val="single"/>
    </w:rPr>
  </w:style>
  <w:style w:type="paragraph" w:styleId="Header">
    <w:name w:val="header"/>
    <w:basedOn w:val="Normal"/>
    <w:link w:val="HeaderChar"/>
    <w:uiPriority w:val="99"/>
    <w:unhideWhenUsed/>
    <w:rsid w:val="009B33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33B4"/>
  </w:style>
  <w:style w:type="paragraph" w:styleId="Footer">
    <w:name w:val="footer"/>
    <w:basedOn w:val="Normal"/>
    <w:link w:val="FooterChar"/>
    <w:uiPriority w:val="99"/>
    <w:unhideWhenUsed/>
    <w:rsid w:val="009B33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33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care-act-statutory-guidance/care-and-support-statutory-guidance" TargetMode="External"/><Relationship Id="rId13" Type="http://schemas.openxmlformats.org/officeDocument/2006/relationships/hyperlink" Target="https://www.longtermplan.nhs.uk/"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legislation.gov.uk/ukpga/2014/23/contents/enacted" TargetMode="External"/><Relationship Id="rId12" Type="http://schemas.openxmlformats.org/officeDocument/2006/relationships/hyperlink" Target="https://www.england.nhs.uk/personalisedcare/upc/"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ice.org.uk/guidance/cg138" TargetMode="External"/><Relationship Id="rId5" Type="http://schemas.openxmlformats.org/officeDocument/2006/relationships/footnotes" Target="footnotes.xml"/><Relationship Id="rId15" Type="http://schemas.openxmlformats.org/officeDocument/2006/relationships/hyperlink" Target="https://www.scie.org.uk/co-production/" TargetMode="External"/><Relationship Id="rId10" Type="http://schemas.openxmlformats.org/officeDocument/2006/relationships/hyperlink" Target="https://doi.org/10.1037/h0054346"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gov.uk/government/publications/people-at-the-heart-of-care-adult-social-care-reform-white-paper" TargetMode="External"/><Relationship Id="rId14" Type="http://schemas.openxmlformats.org/officeDocument/2006/relationships/hyperlink" Target="https://www.nmc.org.uk/standards/co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2913</Words>
  <Characters>16606</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Romeenah Akhtar</dc:creator>
  <cp:keywords/>
  <dc:description/>
  <cp:lastModifiedBy>Romeenah Akhtar</cp:lastModifiedBy>
  <cp:revision>170</cp:revision>
  <dcterms:created xsi:type="dcterms:W3CDTF">2026-07-01T16:52:00Z</dcterms:created>
  <dcterms:modified xsi:type="dcterms:W3CDTF">2026-07-04T02:08:00Z</dcterms:modified>
</cp:coreProperties>
</file>