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38EE" w:rsidRPr="006B5F56" w:rsidRDefault="000038EE" w:rsidP="000038EE">
      <w:pPr>
        <w:pStyle w:val="Alex"/>
        <w:rPr>
          <w:rFonts w:asciiTheme="minorHAnsi" w:hAnsiTheme="minorHAnsi"/>
          <w:b/>
          <w:u w:val="single"/>
        </w:rPr>
      </w:pPr>
      <w:r w:rsidRPr="006B5F56">
        <w:rPr>
          <w:rFonts w:asciiTheme="minorHAnsi" w:hAnsiTheme="minorHAnsi"/>
          <w:b/>
          <w:u w:val="single"/>
        </w:rPr>
        <w:t>AHHI501</w:t>
      </w:r>
      <w:r>
        <w:rPr>
          <w:rFonts w:asciiTheme="minorHAnsi" w:hAnsiTheme="minorHAnsi"/>
          <w:b/>
          <w:u w:val="single"/>
        </w:rPr>
        <w:t xml:space="preserve">7 </w:t>
      </w:r>
      <w:r w:rsidRPr="0078464B">
        <w:rPr>
          <w:rFonts w:asciiTheme="minorHAnsi" w:hAnsiTheme="minorHAnsi"/>
          <w:b/>
          <w:u w:val="single"/>
        </w:rPr>
        <w:t>Contesting Conflict: Representations of War, 1789–Presen</w:t>
      </w:r>
      <w:r>
        <w:rPr>
          <w:rFonts w:asciiTheme="minorHAnsi" w:hAnsiTheme="minorHAnsi"/>
          <w:b/>
          <w:u w:val="single"/>
        </w:rPr>
        <w:t>t</w:t>
      </w:r>
    </w:p>
    <w:p w:rsidR="006327D5" w:rsidRPr="00530E94" w:rsidRDefault="006327D5" w:rsidP="00530E94">
      <w:pPr>
        <w:pStyle w:val="Alex"/>
        <w:rPr>
          <w:rFonts w:ascii="Calibri" w:hAnsi="Calibri"/>
          <w:b/>
          <w:u w:val="single"/>
        </w:rPr>
      </w:pPr>
      <w:r w:rsidRPr="00530E94">
        <w:rPr>
          <w:rFonts w:ascii="Calibri" w:hAnsi="Calibri"/>
          <w:b/>
          <w:u w:val="single"/>
        </w:rPr>
        <w:t>Week 3: The American Civil War</w:t>
      </w:r>
    </w:p>
    <w:p w:rsidR="00AD5B0E" w:rsidRDefault="00AD5B0E" w:rsidP="00AD5B0E">
      <w:pPr>
        <w:pStyle w:val="Alex"/>
        <w:jc w:val="center"/>
        <w:rPr>
          <w:rFonts w:ascii="Calibri" w:hAnsi="Calibri"/>
          <w:i/>
        </w:rPr>
      </w:pPr>
      <w:r w:rsidRPr="00AD5B0E">
        <w:rPr>
          <w:rFonts w:ascii="Calibri" w:hAnsi="Calibri"/>
          <w:i/>
          <w:noProof/>
          <w:lang w:val="en-US"/>
        </w:rPr>
        <w:drawing>
          <wp:inline distT="0" distB="0" distL="0" distR="0" wp14:anchorId="0293D1CA" wp14:editId="216A6912">
            <wp:extent cx="4867275" cy="3973198"/>
            <wp:effectExtent l="0" t="0" r="0" b="8255"/>
            <wp:docPr id="194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68315" cy="3974047"/>
                    </a:xfrm>
                    <a:prstGeom prst="rect">
                      <a:avLst/>
                    </a:prstGeom>
                    <a:noFill/>
                    <a:ln>
                      <a:noFill/>
                    </a:ln>
                    <a:extLst/>
                  </pic:spPr>
                </pic:pic>
              </a:graphicData>
            </a:graphic>
          </wp:inline>
        </w:drawing>
      </w:r>
    </w:p>
    <w:p w:rsidR="00AD5B0E" w:rsidRPr="00530E94" w:rsidRDefault="00AD5B0E" w:rsidP="00AD5B0E">
      <w:pPr>
        <w:pStyle w:val="Alex"/>
        <w:jc w:val="right"/>
        <w:rPr>
          <w:rFonts w:ascii="Calibri" w:hAnsi="Calibri"/>
          <w:i/>
        </w:rPr>
      </w:pPr>
      <w:r>
        <w:rPr>
          <w:rFonts w:ascii="Calibri" w:hAnsi="Calibri"/>
          <w:i/>
        </w:rPr>
        <w:t xml:space="preserve">Alexander Gardner </w:t>
      </w:r>
      <w:r w:rsidRPr="00AD5B0E">
        <w:rPr>
          <w:rFonts w:ascii="Calibri" w:hAnsi="Calibri"/>
          <w:i/>
        </w:rPr>
        <w:t>‘What Do I Want, John Henry?</w:t>
      </w:r>
      <w:r>
        <w:rPr>
          <w:rFonts w:ascii="Calibri" w:hAnsi="Calibri"/>
          <w:i/>
        </w:rPr>
        <w:t xml:space="preserve">’ </w:t>
      </w:r>
      <w:r w:rsidRPr="00AD5B0E">
        <w:rPr>
          <w:rFonts w:ascii="Calibri" w:hAnsi="Calibri"/>
          <w:i/>
        </w:rPr>
        <w:t xml:space="preserve">from </w:t>
      </w:r>
      <w:r w:rsidRPr="00AD5B0E">
        <w:rPr>
          <w:rFonts w:ascii="Calibri" w:hAnsi="Calibri"/>
        </w:rPr>
        <w:t>Gardner's Photographic Sketchbook of the War, Vol. II</w:t>
      </w:r>
      <w:r w:rsidRPr="00AD5B0E">
        <w:rPr>
          <w:rFonts w:ascii="Calibri" w:hAnsi="Calibri"/>
          <w:i/>
        </w:rPr>
        <w:t xml:space="preserve"> (1866)</w:t>
      </w:r>
    </w:p>
    <w:p w:rsidR="00A27ED7" w:rsidRPr="00530E94" w:rsidRDefault="00A27ED7" w:rsidP="00530E94">
      <w:pPr>
        <w:pStyle w:val="Alex"/>
        <w:rPr>
          <w:rFonts w:ascii="Calibri" w:hAnsi="Calibri"/>
          <w:i/>
          <w:u w:val="single"/>
        </w:rPr>
      </w:pPr>
      <w:r w:rsidRPr="00530E94">
        <w:rPr>
          <w:rFonts w:ascii="Calibri" w:hAnsi="Calibri"/>
          <w:i/>
          <w:u w:val="single"/>
        </w:rPr>
        <w:t>Lectures summary:</w:t>
      </w:r>
    </w:p>
    <w:p w:rsidR="006050C1" w:rsidRDefault="006050C1" w:rsidP="006050C1">
      <w:pPr>
        <w:pStyle w:val="Alex"/>
        <w:rPr>
          <w:rFonts w:ascii="Calibri" w:hAnsi="Calibri"/>
        </w:rPr>
      </w:pPr>
    </w:p>
    <w:p w:rsidR="006050C1" w:rsidRPr="00530E94" w:rsidRDefault="006050C1" w:rsidP="006050C1">
      <w:pPr>
        <w:pStyle w:val="Alex"/>
        <w:rPr>
          <w:rFonts w:ascii="Calibri" w:hAnsi="Calibri"/>
        </w:rPr>
      </w:pPr>
      <w:r w:rsidRPr="00530E94">
        <w:rPr>
          <w:rFonts w:ascii="Calibri" w:hAnsi="Calibri"/>
        </w:rPr>
        <w:t>This week discusses the American Civil War (1861–1865), examining both its immediate impact and lasting legacies. Special attention is paid to impact that the advent of photography had on coverage of the war, plus how the war has since been memorialised. Battlefield re-enactments act as a key reference for the latter.</w:t>
      </w:r>
    </w:p>
    <w:p w:rsidR="006050C1" w:rsidRPr="00530E94" w:rsidRDefault="006050C1" w:rsidP="006050C1">
      <w:pPr>
        <w:pStyle w:val="Alex"/>
        <w:rPr>
          <w:rFonts w:ascii="Calibri" w:eastAsia="Times New Roman" w:hAnsi="Calibri" w:cs="Times New Roman"/>
          <w:bCs/>
          <w:lang w:eastAsia="en-GB"/>
        </w:rPr>
      </w:pPr>
      <w:r w:rsidRPr="00530E94">
        <w:rPr>
          <w:rFonts w:ascii="Calibri" w:hAnsi="Calibri"/>
        </w:rPr>
        <w:tab/>
        <w:t xml:space="preserve">Initially, lecture aims to build-up and consolidate students’ general knowledge of the American Civil War – i.e. causes, consequences, key belligerents, etc. Having done so, the next aim will be to discuss the manner in which the Civil War was represented in popular culture, both in the North and South of the United States. Here, art, music, newspapers, leisure activities and photography are considered in class/group discussions. Entries from </w:t>
      </w:r>
      <w:r w:rsidRPr="00530E94">
        <w:rPr>
          <w:rFonts w:ascii="Calibri" w:eastAsia="Times New Roman" w:hAnsi="Calibri" w:cs="Times New Roman"/>
          <w:bCs/>
          <w:i/>
          <w:lang w:eastAsia="en-GB"/>
        </w:rPr>
        <w:t>The Encyclopaedia of the American Civil War: A Political, Social and Military History</w:t>
      </w:r>
      <w:r w:rsidRPr="00530E94">
        <w:rPr>
          <w:rFonts w:ascii="Calibri" w:eastAsia="Times New Roman" w:hAnsi="Calibri" w:cs="Times New Roman"/>
          <w:bCs/>
          <w:lang w:eastAsia="en-GB"/>
        </w:rPr>
        <w:t xml:space="preserve"> are assigned as preparation for this task.</w:t>
      </w:r>
    </w:p>
    <w:p w:rsidR="006050C1" w:rsidRPr="006050C1" w:rsidRDefault="006050C1" w:rsidP="006050C1">
      <w:pPr>
        <w:pStyle w:val="NoSpacing"/>
        <w:spacing w:line="360" w:lineRule="auto"/>
        <w:jc w:val="both"/>
      </w:pPr>
      <w:r>
        <w:rPr>
          <w:rFonts w:ascii="Calibri" w:hAnsi="Calibri"/>
        </w:rPr>
        <w:t xml:space="preserve">We then elaborate </w:t>
      </w:r>
      <w:r w:rsidRPr="00530E94">
        <w:rPr>
          <w:rFonts w:ascii="Calibri" w:hAnsi="Calibri"/>
        </w:rPr>
        <w:t xml:space="preserve">these themes by examining some of the long-term legacies of the Civil War.  We will first examine the practices which developed for commemorating the wartime efforts of the Union and the Confederacy in the late nineteenth and early twentieth centuries. The impact (or lack thereof) that the ultimate abolition of slavery had on how that conflict has been memorialised in different parts of the United States occupies an important strand of our analysis. </w:t>
      </w:r>
      <w:r>
        <w:rPr>
          <w:rFonts w:ascii="Calibri" w:hAnsi="Calibri"/>
        </w:rPr>
        <w:t>In future lectures, o</w:t>
      </w:r>
      <w:r w:rsidRPr="00530E94">
        <w:rPr>
          <w:rFonts w:ascii="Calibri" w:hAnsi="Calibri"/>
        </w:rPr>
        <w:t xml:space="preserve">ur attention </w:t>
      </w:r>
      <w:r>
        <w:rPr>
          <w:rFonts w:ascii="Calibri" w:hAnsi="Calibri"/>
        </w:rPr>
        <w:t xml:space="preserve">will </w:t>
      </w:r>
      <w:proofErr w:type="spellStart"/>
      <w:r w:rsidRPr="00530E94">
        <w:rPr>
          <w:rFonts w:ascii="Calibri" w:hAnsi="Calibri"/>
        </w:rPr>
        <w:t>switchto</w:t>
      </w:r>
      <w:proofErr w:type="spellEnd"/>
      <w:r w:rsidRPr="00530E94">
        <w:rPr>
          <w:rFonts w:ascii="Calibri" w:hAnsi="Calibri"/>
        </w:rPr>
        <w:t xml:space="preserve"> the ongoing cult appeal of the Civil War – and the Confederacy within this – as manifested in battleground re-enactments</w:t>
      </w:r>
    </w:p>
    <w:p w:rsidR="006050C1" w:rsidRDefault="006050C1" w:rsidP="006050C1">
      <w:pPr>
        <w:pStyle w:val="NoSpacing"/>
        <w:spacing w:line="360" w:lineRule="auto"/>
        <w:jc w:val="both"/>
        <w:rPr>
          <w:i/>
        </w:rPr>
      </w:pPr>
    </w:p>
    <w:p w:rsidR="006050C1" w:rsidRPr="00E31CD4" w:rsidRDefault="006050C1" w:rsidP="006050C1">
      <w:pPr>
        <w:pStyle w:val="Alex"/>
        <w:rPr>
          <w:rFonts w:ascii="Calibri" w:eastAsia="Times New Roman" w:hAnsi="Calibri" w:cs="Times New Roman"/>
          <w:b/>
          <w:bCs/>
          <w:u w:val="single"/>
          <w:lang w:eastAsia="en-GB"/>
        </w:rPr>
      </w:pPr>
      <w:r w:rsidRPr="00E31CD4">
        <w:rPr>
          <w:rFonts w:ascii="Calibri" w:eastAsia="Times New Roman" w:hAnsi="Calibri" w:cs="Times New Roman"/>
          <w:b/>
          <w:bCs/>
          <w:i/>
          <w:u w:val="single"/>
          <w:lang w:eastAsia="en-GB"/>
        </w:rPr>
        <w:t>Required reading and other preparation:</w:t>
      </w:r>
    </w:p>
    <w:p w:rsidR="006050C1" w:rsidRPr="00530E94" w:rsidRDefault="006050C1" w:rsidP="006050C1">
      <w:pPr>
        <w:pStyle w:val="Alex"/>
        <w:numPr>
          <w:ilvl w:val="0"/>
          <w:numId w:val="13"/>
        </w:numPr>
        <w:rPr>
          <w:rFonts w:ascii="Calibri" w:eastAsia="Times New Roman" w:hAnsi="Calibri" w:cs="Times New Roman"/>
          <w:bCs/>
          <w:lang w:eastAsia="en-GB"/>
        </w:rPr>
      </w:pPr>
      <w:r w:rsidRPr="00530E94">
        <w:rPr>
          <w:rFonts w:ascii="Calibri" w:eastAsia="Times New Roman" w:hAnsi="Calibri" w:cs="Times New Roman"/>
          <w:bCs/>
          <w:lang w:eastAsia="en-GB"/>
        </w:rPr>
        <w:t xml:space="preserve">The following entries from David S </w:t>
      </w:r>
      <w:proofErr w:type="spellStart"/>
      <w:r w:rsidRPr="00530E94">
        <w:rPr>
          <w:rFonts w:ascii="Calibri" w:eastAsia="Times New Roman" w:hAnsi="Calibri" w:cs="Times New Roman"/>
          <w:bCs/>
          <w:lang w:eastAsia="en-GB"/>
        </w:rPr>
        <w:t>Heidler</w:t>
      </w:r>
      <w:proofErr w:type="spellEnd"/>
      <w:r w:rsidRPr="00530E94">
        <w:rPr>
          <w:rFonts w:ascii="Calibri" w:eastAsia="Times New Roman" w:hAnsi="Calibri" w:cs="Times New Roman"/>
          <w:bCs/>
          <w:lang w:eastAsia="en-GB"/>
        </w:rPr>
        <w:t xml:space="preserve"> and Jeanne T </w:t>
      </w:r>
      <w:proofErr w:type="spellStart"/>
      <w:r w:rsidRPr="00530E94">
        <w:rPr>
          <w:rFonts w:ascii="Calibri" w:eastAsia="Times New Roman" w:hAnsi="Calibri" w:cs="Times New Roman"/>
          <w:bCs/>
          <w:lang w:eastAsia="en-GB"/>
        </w:rPr>
        <w:t>Heidler</w:t>
      </w:r>
      <w:proofErr w:type="spellEnd"/>
      <w:r w:rsidRPr="00530E94">
        <w:rPr>
          <w:rFonts w:ascii="Calibri" w:eastAsia="Times New Roman" w:hAnsi="Calibri" w:cs="Times New Roman"/>
          <w:bCs/>
          <w:lang w:eastAsia="en-GB"/>
        </w:rPr>
        <w:t>,</w:t>
      </w:r>
      <w:r w:rsidRPr="00530E94">
        <w:rPr>
          <w:rFonts w:ascii="Calibri" w:eastAsia="Times New Roman" w:hAnsi="Calibri" w:cs="Times New Roman"/>
          <w:bCs/>
          <w:i/>
          <w:lang w:eastAsia="en-GB"/>
        </w:rPr>
        <w:t xml:space="preserve"> The Encyclopaedia  of the American Civil War: A Political, Social and Military History</w:t>
      </w:r>
      <w:r w:rsidRPr="00530E94">
        <w:rPr>
          <w:rFonts w:ascii="Calibri" w:eastAsia="Times New Roman" w:hAnsi="Calibri" w:cs="Times New Roman"/>
          <w:bCs/>
          <w:lang w:eastAsia="en-GB"/>
        </w:rPr>
        <w:t xml:space="preserve"> (Santa Barbara, California</w:t>
      </w:r>
      <w:r>
        <w:rPr>
          <w:rFonts w:ascii="Calibri" w:eastAsia="Times New Roman" w:hAnsi="Calibri" w:cs="Times New Roman"/>
          <w:bCs/>
          <w:lang w:eastAsia="en-GB"/>
        </w:rPr>
        <w:t>: ABC-CLIO,</w:t>
      </w:r>
      <w:r w:rsidRPr="00530E94">
        <w:rPr>
          <w:rFonts w:ascii="Calibri" w:eastAsia="Times New Roman" w:hAnsi="Calibri" w:cs="Times New Roman"/>
          <w:bCs/>
          <w:lang w:eastAsia="en-GB"/>
        </w:rPr>
        <w:t xml:space="preserve"> 2000)</w:t>
      </w:r>
    </w:p>
    <w:p w:rsidR="006050C1" w:rsidRPr="00530E94" w:rsidRDefault="006050C1" w:rsidP="006050C1">
      <w:pPr>
        <w:pStyle w:val="Alex"/>
        <w:numPr>
          <w:ilvl w:val="0"/>
          <w:numId w:val="14"/>
        </w:numPr>
        <w:rPr>
          <w:rFonts w:ascii="Calibri" w:eastAsia="Times New Roman" w:hAnsi="Calibri" w:cs="Times New Roman"/>
          <w:bCs/>
          <w:lang w:eastAsia="en-GB"/>
        </w:rPr>
      </w:pPr>
      <w:r w:rsidRPr="00530E94">
        <w:rPr>
          <w:rFonts w:ascii="Calibri" w:eastAsia="Times New Roman" w:hAnsi="Calibri" w:cs="Times New Roman"/>
          <w:bCs/>
          <w:lang w:eastAsia="en-GB"/>
        </w:rPr>
        <w:t xml:space="preserve">‘Photography’ (by </w:t>
      </w:r>
      <w:r w:rsidRPr="00530E94">
        <w:rPr>
          <w:rFonts w:ascii="Calibri" w:hAnsi="Calibri" w:cs="NimbusSanL-Bold"/>
          <w:bCs/>
        </w:rPr>
        <w:t>Angela Schwarz). See also: ‘Brady, Matthew’ and ‘Gardner, Alexander’ (by Heidi Campbell-</w:t>
      </w:r>
      <w:proofErr w:type="spellStart"/>
      <w:r w:rsidRPr="00530E94">
        <w:rPr>
          <w:rFonts w:ascii="Calibri" w:hAnsi="Calibri" w:cs="NimbusSanL-Bold"/>
          <w:bCs/>
        </w:rPr>
        <w:t>Shoaf</w:t>
      </w:r>
      <w:proofErr w:type="spellEnd"/>
      <w:r w:rsidRPr="00530E94">
        <w:rPr>
          <w:rFonts w:ascii="Calibri" w:hAnsi="Calibri" w:cs="NimbusSanL-Bold"/>
          <w:bCs/>
        </w:rPr>
        <w:t>)</w:t>
      </w:r>
    </w:p>
    <w:p w:rsidR="006050C1" w:rsidRPr="00530E94" w:rsidRDefault="006050C1" w:rsidP="006050C1">
      <w:pPr>
        <w:pStyle w:val="Alex"/>
        <w:numPr>
          <w:ilvl w:val="0"/>
          <w:numId w:val="14"/>
        </w:numPr>
        <w:rPr>
          <w:rFonts w:ascii="Calibri" w:eastAsia="Times New Roman" w:hAnsi="Calibri" w:cs="Times New Roman"/>
          <w:bCs/>
          <w:lang w:eastAsia="en-GB"/>
        </w:rPr>
      </w:pPr>
      <w:r w:rsidRPr="00530E94">
        <w:rPr>
          <w:rFonts w:ascii="Calibri" w:hAnsi="Calibri" w:cs="NimbusSanL-Bold"/>
          <w:bCs/>
        </w:rPr>
        <w:t>‘Leisure’ (by Jim Weeks)</w:t>
      </w:r>
    </w:p>
    <w:p w:rsidR="006050C1" w:rsidRPr="00530E94" w:rsidRDefault="006050C1" w:rsidP="006050C1">
      <w:pPr>
        <w:pStyle w:val="Alex"/>
        <w:numPr>
          <w:ilvl w:val="0"/>
          <w:numId w:val="14"/>
        </w:numPr>
        <w:rPr>
          <w:rFonts w:ascii="Calibri" w:eastAsia="Times New Roman" w:hAnsi="Calibri" w:cs="Times New Roman"/>
          <w:bCs/>
          <w:lang w:eastAsia="en-GB"/>
        </w:rPr>
      </w:pPr>
      <w:r w:rsidRPr="00530E94">
        <w:rPr>
          <w:rFonts w:ascii="Calibri" w:hAnsi="Calibri" w:cs="NimbusSanL-Bold"/>
          <w:bCs/>
        </w:rPr>
        <w:t xml:space="preserve">‘Music’ (by Charles E Kinzer). See also: ‘“Battle Hymn of the Republic” (by Mark A </w:t>
      </w:r>
      <w:proofErr w:type="spellStart"/>
      <w:r w:rsidRPr="00530E94">
        <w:rPr>
          <w:rFonts w:ascii="Calibri" w:hAnsi="Calibri" w:cs="NimbusSanL-Bold"/>
          <w:bCs/>
        </w:rPr>
        <w:t>Lause</w:t>
      </w:r>
      <w:proofErr w:type="spellEnd"/>
      <w:r w:rsidRPr="00530E94">
        <w:rPr>
          <w:rFonts w:ascii="Calibri" w:hAnsi="Calibri" w:cs="NimbusSanL-Bold"/>
          <w:bCs/>
        </w:rPr>
        <w:t>) and ‘“Dixie”’ (by Rory T Cornish)</w:t>
      </w:r>
    </w:p>
    <w:p w:rsidR="006050C1" w:rsidRPr="00530E94" w:rsidRDefault="006050C1" w:rsidP="006050C1">
      <w:pPr>
        <w:pStyle w:val="Alex"/>
        <w:numPr>
          <w:ilvl w:val="0"/>
          <w:numId w:val="14"/>
        </w:numPr>
        <w:rPr>
          <w:rFonts w:ascii="Calibri" w:eastAsia="Times New Roman" w:hAnsi="Calibri" w:cs="Times New Roman"/>
          <w:bCs/>
          <w:lang w:eastAsia="en-GB"/>
        </w:rPr>
      </w:pPr>
      <w:r w:rsidRPr="00530E94">
        <w:rPr>
          <w:rFonts w:ascii="Calibri" w:hAnsi="Calibri" w:cs="NimbusSanL-Bold"/>
          <w:bCs/>
        </w:rPr>
        <w:t>‘Art of the Civil War’ (by Rosemarie S. Cardoso)</w:t>
      </w:r>
    </w:p>
    <w:p w:rsidR="006050C1" w:rsidRPr="00530E94" w:rsidRDefault="006050C1" w:rsidP="006050C1">
      <w:pPr>
        <w:pStyle w:val="Alex"/>
        <w:numPr>
          <w:ilvl w:val="0"/>
          <w:numId w:val="14"/>
        </w:numPr>
        <w:rPr>
          <w:rFonts w:ascii="Calibri" w:eastAsia="Times New Roman" w:hAnsi="Calibri" w:cs="Times New Roman"/>
          <w:bCs/>
          <w:lang w:eastAsia="en-GB"/>
        </w:rPr>
      </w:pPr>
      <w:r w:rsidRPr="00530E94">
        <w:rPr>
          <w:rFonts w:ascii="Calibri" w:hAnsi="Calibri" w:cs="NimbusSanL-Bold"/>
          <w:bCs/>
        </w:rPr>
        <w:t>‘Newspapers’ (by Richard Digby-</w:t>
      </w:r>
      <w:proofErr w:type="spellStart"/>
      <w:r w:rsidRPr="00530E94">
        <w:rPr>
          <w:rFonts w:ascii="Calibri" w:hAnsi="Calibri" w:cs="NimbusSanL-Bold"/>
          <w:bCs/>
        </w:rPr>
        <w:t>Junger</w:t>
      </w:r>
      <w:proofErr w:type="spellEnd"/>
      <w:r w:rsidRPr="00530E94">
        <w:rPr>
          <w:rFonts w:ascii="Calibri" w:hAnsi="Calibri" w:cs="NimbusSanL-Bold"/>
          <w:bCs/>
        </w:rPr>
        <w:t>)</w:t>
      </w:r>
    </w:p>
    <w:p w:rsidR="006050C1" w:rsidRDefault="006050C1" w:rsidP="006050C1">
      <w:pPr>
        <w:pStyle w:val="Alex"/>
        <w:numPr>
          <w:ilvl w:val="0"/>
          <w:numId w:val="22"/>
        </w:numPr>
        <w:rPr>
          <w:rFonts w:ascii="Calibri" w:eastAsia="Times New Roman" w:hAnsi="Calibri" w:cs="Times New Roman"/>
          <w:lang w:eastAsia="en-GB"/>
        </w:rPr>
      </w:pPr>
      <w:r w:rsidRPr="00530E94">
        <w:rPr>
          <w:rFonts w:ascii="Calibri" w:eastAsia="Times New Roman" w:hAnsi="Calibri" w:cs="Times New Roman"/>
          <w:lang w:eastAsia="en-GB"/>
        </w:rPr>
        <w:t>Kirk Savage, ‘</w:t>
      </w:r>
      <w:proofErr w:type="gramStart"/>
      <w:r w:rsidRPr="00530E94">
        <w:rPr>
          <w:rFonts w:ascii="Calibri" w:eastAsia="Times New Roman" w:hAnsi="Calibri" w:cs="Times New Roman"/>
          <w:lang w:eastAsia="en-GB"/>
        </w:rPr>
        <w:t>The</w:t>
      </w:r>
      <w:proofErr w:type="gramEnd"/>
      <w:r w:rsidRPr="00530E94">
        <w:rPr>
          <w:rFonts w:ascii="Calibri" w:eastAsia="Times New Roman" w:hAnsi="Calibri" w:cs="Times New Roman"/>
          <w:lang w:eastAsia="en-GB"/>
        </w:rPr>
        <w:t xml:space="preserve"> Politics of Memory: Black Emancipation and the Civil War Monument,’ in John R. Gillis ed., </w:t>
      </w:r>
      <w:r w:rsidRPr="00530E94">
        <w:rPr>
          <w:rFonts w:ascii="Calibri" w:eastAsia="Times New Roman" w:hAnsi="Calibri" w:cs="Times New Roman"/>
          <w:i/>
          <w:iCs/>
          <w:lang w:eastAsia="en-GB"/>
        </w:rPr>
        <w:t>Commemorations: The Politics of National Identity</w:t>
      </w:r>
      <w:r w:rsidRPr="00530E94">
        <w:rPr>
          <w:rFonts w:ascii="Calibri" w:eastAsia="Times New Roman" w:hAnsi="Calibri" w:cs="Times New Roman"/>
          <w:lang w:eastAsia="en-GB"/>
        </w:rPr>
        <w:t xml:space="preserve"> (Princeton, New Jersey</w:t>
      </w:r>
      <w:r>
        <w:rPr>
          <w:rFonts w:ascii="Calibri" w:eastAsia="Times New Roman" w:hAnsi="Calibri" w:cs="Times New Roman"/>
          <w:lang w:eastAsia="en-GB"/>
        </w:rPr>
        <w:t>: Princeton University</w:t>
      </w:r>
      <w:r w:rsidRPr="00530E94">
        <w:rPr>
          <w:rFonts w:ascii="Calibri" w:eastAsia="Times New Roman" w:hAnsi="Calibri" w:cs="Times New Roman"/>
          <w:lang w:eastAsia="en-GB"/>
        </w:rPr>
        <w:t>, 1994), pp. 128–147.</w:t>
      </w:r>
    </w:p>
    <w:p w:rsidR="006050C1" w:rsidRPr="00C62D12" w:rsidRDefault="006050C1" w:rsidP="006050C1">
      <w:pPr>
        <w:pStyle w:val="Alex"/>
        <w:rPr>
          <w:rFonts w:ascii="Calibri" w:eastAsia="Times New Roman" w:hAnsi="Calibri" w:cs="Times New Roman"/>
          <w:b/>
          <w:lang w:val="en-US" w:eastAsia="en-GB"/>
        </w:rPr>
      </w:pPr>
      <w:r w:rsidRPr="00C62D12">
        <w:rPr>
          <w:rFonts w:ascii="Calibri" w:eastAsia="Times New Roman" w:hAnsi="Calibri" w:cs="Times New Roman"/>
          <w:b/>
          <w:i/>
          <w:iCs/>
          <w:u w:val="single"/>
          <w:lang w:val="en-US" w:eastAsia="en-GB"/>
        </w:rPr>
        <w:t>Background reading:</w:t>
      </w:r>
    </w:p>
    <w:p w:rsidR="006050C1" w:rsidRPr="00C62D12" w:rsidRDefault="006050C1" w:rsidP="006050C1">
      <w:pPr>
        <w:pStyle w:val="Alex"/>
        <w:numPr>
          <w:ilvl w:val="0"/>
          <w:numId w:val="23"/>
        </w:numPr>
        <w:rPr>
          <w:rFonts w:ascii="Calibri" w:eastAsia="Times New Roman" w:hAnsi="Calibri" w:cs="Times New Roman"/>
          <w:lang w:val="en-US" w:eastAsia="en-GB"/>
        </w:rPr>
      </w:pPr>
      <w:r w:rsidRPr="00C62D12">
        <w:rPr>
          <w:rFonts w:ascii="Calibri" w:eastAsia="Times New Roman" w:hAnsi="Calibri" w:cs="Times New Roman"/>
          <w:lang w:val="en-US" w:eastAsia="en-GB"/>
        </w:rPr>
        <w:t xml:space="preserve">Brian </w:t>
      </w:r>
      <w:proofErr w:type="spellStart"/>
      <w:r w:rsidRPr="00C62D12">
        <w:rPr>
          <w:rFonts w:ascii="Calibri" w:eastAsia="Times New Roman" w:hAnsi="Calibri" w:cs="Times New Roman"/>
          <w:lang w:val="en-US" w:eastAsia="en-GB"/>
        </w:rPr>
        <w:t>Marwil</w:t>
      </w:r>
      <w:proofErr w:type="spellEnd"/>
      <w:r w:rsidRPr="00C62D12">
        <w:rPr>
          <w:rFonts w:ascii="Calibri" w:eastAsia="Times New Roman" w:hAnsi="Calibri" w:cs="Times New Roman"/>
          <w:lang w:val="en-US" w:eastAsia="en-GB"/>
        </w:rPr>
        <w:t xml:space="preserve">, 'Photography at War,' </w:t>
      </w:r>
      <w:r w:rsidRPr="00C62D12">
        <w:rPr>
          <w:rFonts w:ascii="Calibri" w:eastAsia="Times New Roman" w:hAnsi="Calibri" w:cs="Times New Roman"/>
          <w:i/>
          <w:iCs/>
          <w:lang w:val="en-US" w:eastAsia="en-GB"/>
        </w:rPr>
        <w:t>History Today, </w:t>
      </w:r>
      <w:r w:rsidRPr="00C62D12">
        <w:rPr>
          <w:rFonts w:ascii="Calibri" w:eastAsia="Times New Roman" w:hAnsi="Calibri" w:cs="Times New Roman"/>
          <w:lang w:val="en-US" w:eastAsia="en-GB"/>
        </w:rPr>
        <w:t>Vol. 50, No. 6, June 2000), pp. 30–37.</w:t>
      </w:r>
    </w:p>
    <w:p w:rsidR="006050C1" w:rsidRPr="00C62D12" w:rsidRDefault="006050C1" w:rsidP="006050C1">
      <w:pPr>
        <w:pStyle w:val="Alex"/>
        <w:numPr>
          <w:ilvl w:val="0"/>
          <w:numId w:val="23"/>
        </w:numPr>
        <w:rPr>
          <w:rFonts w:ascii="Calibri" w:eastAsia="Times New Roman" w:hAnsi="Calibri" w:cs="Times New Roman"/>
          <w:lang w:val="en-US" w:eastAsia="en-GB"/>
        </w:rPr>
      </w:pPr>
      <w:r w:rsidRPr="00C62D12">
        <w:rPr>
          <w:rFonts w:ascii="Calibri" w:eastAsia="Times New Roman" w:hAnsi="Calibri" w:cs="Times New Roman"/>
          <w:lang w:val="en-US" w:eastAsia="en-GB"/>
        </w:rPr>
        <w:t xml:space="preserve">Alan Trachtenberg, ‘Albums of War: On Reading Civil War Photographs, </w:t>
      </w:r>
      <w:r w:rsidRPr="00C62D12">
        <w:rPr>
          <w:rFonts w:ascii="Calibri" w:eastAsia="Times New Roman" w:hAnsi="Calibri" w:cs="Times New Roman"/>
          <w:i/>
          <w:iCs/>
          <w:lang w:val="en-US" w:eastAsia="en-GB"/>
        </w:rPr>
        <w:t>Representations</w:t>
      </w:r>
      <w:r w:rsidRPr="00C62D12">
        <w:rPr>
          <w:rFonts w:ascii="Calibri" w:eastAsia="Times New Roman" w:hAnsi="Calibri" w:cs="Times New Roman"/>
          <w:lang w:val="en-US" w:eastAsia="en-GB"/>
        </w:rPr>
        <w:t xml:space="preserve"> (No. 9, Winter 1985), pp. 1–32.</w:t>
      </w:r>
    </w:p>
    <w:p w:rsidR="006050C1" w:rsidRPr="00C62D12" w:rsidRDefault="006050C1" w:rsidP="006050C1">
      <w:pPr>
        <w:pStyle w:val="Alex"/>
        <w:numPr>
          <w:ilvl w:val="0"/>
          <w:numId w:val="23"/>
        </w:numPr>
        <w:rPr>
          <w:rFonts w:ascii="Calibri" w:eastAsia="Times New Roman" w:hAnsi="Calibri" w:cs="Times New Roman"/>
          <w:lang w:val="en-US" w:eastAsia="en-GB"/>
        </w:rPr>
      </w:pPr>
      <w:r w:rsidRPr="00C62D12">
        <w:rPr>
          <w:rFonts w:ascii="Calibri" w:eastAsia="Times New Roman" w:hAnsi="Calibri" w:cs="Times New Roman"/>
          <w:lang w:val="en-US" w:eastAsia="en-GB"/>
        </w:rPr>
        <w:t>US National Archives, The Civil War as Photographed by Mathew Brady’ (https://www.archives.gov/education/lessons/brady-photos/). A collection of Brady images; numerous others are available online.</w:t>
      </w:r>
    </w:p>
    <w:p w:rsidR="006050C1" w:rsidRDefault="006050C1" w:rsidP="00530E94">
      <w:pPr>
        <w:pStyle w:val="Alex"/>
        <w:rPr>
          <w:rFonts w:ascii="Calibri" w:hAnsi="Calibri"/>
        </w:rPr>
      </w:pPr>
    </w:p>
    <w:p w:rsidR="000516C2" w:rsidRPr="00530E94" w:rsidRDefault="000516C2" w:rsidP="00530E94">
      <w:pPr>
        <w:pStyle w:val="Alex"/>
        <w:rPr>
          <w:rFonts w:ascii="Calibri" w:eastAsia="Times New Roman" w:hAnsi="Calibri" w:cs="Times New Roman"/>
          <w:lang w:eastAsia="en-GB"/>
        </w:rPr>
      </w:pPr>
    </w:p>
    <w:p w:rsidR="00A27ED7" w:rsidRPr="00530E94" w:rsidRDefault="00A27ED7" w:rsidP="00530E94">
      <w:pPr>
        <w:pStyle w:val="Alex"/>
        <w:rPr>
          <w:rFonts w:ascii="Calibri" w:hAnsi="Calibri"/>
          <w:i/>
          <w:u w:val="single"/>
        </w:rPr>
      </w:pPr>
      <w:r w:rsidRPr="00530E94">
        <w:rPr>
          <w:rFonts w:ascii="Calibri" w:hAnsi="Calibri"/>
          <w:i/>
          <w:u w:val="single"/>
        </w:rPr>
        <w:t>Preparing for the lectures:</w:t>
      </w:r>
    </w:p>
    <w:p w:rsidR="00A27ED7" w:rsidRPr="00530E94" w:rsidRDefault="00A27ED7" w:rsidP="00530E94">
      <w:pPr>
        <w:pStyle w:val="Alex"/>
        <w:rPr>
          <w:rFonts w:ascii="Calibri" w:hAnsi="Calibri"/>
        </w:rPr>
      </w:pPr>
      <w:r w:rsidRPr="00530E94">
        <w:rPr>
          <w:rFonts w:ascii="Calibri" w:hAnsi="Calibri"/>
        </w:rPr>
        <w:t xml:space="preserve">For the lectures, it is important that students have a foundational understanding of the American Civil War. The </w:t>
      </w:r>
      <w:r w:rsidR="006050C1">
        <w:rPr>
          <w:rFonts w:ascii="Calibri" w:hAnsi="Calibri"/>
        </w:rPr>
        <w:t xml:space="preserve">first </w:t>
      </w:r>
      <w:r w:rsidRPr="00530E94">
        <w:rPr>
          <w:rFonts w:ascii="Calibri" w:hAnsi="Calibri"/>
        </w:rPr>
        <w:t>aim of the lecture will be to provide this understanding, and then to apply it to analysing representations of the war.</w:t>
      </w:r>
      <w:r w:rsidR="00530E94">
        <w:rPr>
          <w:rFonts w:ascii="Calibri" w:hAnsi="Calibri"/>
        </w:rPr>
        <w:t xml:space="preserve"> As such, an </w:t>
      </w:r>
      <w:r w:rsidRPr="00530E94">
        <w:rPr>
          <w:rFonts w:ascii="Calibri" w:hAnsi="Calibri"/>
        </w:rPr>
        <w:t>exhaustive knowledge of the war is not essential</w:t>
      </w:r>
      <w:r w:rsidR="003949E9" w:rsidRPr="00530E94">
        <w:rPr>
          <w:rFonts w:ascii="Calibri" w:hAnsi="Calibri"/>
        </w:rPr>
        <w:t xml:space="preserve">. </w:t>
      </w:r>
      <w:r w:rsidR="00530E94">
        <w:rPr>
          <w:rFonts w:ascii="Calibri" w:hAnsi="Calibri"/>
        </w:rPr>
        <w:t xml:space="preserve">That having been said, </w:t>
      </w:r>
      <w:r w:rsidR="003949E9" w:rsidRPr="00530E94">
        <w:rPr>
          <w:rFonts w:ascii="Calibri" w:hAnsi="Calibri"/>
        </w:rPr>
        <w:t>when</w:t>
      </w:r>
      <w:r w:rsidR="00530E94">
        <w:rPr>
          <w:rFonts w:ascii="Calibri" w:hAnsi="Calibri"/>
        </w:rPr>
        <w:t xml:space="preserve"> completing the assigned reading students may find it </w:t>
      </w:r>
      <w:r w:rsidRPr="00530E94">
        <w:rPr>
          <w:rFonts w:ascii="Calibri" w:hAnsi="Calibri"/>
        </w:rPr>
        <w:t xml:space="preserve">advantageous to </w:t>
      </w:r>
      <w:r w:rsidR="00530E94">
        <w:rPr>
          <w:rFonts w:ascii="Calibri" w:hAnsi="Calibri"/>
        </w:rPr>
        <w:t xml:space="preserve">be broadly </w:t>
      </w:r>
      <w:r w:rsidRPr="00530E94">
        <w:rPr>
          <w:rFonts w:ascii="Calibri" w:hAnsi="Calibri"/>
        </w:rPr>
        <w:t>familiar</w:t>
      </w:r>
      <w:r w:rsidR="00530E94">
        <w:rPr>
          <w:rFonts w:ascii="Calibri" w:hAnsi="Calibri"/>
        </w:rPr>
        <w:t xml:space="preserve"> </w:t>
      </w:r>
      <w:r w:rsidRPr="00530E94">
        <w:rPr>
          <w:rFonts w:ascii="Calibri" w:hAnsi="Calibri"/>
        </w:rPr>
        <w:t xml:space="preserve">with </w:t>
      </w:r>
      <w:r w:rsidR="00530E94">
        <w:rPr>
          <w:rFonts w:ascii="Calibri" w:hAnsi="Calibri"/>
        </w:rPr>
        <w:t xml:space="preserve">key </w:t>
      </w:r>
      <w:r w:rsidRPr="00530E94">
        <w:rPr>
          <w:rFonts w:ascii="Calibri" w:hAnsi="Calibri"/>
        </w:rPr>
        <w:t xml:space="preserve">terms such as Union and Confederacy, the significance of the battles of Gettysburg and Appomattox, and of personnel including </w:t>
      </w:r>
      <w:r w:rsidR="0080003A" w:rsidRPr="00530E94">
        <w:rPr>
          <w:rFonts w:ascii="Calibri" w:hAnsi="Calibri"/>
        </w:rPr>
        <w:t xml:space="preserve">Abraham Lincoln, </w:t>
      </w:r>
      <w:r w:rsidRPr="00530E94">
        <w:rPr>
          <w:rFonts w:ascii="Calibri" w:hAnsi="Calibri"/>
        </w:rPr>
        <w:t>Stonewall Jackson, Robert E Lee and Ulysses S Grant</w:t>
      </w:r>
      <w:r w:rsidR="00530E94">
        <w:rPr>
          <w:rFonts w:ascii="Calibri" w:hAnsi="Calibri"/>
        </w:rPr>
        <w:t xml:space="preserve">. The </w:t>
      </w:r>
      <w:r w:rsidRPr="00530E94">
        <w:rPr>
          <w:rFonts w:ascii="Calibri" w:hAnsi="Calibri"/>
        </w:rPr>
        <w:t>process of Reconstruction and the three constitutional amendments (13</w:t>
      </w:r>
      <w:r w:rsidRPr="00530E94">
        <w:rPr>
          <w:rFonts w:ascii="Calibri" w:hAnsi="Calibri"/>
          <w:vertAlign w:val="superscript"/>
        </w:rPr>
        <w:t>th</w:t>
      </w:r>
      <w:r w:rsidRPr="00530E94">
        <w:rPr>
          <w:rFonts w:ascii="Calibri" w:hAnsi="Calibri"/>
        </w:rPr>
        <w:t>, 14</w:t>
      </w:r>
      <w:r w:rsidRPr="00530E94">
        <w:rPr>
          <w:rFonts w:ascii="Calibri" w:hAnsi="Calibri"/>
          <w:vertAlign w:val="superscript"/>
        </w:rPr>
        <w:t>th</w:t>
      </w:r>
      <w:r w:rsidRPr="00530E94">
        <w:rPr>
          <w:rFonts w:ascii="Calibri" w:hAnsi="Calibri"/>
        </w:rPr>
        <w:t>, and 15</w:t>
      </w:r>
      <w:r w:rsidRPr="00530E94">
        <w:rPr>
          <w:rFonts w:ascii="Calibri" w:hAnsi="Calibri"/>
          <w:vertAlign w:val="superscript"/>
        </w:rPr>
        <w:t>th</w:t>
      </w:r>
      <w:r w:rsidRPr="00530E94">
        <w:rPr>
          <w:rFonts w:ascii="Calibri" w:hAnsi="Calibri"/>
        </w:rPr>
        <w:t>) which were the main legislative outcomes of the war</w:t>
      </w:r>
      <w:r w:rsidR="00530E94">
        <w:rPr>
          <w:rFonts w:ascii="Calibri" w:hAnsi="Calibri"/>
        </w:rPr>
        <w:t xml:space="preserve"> too are important</w:t>
      </w:r>
      <w:r w:rsidRPr="00530E94">
        <w:rPr>
          <w:rFonts w:ascii="Calibri" w:hAnsi="Calibri"/>
        </w:rPr>
        <w:t xml:space="preserve">. For students lacking a background in American history, </w:t>
      </w:r>
      <w:r w:rsidRPr="00530E94">
        <w:rPr>
          <w:rFonts w:ascii="Calibri" w:hAnsi="Calibri"/>
          <w:i/>
        </w:rPr>
        <w:t xml:space="preserve">The Oxford Companion to United States History </w:t>
      </w:r>
      <w:r w:rsidRPr="00530E94">
        <w:rPr>
          <w:rFonts w:ascii="Calibri" w:hAnsi="Calibri"/>
        </w:rPr>
        <w:t xml:space="preserve">– available as an electronic database through the university library – is a useful resource for gaining </w:t>
      </w:r>
      <w:r w:rsidR="003949E9" w:rsidRPr="00530E94">
        <w:rPr>
          <w:rFonts w:ascii="Calibri" w:hAnsi="Calibri"/>
        </w:rPr>
        <w:t xml:space="preserve">information </w:t>
      </w:r>
      <w:r w:rsidRPr="00530E94">
        <w:rPr>
          <w:rFonts w:ascii="Calibri" w:hAnsi="Calibri"/>
        </w:rPr>
        <w:t>such</w:t>
      </w:r>
      <w:r w:rsidR="003949E9" w:rsidRPr="00530E94">
        <w:rPr>
          <w:rFonts w:ascii="Calibri" w:hAnsi="Calibri"/>
        </w:rPr>
        <w:t xml:space="preserve"> as this. </w:t>
      </w:r>
    </w:p>
    <w:p w:rsidR="00A27ED7" w:rsidRPr="00530E94" w:rsidRDefault="003949E9" w:rsidP="00530E94">
      <w:pPr>
        <w:pStyle w:val="Alex"/>
        <w:rPr>
          <w:rFonts w:ascii="Calibri" w:hAnsi="Calibri"/>
        </w:rPr>
      </w:pPr>
      <w:r w:rsidRPr="00530E94">
        <w:rPr>
          <w:rFonts w:ascii="Calibri" w:hAnsi="Calibri"/>
        </w:rPr>
        <w:tab/>
        <w:t>The assumption that students’ may lack in-depth knowledge of the Civil War also informs the decision to assign encyclopaedia entries on various representations on the conflict. These are fairly easy to read and should be read prior to the Monday class.</w:t>
      </w:r>
    </w:p>
    <w:p w:rsidR="0080003A" w:rsidRPr="00530E94" w:rsidRDefault="003949E9" w:rsidP="00530E94">
      <w:pPr>
        <w:pStyle w:val="Alex"/>
        <w:rPr>
          <w:rFonts w:ascii="Calibri" w:hAnsi="Calibri"/>
        </w:rPr>
      </w:pPr>
      <w:r w:rsidRPr="00530E94">
        <w:rPr>
          <w:rFonts w:ascii="Calibri" w:hAnsi="Calibri"/>
        </w:rPr>
        <w:tab/>
      </w:r>
      <w:r w:rsidR="0080003A" w:rsidRPr="00530E94">
        <w:rPr>
          <w:rFonts w:ascii="Calibri" w:hAnsi="Calibri"/>
        </w:rPr>
        <w:tab/>
        <w:t>A background reading by Allen Trachtenberg has also been made available to students. In many respects, it is a dense, academic text, but it is a good introduction to some of the critical considerations to bear in mind when using phot</w:t>
      </w:r>
      <w:r w:rsidR="00C4377F">
        <w:rPr>
          <w:rFonts w:ascii="Calibri" w:hAnsi="Calibri"/>
        </w:rPr>
        <w:t>ographs as historical evidence.</w:t>
      </w:r>
    </w:p>
    <w:p w:rsidR="0080003A" w:rsidRPr="00530E94" w:rsidRDefault="0080003A" w:rsidP="00530E94">
      <w:pPr>
        <w:pStyle w:val="Alex"/>
        <w:rPr>
          <w:rFonts w:ascii="Calibri" w:hAnsi="Calibri"/>
        </w:rPr>
      </w:pPr>
    </w:p>
    <w:p w:rsidR="0080003A" w:rsidRPr="00530E94" w:rsidRDefault="0080003A" w:rsidP="00530E94">
      <w:pPr>
        <w:pStyle w:val="Alex"/>
        <w:rPr>
          <w:rFonts w:ascii="Calibri" w:hAnsi="Calibri"/>
          <w:i/>
          <w:u w:val="single"/>
        </w:rPr>
      </w:pPr>
      <w:r w:rsidRPr="00530E94">
        <w:rPr>
          <w:rFonts w:ascii="Calibri" w:hAnsi="Calibri"/>
          <w:i/>
          <w:u w:val="single"/>
        </w:rPr>
        <w:t>Questions to consider:</w:t>
      </w:r>
    </w:p>
    <w:p w:rsidR="0080003A" w:rsidRPr="00530E94" w:rsidRDefault="0080003A" w:rsidP="00530E94">
      <w:pPr>
        <w:pStyle w:val="Alex"/>
        <w:rPr>
          <w:rFonts w:ascii="Calibri" w:hAnsi="Calibri"/>
          <w:b/>
          <w:u w:val="single"/>
        </w:rPr>
      </w:pPr>
      <w:r w:rsidRPr="00530E94">
        <w:rPr>
          <w:rFonts w:ascii="Calibri" w:hAnsi="Calibri"/>
          <w:b/>
          <w:u w:val="single"/>
        </w:rPr>
        <w:t>General</w:t>
      </w:r>
    </w:p>
    <w:p w:rsidR="0080003A" w:rsidRPr="00530E94" w:rsidRDefault="0080003A" w:rsidP="00530E94">
      <w:pPr>
        <w:pStyle w:val="Alex"/>
        <w:numPr>
          <w:ilvl w:val="0"/>
          <w:numId w:val="17"/>
        </w:numPr>
        <w:rPr>
          <w:rFonts w:ascii="Calibri" w:hAnsi="Calibri"/>
          <w:b/>
        </w:rPr>
      </w:pPr>
      <w:r w:rsidRPr="00530E94">
        <w:rPr>
          <w:rFonts w:ascii="Calibri" w:hAnsi="Calibri"/>
          <w:b/>
        </w:rPr>
        <w:t xml:space="preserve">What special significance do the following terms have in relation to the American Civil War: </w:t>
      </w:r>
    </w:p>
    <w:p w:rsidR="0080003A" w:rsidRPr="00530E94" w:rsidRDefault="0080003A" w:rsidP="00530E94">
      <w:pPr>
        <w:pStyle w:val="Alex"/>
        <w:numPr>
          <w:ilvl w:val="0"/>
          <w:numId w:val="18"/>
        </w:numPr>
        <w:rPr>
          <w:rFonts w:ascii="Calibri" w:hAnsi="Calibri"/>
          <w:b/>
        </w:rPr>
      </w:pPr>
      <w:r w:rsidRPr="00530E94">
        <w:rPr>
          <w:rFonts w:ascii="Calibri" w:hAnsi="Calibri"/>
          <w:b/>
        </w:rPr>
        <w:t>Union</w:t>
      </w:r>
    </w:p>
    <w:p w:rsidR="0080003A" w:rsidRPr="00530E94" w:rsidRDefault="0080003A" w:rsidP="00530E94">
      <w:pPr>
        <w:pStyle w:val="Alex"/>
        <w:numPr>
          <w:ilvl w:val="0"/>
          <w:numId w:val="18"/>
        </w:numPr>
        <w:rPr>
          <w:rFonts w:ascii="Calibri" w:hAnsi="Calibri"/>
          <w:b/>
        </w:rPr>
      </w:pPr>
      <w:r w:rsidRPr="00530E94">
        <w:rPr>
          <w:rFonts w:ascii="Calibri" w:hAnsi="Calibri"/>
          <w:b/>
        </w:rPr>
        <w:t>Confederacy</w:t>
      </w:r>
    </w:p>
    <w:p w:rsidR="0080003A" w:rsidRPr="00530E94" w:rsidRDefault="0080003A" w:rsidP="00530E94">
      <w:pPr>
        <w:pStyle w:val="Alex"/>
        <w:numPr>
          <w:ilvl w:val="0"/>
          <w:numId w:val="18"/>
        </w:numPr>
        <w:rPr>
          <w:rFonts w:ascii="Calibri" w:hAnsi="Calibri"/>
          <w:b/>
        </w:rPr>
      </w:pPr>
      <w:r w:rsidRPr="00530E94">
        <w:rPr>
          <w:rFonts w:ascii="Calibri" w:hAnsi="Calibri"/>
          <w:b/>
        </w:rPr>
        <w:t>Gettysburg</w:t>
      </w:r>
    </w:p>
    <w:p w:rsidR="0080003A" w:rsidRPr="00530E94" w:rsidRDefault="0080003A" w:rsidP="00530E94">
      <w:pPr>
        <w:pStyle w:val="Alex"/>
        <w:numPr>
          <w:ilvl w:val="0"/>
          <w:numId w:val="18"/>
        </w:numPr>
        <w:rPr>
          <w:rFonts w:ascii="Calibri" w:hAnsi="Calibri"/>
          <w:b/>
        </w:rPr>
      </w:pPr>
      <w:r w:rsidRPr="00530E94">
        <w:rPr>
          <w:rFonts w:ascii="Calibri" w:hAnsi="Calibri"/>
          <w:b/>
        </w:rPr>
        <w:t>Appomattox</w:t>
      </w:r>
    </w:p>
    <w:p w:rsidR="0080003A" w:rsidRPr="00530E94" w:rsidRDefault="0080003A" w:rsidP="00530E94">
      <w:pPr>
        <w:pStyle w:val="Alex"/>
        <w:numPr>
          <w:ilvl w:val="0"/>
          <w:numId w:val="18"/>
        </w:numPr>
        <w:rPr>
          <w:rFonts w:ascii="Calibri" w:hAnsi="Calibri"/>
          <w:b/>
        </w:rPr>
      </w:pPr>
      <w:r w:rsidRPr="00530E94">
        <w:rPr>
          <w:rFonts w:ascii="Calibri" w:hAnsi="Calibri"/>
          <w:b/>
        </w:rPr>
        <w:t xml:space="preserve">Abraham </w:t>
      </w:r>
      <w:r w:rsidR="005A04D3" w:rsidRPr="00530E94">
        <w:rPr>
          <w:rFonts w:ascii="Calibri" w:hAnsi="Calibri"/>
          <w:b/>
        </w:rPr>
        <w:t>Lincoln</w:t>
      </w:r>
    </w:p>
    <w:p w:rsidR="0080003A" w:rsidRPr="00530E94" w:rsidRDefault="0080003A" w:rsidP="00530E94">
      <w:pPr>
        <w:pStyle w:val="Alex"/>
        <w:numPr>
          <w:ilvl w:val="0"/>
          <w:numId w:val="18"/>
        </w:numPr>
        <w:rPr>
          <w:rFonts w:ascii="Calibri" w:hAnsi="Calibri"/>
          <w:b/>
        </w:rPr>
      </w:pPr>
      <w:r w:rsidRPr="00530E94">
        <w:rPr>
          <w:rFonts w:ascii="Calibri" w:hAnsi="Calibri"/>
          <w:b/>
        </w:rPr>
        <w:t>Stonewall Jackson</w:t>
      </w:r>
    </w:p>
    <w:p w:rsidR="0080003A" w:rsidRPr="00530E94" w:rsidRDefault="0080003A" w:rsidP="00530E94">
      <w:pPr>
        <w:pStyle w:val="Alex"/>
        <w:numPr>
          <w:ilvl w:val="0"/>
          <w:numId w:val="18"/>
        </w:numPr>
        <w:rPr>
          <w:rFonts w:ascii="Calibri" w:hAnsi="Calibri"/>
          <w:b/>
        </w:rPr>
      </w:pPr>
      <w:r w:rsidRPr="00530E94">
        <w:rPr>
          <w:rFonts w:ascii="Calibri" w:hAnsi="Calibri"/>
          <w:b/>
        </w:rPr>
        <w:t>Robert E Lee</w:t>
      </w:r>
    </w:p>
    <w:p w:rsidR="0080003A" w:rsidRPr="00530E94" w:rsidRDefault="0080003A" w:rsidP="00530E94">
      <w:pPr>
        <w:pStyle w:val="Alex"/>
        <w:numPr>
          <w:ilvl w:val="0"/>
          <w:numId w:val="18"/>
        </w:numPr>
        <w:rPr>
          <w:rFonts w:ascii="Calibri" w:hAnsi="Calibri"/>
          <w:b/>
        </w:rPr>
      </w:pPr>
      <w:r w:rsidRPr="00530E94">
        <w:rPr>
          <w:rFonts w:ascii="Calibri" w:hAnsi="Calibri"/>
          <w:b/>
        </w:rPr>
        <w:t>Ulysses S Grant</w:t>
      </w:r>
    </w:p>
    <w:p w:rsidR="0080003A" w:rsidRPr="00530E94" w:rsidRDefault="0080003A" w:rsidP="00530E94">
      <w:pPr>
        <w:pStyle w:val="Alex"/>
        <w:numPr>
          <w:ilvl w:val="0"/>
          <w:numId w:val="18"/>
        </w:numPr>
        <w:rPr>
          <w:rFonts w:ascii="Calibri" w:hAnsi="Calibri"/>
          <w:b/>
        </w:rPr>
      </w:pPr>
      <w:r w:rsidRPr="00530E94">
        <w:rPr>
          <w:rFonts w:ascii="Calibri" w:hAnsi="Calibri"/>
          <w:b/>
        </w:rPr>
        <w:t>Reconstruction</w:t>
      </w:r>
    </w:p>
    <w:p w:rsidR="0080003A" w:rsidRDefault="0080003A" w:rsidP="00530E94">
      <w:pPr>
        <w:pStyle w:val="Alex"/>
        <w:numPr>
          <w:ilvl w:val="0"/>
          <w:numId w:val="18"/>
        </w:numPr>
        <w:rPr>
          <w:rFonts w:ascii="Calibri" w:hAnsi="Calibri"/>
          <w:b/>
        </w:rPr>
      </w:pPr>
      <w:r w:rsidRPr="00530E94">
        <w:rPr>
          <w:rFonts w:ascii="Calibri" w:hAnsi="Calibri"/>
          <w:b/>
        </w:rPr>
        <w:t>The 13th, 14th, and 15th Amendments to the US Constitution?</w:t>
      </w:r>
    </w:p>
    <w:p w:rsidR="00C4377F" w:rsidRPr="00C4377F" w:rsidRDefault="00C4377F" w:rsidP="00C4377F">
      <w:pPr>
        <w:pStyle w:val="Alex"/>
        <w:jc w:val="right"/>
        <w:rPr>
          <w:rFonts w:ascii="Calibri" w:hAnsi="Calibri"/>
          <w:i/>
        </w:rPr>
      </w:pPr>
      <w:r w:rsidRPr="00C4377F">
        <w:rPr>
          <w:rFonts w:ascii="Calibri" w:hAnsi="Calibri"/>
          <w:i/>
        </w:rPr>
        <w:t>If you are able to answer these questions by the end of Week 3’s lectures, you will have a decent understanding of the Civil War</w:t>
      </w:r>
    </w:p>
    <w:p w:rsidR="0080003A" w:rsidRPr="00530E94" w:rsidRDefault="0080003A" w:rsidP="00530E94">
      <w:pPr>
        <w:pStyle w:val="Alex"/>
        <w:rPr>
          <w:rFonts w:ascii="Calibri" w:hAnsi="Calibri"/>
        </w:rPr>
      </w:pPr>
    </w:p>
    <w:p w:rsidR="00530E94" w:rsidRPr="00530E94" w:rsidRDefault="00530E94" w:rsidP="00530E94">
      <w:pPr>
        <w:pStyle w:val="Alex"/>
        <w:numPr>
          <w:ilvl w:val="0"/>
          <w:numId w:val="19"/>
        </w:numPr>
        <w:rPr>
          <w:rFonts w:ascii="Calibri" w:hAnsi="Calibri"/>
          <w:b/>
        </w:rPr>
      </w:pPr>
      <w:r w:rsidRPr="00530E94">
        <w:rPr>
          <w:rFonts w:ascii="Calibri" w:hAnsi="Calibri"/>
          <w:b/>
        </w:rPr>
        <w:t>How was the Civil War represented in the following media, and did these representations differ greatly in the Union and Confederate states respectively:</w:t>
      </w:r>
    </w:p>
    <w:p w:rsidR="00530E94" w:rsidRPr="00530E94" w:rsidRDefault="00530E94" w:rsidP="00530E94">
      <w:pPr>
        <w:pStyle w:val="Alex"/>
        <w:numPr>
          <w:ilvl w:val="0"/>
          <w:numId w:val="18"/>
        </w:numPr>
        <w:rPr>
          <w:rFonts w:ascii="Calibri" w:hAnsi="Calibri"/>
          <w:b/>
        </w:rPr>
      </w:pPr>
      <w:r w:rsidRPr="00530E94">
        <w:rPr>
          <w:rFonts w:ascii="Calibri" w:hAnsi="Calibri"/>
          <w:b/>
        </w:rPr>
        <w:t>Art</w:t>
      </w:r>
    </w:p>
    <w:p w:rsidR="00530E94" w:rsidRPr="00530E94" w:rsidRDefault="00530E94" w:rsidP="00530E94">
      <w:pPr>
        <w:pStyle w:val="Alex"/>
        <w:numPr>
          <w:ilvl w:val="0"/>
          <w:numId w:val="18"/>
        </w:numPr>
        <w:rPr>
          <w:rFonts w:ascii="Calibri" w:hAnsi="Calibri"/>
          <w:b/>
        </w:rPr>
      </w:pPr>
      <w:r w:rsidRPr="00530E94">
        <w:rPr>
          <w:rFonts w:ascii="Calibri" w:hAnsi="Calibri"/>
          <w:b/>
        </w:rPr>
        <w:t>Newspapers</w:t>
      </w:r>
    </w:p>
    <w:p w:rsidR="00530E94" w:rsidRPr="00530E94" w:rsidRDefault="00530E94" w:rsidP="00530E94">
      <w:pPr>
        <w:pStyle w:val="Alex"/>
        <w:numPr>
          <w:ilvl w:val="0"/>
          <w:numId w:val="18"/>
        </w:numPr>
        <w:rPr>
          <w:rFonts w:ascii="Calibri" w:hAnsi="Calibri"/>
          <w:b/>
        </w:rPr>
      </w:pPr>
      <w:r w:rsidRPr="00530E94">
        <w:rPr>
          <w:rFonts w:ascii="Calibri" w:hAnsi="Calibri"/>
          <w:b/>
        </w:rPr>
        <w:t>Music</w:t>
      </w:r>
    </w:p>
    <w:p w:rsidR="00530E94" w:rsidRPr="00530E94" w:rsidRDefault="00530E94" w:rsidP="00530E94">
      <w:pPr>
        <w:pStyle w:val="Alex"/>
        <w:numPr>
          <w:ilvl w:val="0"/>
          <w:numId w:val="18"/>
        </w:numPr>
        <w:rPr>
          <w:rFonts w:ascii="Calibri" w:hAnsi="Calibri"/>
          <w:b/>
        </w:rPr>
      </w:pPr>
      <w:r w:rsidRPr="00530E94">
        <w:rPr>
          <w:rFonts w:ascii="Calibri" w:hAnsi="Calibri"/>
          <w:b/>
        </w:rPr>
        <w:t>Photography</w:t>
      </w:r>
    </w:p>
    <w:p w:rsidR="00530E94" w:rsidRPr="00530E94" w:rsidRDefault="00530E94" w:rsidP="00530E94">
      <w:pPr>
        <w:pStyle w:val="Alex"/>
        <w:numPr>
          <w:ilvl w:val="0"/>
          <w:numId w:val="18"/>
        </w:numPr>
        <w:rPr>
          <w:rFonts w:ascii="Calibri" w:hAnsi="Calibri"/>
        </w:rPr>
      </w:pPr>
      <w:r w:rsidRPr="00530E94">
        <w:rPr>
          <w:rFonts w:ascii="Calibri" w:hAnsi="Calibri"/>
          <w:b/>
        </w:rPr>
        <w:t>Other leisure activities?</w:t>
      </w:r>
      <w:r w:rsidRPr="00530E94">
        <w:rPr>
          <w:rFonts w:ascii="Calibri" w:hAnsi="Calibri"/>
        </w:rPr>
        <w:t xml:space="preserve"> (see </w:t>
      </w:r>
      <w:r w:rsidRPr="00530E94">
        <w:rPr>
          <w:rFonts w:ascii="Calibri" w:hAnsi="Calibri"/>
          <w:i/>
        </w:rPr>
        <w:t>E</w:t>
      </w:r>
      <w:r w:rsidRPr="00530E94">
        <w:rPr>
          <w:rFonts w:ascii="Calibri" w:eastAsia="Times New Roman" w:hAnsi="Calibri" w:cs="Times New Roman"/>
          <w:bCs/>
          <w:i/>
          <w:lang w:eastAsia="en-GB"/>
        </w:rPr>
        <w:t xml:space="preserve">ncyclopaedia  of the American Civil War </w:t>
      </w:r>
      <w:r w:rsidRPr="00530E94">
        <w:rPr>
          <w:rFonts w:ascii="Calibri" w:eastAsia="Times New Roman" w:hAnsi="Calibri" w:cs="Times New Roman"/>
          <w:bCs/>
          <w:lang w:eastAsia="en-GB"/>
        </w:rPr>
        <w:t>readings)</w:t>
      </w:r>
    </w:p>
    <w:p w:rsidR="0080003A" w:rsidRPr="00530E94" w:rsidRDefault="00530E94" w:rsidP="00530E94">
      <w:pPr>
        <w:pStyle w:val="Alex"/>
        <w:rPr>
          <w:rFonts w:ascii="Calibri" w:hAnsi="Calibri"/>
        </w:rPr>
      </w:pPr>
      <w:r w:rsidRPr="00530E94">
        <w:rPr>
          <w:rFonts w:ascii="Calibri" w:hAnsi="Calibri"/>
        </w:rPr>
        <w:t xml:space="preserve"> </w:t>
      </w:r>
    </w:p>
    <w:p w:rsidR="00530E94" w:rsidRPr="00530E94" w:rsidRDefault="00530E94" w:rsidP="00530E94">
      <w:pPr>
        <w:pStyle w:val="Alex"/>
        <w:rPr>
          <w:rFonts w:ascii="Calibri" w:eastAsia="Times New Roman" w:hAnsi="Calibri" w:cs="Times New Roman"/>
          <w:b/>
          <w:u w:val="single"/>
          <w:lang w:eastAsia="en-GB"/>
        </w:rPr>
      </w:pPr>
      <w:r w:rsidRPr="00530E94">
        <w:rPr>
          <w:rFonts w:ascii="Calibri" w:eastAsia="Times New Roman" w:hAnsi="Calibri" w:cs="Times New Roman"/>
          <w:b/>
          <w:u w:val="single"/>
          <w:lang w:eastAsia="en-GB"/>
        </w:rPr>
        <w:t>Savage, ‘The Politics of Memory’</w:t>
      </w:r>
    </w:p>
    <w:p w:rsidR="00530E94" w:rsidRPr="00530E94" w:rsidRDefault="00530E94" w:rsidP="00530E94">
      <w:pPr>
        <w:pStyle w:val="Alex"/>
        <w:numPr>
          <w:ilvl w:val="0"/>
          <w:numId w:val="19"/>
        </w:numPr>
        <w:rPr>
          <w:rFonts w:ascii="Calibri" w:hAnsi="Calibri"/>
          <w:b/>
        </w:rPr>
      </w:pPr>
      <w:r w:rsidRPr="00530E94">
        <w:rPr>
          <w:rFonts w:ascii="Calibri" w:hAnsi="Calibri"/>
          <w:b/>
        </w:rPr>
        <w:t>Savage begins by discussing William Dean Howells’ essay ‘Question of Monuments.’ What ‘monument questions’ were posed by Howells, and did the reality of Civil War commemoration match his ideas?</w:t>
      </w:r>
    </w:p>
    <w:p w:rsidR="00530E94" w:rsidRPr="00530E94" w:rsidRDefault="00530E94" w:rsidP="00530E94">
      <w:pPr>
        <w:pStyle w:val="Alex"/>
        <w:rPr>
          <w:rFonts w:ascii="Calibri" w:hAnsi="Calibri"/>
        </w:rPr>
      </w:pPr>
    </w:p>
    <w:p w:rsidR="00530E94" w:rsidRPr="00530E94" w:rsidRDefault="00530E94" w:rsidP="00530E94">
      <w:pPr>
        <w:pStyle w:val="Alex"/>
        <w:numPr>
          <w:ilvl w:val="0"/>
          <w:numId w:val="21"/>
        </w:numPr>
        <w:ind w:left="360"/>
        <w:rPr>
          <w:rFonts w:ascii="Calibri" w:hAnsi="Calibri"/>
          <w:b/>
        </w:rPr>
      </w:pPr>
      <w:r w:rsidRPr="00530E94">
        <w:rPr>
          <w:rFonts w:ascii="Calibri" w:hAnsi="Calibri"/>
          <w:b/>
        </w:rPr>
        <w:t>According to Savage, to what extent did memorial practices in the North and South of the United States diverge from one another?</w:t>
      </w:r>
    </w:p>
    <w:p w:rsidR="00530E94" w:rsidRPr="00530E94" w:rsidRDefault="00530E94" w:rsidP="00530E94">
      <w:pPr>
        <w:pStyle w:val="Alex"/>
        <w:rPr>
          <w:rFonts w:ascii="Calibri" w:hAnsi="Calibri"/>
        </w:rPr>
      </w:pPr>
    </w:p>
    <w:p w:rsidR="00530E94" w:rsidRPr="00530E94" w:rsidRDefault="00530E94" w:rsidP="00530E94">
      <w:pPr>
        <w:pStyle w:val="Alex"/>
        <w:numPr>
          <w:ilvl w:val="0"/>
          <w:numId w:val="21"/>
        </w:numPr>
        <w:ind w:left="360"/>
        <w:rPr>
          <w:rFonts w:ascii="Calibri" w:hAnsi="Calibri"/>
          <w:b/>
        </w:rPr>
      </w:pPr>
      <w:r w:rsidRPr="00530E94">
        <w:rPr>
          <w:rFonts w:ascii="Calibri" w:hAnsi="Calibri"/>
          <w:b/>
        </w:rPr>
        <w:t>What political messages does Savage interpret as having been inscribed in the various Civil War monuments which he discusses?</w:t>
      </w:r>
    </w:p>
    <w:p w:rsidR="00530E94" w:rsidRPr="00530E94" w:rsidRDefault="00530E94" w:rsidP="00530E94">
      <w:pPr>
        <w:pStyle w:val="Alex"/>
        <w:numPr>
          <w:ilvl w:val="0"/>
          <w:numId w:val="20"/>
        </w:numPr>
        <w:rPr>
          <w:rFonts w:ascii="Calibri" w:hAnsi="Calibri"/>
        </w:rPr>
      </w:pPr>
      <w:r w:rsidRPr="00530E94">
        <w:rPr>
          <w:rFonts w:ascii="Calibri" w:hAnsi="Calibri"/>
        </w:rPr>
        <w:t>How was the relationship between the former Confederacy and states that had been loyal to the Union mediated in the memorial practices that developed in the decades after the Civil War?</w:t>
      </w:r>
    </w:p>
    <w:p w:rsidR="00530E94" w:rsidRPr="00530E94" w:rsidRDefault="00530E94" w:rsidP="00530E94">
      <w:pPr>
        <w:pStyle w:val="Alex"/>
        <w:numPr>
          <w:ilvl w:val="0"/>
          <w:numId w:val="20"/>
        </w:numPr>
        <w:rPr>
          <w:rFonts w:ascii="Calibri" w:hAnsi="Calibri"/>
        </w:rPr>
      </w:pPr>
      <w:r w:rsidRPr="00530E94">
        <w:rPr>
          <w:rFonts w:ascii="Calibri" w:hAnsi="Calibri"/>
        </w:rPr>
        <w:t>How were African Americans and abolition represented in the sorts of memorial practices that were common up to circa World War Two?</w:t>
      </w:r>
    </w:p>
    <w:p w:rsidR="00530E94" w:rsidRPr="00530E94" w:rsidRDefault="00530E94" w:rsidP="00530E94">
      <w:pPr>
        <w:pStyle w:val="Alex"/>
        <w:rPr>
          <w:rFonts w:ascii="Calibri" w:hAnsi="Calibri"/>
        </w:rPr>
      </w:pPr>
      <w:bookmarkStart w:id="0" w:name="_GoBack"/>
      <w:bookmarkEnd w:id="0"/>
    </w:p>
    <w:sectPr w:rsidR="00530E94" w:rsidRPr="00530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NimbusSanL-Bold">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92A73"/>
    <w:multiLevelType w:val="hybridMultilevel"/>
    <w:tmpl w:val="78585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290024"/>
    <w:multiLevelType w:val="hybridMultilevel"/>
    <w:tmpl w:val="92BE2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EE0BCE"/>
    <w:multiLevelType w:val="hybridMultilevel"/>
    <w:tmpl w:val="FB36D9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7A3824"/>
    <w:multiLevelType w:val="hybridMultilevel"/>
    <w:tmpl w:val="C1266078"/>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B94F56"/>
    <w:multiLevelType w:val="multilevel"/>
    <w:tmpl w:val="AD60A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32DBC"/>
    <w:multiLevelType w:val="hybridMultilevel"/>
    <w:tmpl w:val="90323670"/>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627FC"/>
    <w:multiLevelType w:val="hybridMultilevel"/>
    <w:tmpl w:val="186A10FC"/>
    <w:lvl w:ilvl="0" w:tplc="394ED242">
      <w:numFmt w:val="bullet"/>
      <w:lvlText w:val="-"/>
      <w:lvlJc w:val="left"/>
      <w:pPr>
        <w:ind w:left="720" w:hanging="360"/>
      </w:pPr>
      <w:rPr>
        <w:rFonts w:ascii="Calibri" w:eastAsia="Times New Roman" w:hAnsi="Calibri"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6278F"/>
    <w:multiLevelType w:val="hybridMultilevel"/>
    <w:tmpl w:val="72BCF366"/>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0EE00C8"/>
    <w:multiLevelType w:val="hybridMultilevel"/>
    <w:tmpl w:val="DC84631C"/>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612D9F"/>
    <w:multiLevelType w:val="hybridMultilevel"/>
    <w:tmpl w:val="B8B470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CDD4563"/>
    <w:multiLevelType w:val="hybridMultilevel"/>
    <w:tmpl w:val="57B89C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E1819D3"/>
    <w:multiLevelType w:val="multilevel"/>
    <w:tmpl w:val="E4F8AB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1873F02"/>
    <w:multiLevelType w:val="hybridMultilevel"/>
    <w:tmpl w:val="6D944A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60217FC"/>
    <w:multiLevelType w:val="hybridMultilevel"/>
    <w:tmpl w:val="AB90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08715C"/>
    <w:multiLevelType w:val="hybridMultilevel"/>
    <w:tmpl w:val="03C6FF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F9F761D"/>
    <w:multiLevelType w:val="hybridMultilevel"/>
    <w:tmpl w:val="1D42CE92"/>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77D0A"/>
    <w:multiLevelType w:val="hybridMultilevel"/>
    <w:tmpl w:val="F14C95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F464795"/>
    <w:multiLevelType w:val="hybridMultilevel"/>
    <w:tmpl w:val="BEF2E57E"/>
    <w:lvl w:ilvl="0" w:tplc="F11EBB8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D75880"/>
    <w:multiLevelType w:val="hybridMultilevel"/>
    <w:tmpl w:val="D6840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4AF6214"/>
    <w:multiLevelType w:val="hybridMultilevel"/>
    <w:tmpl w:val="A76204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91F6793"/>
    <w:multiLevelType w:val="hybridMultilevel"/>
    <w:tmpl w:val="915CF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C2035FA"/>
    <w:multiLevelType w:val="hybridMultilevel"/>
    <w:tmpl w:val="C6CC0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DC84413"/>
    <w:multiLevelType w:val="hybridMultilevel"/>
    <w:tmpl w:val="81EA91B0"/>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8"/>
  </w:num>
  <w:num w:numId="4">
    <w:abstractNumId w:val="10"/>
  </w:num>
  <w:num w:numId="5">
    <w:abstractNumId w:val="18"/>
  </w:num>
  <w:num w:numId="6">
    <w:abstractNumId w:val="2"/>
  </w:num>
  <w:num w:numId="7">
    <w:abstractNumId w:val="15"/>
  </w:num>
  <w:num w:numId="8">
    <w:abstractNumId w:val="0"/>
  </w:num>
  <w:num w:numId="9">
    <w:abstractNumId w:val="7"/>
  </w:num>
  <w:num w:numId="10">
    <w:abstractNumId w:val="6"/>
  </w:num>
  <w:num w:numId="11">
    <w:abstractNumId w:val="1"/>
  </w:num>
  <w:num w:numId="12">
    <w:abstractNumId w:val="17"/>
  </w:num>
  <w:num w:numId="13">
    <w:abstractNumId w:val="21"/>
  </w:num>
  <w:num w:numId="14">
    <w:abstractNumId w:val="22"/>
  </w:num>
  <w:num w:numId="15">
    <w:abstractNumId w:val="19"/>
  </w:num>
  <w:num w:numId="16">
    <w:abstractNumId w:val="20"/>
  </w:num>
  <w:num w:numId="17">
    <w:abstractNumId w:val="9"/>
  </w:num>
  <w:num w:numId="18">
    <w:abstractNumId w:val="3"/>
  </w:num>
  <w:num w:numId="19">
    <w:abstractNumId w:val="16"/>
  </w:num>
  <w:num w:numId="20">
    <w:abstractNumId w:val="5"/>
  </w:num>
  <w:num w:numId="21">
    <w:abstractNumId w:val="13"/>
  </w:num>
  <w:num w:numId="22">
    <w:abstractNumId w:val="14"/>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27D5"/>
    <w:rsid w:val="000038EE"/>
    <w:rsid w:val="00030711"/>
    <w:rsid w:val="000516C2"/>
    <w:rsid w:val="00200474"/>
    <w:rsid w:val="003949E9"/>
    <w:rsid w:val="00446DF8"/>
    <w:rsid w:val="00530E94"/>
    <w:rsid w:val="005A04D3"/>
    <w:rsid w:val="006050C1"/>
    <w:rsid w:val="006327D5"/>
    <w:rsid w:val="007C5BDA"/>
    <w:rsid w:val="0080003A"/>
    <w:rsid w:val="00931CC0"/>
    <w:rsid w:val="00A27ED7"/>
    <w:rsid w:val="00AD5B0E"/>
    <w:rsid w:val="00C4377F"/>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C5AB78-5409-4A8F-8FD9-BF6569951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6327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327D5"/>
    <w:rPr>
      <w:color w:val="0000FF"/>
      <w:u w:val="single"/>
    </w:rPr>
  </w:style>
  <w:style w:type="paragraph" w:styleId="ListParagraph">
    <w:name w:val="List Paragraph"/>
    <w:basedOn w:val="Normal"/>
    <w:uiPriority w:val="34"/>
    <w:qFormat/>
    <w:rsid w:val="008000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0422709">
      <w:bodyDiv w:val="1"/>
      <w:marLeft w:val="0"/>
      <w:marRight w:val="0"/>
      <w:marTop w:val="0"/>
      <w:marBottom w:val="0"/>
      <w:divBdr>
        <w:top w:val="none" w:sz="0" w:space="0" w:color="auto"/>
        <w:left w:val="none" w:sz="0" w:space="0" w:color="auto"/>
        <w:bottom w:val="none" w:sz="0" w:space="0" w:color="auto"/>
        <w:right w:val="none" w:sz="0" w:space="0" w:color="auto"/>
      </w:divBdr>
      <w:divsChild>
        <w:div w:id="330959767">
          <w:marLeft w:val="0"/>
          <w:marRight w:val="0"/>
          <w:marTop w:val="0"/>
          <w:marBottom w:val="0"/>
          <w:divBdr>
            <w:top w:val="none" w:sz="0" w:space="0" w:color="auto"/>
            <w:left w:val="none" w:sz="0" w:space="0" w:color="auto"/>
            <w:bottom w:val="none" w:sz="0" w:space="0" w:color="auto"/>
            <w:right w:val="none" w:sz="0" w:space="0" w:color="auto"/>
          </w:divBdr>
          <w:divsChild>
            <w:div w:id="117225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908</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2</cp:revision>
  <dcterms:created xsi:type="dcterms:W3CDTF">2018-02-08T17:36:00Z</dcterms:created>
  <dcterms:modified xsi:type="dcterms:W3CDTF">2018-02-08T17:36:00Z</dcterms:modified>
</cp:coreProperties>
</file>