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0B0E1D" w14:textId="331B25D3" w:rsidR="000B3AF2" w:rsidRPr="00733213" w:rsidRDefault="000B3AF2" w:rsidP="00733213">
      <w:pPr>
        <w:spacing w:after="0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>Lesson Plan: Week 5 - Competitive Rivalry and Competitive Dynamics</w:t>
      </w:r>
    </w:p>
    <w:p w14:paraId="15073C5D" w14:textId="0AD2B259" w:rsidR="000B3AF2" w:rsidRPr="00733213" w:rsidRDefault="000B3AF2" w:rsidP="00733213">
      <w:p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Target Duration:</w:t>
      </w:r>
      <w:r w:rsidRPr="00733213">
        <w:rPr>
          <w:rFonts w:ascii="Garamond" w:hAnsi="Garamond"/>
        </w:rPr>
        <w:t xml:space="preserve"> Approx. 3</w:t>
      </w:r>
      <w:r w:rsidR="0053204E">
        <w:rPr>
          <w:rFonts w:ascii="Garamond" w:hAnsi="Garamond"/>
        </w:rPr>
        <w:t>-4</w:t>
      </w:r>
      <w:r w:rsidRPr="00733213">
        <w:rPr>
          <w:rFonts w:ascii="Garamond" w:hAnsi="Garamond"/>
        </w:rPr>
        <w:t xml:space="preserve"> Hours</w:t>
      </w:r>
      <w:r w:rsidRPr="00733213">
        <w:rPr>
          <w:rFonts w:ascii="Garamond" w:hAnsi="Garamond"/>
        </w:rPr>
        <w:br/>
      </w:r>
      <w:r w:rsidR="00946B51">
        <w:rPr>
          <w:rFonts w:ascii="Garamond" w:hAnsi="Garamond"/>
        </w:rPr>
        <w:pict w14:anchorId="136D0374">
          <v:rect id="_x0000_i1025" style="width:0;height:1.5pt" o:hralign="center" o:hrstd="t" o:hr="t" fillcolor="#a0a0a0" stroked="f"/>
        </w:pict>
      </w:r>
    </w:p>
    <w:p w14:paraId="51A37F25" w14:textId="77777777" w:rsidR="000B3AF2" w:rsidRPr="00733213" w:rsidRDefault="000B3AF2" w:rsidP="00733213">
      <w:pPr>
        <w:spacing w:after="0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>Session Overview</w:t>
      </w:r>
    </w:p>
    <w:p w14:paraId="08519399" w14:textId="77777777" w:rsidR="000B3AF2" w:rsidRPr="00733213" w:rsidRDefault="000B3AF2" w:rsidP="00733213">
      <w:p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 xml:space="preserve">This session explores competitive rivalry and competitive dynamics, focusing on how firms engage in actions and responses to gain advantageous market positions. Key topics include competitor analysis, drivers of competitive </w:t>
      </w:r>
      <w:proofErr w:type="spellStart"/>
      <w:r w:rsidRPr="00733213">
        <w:rPr>
          <w:rFonts w:ascii="Garamond" w:hAnsi="Garamond"/>
        </w:rPr>
        <w:t>behavior</w:t>
      </w:r>
      <w:proofErr w:type="spellEnd"/>
      <w:r w:rsidRPr="00733213">
        <w:rPr>
          <w:rFonts w:ascii="Garamond" w:hAnsi="Garamond"/>
        </w:rPr>
        <w:t>, strategic and tactical actions, factors influencing attacks and responses, and competitive dynamics in slow-, fast-, and standard-cycle markets. The lesson uses real-world examples (e.g., Aldi, Amazon/Whole Foods) and interactive activities to deepen understanding.</w:t>
      </w:r>
    </w:p>
    <w:p w14:paraId="3C98104D" w14:textId="77777777" w:rsidR="000B3AF2" w:rsidRPr="00733213" w:rsidRDefault="00946B51" w:rsidP="00733213">
      <w:pPr>
        <w:spacing w:after="0"/>
        <w:rPr>
          <w:rFonts w:ascii="Garamond" w:hAnsi="Garamond"/>
        </w:rPr>
      </w:pPr>
      <w:r>
        <w:rPr>
          <w:rFonts w:ascii="Garamond" w:hAnsi="Garamond"/>
        </w:rPr>
        <w:pict w14:anchorId="582A481D">
          <v:rect id="_x0000_i1026" style="width:0;height:1.5pt" o:hralign="center" o:hrstd="t" o:hr="t" fillcolor="#a0a0a0" stroked="f"/>
        </w:pict>
      </w:r>
    </w:p>
    <w:p w14:paraId="30B62AE5" w14:textId="77777777" w:rsidR="000B3AF2" w:rsidRPr="00733213" w:rsidRDefault="000B3AF2" w:rsidP="00733213">
      <w:pPr>
        <w:spacing w:after="0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>Learning Objectives</w:t>
      </w:r>
    </w:p>
    <w:p w14:paraId="5798739F" w14:textId="77777777" w:rsidR="000B3AF2" w:rsidRPr="00733213" w:rsidRDefault="000B3AF2" w:rsidP="00733213">
      <w:pPr>
        <w:numPr>
          <w:ilvl w:val="0"/>
          <w:numId w:val="1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 xml:space="preserve">Define competitors, competitive rivalry, competitive </w:t>
      </w:r>
      <w:proofErr w:type="spellStart"/>
      <w:r w:rsidRPr="00733213">
        <w:rPr>
          <w:rFonts w:ascii="Garamond" w:hAnsi="Garamond"/>
        </w:rPr>
        <w:t>behavior</w:t>
      </w:r>
      <w:proofErr w:type="spellEnd"/>
      <w:r w:rsidRPr="00733213">
        <w:rPr>
          <w:rFonts w:ascii="Garamond" w:hAnsi="Garamond"/>
        </w:rPr>
        <w:t xml:space="preserve">, and competitive dynamics. </w:t>
      </w:r>
    </w:p>
    <w:p w14:paraId="0E989233" w14:textId="77777777" w:rsidR="000B3AF2" w:rsidRPr="00733213" w:rsidRDefault="000B3AF2" w:rsidP="00733213">
      <w:pPr>
        <w:numPr>
          <w:ilvl w:val="0"/>
          <w:numId w:val="1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 xml:space="preserve">Describe market commonality and resource similarity in competitor analysis. </w:t>
      </w:r>
    </w:p>
    <w:p w14:paraId="0E2D7689" w14:textId="77777777" w:rsidR="000B3AF2" w:rsidRPr="00733213" w:rsidRDefault="000B3AF2" w:rsidP="00733213">
      <w:pPr>
        <w:numPr>
          <w:ilvl w:val="0"/>
          <w:numId w:val="1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 xml:space="preserve">Explain awareness, motivation, and ability as drivers of competitive </w:t>
      </w:r>
      <w:proofErr w:type="spellStart"/>
      <w:r w:rsidRPr="00733213">
        <w:rPr>
          <w:rFonts w:ascii="Garamond" w:hAnsi="Garamond"/>
        </w:rPr>
        <w:t>behavior</w:t>
      </w:r>
      <w:proofErr w:type="spellEnd"/>
      <w:r w:rsidRPr="00733213">
        <w:rPr>
          <w:rFonts w:ascii="Garamond" w:hAnsi="Garamond"/>
        </w:rPr>
        <w:t xml:space="preserve">. </w:t>
      </w:r>
    </w:p>
    <w:p w14:paraId="01292E9B" w14:textId="77777777" w:rsidR="000B3AF2" w:rsidRPr="00733213" w:rsidRDefault="000B3AF2" w:rsidP="00733213">
      <w:pPr>
        <w:numPr>
          <w:ilvl w:val="0"/>
          <w:numId w:val="1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 xml:space="preserve">Discuss how strategic and tactical actions drive competitive rivalry. </w:t>
      </w:r>
    </w:p>
    <w:p w14:paraId="23ED92B4" w14:textId="77777777" w:rsidR="000B3AF2" w:rsidRPr="00733213" w:rsidRDefault="000B3AF2" w:rsidP="00733213">
      <w:pPr>
        <w:numPr>
          <w:ilvl w:val="0"/>
          <w:numId w:val="1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 xml:space="preserve">Identify factors affecting the likelihood of competitive attacks. </w:t>
      </w:r>
    </w:p>
    <w:p w14:paraId="6C21C52D" w14:textId="77777777" w:rsidR="000B3AF2" w:rsidRPr="00733213" w:rsidRDefault="000B3AF2" w:rsidP="00733213">
      <w:pPr>
        <w:numPr>
          <w:ilvl w:val="0"/>
          <w:numId w:val="1"/>
        </w:numPr>
        <w:spacing w:after="0"/>
        <w:rPr>
          <w:rFonts w:ascii="Garamond" w:hAnsi="Garamond"/>
        </w:rPr>
      </w:pPr>
      <w:proofErr w:type="spellStart"/>
      <w:r w:rsidRPr="00733213">
        <w:rPr>
          <w:rFonts w:ascii="Garamond" w:hAnsi="Garamond"/>
        </w:rPr>
        <w:t>Analyze</w:t>
      </w:r>
      <w:proofErr w:type="spellEnd"/>
      <w:r w:rsidRPr="00733213">
        <w:rPr>
          <w:rFonts w:ascii="Garamond" w:hAnsi="Garamond"/>
        </w:rPr>
        <w:t xml:space="preserve"> factors influencing competitive responses. </w:t>
      </w:r>
    </w:p>
    <w:p w14:paraId="6696471E" w14:textId="77777777" w:rsidR="000B3AF2" w:rsidRPr="00733213" w:rsidRDefault="000B3AF2" w:rsidP="00733213">
      <w:pPr>
        <w:numPr>
          <w:ilvl w:val="0"/>
          <w:numId w:val="1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>Explain competitive dynamics in slow-, fast-, and standard-cycle markets.</w:t>
      </w:r>
    </w:p>
    <w:p w14:paraId="2E33448F" w14:textId="77777777" w:rsidR="000B3AF2" w:rsidRPr="00733213" w:rsidRDefault="00946B51" w:rsidP="00733213">
      <w:pPr>
        <w:spacing w:after="0"/>
        <w:rPr>
          <w:rFonts w:ascii="Garamond" w:hAnsi="Garamond"/>
        </w:rPr>
      </w:pPr>
      <w:r>
        <w:rPr>
          <w:rFonts w:ascii="Garamond" w:hAnsi="Garamond"/>
        </w:rPr>
        <w:pict w14:anchorId="691D6B9B">
          <v:rect id="_x0000_i1027" style="width:0;height:1.5pt" o:hralign="center" o:hrstd="t" o:hr="t" fillcolor="#a0a0a0" stroked="f"/>
        </w:pict>
      </w:r>
    </w:p>
    <w:p w14:paraId="7FD9E2AF" w14:textId="77777777" w:rsidR="000B3AF2" w:rsidRPr="00733213" w:rsidRDefault="000B3AF2" w:rsidP="00733213">
      <w:pPr>
        <w:spacing w:after="0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>Lesson Plan Outline</w:t>
      </w:r>
    </w:p>
    <w:p w14:paraId="31C9E0D7" w14:textId="77777777" w:rsidR="00733213" w:rsidRPr="00733213" w:rsidRDefault="00733213" w:rsidP="002D7BAC">
      <w:pPr>
        <w:spacing w:before="120" w:after="0"/>
        <w:jc w:val="both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>Previous Week Recap: Group discussion</w:t>
      </w:r>
    </w:p>
    <w:p w14:paraId="3D5269B1" w14:textId="77777777" w:rsidR="002D7BAC" w:rsidRPr="002D7BAC" w:rsidRDefault="002D7BAC" w:rsidP="002D7BAC">
      <w:pPr>
        <w:numPr>
          <w:ilvl w:val="0"/>
          <w:numId w:val="11"/>
        </w:numPr>
        <w:spacing w:after="0"/>
        <w:rPr>
          <w:rFonts w:ascii="Garamond" w:hAnsi="Garamond"/>
        </w:rPr>
      </w:pPr>
      <w:r w:rsidRPr="002D7BAC">
        <w:rPr>
          <w:rFonts w:ascii="Garamond" w:hAnsi="Garamond"/>
        </w:rPr>
        <w:t>What is business-level strategy?</w:t>
      </w:r>
    </w:p>
    <w:p w14:paraId="1DAD91E1" w14:textId="77777777" w:rsidR="002D7BAC" w:rsidRPr="002D7BAC" w:rsidRDefault="002D7BAC" w:rsidP="002D7BAC">
      <w:pPr>
        <w:numPr>
          <w:ilvl w:val="0"/>
          <w:numId w:val="11"/>
        </w:numPr>
        <w:spacing w:after="0"/>
        <w:rPr>
          <w:rFonts w:ascii="Garamond" w:hAnsi="Garamond"/>
        </w:rPr>
      </w:pPr>
      <w:r w:rsidRPr="002D7BAC">
        <w:rPr>
          <w:rFonts w:ascii="Garamond" w:hAnsi="Garamond"/>
        </w:rPr>
        <w:t>What is corporate-level strategy?</w:t>
      </w:r>
    </w:p>
    <w:p w14:paraId="26C231C4" w14:textId="77777777" w:rsidR="002D7BAC" w:rsidRPr="002D7BAC" w:rsidRDefault="002D7BAC" w:rsidP="002D7BAC">
      <w:pPr>
        <w:numPr>
          <w:ilvl w:val="0"/>
          <w:numId w:val="11"/>
        </w:numPr>
        <w:spacing w:after="0"/>
        <w:rPr>
          <w:rFonts w:ascii="Garamond" w:hAnsi="Garamond"/>
        </w:rPr>
      </w:pPr>
      <w:r w:rsidRPr="002D7BAC">
        <w:rPr>
          <w:rFonts w:ascii="Garamond" w:hAnsi="Garamond"/>
        </w:rPr>
        <w:t>What are the differences among the cost leadership. Differentiation, focused cost leadership, focused differentiation, and integrated cost leadership/differentiation business-level strategies?</w:t>
      </w:r>
    </w:p>
    <w:p w14:paraId="02FBFB8E" w14:textId="77777777" w:rsidR="002D7BAC" w:rsidRPr="002D7BAC" w:rsidRDefault="002D7BAC" w:rsidP="002D7BAC">
      <w:pPr>
        <w:numPr>
          <w:ilvl w:val="0"/>
          <w:numId w:val="11"/>
        </w:numPr>
        <w:spacing w:after="0"/>
        <w:rPr>
          <w:rFonts w:ascii="Garamond" w:hAnsi="Garamond"/>
        </w:rPr>
      </w:pPr>
      <w:r w:rsidRPr="002D7BAC">
        <w:rPr>
          <w:rFonts w:ascii="Garamond" w:hAnsi="Garamond"/>
        </w:rPr>
        <w:t>How can firms use each of the business-level strategies to position themselves favourably relative to the five forces of competition?</w:t>
      </w:r>
    </w:p>
    <w:p w14:paraId="17EE37C7" w14:textId="77777777" w:rsidR="002D7BAC" w:rsidRPr="002D7BAC" w:rsidRDefault="002D7BAC" w:rsidP="002D7BAC">
      <w:pPr>
        <w:numPr>
          <w:ilvl w:val="0"/>
          <w:numId w:val="11"/>
        </w:numPr>
        <w:spacing w:after="0"/>
        <w:rPr>
          <w:rFonts w:ascii="Garamond" w:hAnsi="Garamond"/>
        </w:rPr>
      </w:pPr>
      <w:r w:rsidRPr="002D7BAC">
        <w:rPr>
          <w:rFonts w:ascii="Garamond" w:hAnsi="Garamond"/>
        </w:rPr>
        <w:t>How do firms create value when using a related diversification strategy?</w:t>
      </w:r>
    </w:p>
    <w:p w14:paraId="28DE81D2" w14:textId="77777777" w:rsidR="002D7BAC" w:rsidRPr="002D7BAC" w:rsidRDefault="002D7BAC" w:rsidP="002D7BAC">
      <w:pPr>
        <w:numPr>
          <w:ilvl w:val="0"/>
          <w:numId w:val="11"/>
        </w:numPr>
        <w:spacing w:after="0"/>
        <w:rPr>
          <w:rFonts w:ascii="Garamond" w:hAnsi="Garamond"/>
        </w:rPr>
      </w:pPr>
      <w:r w:rsidRPr="002D7BAC">
        <w:rPr>
          <w:rFonts w:ascii="Garamond" w:hAnsi="Garamond"/>
        </w:rPr>
        <w:t>What motives might encourage managers to over diversify their firm?</w:t>
      </w:r>
    </w:p>
    <w:p w14:paraId="2E218399" w14:textId="77777777" w:rsidR="002D7BAC" w:rsidRDefault="002D7BAC" w:rsidP="00733213">
      <w:pPr>
        <w:spacing w:after="0"/>
        <w:rPr>
          <w:rFonts w:ascii="Garamond" w:hAnsi="Garamond"/>
          <w:b/>
          <w:bCs/>
        </w:rPr>
      </w:pPr>
    </w:p>
    <w:p w14:paraId="64DA5160" w14:textId="31C00235" w:rsidR="000B3AF2" w:rsidRPr="00733213" w:rsidRDefault="000B3AF2" w:rsidP="00733213">
      <w:pPr>
        <w:spacing w:after="0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>1. Introduction to Competitive Rivalry and Dynamics (10-15 minutes)</w:t>
      </w:r>
    </w:p>
    <w:p w14:paraId="2670CF2E" w14:textId="77777777" w:rsidR="000B3AF2" w:rsidRPr="00733213" w:rsidRDefault="000B3AF2" w:rsidP="00733213">
      <w:pPr>
        <w:numPr>
          <w:ilvl w:val="0"/>
          <w:numId w:val="2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Objective:</w:t>
      </w:r>
      <w:r w:rsidRPr="00733213">
        <w:rPr>
          <w:rFonts w:ascii="Garamond" w:hAnsi="Garamond"/>
        </w:rPr>
        <w:t xml:space="preserve"> Define key concepts and their role in strategic management. </w:t>
      </w:r>
    </w:p>
    <w:p w14:paraId="50C8E27D" w14:textId="77777777" w:rsidR="000B3AF2" w:rsidRPr="00733213" w:rsidRDefault="000B3AF2" w:rsidP="00733213">
      <w:pPr>
        <w:numPr>
          <w:ilvl w:val="0"/>
          <w:numId w:val="2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Content:</w:t>
      </w:r>
      <w:r w:rsidRPr="00733213">
        <w:rPr>
          <w:rFonts w:ascii="Garamond" w:hAnsi="Garamond"/>
        </w:rPr>
        <w:t xml:space="preserve"> </w:t>
      </w:r>
    </w:p>
    <w:p w14:paraId="45A5B9E4" w14:textId="77777777" w:rsidR="000B3AF2" w:rsidRPr="00733213" w:rsidRDefault="000B3AF2" w:rsidP="00733213">
      <w:pPr>
        <w:numPr>
          <w:ilvl w:val="1"/>
          <w:numId w:val="2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Competitors:</w:t>
      </w:r>
      <w:r w:rsidRPr="00733213">
        <w:rPr>
          <w:rFonts w:ascii="Garamond" w:hAnsi="Garamond"/>
        </w:rPr>
        <w:t xml:space="preserve"> Firms in the same market with similar products and customers. </w:t>
      </w:r>
    </w:p>
    <w:p w14:paraId="01D92990" w14:textId="77777777" w:rsidR="000B3AF2" w:rsidRPr="00733213" w:rsidRDefault="000B3AF2" w:rsidP="00733213">
      <w:pPr>
        <w:numPr>
          <w:ilvl w:val="1"/>
          <w:numId w:val="2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Competitive Rivalry:</w:t>
      </w:r>
      <w:r w:rsidRPr="00733213">
        <w:rPr>
          <w:rFonts w:ascii="Garamond" w:hAnsi="Garamond"/>
        </w:rPr>
        <w:t xml:space="preserve"> Ongoing actions/responses to gain market advantage. </w:t>
      </w:r>
    </w:p>
    <w:p w14:paraId="031C229A" w14:textId="77777777" w:rsidR="000B3AF2" w:rsidRPr="00733213" w:rsidRDefault="000B3AF2" w:rsidP="00733213">
      <w:pPr>
        <w:numPr>
          <w:ilvl w:val="1"/>
          <w:numId w:val="2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 xml:space="preserve">Competitive </w:t>
      </w:r>
      <w:proofErr w:type="spellStart"/>
      <w:r w:rsidRPr="00733213">
        <w:rPr>
          <w:rFonts w:ascii="Garamond" w:hAnsi="Garamond"/>
          <w:b/>
          <w:bCs/>
        </w:rPr>
        <w:t>Behavior</w:t>
      </w:r>
      <w:proofErr w:type="spellEnd"/>
      <w:r w:rsidRPr="00733213">
        <w:rPr>
          <w:rFonts w:ascii="Garamond" w:hAnsi="Garamond"/>
          <w:b/>
          <w:bCs/>
        </w:rPr>
        <w:t>:</w:t>
      </w:r>
      <w:r w:rsidRPr="00733213">
        <w:rPr>
          <w:rFonts w:ascii="Garamond" w:hAnsi="Garamond"/>
        </w:rPr>
        <w:t xml:space="preserve"> Firm’s actions/responses to build or defend advantages. </w:t>
      </w:r>
    </w:p>
    <w:p w14:paraId="696824A5" w14:textId="77777777" w:rsidR="000B3AF2" w:rsidRPr="00733213" w:rsidRDefault="000B3AF2" w:rsidP="00733213">
      <w:pPr>
        <w:numPr>
          <w:ilvl w:val="1"/>
          <w:numId w:val="2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Competitive Dynamics:</w:t>
      </w:r>
      <w:r w:rsidRPr="00733213">
        <w:rPr>
          <w:rFonts w:ascii="Garamond" w:hAnsi="Garamond"/>
        </w:rPr>
        <w:t xml:space="preserve"> Total actions/responses among all firms in a market. </w:t>
      </w:r>
    </w:p>
    <w:p w14:paraId="5B52AF58" w14:textId="77777777" w:rsidR="000B3AF2" w:rsidRPr="00733213" w:rsidRDefault="000B3AF2" w:rsidP="00733213">
      <w:pPr>
        <w:numPr>
          <w:ilvl w:val="1"/>
          <w:numId w:val="2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>Example: Amazon’s Whole Foods acquisition reshaped grocery rivalry.</w:t>
      </w:r>
    </w:p>
    <w:p w14:paraId="0E1D9A43" w14:textId="77777777" w:rsidR="000B3AF2" w:rsidRPr="00733213" w:rsidRDefault="000B3AF2" w:rsidP="00733213">
      <w:pPr>
        <w:numPr>
          <w:ilvl w:val="0"/>
          <w:numId w:val="2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Activity:</w:t>
      </w:r>
      <w:r w:rsidRPr="00733213">
        <w:rPr>
          <w:rFonts w:ascii="Garamond" w:hAnsi="Garamond"/>
        </w:rPr>
        <w:t xml:space="preserve"> </w:t>
      </w:r>
    </w:p>
    <w:p w14:paraId="20B3C745" w14:textId="77777777" w:rsidR="000B3AF2" w:rsidRPr="00733213" w:rsidRDefault="000B3AF2" w:rsidP="00733213">
      <w:pPr>
        <w:numPr>
          <w:ilvl w:val="1"/>
          <w:numId w:val="2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Rivalry Brainstorm (5 min):</w:t>
      </w:r>
      <w:r w:rsidRPr="00733213">
        <w:rPr>
          <w:rFonts w:ascii="Garamond" w:hAnsi="Garamond"/>
        </w:rPr>
        <w:t xml:space="preserve"> Students list firms in a familiar industry (e.g., smartphones). Discuss which are competitors and why. Reference Figure 5.1.</w:t>
      </w:r>
    </w:p>
    <w:p w14:paraId="2BF06E1F" w14:textId="77777777" w:rsidR="000B3AF2" w:rsidRPr="00733213" w:rsidRDefault="000B3AF2" w:rsidP="00733213">
      <w:pPr>
        <w:spacing w:after="0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>2. Competitor Analysis: Market Commonality and Resource Similarity (20-25 minutes)</w:t>
      </w:r>
    </w:p>
    <w:p w14:paraId="41BD5CC0" w14:textId="77777777" w:rsidR="000B3AF2" w:rsidRPr="00733213" w:rsidRDefault="000B3AF2" w:rsidP="00733213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Objective:</w:t>
      </w:r>
      <w:r w:rsidRPr="00733213">
        <w:rPr>
          <w:rFonts w:ascii="Garamond" w:hAnsi="Garamond"/>
        </w:rPr>
        <w:t xml:space="preserve"> Understand the building blocks of competitor analysis. </w:t>
      </w:r>
    </w:p>
    <w:p w14:paraId="189C0227" w14:textId="77777777" w:rsidR="000B3AF2" w:rsidRPr="00733213" w:rsidRDefault="000B3AF2" w:rsidP="00733213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Content:</w:t>
      </w:r>
      <w:r w:rsidRPr="00733213">
        <w:rPr>
          <w:rFonts w:ascii="Garamond" w:hAnsi="Garamond"/>
        </w:rPr>
        <w:t xml:space="preserve"> </w:t>
      </w:r>
    </w:p>
    <w:p w14:paraId="340B41D3" w14:textId="77777777" w:rsidR="000B3AF2" w:rsidRPr="00733213" w:rsidRDefault="000B3AF2" w:rsidP="00733213">
      <w:pPr>
        <w:numPr>
          <w:ilvl w:val="1"/>
          <w:numId w:val="3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Market Commonality:</w:t>
      </w:r>
      <w:r w:rsidRPr="00733213">
        <w:rPr>
          <w:rFonts w:ascii="Garamond" w:hAnsi="Garamond"/>
        </w:rPr>
        <w:t xml:space="preserve"> Extent of shared markets (e.g., Coca-Cola vs. Pepsi). </w:t>
      </w:r>
    </w:p>
    <w:p w14:paraId="2EE90336" w14:textId="77777777" w:rsidR="000B3AF2" w:rsidRPr="00733213" w:rsidRDefault="000B3AF2" w:rsidP="00733213">
      <w:pPr>
        <w:numPr>
          <w:ilvl w:val="1"/>
          <w:numId w:val="3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Resource Similarity:</w:t>
      </w:r>
      <w:r w:rsidRPr="00733213">
        <w:rPr>
          <w:rFonts w:ascii="Garamond" w:hAnsi="Garamond"/>
        </w:rPr>
        <w:t xml:space="preserve"> Comparable tangible/intangible resources (e.g., brand, innovation capacity). </w:t>
      </w:r>
    </w:p>
    <w:p w14:paraId="3C2CF400" w14:textId="77777777" w:rsidR="000B3AF2" w:rsidRPr="00733213" w:rsidRDefault="000B3AF2" w:rsidP="00733213">
      <w:pPr>
        <w:numPr>
          <w:ilvl w:val="1"/>
          <w:numId w:val="3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 xml:space="preserve">High commonality/similarity indicates direct competition. </w:t>
      </w:r>
    </w:p>
    <w:p w14:paraId="2399857C" w14:textId="77777777" w:rsidR="000B3AF2" w:rsidRPr="00733213" w:rsidRDefault="000B3AF2" w:rsidP="00733213">
      <w:pPr>
        <w:numPr>
          <w:ilvl w:val="1"/>
          <w:numId w:val="3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>Example: Aldi’s low-cost model vs. Walmart’s broader offerings.</w:t>
      </w:r>
    </w:p>
    <w:p w14:paraId="53A2A596" w14:textId="77777777" w:rsidR="000B3AF2" w:rsidRPr="00733213" w:rsidRDefault="000B3AF2" w:rsidP="00733213">
      <w:pPr>
        <w:numPr>
          <w:ilvl w:val="0"/>
          <w:numId w:val="3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Activity:</w:t>
      </w:r>
      <w:r w:rsidRPr="00733213">
        <w:rPr>
          <w:rFonts w:ascii="Garamond" w:hAnsi="Garamond"/>
        </w:rPr>
        <w:t xml:space="preserve"> </w:t>
      </w:r>
    </w:p>
    <w:p w14:paraId="21B74688" w14:textId="77777777" w:rsidR="000B3AF2" w:rsidRPr="00733213" w:rsidRDefault="000B3AF2" w:rsidP="00733213">
      <w:pPr>
        <w:numPr>
          <w:ilvl w:val="1"/>
          <w:numId w:val="3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lastRenderedPageBreak/>
        <w:t>Competitor Mapping (10 min):</w:t>
      </w:r>
      <w:r w:rsidRPr="00733213">
        <w:rPr>
          <w:rFonts w:ascii="Garamond" w:hAnsi="Garamond"/>
        </w:rPr>
        <w:t xml:space="preserve"> In pairs, students pick two firms (e.g., Nike vs. Adidas). Plot them on a 2x2 grid (high/low market commonality vs. resource similarity). Discuss rivalry intensity.</w:t>
      </w:r>
    </w:p>
    <w:p w14:paraId="0F199D7C" w14:textId="77777777" w:rsidR="000B3AF2" w:rsidRPr="00733213" w:rsidRDefault="000B3AF2" w:rsidP="00733213">
      <w:pPr>
        <w:spacing w:after="0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 xml:space="preserve">3. Drivers of Competitive </w:t>
      </w:r>
      <w:proofErr w:type="spellStart"/>
      <w:r w:rsidRPr="00733213">
        <w:rPr>
          <w:rFonts w:ascii="Garamond" w:hAnsi="Garamond"/>
          <w:b/>
          <w:bCs/>
        </w:rPr>
        <w:t>Behavior</w:t>
      </w:r>
      <w:proofErr w:type="spellEnd"/>
      <w:r w:rsidRPr="00733213">
        <w:rPr>
          <w:rFonts w:ascii="Garamond" w:hAnsi="Garamond"/>
          <w:b/>
          <w:bCs/>
        </w:rPr>
        <w:t xml:space="preserve"> (20-25 minutes)</w:t>
      </w:r>
    </w:p>
    <w:p w14:paraId="64BB5BDC" w14:textId="77777777" w:rsidR="000B3AF2" w:rsidRPr="00733213" w:rsidRDefault="000B3AF2" w:rsidP="00733213">
      <w:pPr>
        <w:numPr>
          <w:ilvl w:val="0"/>
          <w:numId w:val="4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Objective:</w:t>
      </w:r>
      <w:r w:rsidRPr="00733213">
        <w:rPr>
          <w:rFonts w:ascii="Garamond" w:hAnsi="Garamond"/>
        </w:rPr>
        <w:t xml:space="preserve"> Explore awareness, motivation, and ability in competitive actions. </w:t>
      </w:r>
    </w:p>
    <w:p w14:paraId="02C00182" w14:textId="77777777" w:rsidR="000B3AF2" w:rsidRPr="00733213" w:rsidRDefault="000B3AF2" w:rsidP="00733213">
      <w:pPr>
        <w:numPr>
          <w:ilvl w:val="0"/>
          <w:numId w:val="4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Content:</w:t>
      </w:r>
      <w:r w:rsidRPr="00733213">
        <w:rPr>
          <w:rFonts w:ascii="Garamond" w:hAnsi="Garamond"/>
        </w:rPr>
        <w:t xml:space="preserve"> </w:t>
      </w:r>
    </w:p>
    <w:p w14:paraId="1B069200" w14:textId="77777777" w:rsidR="000B3AF2" w:rsidRPr="00733213" w:rsidRDefault="000B3AF2" w:rsidP="00733213">
      <w:pPr>
        <w:numPr>
          <w:ilvl w:val="1"/>
          <w:numId w:val="4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Awareness:</w:t>
      </w:r>
      <w:r w:rsidRPr="00733213">
        <w:rPr>
          <w:rFonts w:ascii="Garamond" w:hAnsi="Garamond"/>
        </w:rPr>
        <w:t xml:space="preserve"> Recognizing mutual interdependence (e.g., Levi Strauss missing teen trends). </w:t>
      </w:r>
    </w:p>
    <w:p w14:paraId="661BBF33" w14:textId="77777777" w:rsidR="000B3AF2" w:rsidRPr="00733213" w:rsidRDefault="000B3AF2" w:rsidP="00733213">
      <w:pPr>
        <w:numPr>
          <w:ilvl w:val="1"/>
          <w:numId w:val="4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Motivation:</w:t>
      </w:r>
      <w:r w:rsidRPr="00733213">
        <w:rPr>
          <w:rFonts w:ascii="Garamond" w:hAnsi="Garamond"/>
        </w:rPr>
        <w:t xml:space="preserve"> Incentives to act/respond (e.g., low commonality spurs attacks). </w:t>
      </w:r>
    </w:p>
    <w:p w14:paraId="5182F705" w14:textId="77777777" w:rsidR="000B3AF2" w:rsidRPr="00733213" w:rsidRDefault="000B3AF2" w:rsidP="00733213">
      <w:pPr>
        <w:numPr>
          <w:ilvl w:val="1"/>
          <w:numId w:val="4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Ability:</w:t>
      </w:r>
      <w:r w:rsidRPr="00733213">
        <w:rPr>
          <w:rFonts w:ascii="Garamond" w:hAnsi="Garamond"/>
        </w:rPr>
        <w:t xml:space="preserve"> Resource availability for actions/responses (e.g., financial capital). </w:t>
      </w:r>
    </w:p>
    <w:p w14:paraId="284B5F72" w14:textId="77777777" w:rsidR="000B3AF2" w:rsidRPr="00733213" w:rsidRDefault="000B3AF2" w:rsidP="00733213">
      <w:pPr>
        <w:numPr>
          <w:ilvl w:val="1"/>
          <w:numId w:val="4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>Figure 5.2 shows how these drivers shape rivalry.</w:t>
      </w:r>
    </w:p>
    <w:p w14:paraId="6E997014" w14:textId="77777777" w:rsidR="000B3AF2" w:rsidRPr="00733213" w:rsidRDefault="000B3AF2" w:rsidP="00733213">
      <w:pPr>
        <w:numPr>
          <w:ilvl w:val="0"/>
          <w:numId w:val="4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Activity:</w:t>
      </w:r>
      <w:r w:rsidRPr="00733213">
        <w:rPr>
          <w:rFonts w:ascii="Garamond" w:hAnsi="Garamond"/>
        </w:rPr>
        <w:t xml:space="preserve"> </w:t>
      </w:r>
    </w:p>
    <w:p w14:paraId="0F6D9D0A" w14:textId="77777777" w:rsidR="000B3AF2" w:rsidRPr="00733213" w:rsidRDefault="000B3AF2" w:rsidP="00733213">
      <w:pPr>
        <w:numPr>
          <w:ilvl w:val="1"/>
          <w:numId w:val="4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Scenario Analysis (10 min):</w:t>
      </w:r>
      <w:r w:rsidRPr="00733213">
        <w:rPr>
          <w:rFonts w:ascii="Garamond" w:hAnsi="Garamond"/>
        </w:rPr>
        <w:t xml:space="preserve"> Groups </w:t>
      </w:r>
      <w:proofErr w:type="spellStart"/>
      <w:r w:rsidRPr="00733213">
        <w:rPr>
          <w:rFonts w:ascii="Garamond" w:hAnsi="Garamond"/>
        </w:rPr>
        <w:t>analyze</w:t>
      </w:r>
      <w:proofErr w:type="spellEnd"/>
      <w:r w:rsidRPr="00733213">
        <w:rPr>
          <w:rFonts w:ascii="Garamond" w:hAnsi="Garamond"/>
        </w:rPr>
        <w:t xml:space="preserve"> a scenario (e.g., Tesla entering battery storage). Identify one driver (awareness, motivation, ability) inducing a competitor’s response. Share findings.</w:t>
      </w:r>
    </w:p>
    <w:p w14:paraId="7B2E4027" w14:textId="77777777" w:rsidR="000B3AF2" w:rsidRPr="00733213" w:rsidRDefault="000B3AF2" w:rsidP="00733213">
      <w:pPr>
        <w:spacing w:after="0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>4. Competitive Rivalry: Strategic and Tactical Actions (25-30 minutes)</w:t>
      </w:r>
    </w:p>
    <w:p w14:paraId="386008DC" w14:textId="77777777" w:rsidR="000B3AF2" w:rsidRPr="00733213" w:rsidRDefault="000B3AF2" w:rsidP="00733213">
      <w:pPr>
        <w:numPr>
          <w:ilvl w:val="0"/>
          <w:numId w:val="5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Objective:</w:t>
      </w:r>
      <w:r w:rsidRPr="00733213">
        <w:rPr>
          <w:rFonts w:ascii="Garamond" w:hAnsi="Garamond"/>
        </w:rPr>
        <w:t xml:space="preserve"> Differentiate strategic and tactical actions in rivalry. </w:t>
      </w:r>
    </w:p>
    <w:p w14:paraId="5740C0F4" w14:textId="77777777" w:rsidR="000B3AF2" w:rsidRPr="00733213" w:rsidRDefault="000B3AF2" w:rsidP="00733213">
      <w:pPr>
        <w:numPr>
          <w:ilvl w:val="0"/>
          <w:numId w:val="5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Content:</w:t>
      </w:r>
      <w:r w:rsidRPr="00733213">
        <w:rPr>
          <w:rFonts w:ascii="Garamond" w:hAnsi="Garamond"/>
        </w:rPr>
        <w:t xml:space="preserve"> </w:t>
      </w:r>
    </w:p>
    <w:p w14:paraId="6A373318" w14:textId="77777777" w:rsidR="000B3AF2" w:rsidRPr="00733213" w:rsidRDefault="000B3AF2" w:rsidP="00733213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Strategic Actions:</w:t>
      </w:r>
      <w:r w:rsidRPr="00733213">
        <w:rPr>
          <w:rFonts w:ascii="Garamond" w:hAnsi="Garamond"/>
        </w:rPr>
        <w:t xml:space="preserve"> Significant, resource-intensive, hard-to-reverse (e.g., CVS’s $70B Aetna acquisition). </w:t>
      </w:r>
    </w:p>
    <w:p w14:paraId="62B0137B" w14:textId="77777777" w:rsidR="000B3AF2" w:rsidRPr="00733213" w:rsidRDefault="000B3AF2" w:rsidP="00733213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Tactical Actions:</w:t>
      </w:r>
      <w:r w:rsidRPr="00733213">
        <w:rPr>
          <w:rFonts w:ascii="Garamond" w:hAnsi="Garamond"/>
        </w:rPr>
        <w:t xml:space="preserve"> Smaller, reversible, fine-tuning moves (e.g., airline fare changes). </w:t>
      </w:r>
    </w:p>
    <w:p w14:paraId="17E847E1" w14:textId="77777777" w:rsidR="000B3AF2" w:rsidRPr="00733213" w:rsidRDefault="000B3AF2" w:rsidP="00733213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 xml:space="preserve">Tactical actions are more frequent due to lower resource demands. </w:t>
      </w:r>
    </w:p>
    <w:p w14:paraId="451A2F52" w14:textId="77777777" w:rsidR="000B3AF2" w:rsidRPr="00733213" w:rsidRDefault="000B3AF2" w:rsidP="00733213">
      <w:pPr>
        <w:numPr>
          <w:ilvl w:val="1"/>
          <w:numId w:val="5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>Example: Walmart’s quick ad changes as tactical flexibility.</w:t>
      </w:r>
    </w:p>
    <w:p w14:paraId="3DF37005" w14:textId="77777777" w:rsidR="000B3AF2" w:rsidRPr="00733213" w:rsidRDefault="000B3AF2" w:rsidP="00733213">
      <w:pPr>
        <w:spacing w:after="0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>5. Likelihood of Attack and Response (25-30 minutes)</w:t>
      </w:r>
    </w:p>
    <w:p w14:paraId="3F1D4CA7" w14:textId="77777777" w:rsidR="000B3AF2" w:rsidRPr="00733213" w:rsidRDefault="000B3AF2" w:rsidP="00733213">
      <w:pPr>
        <w:numPr>
          <w:ilvl w:val="0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Objective:</w:t>
      </w:r>
      <w:r w:rsidRPr="00733213">
        <w:rPr>
          <w:rFonts w:ascii="Garamond" w:hAnsi="Garamond"/>
        </w:rPr>
        <w:t xml:space="preserve"> </w:t>
      </w:r>
      <w:proofErr w:type="spellStart"/>
      <w:r w:rsidRPr="00733213">
        <w:rPr>
          <w:rFonts w:ascii="Garamond" w:hAnsi="Garamond"/>
        </w:rPr>
        <w:t>Analyze</w:t>
      </w:r>
      <w:proofErr w:type="spellEnd"/>
      <w:r w:rsidRPr="00733213">
        <w:rPr>
          <w:rFonts w:ascii="Garamond" w:hAnsi="Garamond"/>
        </w:rPr>
        <w:t xml:space="preserve"> factors influencing competitive attacks and responses. </w:t>
      </w:r>
    </w:p>
    <w:p w14:paraId="62127E87" w14:textId="77777777" w:rsidR="000B3AF2" w:rsidRPr="00733213" w:rsidRDefault="000B3AF2" w:rsidP="00733213">
      <w:pPr>
        <w:numPr>
          <w:ilvl w:val="0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Content:</w:t>
      </w:r>
      <w:r w:rsidRPr="00733213">
        <w:rPr>
          <w:rFonts w:ascii="Garamond" w:hAnsi="Garamond"/>
        </w:rPr>
        <w:t xml:space="preserve"> </w:t>
      </w:r>
    </w:p>
    <w:p w14:paraId="7A8CF567" w14:textId="77777777" w:rsidR="000B3AF2" w:rsidRPr="00733213" w:rsidRDefault="000B3AF2" w:rsidP="00733213">
      <w:pPr>
        <w:numPr>
          <w:ilvl w:val="1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Likelihood of Attack:</w:t>
      </w:r>
      <w:r w:rsidRPr="00733213">
        <w:rPr>
          <w:rFonts w:ascii="Garamond" w:hAnsi="Garamond"/>
        </w:rPr>
        <w:t xml:space="preserve"> </w:t>
      </w:r>
    </w:p>
    <w:p w14:paraId="0CAF73FF" w14:textId="77777777" w:rsidR="000B3AF2" w:rsidRPr="00733213" w:rsidRDefault="000B3AF2" w:rsidP="00733213">
      <w:pPr>
        <w:numPr>
          <w:ilvl w:val="2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First-Mover Benefits:</w:t>
      </w:r>
      <w:r w:rsidRPr="00733213">
        <w:rPr>
          <w:rFonts w:ascii="Garamond" w:hAnsi="Garamond"/>
        </w:rPr>
        <w:t xml:space="preserve"> Loyalty, market share (e.g., Tesla in batteries). </w:t>
      </w:r>
    </w:p>
    <w:p w14:paraId="4201AF9D" w14:textId="77777777" w:rsidR="000B3AF2" w:rsidRPr="00733213" w:rsidRDefault="000B3AF2" w:rsidP="00733213">
      <w:pPr>
        <w:numPr>
          <w:ilvl w:val="2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Organizational Size:</w:t>
      </w:r>
      <w:r w:rsidRPr="00733213">
        <w:rPr>
          <w:rFonts w:ascii="Garamond" w:hAnsi="Garamond"/>
        </w:rPr>
        <w:t xml:space="preserve"> Small firms act flexibly; large firms act more (e.g., Walmart). </w:t>
      </w:r>
    </w:p>
    <w:p w14:paraId="55BAF9CB" w14:textId="77777777" w:rsidR="000B3AF2" w:rsidRPr="00733213" w:rsidRDefault="000B3AF2" w:rsidP="00733213">
      <w:pPr>
        <w:numPr>
          <w:ilvl w:val="2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Quality:</w:t>
      </w:r>
      <w:r w:rsidRPr="00733213">
        <w:rPr>
          <w:rFonts w:ascii="Garamond" w:hAnsi="Garamond"/>
        </w:rPr>
        <w:t xml:space="preserve"> Essential but insufficient for advantage.</w:t>
      </w:r>
    </w:p>
    <w:p w14:paraId="010DBFD6" w14:textId="77777777" w:rsidR="000B3AF2" w:rsidRPr="00733213" w:rsidRDefault="000B3AF2" w:rsidP="00733213">
      <w:pPr>
        <w:numPr>
          <w:ilvl w:val="1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Likelihood of Response:</w:t>
      </w:r>
      <w:r w:rsidRPr="00733213">
        <w:rPr>
          <w:rFonts w:ascii="Garamond" w:hAnsi="Garamond"/>
        </w:rPr>
        <w:t xml:space="preserve"> </w:t>
      </w:r>
    </w:p>
    <w:p w14:paraId="0785151D" w14:textId="77777777" w:rsidR="000B3AF2" w:rsidRPr="00733213" w:rsidRDefault="000B3AF2" w:rsidP="00733213">
      <w:pPr>
        <w:numPr>
          <w:ilvl w:val="2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Action Type:</w:t>
      </w:r>
      <w:r w:rsidRPr="00733213">
        <w:rPr>
          <w:rFonts w:ascii="Garamond" w:hAnsi="Garamond"/>
        </w:rPr>
        <w:t xml:space="preserve"> Tactical actions prompt quicker responses. </w:t>
      </w:r>
    </w:p>
    <w:p w14:paraId="1787BEFF" w14:textId="77777777" w:rsidR="000B3AF2" w:rsidRPr="00733213" w:rsidRDefault="000B3AF2" w:rsidP="00733213">
      <w:pPr>
        <w:numPr>
          <w:ilvl w:val="2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Reputation:</w:t>
      </w:r>
      <w:r w:rsidRPr="00733213">
        <w:rPr>
          <w:rFonts w:ascii="Garamond" w:hAnsi="Garamond"/>
        </w:rPr>
        <w:t xml:space="preserve"> Predictable firms (e.g., Home Depot) face responses. </w:t>
      </w:r>
    </w:p>
    <w:p w14:paraId="4DB70A39" w14:textId="77777777" w:rsidR="000B3AF2" w:rsidRPr="00733213" w:rsidRDefault="000B3AF2" w:rsidP="00733213">
      <w:pPr>
        <w:numPr>
          <w:ilvl w:val="2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Market Dependence:</w:t>
      </w:r>
      <w:r w:rsidRPr="00733213">
        <w:rPr>
          <w:rFonts w:ascii="Garamond" w:hAnsi="Garamond"/>
        </w:rPr>
        <w:t xml:space="preserve"> High dependence drives strong responses.</w:t>
      </w:r>
    </w:p>
    <w:p w14:paraId="02101D24" w14:textId="77777777" w:rsidR="000B3AF2" w:rsidRPr="00733213" w:rsidRDefault="000B3AF2" w:rsidP="00733213">
      <w:pPr>
        <w:numPr>
          <w:ilvl w:val="1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>Example: Aldi’s low-cost push forces Walmart/Costco responses.</w:t>
      </w:r>
    </w:p>
    <w:p w14:paraId="3F3AA394" w14:textId="77777777" w:rsidR="000B3AF2" w:rsidRPr="00733213" w:rsidRDefault="000B3AF2" w:rsidP="00733213">
      <w:pPr>
        <w:numPr>
          <w:ilvl w:val="0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Activity:</w:t>
      </w:r>
      <w:r w:rsidRPr="00733213">
        <w:rPr>
          <w:rFonts w:ascii="Garamond" w:hAnsi="Garamond"/>
        </w:rPr>
        <w:t xml:space="preserve"> </w:t>
      </w:r>
    </w:p>
    <w:p w14:paraId="47A232C5" w14:textId="77777777" w:rsidR="000B3AF2" w:rsidRPr="00733213" w:rsidRDefault="000B3AF2" w:rsidP="00733213">
      <w:pPr>
        <w:numPr>
          <w:ilvl w:val="1"/>
          <w:numId w:val="6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Response Prediction (10 min):</w:t>
      </w:r>
      <w:r w:rsidRPr="00733213">
        <w:rPr>
          <w:rFonts w:ascii="Garamond" w:hAnsi="Garamond"/>
        </w:rPr>
        <w:t xml:space="preserve"> Groups pick a firm’s action (e.g., Aldi’s U.S. expansion). Predict competitor response based on one factor (action type, reputation, dependence). Share with class.</w:t>
      </w:r>
    </w:p>
    <w:p w14:paraId="34827D6B" w14:textId="77777777" w:rsidR="000B3AF2" w:rsidRPr="00733213" w:rsidRDefault="000B3AF2" w:rsidP="00733213">
      <w:pPr>
        <w:spacing w:after="0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>6. Competitive Dynamics: Market Types (20-25 minutes)</w:t>
      </w:r>
    </w:p>
    <w:p w14:paraId="0D124126" w14:textId="77777777" w:rsidR="000B3AF2" w:rsidRPr="00733213" w:rsidRDefault="000B3AF2" w:rsidP="00733213">
      <w:pPr>
        <w:numPr>
          <w:ilvl w:val="0"/>
          <w:numId w:val="7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Objective:</w:t>
      </w:r>
      <w:r w:rsidRPr="00733213">
        <w:rPr>
          <w:rFonts w:ascii="Garamond" w:hAnsi="Garamond"/>
        </w:rPr>
        <w:t xml:space="preserve"> Compare dynamics in slow-, fast-, and standard-cycle markets. </w:t>
      </w:r>
    </w:p>
    <w:p w14:paraId="105A0907" w14:textId="77777777" w:rsidR="000B3AF2" w:rsidRPr="00733213" w:rsidRDefault="000B3AF2" w:rsidP="00733213">
      <w:pPr>
        <w:numPr>
          <w:ilvl w:val="0"/>
          <w:numId w:val="7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Content:</w:t>
      </w:r>
      <w:r w:rsidRPr="00733213">
        <w:rPr>
          <w:rFonts w:ascii="Garamond" w:hAnsi="Garamond"/>
        </w:rPr>
        <w:t xml:space="preserve"> </w:t>
      </w:r>
    </w:p>
    <w:p w14:paraId="69190A30" w14:textId="77777777" w:rsidR="000B3AF2" w:rsidRPr="00733213" w:rsidRDefault="000B3AF2" w:rsidP="00733213">
      <w:pPr>
        <w:numPr>
          <w:ilvl w:val="1"/>
          <w:numId w:val="7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Slow-Cycle Markets:</w:t>
      </w:r>
      <w:r w:rsidRPr="00733213">
        <w:rPr>
          <w:rFonts w:ascii="Garamond" w:hAnsi="Garamond"/>
        </w:rPr>
        <w:t xml:space="preserve"> Sustainable advantages, costly imitation (e.g., Swiss watchmakers). </w:t>
      </w:r>
    </w:p>
    <w:p w14:paraId="00A8B992" w14:textId="77777777" w:rsidR="000B3AF2" w:rsidRPr="00733213" w:rsidRDefault="000B3AF2" w:rsidP="00733213">
      <w:pPr>
        <w:numPr>
          <w:ilvl w:val="1"/>
          <w:numId w:val="7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Fast-Cycle Markets:</w:t>
      </w:r>
      <w:r w:rsidRPr="00733213">
        <w:rPr>
          <w:rFonts w:ascii="Garamond" w:hAnsi="Garamond"/>
        </w:rPr>
        <w:t xml:space="preserve"> Temporary advantages, rapid imitation (e.g., PC industry). </w:t>
      </w:r>
    </w:p>
    <w:p w14:paraId="63E3B941" w14:textId="77777777" w:rsidR="000B3AF2" w:rsidRPr="00733213" w:rsidRDefault="000B3AF2" w:rsidP="00733213">
      <w:pPr>
        <w:numPr>
          <w:ilvl w:val="1"/>
          <w:numId w:val="7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Standard-Cycle Markets:</w:t>
      </w:r>
      <w:r w:rsidRPr="00733213">
        <w:rPr>
          <w:rFonts w:ascii="Garamond" w:hAnsi="Garamond"/>
        </w:rPr>
        <w:t xml:space="preserve"> Moderately sustainable advantages, mass-market focus (e.g., P&amp;G vs. Unilever). </w:t>
      </w:r>
    </w:p>
    <w:p w14:paraId="3246DAB1" w14:textId="77777777" w:rsidR="000B3AF2" w:rsidRPr="00733213" w:rsidRDefault="000B3AF2" w:rsidP="00733213">
      <w:pPr>
        <w:numPr>
          <w:ilvl w:val="1"/>
          <w:numId w:val="7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</w:rPr>
        <w:t>Innovation drives success across all market types.</w:t>
      </w:r>
    </w:p>
    <w:p w14:paraId="634082B4" w14:textId="77777777" w:rsidR="000B3AF2" w:rsidRPr="00733213" w:rsidRDefault="000B3AF2" w:rsidP="00733213">
      <w:pPr>
        <w:numPr>
          <w:ilvl w:val="0"/>
          <w:numId w:val="7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Activity:</w:t>
      </w:r>
      <w:r w:rsidRPr="00733213">
        <w:rPr>
          <w:rFonts w:ascii="Garamond" w:hAnsi="Garamond"/>
        </w:rPr>
        <w:t xml:space="preserve"> </w:t>
      </w:r>
    </w:p>
    <w:p w14:paraId="3CE31B64" w14:textId="77777777" w:rsidR="000B3AF2" w:rsidRPr="00733213" w:rsidRDefault="000B3AF2" w:rsidP="00733213">
      <w:pPr>
        <w:numPr>
          <w:ilvl w:val="1"/>
          <w:numId w:val="7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lastRenderedPageBreak/>
        <w:t>Market Type Match (10 min):</w:t>
      </w:r>
      <w:r w:rsidRPr="00733213">
        <w:rPr>
          <w:rFonts w:ascii="Garamond" w:hAnsi="Garamond"/>
        </w:rPr>
        <w:t xml:space="preserve"> Provide industries (e.g., luxury watches, smartphones, detergents). In pairs, classify as slow-, fast-, or standard-cycle and explain. Discuss using Figures 5.4-5.5.</w:t>
      </w:r>
    </w:p>
    <w:p w14:paraId="6F9EA9A9" w14:textId="77777777" w:rsidR="000B3AF2" w:rsidRPr="00733213" w:rsidRDefault="00946B51" w:rsidP="00733213">
      <w:pPr>
        <w:spacing w:after="0"/>
        <w:rPr>
          <w:rFonts w:ascii="Garamond" w:hAnsi="Garamond"/>
        </w:rPr>
      </w:pPr>
      <w:r>
        <w:rPr>
          <w:rFonts w:ascii="Garamond" w:hAnsi="Garamond"/>
        </w:rPr>
        <w:pict w14:anchorId="28B608CE">
          <v:rect id="_x0000_i1028" style="width:0;height:1.5pt" o:hralign="center" o:hrstd="t" o:hr="t" fillcolor="#a0a0a0" stroked="f"/>
        </w:pict>
      </w:r>
    </w:p>
    <w:p w14:paraId="34DFAC89" w14:textId="77777777" w:rsidR="000B3AF2" w:rsidRPr="00733213" w:rsidRDefault="000B3AF2" w:rsidP="00733213">
      <w:pPr>
        <w:spacing w:after="0"/>
        <w:rPr>
          <w:rFonts w:ascii="Garamond" w:hAnsi="Garamond"/>
          <w:b/>
          <w:bCs/>
        </w:rPr>
      </w:pPr>
      <w:r w:rsidRPr="00733213">
        <w:rPr>
          <w:rFonts w:ascii="Garamond" w:hAnsi="Garamond"/>
          <w:b/>
          <w:bCs/>
        </w:rPr>
        <w:t>Wrap-Up and Review (10-15 minutes)</w:t>
      </w:r>
    </w:p>
    <w:p w14:paraId="03EACC3B" w14:textId="77777777" w:rsidR="000B3AF2" w:rsidRPr="00733213" w:rsidRDefault="000B3AF2" w:rsidP="00733213">
      <w:pPr>
        <w:numPr>
          <w:ilvl w:val="0"/>
          <w:numId w:val="8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Summary:</w:t>
      </w:r>
      <w:r w:rsidRPr="00733213">
        <w:rPr>
          <w:rFonts w:ascii="Garamond" w:hAnsi="Garamond"/>
        </w:rPr>
        <w:t xml:space="preserve"> Recap competitor analysis, drivers, actions, attack/response factors, and market types. </w:t>
      </w:r>
    </w:p>
    <w:p w14:paraId="61A99958" w14:textId="77777777" w:rsidR="000B3AF2" w:rsidRPr="00733213" w:rsidRDefault="000B3AF2" w:rsidP="00733213">
      <w:pPr>
        <w:numPr>
          <w:ilvl w:val="0"/>
          <w:numId w:val="8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Q&amp;A:</w:t>
      </w:r>
      <w:r w:rsidRPr="00733213">
        <w:rPr>
          <w:rFonts w:ascii="Garamond" w:hAnsi="Garamond"/>
        </w:rPr>
        <w:t xml:space="preserve"> Address questions. </w:t>
      </w:r>
    </w:p>
    <w:p w14:paraId="426CC1B9" w14:textId="77777777" w:rsidR="000B3AF2" w:rsidRPr="00733213" w:rsidRDefault="000B3AF2" w:rsidP="00733213">
      <w:pPr>
        <w:numPr>
          <w:ilvl w:val="0"/>
          <w:numId w:val="8"/>
        </w:numPr>
        <w:spacing w:after="0"/>
        <w:rPr>
          <w:rFonts w:ascii="Garamond" w:hAnsi="Garamond"/>
        </w:rPr>
      </w:pPr>
      <w:r w:rsidRPr="00733213">
        <w:rPr>
          <w:rFonts w:ascii="Garamond" w:hAnsi="Garamond"/>
          <w:b/>
          <w:bCs/>
        </w:rPr>
        <w:t>Homework:</w:t>
      </w:r>
      <w:r w:rsidRPr="00733213">
        <w:rPr>
          <w:rFonts w:ascii="Garamond" w:hAnsi="Garamond"/>
        </w:rPr>
        <w:t xml:space="preserve"> </w:t>
      </w:r>
    </w:p>
    <w:p w14:paraId="374B37DC" w14:textId="4780EE18" w:rsidR="004A2D95" w:rsidRDefault="00456B27" w:rsidP="00456B27">
      <w:pPr>
        <w:numPr>
          <w:ilvl w:val="1"/>
          <w:numId w:val="8"/>
        </w:numPr>
        <w:spacing w:after="0"/>
        <w:rPr>
          <w:rFonts w:ascii="Garamond" w:hAnsi="Garamond"/>
        </w:rPr>
      </w:pPr>
      <w:r w:rsidRPr="00456B27">
        <w:rPr>
          <w:rFonts w:ascii="Garamond" w:hAnsi="Garamond"/>
        </w:rPr>
        <w:t xml:space="preserve">Answer Review Quiz </w:t>
      </w:r>
      <w:r>
        <w:rPr>
          <w:rFonts w:ascii="Garamond" w:hAnsi="Garamond"/>
        </w:rPr>
        <w:t>5</w:t>
      </w:r>
      <w:r w:rsidRPr="00456B27">
        <w:rPr>
          <w:rFonts w:ascii="Garamond" w:hAnsi="Garamond"/>
        </w:rPr>
        <w:t>: Available on Moodle</w:t>
      </w:r>
    </w:p>
    <w:p w14:paraId="5F73EAC0" w14:textId="77777777" w:rsidR="001B7511" w:rsidRDefault="001B7511" w:rsidP="001B7511">
      <w:pPr>
        <w:spacing w:after="0"/>
        <w:rPr>
          <w:rFonts w:ascii="Garamond" w:hAnsi="Garamond"/>
        </w:rPr>
      </w:pPr>
    </w:p>
    <w:p w14:paraId="443296DF" w14:textId="6A66C4EC" w:rsidR="00817167" w:rsidRDefault="00176420" w:rsidP="00817167">
      <w:pPr>
        <w:spacing w:after="0"/>
        <w:rPr>
          <w:rFonts w:ascii="Garamond" w:hAnsi="Garamond"/>
          <w:b/>
          <w:bCs/>
        </w:rPr>
      </w:pPr>
      <w:r>
        <w:rPr>
          <w:rFonts w:ascii="Garamond" w:hAnsi="Garamond"/>
          <w:b/>
          <w:bCs/>
        </w:rPr>
        <w:t>Case study</w:t>
      </w:r>
    </w:p>
    <w:p w14:paraId="092EE3A7" w14:textId="5A2A5DB5" w:rsidR="00176420" w:rsidRPr="00176420" w:rsidRDefault="00176420" w:rsidP="00176420">
      <w:pPr>
        <w:spacing w:after="0"/>
        <w:rPr>
          <w:rFonts w:ascii="Garamond" w:hAnsi="Garamond"/>
          <w:b/>
          <w:bCs/>
        </w:rPr>
      </w:pPr>
    </w:p>
    <w:p w14:paraId="66E02ED2" w14:textId="6F025701" w:rsidR="00176420" w:rsidRPr="00176420" w:rsidRDefault="00176420" w:rsidP="00176420">
      <w:p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1. </w:t>
      </w:r>
      <w:hyperlink r:id="rId5" w:history="1">
        <w:r w:rsidRPr="00176420">
          <w:rPr>
            <w:rStyle w:val="Hyperlink"/>
            <w:rFonts w:ascii="Garamond" w:hAnsi="Garamond"/>
            <w:b/>
            <w:bCs/>
          </w:rPr>
          <w:t>Amazon’s Acquisition of Whole Foods – Strategic Market Repositioning</w:t>
        </w:r>
      </w:hyperlink>
    </w:p>
    <w:p w14:paraId="41710E1F" w14:textId="77777777" w:rsidR="00176420" w:rsidRPr="00176420" w:rsidRDefault="00176420" w:rsidP="00176420">
      <w:pPr>
        <w:numPr>
          <w:ilvl w:val="0"/>
          <w:numId w:val="17"/>
        </w:num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Topic: </w:t>
      </w:r>
      <w:r w:rsidRPr="00176420">
        <w:rPr>
          <w:rFonts w:ascii="Garamond" w:hAnsi="Garamond"/>
        </w:rPr>
        <w:t xml:space="preserve">Competitive </w:t>
      </w:r>
      <w:proofErr w:type="spellStart"/>
      <w:r w:rsidRPr="00176420">
        <w:rPr>
          <w:rFonts w:ascii="Garamond" w:hAnsi="Garamond"/>
        </w:rPr>
        <w:t>Behavior</w:t>
      </w:r>
      <w:proofErr w:type="spellEnd"/>
      <w:r w:rsidRPr="00176420">
        <w:rPr>
          <w:rFonts w:ascii="Garamond" w:hAnsi="Garamond"/>
        </w:rPr>
        <w:t xml:space="preserve"> and Market Disruption</w:t>
      </w:r>
    </w:p>
    <w:p w14:paraId="2937A151" w14:textId="77777777" w:rsidR="00176420" w:rsidRPr="00176420" w:rsidRDefault="00176420" w:rsidP="00176420">
      <w:pPr>
        <w:numPr>
          <w:ilvl w:val="0"/>
          <w:numId w:val="17"/>
        </w:numPr>
        <w:spacing w:after="0"/>
        <w:rPr>
          <w:rFonts w:ascii="Garamond" w:hAnsi="Garamond"/>
        </w:rPr>
      </w:pPr>
      <w:r w:rsidRPr="00176420">
        <w:rPr>
          <w:rFonts w:ascii="Garamond" w:hAnsi="Garamond"/>
          <w:b/>
          <w:bCs/>
        </w:rPr>
        <w:t xml:space="preserve">Use in Class: </w:t>
      </w:r>
      <w:r w:rsidRPr="00176420">
        <w:rPr>
          <w:rFonts w:ascii="Garamond" w:hAnsi="Garamond"/>
        </w:rPr>
        <w:t>Example of a strategic action reshaping market rivalry.</w:t>
      </w:r>
    </w:p>
    <w:p w14:paraId="46C48629" w14:textId="2659DBEC" w:rsidR="00176420" w:rsidRPr="00176420" w:rsidRDefault="00176420" w:rsidP="00176420">
      <w:pPr>
        <w:spacing w:after="0"/>
        <w:rPr>
          <w:rFonts w:ascii="Garamond" w:hAnsi="Garamond"/>
          <w:b/>
          <w:bCs/>
        </w:rPr>
      </w:pPr>
    </w:p>
    <w:p w14:paraId="7C5BA011" w14:textId="2723A282" w:rsidR="00176420" w:rsidRPr="00176420" w:rsidRDefault="00176420" w:rsidP="00176420">
      <w:p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2. </w:t>
      </w:r>
      <w:hyperlink r:id="rId6" w:history="1">
        <w:r w:rsidRPr="00176420">
          <w:rPr>
            <w:rStyle w:val="Hyperlink"/>
            <w:rFonts w:ascii="Garamond" w:hAnsi="Garamond"/>
            <w:b/>
            <w:bCs/>
          </w:rPr>
          <w:t>Coca-Cola vs. Pepsi – Market Commonality and Competitive Intensity</w:t>
        </w:r>
      </w:hyperlink>
    </w:p>
    <w:p w14:paraId="6218AFD3" w14:textId="77777777" w:rsidR="00176420" w:rsidRPr="00176420" w:rsidRDefault="00176420" w:rsidP="00176420">
      <w:pPr>
        <w:numPr>
          <w:ilvl w:val="0"/>
          <w:numId w:val="18"/>
        </w:num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Topic: </w:t>
      </w:r>
      <w:r w:rsidRPr="00176420">
        <w:rPr>
          <w:rFonts w:ascii="Garamond" w:hAnsi="Garamond"/>
        </w:rPr>
        <w:t>Market Commonality &amp; Resource Similarity</w:t>
      </w:r>
    </w:p>
    <w:p w14:paraId="681E1109" w14:textId="77777777" w:rsidR="00176420" w:rsidRPr="00176420" w:rsidRDefault="00176420" w:rsidP="00176420">
      <w:pPr>
        <w:numPr>
          <w:ilvl w:val="0"/>
          <w:numId w:val="18"/>
        </w:num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>Use in Class: To illustrate intense rivalry through shared markets and brand power.</w:t>
      </w:r>
    </w:p>
    <w:p w14:paraId="2CA71411" w14:textId="6056A72D" w:rsidR="00176420" w:rsidRPr="00176420" w:rsidRDefault="00176420" w:rsidP="00176420">
      <w:pPr>
        <w:spacing w:after="0"/>
        <w:rPr>
          <w:rFonts w:ascii="Garamond" w:hAnsi="Garamond"/>
          <w:b/>
          <w:bCs/>
        </w:rPr>
      </w:pPr>
    </w:p>
    <w:p w14:paraId="20B9A3DF" w14:textId="691CB6F0" w:rsidR="00176420" w:rsidRPr="00176420" w:rsidRDefault="00176420" w:rsidP="00176420">
      <w:p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3. </w:t>
      </w:r>
      <w:hyperlink r:id="rId7" w:history="1">
        <w:r w:rsidRPr="00176420">
          <w:rPr>
            <w:rStyle w:val="Hyperlink"/>
            <w:rFonts w:ascii="Garamond" w:hAnsi="Garamond"/>
            <w:b/>
            <w:bCs/>
          </w:rPr>
          <w:t>Tesla – First-Mover Advantage in Battery Storage</w:t>
        </w:r>
      </w:hyperlink>
    </w:p>
    <w:p w14:paraId="0CD077BC" w14:textId="77777777" w:rsidR="00176420" w:rsidRPr="00176420" w:rsidRDefault="00176420" w:rsidP="00176420">
      <w:pPr>
        <w:numPr>
          <w:ilvl w:val="0"/>
          <w:numId w:val="19"/>
        </w:num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Topic: </w:t>
      </w:r>
      <w:r w:rsidRPr="00176420">
        <w:rPr>
          <w:rFonts w:ascii="Garamond" w:hAnsi="Garamond"/>
        </w:rPr>
        <w:t>Likelihood of Attack; First-Mover Strategy</w:t>
      </w:r>
    </w:p>
    <w:p w14:paraId="348E12FB" w14:textId="77777777" w:rsidR="00176420" w:rsidRPr="00176420" w:rsidRDefault="00176420" w:rsidP="00176420">
      <w:pPr>
        <w:numPr>
          <w:ilvl w:val="0"/>
          <w:numId w:val="19"/>
        </w:num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Use in Class: </w:t>
      </w:r>
      <w:r w:rsidRPr="00176420">
        <w:rPr>
          <w:rFonts w:ascii="Garamond" w:hAnsi="Garamond"/>
        </w:rPr>
        <w:t>As a discussion example of how first movers influence competitive responses.</w:t>
      </w:r>
    </w:p>
    <w:p w14:paraId="640FDC61" w14:textId="77585D42" w:rsidR="00176420" w:rsidRPr="00176420" w:rsidRDefault="00176420" w:rsidP="00176420">
      <w:pPr>
        <w:spacing w:after="0"/>
        <w:rPr>
          <w:rFonts w:ascii="Garamond" w:hAnsi="Garamond"/>
          <w:b/>
          <w:bCs/>
        </w:rPr>
      </w:pPr>
    </w:p>
    <w:p w14:paraId="4F8655F8" w14:textId="5F3F1351" w:rsidR="00176420" w:rsidRPr="00176420" w:rsidRDefault="00176420" w:rsidP="00176420">
      <w:p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4. </w:t>
      </w:r>
      <w:hyperlink r:id="rId8" w:history="1">
        <w:r w:rsidRPr="00176420">
          <w:rPr>
            <w:rStyle w:val="Hyperlink"/>
            <w:rFonts w:ascii="Garamond" w:hAnsi="Garamond"/>
            <w:b/>
            <w:bCs/>
          </w:rPr>
          <w:t>CVS’s Acquisition of Aetna – Strategic Response</w:t>
        </w:r>
      </w:hyperlink>
    </w:p>
    <w:p w14:paraId="6F9CF809" w14:textId="77777777" w:rsidR="00176420" w:rsidRPr="00176420" w:rsidRDefault="00176420" w:rsidP="00176420">
      <w:pPr>
        <w:numPr>
          <w:ilvl w:val="0"/>
          <w:numId w:val="20"/>
        </w:num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Topic: </w:t>
      </w:r>
      <w:r w:rsidRPr="00176420">
        <w:rPr>
          <w:rFonts w:ascii="Garamond" w:hAnsi="Garamond"/>
        </w:rPr>
        <w:t>Strategic Actions in Rivalry</w:t>
      </w:r>
    </w:p>
    <w:p w14:paraId="1E7D39B9" w14:textId="0C6E6E2D" w:rsidR="00176420" w:rsidRPr="00176420" w:rsidRDefault="00176420" w:rsidP="0037683F">
      <w:pPr>
        <w:numPr>
          <w:ilvl w:val="0"/>
          <w:numId w:val="20"/>
        </w:num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Use in Class: </w:t>
      </w:r>
      <w:r w:rsidRPr="00176420">
        <w:rPr>
          <w:rFonts w:ascii="Garamond" w:hAnsi="Garamond"/>
        </w:rPr>
        <w:t>Illustration of a major strategic move changing healthcare competition.</w:t>
      </w:r>
    </w:p>
    <w:p w14:paraId="65672FAC" w14:textId="13FEAD1B" w:rsidR="00176420" w:rsidRPr="00176420" w:rsidRDefault="00176420" w:rsidP="00176420">
      <w:pPr>
        <w:spacing w:after="0"/>
        <w:rPr>
          <w:rFonts w:ascii="Garamond" w:hAnsi="Garamond"/>
          <w:b/>
          <w:bCs/>
        </w:rPr>
      </w:pPr>
    </w:p>
    <w:p w14:paraId="429CC981" w14:textId="2CBEF261" w:rsidR="00176420" w:rsidRPr="00176420" w:rsidRDefault="00176420" w:rsidP="00176420">
      <w:p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5. </w:t>
      </w:r>
      <w:hyperlink r:id="rId9" w:history="1">
        <w:r w:rsidRPr="00176420">
          <w:rPr>
            <w:rStyle w:val="Hyperlink"/>
            <w:rFonts w:ascii="Garamond" w:hAnsi="Garamond"/>
            <w:b/>
            <w:bCs/>
          </w:rPr>
          <w:t>P&amp;G vs. Unilever – Competitive Dynamics in Standard-Cycle Markets</w:t>
        </w:r>
      </w:hyperlink>
    </w:p>
    <w:p w14:paraId="13EB228C" w14:textId="77777777" w:rsidR="00176420" w:rsidRPr="00176420" w:rsidRDefault="00176420" w:rsidP="00176420">
      <w:pPr>
        <w:numPr>
          <w:ilvl w:val="0"/>
          <w:numId w:val="21"/>
        </w:num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Topic: </w:t>
      </w:r>
      <w:r w:rsidRPr="00176420">
        <w:rPr>
          <w:rFonts w:ascii="Garamond" w:hAnsi="Garamond"/>
        </w:rPr>
        <w:t>Standard-Cycle Markets &amp; Market Dependence</w:t>
      </w:r>
    </w:p>
    <w:p w14:paraId="4A096E81" w14:textId="3E1C398D" w:rsidR="00176420" w:rsidRPr="0037683F" w:rsidRDefault="00176420" w:rsidP="00817167">
      <w:pPr>
        <w:numPr>
          <w:ilvl w:val="0"/>
          <w:numId w:val="21"/>
        </w:numPr>
        <w:spacing w:after="0"/>
        <w:rPr>
          <w:rFonts w:ascii="Garamond" w:hAnsi="Garamond"/>
          <w:b/>
          <w:bCs/>
        </w:rPr>
      </w:pPr>
      <w:r w:rsidRPr="00176420">
        <w:rPr>
          <w:rFonts w:ascii="Garamond" w:hAnsi="Garamond"/>
          <w:b/>
          <w:bCs/>
        </w:rPr>
        <w:t xml:space="preserve">Use in Class: </w:t>
      </w:r>
      <w:r w:rsidRPr="00176420">
        <w:rPr>
          <w:rFonts w:ascii="Garamond" w:hAnsi="Garamond"/>
        </w:rPr>
        <w:t>Example of continuous competitive actions in mass-market products.</w:t>
      </w:r>
    </w:p>
    <w:p w14:paraId="4991D3C6" w14:textId="77777777" w:rsidR="00817167" w:rsidRPr="001B7511" w:rsidRDefault="00817167" w:rsidP="001B7511">
      <w:pPr>
        <w:spacing w:after="0"/>
        <w:rPr>
          <w:rFonts w:ascii="Garamond" w:hAnsi="Garamond"/>
          <w:b/>
          <w:bCs/>
        </w:rPr>
      </w:pPr>
    </w:p>
    <w:sectPr w:rsidR="00817167" w:rsidRPr="001B75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6B034A"/>
    <w:multiLevelType w:val="multilevel"/>
    <w:tmpl w:val="C63EDC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F17798"/>
    <w:multiLevelType w:val="multilevel"/>
    <w:tmpl w:val="C56EA6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A491987"/>
    <w:multiLevelType w:val="multilevel"/>
    <w:tmpl w:val="FB966B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637E7E"/>
    <w:multiLevelType w:val="multilevel"/>
    <w:tmpl w:val="0186E7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2944589"/>
    <w:multiLevelType w:val="multilevel"/>
    <w:tmpl w:val="94D64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F2B4241"/>
    <w:multiLevelType w:val="multilevel"/>
    <w:tmpl w:val="CD9444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0364716"/>
    <w:multiLevelType w:val="multilevel"/>
    <w:tmpl w:val="A3B034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44E4897"/>
    <w:multiLevelType w:val="multilevel"/>
    <w:tmpl w:val="37EA96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45B471D"/>
    <w:multiLevelType w:val="multilevel"/>
    <w:tmpl w:val="D46000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C367E7"/>
    <w:multiLevelType w:val="multilevel"/>
    <w:tmpl w:val="BBFC46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B9138CE"/>
    <w:multiLevelType w:val="multilevel"/>
    <w:tmpl w:val="F2BEF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2D20739"/>
    <w:multiLevelType w:val="multilevel"/>
    <w:tmpl w:val="66C876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47724CA"/>
    <w:multiLevelType w:val="multilevel"/>
    <w:tmpl w:val="21A62A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DCA6485"/>
    <w:multiLevelType w:val="multilevel"/>
    <w:tmpl w:val="3D007D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EEE0EC1"/>
    <w:multiLevelType w:val="multilevel"/>
    <w:tmpl w:val="4738A9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0AB4484"/>
    <w:multiLevelType w:val="multilevel"/>
    <w:tmpl w:val="97B20E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4B25C2D"/>
    <w:multiLevelType w:val="multilevel"/>
    <w:tmpl w:val="E0D02F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A9054DA"/>
    <w:multiLevelType w:val="multilevel"/>
    <w:tmpl w:val="CC7435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5797CD2"/>
    <w:multiLevelType w:val="multilevel"/>
    <w:tmpl w:val="B4F486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6486941"/>
    <w:multiLevelType w:val="hybridMultilevel"/>
    <w:tmpl w:val="2E969F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DA030AD"/>
    <w:multiLevelType w:val="hybridMultilevel"/>
    <w:tmpl w:val="2CE82230"/>
    <w:lvl w:ilvl="0" w:tplc="DF9C05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DFE00B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AE770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DC3A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7BAAB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22C7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6AC34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CB0A3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8742D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652706771">
    <w:abstractNumId w:val="12"/>
  </w:num>
  <w:num w:numId="2" w16cid:durableId="198278861">
    <w:abstractNumId w:val="10"/>
  </w:num>
  <w:num w:numId="3" w16cid:durableId="1206335512">
    <w:abstractNumId w:val="14"/>
  </w:num>
  <w:num w:numId="4" w16cid:durableId="374349751">
    <w:abstractNumId w:val="4"/>
  </w:num>
  <w:num w:numId="5" w16cid:durableId="964507195">
    <w:abstractNumId w:val="17"/>
  </w:num>
  <w:num w:numId="6" w16cid:durableId="1549102644">
    <w:abstractNumId w:val="3"/>
  </w:num>
  <w:num w:numId="7" w16cid:durableId="803039513">
    <w:abstractNumId w:val="1"/>
  </w:num>
  <w:num w:numId="8" w16cid:durableId="266159910">
    <w:abstractNumId w:val="8"/>
  </w:num>
  <w:num w:numId="9" w16cid:durableId="3439035">
    <w:abstractNumId w:val="7"/>
  </w:num>
  <w:num w:numId="10" w16cid:durableId="389308919">
    <w:abstractNumId w:val="19"/>
  </w:num>
  <w:num w:numId="11" w16cid:durableId="37093889">
    <w:abstractNumId w:val="20"/>
  </w:num>
  <w:num w:numId="12" w16cid:durableId="1035160610">
    <w:abstractNumId w:val="6"/>
  </w:num>
  <w:num w:numId="13" w16cid:durableId="1377848634">
    <w:abstractNumId w:val="0"/>
  </w:num>
  <w:num w:numId="14" w16cid:durableId="651759959">
    <w:abstractNumId w:val="18"/>
  </w:num>
  <w:num w:numId="15" w16cid:durableId="549345876">
    <w:abstractNumId w:val="15"/>
  </w:num>
  <w:num w:numId="16" w16cid:durableId="840703605">
    <w:abstractNumId w:val="2"/>
  </w:num>
  <w:num w:numId="17" w16cid:durableId="73211290">
    <w:abstractNumId w:val="16"/>
  </w:num>
  <w:num w:numId="18" w16cid:durableId="912399376">
    <w:abstractNumId w:val="11"/>
  </w:num>
  <w:num w:numId="19" w16cid:durableId="459499851">
    <w:abstractNumId w:val="9"/>
  </w:num>
  <w:num w:numId="20" w16cid:durableId="856576047">
    <w:abstractNumId w:val="5"/>
  </w:num>
  <w:num w:numId="21" w16cid:durableId="1637875902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AF2"/>
    <w:rsid w:val="000B3AF2"/>
    <w:rsid w:val="00176420"/>
    <w:rsid w:val="001B7511"/>
    <w:rsid w:val="001F2030"/>
    <w:rsid w:val="002225D4"/>
    <w:rsid w:val="00252DF6"/>
    <w:rsid w:val="002608EE"/>
    <w:rsid w:val="002D7BAC"/>
    <w:rsid w:val="002E7E7A"/>
    <w:rsid w:val="003060CC"/>
    <w:rsid w:val="0032229D"/>
    <w:rsid w:val="00342CA6"/>
    <w:rsid w:val="00342EB4"/>
    <w:rsid w:val="0037683F"/>
    <w:rsid w:val="003D2939"/>
    <w:rsid w:val="00456B27"/>
    <w:rsid w:val="004A2D95"/>
    <w:rsid w:val="0053204E"/>
    <w:rsid w:val="00533917"/>
    <w:rsid w:val="00555582"/>
    <w:rsid w:val="00572C84"/>
    <w:rsid w:val="00733213"/>
    <w:rsid w:val="00817167"/>
    <w:rsid w:val="008B282A"/>
    <w:rsid w:val="008C32D9"/>
    <w:rsid w:val="00946B51"/>
    <w:rsid w:val="009A6326"/>
    <w:rsid w:val="00AB03A8"/>
    <w:rsid w:val="00C06B98"/>
    <w:rsid w:val="00C43D87"/>
    <w:rsid w:val="00C86661"/>
    <w:rsid w:val="00D25243"/>
    <w:rsid w:val="00D93C2E"/>
    <w:rsid w:val="00E203BF"/>
    <w:rsid w:val="00E9205D"/>
    <w:rsid w:val="00EC23E9"/>
    <w:rsid w:val="00FF4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0307A3D1"/>
  <w15:chartTrackingRefBased/>
  <w15:docId w15:val="{8AB82DE6-7088-411F-BD51-499A1F4E51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3A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3A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3A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3A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3A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3A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3A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3A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3A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3A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3A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3A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3A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3A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3A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3A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3A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3A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3A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3A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3A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3A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3A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3A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3A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3A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3A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3A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3AF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8666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666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2DF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212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3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02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42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6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0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687910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309981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509954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284150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4863890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666521">
          <w:marLeft w:val="547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6233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br.org/2017/12/what-the-big-mergers-of-2017-tell-us-about-2018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br.org/2020/02/lessons-from-teslas-approach-to-innovation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hbr.org/1983/05/the-globalization-of-markets?utm_source=chatgpt.com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hbr.org/2017/09/whole-foods-is-becoming-amazons-brick-and-mortar-pricing-lab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hbr.org/2003/05/global-gamesmanship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3</Pages>
  <Words>1099</Words>
  <Characters>6266</Characters>
  <Application>Microsoft Office Word</Application>
  <DocSecurity>0</DocSecurity>
  <Lines>52</Lines>
  <Paragraphs>14</Paragraphs>
  <ScaleCrop>false</ScaleCrop>
  <Company/>
  <LinksUpToDate>false</LinksUpToDate>
  <CharactersWithSpaces>7351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Ejike Udeogu</dc:creator>
  <cp:keywords/>
  <dc:description/>
  <cp:lastModifiedBy>Ejike Udeogu</cp:lastModifiedBy>
  <cp:revision>24</cp:revision>
  <dcterms:created xsi:type="dcterms:W3CDTF">2025-04-17T20:01:00Z</dcterms:created>
  <dcterms:modified xsi:type="dcterms:W3CDTF">2025-04-24T18:30:00Z</dcterms:modified>
</cp:coreProperties>
</file>