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B6657" w14:textId="7D8A7B10" w:rsidR="00CB428C" w:rsidRDefault="007B328E">
      <w:r w:rsidRPr="00A406E5">
        <w:rPr>
          <w:rFonts w:ascii="Arial" w:hAnsi="Arial" w:cs="Arial"/>
          <w:noProof/>
        </w:rPr>
        <w:drawing>
          <wp:anchor distT="0" distB="0" distL="114300" distR="114300" simplePos="0" relativeHeight="251659264" behindDoc="0" locked="0" layoutInCell="1" allowOverlap="1" wp14:anchorId="44A01B02" wp14:editId="4D3901DA">
            <wp:simplePos x="0" y="0"/>
            <wp:positionH relativeFrom="column">
              <wp:posOffset>0</wp:posOffset>
            </wp:positionH>
            <wp:positionV relativeFrom="paragraph">
              <wp:posOffset>285750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6243ECB" w14:textId="77777777" w:rsidR="007B328E" w:rsidRDefault="007B328E"/>
    <w:p w14:paraId="684C1997" w14:textId="77777777" w:rsidR="007B328E" w:rsidRDefault="007B328E"/>
    <w:p w14:paraId="17FBC376" w14:textId="77777777" w:rsidR="007B328E" w:rsidRDefault="007B328E"/>
    <w:p w14:paraId="2C15AB51" w14:textId="10402B8E" w:rsidR="007B328E" w:rsidRPr="007B328E" w:rsidRDefault="007B328E">
      <w:pPr>
        <w:rPr>
          <w:rFonts w:ascii="Times New Roman" w:hAnsi="Times New Roman" w:cs="Times New Roman"/>
          <w:sz w:val="28"/>
          <w:szCs w:val="28"/>
        </w:rPr>
      </w:pPr>
      <w:r w:rsidRPr="007B328E">
        <w:rPr>
          <w:rFonts w:ascii="Times New Roman" w:hAnsi="Times New Roman" w:cs="Times New Roman"/>
          <w:sz w:val="28"/>
          <w:szCs w:val="28"/>
        </w:rPr>
        <w:t>Module code: LCBB6001</w:t>
      </w:r>
    </w:p>
    <w:p w14:paraId="3AC6F298" w14:textId="054509A9" w:rsidR="007B328E" w:rsidRPr="007B328E" w:rsidRDefault="007B328E">
      <w:pPr>
        <w:rPr>
          <w:rFonts w:ascii="Times New Roman" w:hAnsi="Times New Roman" w:cs="Times New Roman"/>
          <w:sz w:val="28"/>
          <w:szCs w:val="28"/>
        </w:rPr>
      </w:pPr>
      <w:r w:rsidRPr="007B328E">
        <w:rPr>
          <w:rFonts w:ascii="Times New Roman" w:hAnsi="Times New Roman" w:cs="Times New Roman"/>
          <w:sz w:val="28"/>
          <w:szCs w:val="28"/>
        </w:rPr>
        <w:t>Module Name: International Business Communications</w:t>
      </w:r>
    </w:p>
    <w:p w14:paraId="6CE9D0A2" w14:textId="7B4DF58A" w:rsidR="007B328E" w:rsidRDefault="007B328E" w:rsidP="007B328E">
      <w:pPr>
        <w:rPr>
          <w:rFonts w:ascii="Times New Roman" w:hAnsi="Times New Roman" w:cs="Times New Roman"/>
          <w:sz w:val="28"/>
          <w:szCs w:val="28"/>
        </w:rPr>
      </w:pPr>
      <w:r w:rsidRPr="007B328E">
        <w:rPr>
          <w:rFonts w:ascii="Times New Roman" w:hAnsi="Times New Roman" w:cs="Times New Roman"/>
          <w:sz w:val="28"/>
          <w:szCs w:val="28"/>
        </w:rPr>
        <w:t>Component 1: Coursework:  Individual Essay</w:t>
      </w:r>
    </w:p>
    <w:p w14:paraId="453C6D54" w14:textId="36AC6BED" w:rsidR="003D4C41" w:rsidRDefault="003D4C41" w:rsidP="007B328E">
      <w:pPr>
        <w:rPr>
          <w:rFonts w:ascii="Times New Roman" w:hAnsi="Times New Roman" w:cs="Times New Roman"/>
          <w:sz w:val="28"/>
          <w:szCs w:val="28"/>
          <w:lang w:val="it-IT"/>
        </w:rPr>
      </w:pPr>
      <w:r w:rsidRPr="003D4C41">
        <w:rPr>
          <w:rFonts w:ascii="Times New Roman" w:hAnsi="Times New Roman" w:cs="Times New Roman"/>
          <w:sz w:val="28"/>
          <w:szCs w:val="28"/>
          <w:lang w:val="it-IT"/>
        </w:rPr>
        <w:t>Student Name : Iuliana Luminita Ni</w:t>
      </w:r>
      <w:r>
        <w:rPr>
          <w:rFonts w:ascii="Times New Roman" w:hAnsi="Times New Roman" w:cs="Times New Roman"/>
          <w:sz w:val="28"/>
          <w:szCs w:val="28"/>
          <w:lang w:val="it-IT"/>
        </w:rPr>
        <w:t>ca</w:t>
      </w:r>
    </w:p>
    <w:p w14:paraId="37CFCAC6" w14:textId="73D8E193" w:rsidR="003D4C41" w:rsidRPr="003D4C41" w:rsidRDefault="003D4C41" w:rsidP="007B328E">
      <w:pPr>
        <w:rPr>
          <w:rFonts w:ascii="Times New Roman" w:hAnsi="Times New Roman" w:cs="Times New Roman"/>
          <w:sz w:val="28"/>
          <w:szCs w:val="28"/>
          <w:lang w:val="it-IT"/>
        </w:rPr>
      </w:pPr>
      <w:r>
        <w:rPr>
          <w:rFonts w:ascii="Times New Roman" w:hAnsi="Times New Roman" w:cs="Times New Roman"/>
          <w:sz w:val="28"/>
          <w:szCs w:val="28"/>
          <w:lang w:val="it-IT"/>
        </w:rPr>
        <w:t>Student Id : 2</w:t>
      </w:r>
      <w:r w:rsidR="000211FD">
        <w:rPr>
          <w:rFonts w:ascii="Times New Roman" w:hAnsi="Times New Roman" w:cs="Times New Roman"/>
          <w:sz w:val="28"/>
          <w:szCs w:val="28"/>
          <w:lang w:val="it-IT"/>
        </w:rPr>
        <w:t>244846</w:t>
      </w:r>
    </w:p>
    <w:p w14:paraId="6C59DAA2" w14:textId="77777777" w:rsidR="007B328E" w:rsidRPr="003D4C41" w:rsidRDefault="007B328E" w:rsidP="007B328E">
      <w:pPr>
        <w:rPr>
          <w:rFonts w:ascii="Times New Roman" w:hAnsi="Times New Roman" w:cs="Times New Roman"/>
          <w:sz w:val="28"/>
          <w:szCs w:val="28"/>
          <w:lang w:val="it-IT"/>
        </w:rPr>
      </w:pPr>
    </w:p>
    <w:p w14:paraId="4EE56392" w14:textId="6726079D" w:rsidR="007B328E" w:rsidRDefault="00953291" w:rsidP="007B328E">
      <w:pPr>
        <w:rPr>
          <w:rFonts w:ascii="Times New Roman" w:hAnsi="Times New Roman" w:cs="Times New Roman"/>
          <w:sz w:val="28"/>
          <w:szCs w:val="28"/>
        </w:rPr>
      </w:pPr>
      <w:r w:rsidRPr="00953291">
        <w:rPr>
          <w:noProof/>
        </w:rPr>
        <w:drawing>
          <wp:inline distT="0" distB="0" distL="0" distR="0" wp14:anchorId="1D7EEA75" wp14:editId="0E2CC8F5">
            <wp:extent cx="5729605" cy="866775"/>
            <wp:effectExtent l="0" t="0" r="0" b="0"/>
            <wp:docPr id="1132283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9605" cy="866775"/>
                    </a:xfrm>
                    <a:prstGeom prst="rect">
                      <a:avLst/>
                    </a:prstGeom>
                    <a:noFill/>
                    <a:ln>
                      <a:noFill/>
                    </a:ln>
                  </pic:spPr>
                </pic:pic>
              </a:graphicData>
            </a:graphic>
          </wp:inline>
        </w:drawing>
      </w:r>
    </w:p>
    <w:p w14:paraId="47B6951E" w14:textId="77777777" w:rsidR="007B328E" w:rsidRDefault="007B328E" w:rsidP="007B328E">
      <w:pPr>
        <w:rPr>
          <w:rFonts w:ascii="Times New Roman" w:hAnsi="Times New Roman" w:cs="Times New Roman"/>
          <w:sz w:val="28"/>
          <w:szCs w:val="28"/>
        </w:rPr>
      </w:pPr>
    </w:p>
    <w:p w14:paraId="48639F06" w14:textId="77777777" w:rsidR="007B328E" w:rsidRDefault="007B328E" w:rsidP="007B328E">
      <w:pPr>
        <w:rPr>
          <w:rFonts w:ascii="Times New Roman" w:hAnsi="Times New Roman" w:cs="Times New Roman"/>
          <w:sz w:val="28"/>
          <w:szCs w:val="28"/>
        </w:rPr>
      </w:pPr>
    </w:p>
    <w:p w14:paraId="7B837B5E" w14:textId="77777777" w:rsidR="007B328E" w:rsidRDefault="007B328E" w:rsidP="007B328E">
      <w:pPr>
        <w:rPr>
          <w:rFonts w:ascii="Times New Roman" w:hAnsi="Times New Roman" w:cs="Times New Roman"/>
          <w:sz w:val="28"/>
          <w:szCs w:val="28"/>
        </w:rPr>
      </w:pPr>
    </w:p>
    <w:p w14:paraId="485CF52B" w14:textId="77777777" w:rsidR="007B328E" w:rsidRDefault="007B328E" w:rsidP="007B328E">
      <w:pPr>
        <w:rPr>
          <w:rFonts w:ascii="Times New Roman" w:hAnsi="Times New Roman" w:cs="Times New Roman"/>
          <w:sz w:val="28"/>
          <w:szCs w:val="28"/>
        </w:rPr>
      </w:pPr>
    </w:p>
    <w:p w14:paraId="0C620E0F" w14:textId="77777777" w:rsidR="007B328E" w:rsidRDefault="007B328E" w:rsidP="007B328E">
      <w:pPr>
        <w:rPr>
          <w:rFonts w:ascii="Times New Roman" w:hAnsi="Times New Roman" w:cs="Times New Roman"/>
          <w:sz w:val="28"/>
          <w:szCs w:val="28"/>
        </w:rPr>
      </w:pPr>
    </w:p>
    <w:p w14:paraId="369E009E" w14:textId="77777777" w:rsidR="007B328E" w:rsidRDefault="007B328E" w:rsidP="007B328E">
      <w:pPr>
        <w:rPr>
          <w:rFonts w:ascii="Times New Roman" w:hAnsi="Times New Roman" w:cs="Times New Roman"/>
          <w:sz w:val="28"/>
          <w:szCs w:val="28"/>
        </w:rPr>
      </w:pPr>
    </w:p>
    <w:p w14:paraId="67B8ABC4" w14:textId="77777777" w:rsidR="007B328E" w:rsidRDefault="007B328E" w:rsidP="007B328E">
      <w:pPr>
        <w:rPr>
          <w:rFonts w:ascii="Times New Roman" w:hAnsi="Times New Roman" w:cs="Times New Roman"/>
          <w:sz w:val="28"/>
          <w:szCs w:val="28"/>
        </w:rPr>
      </w:pPr>
    </w:p>
    <w:p w14:paraId="1CD8847A" w14:textId="77777777" w:rsidR="007B328E" w:rsidRDefault="007B328E" w:rsidP="007B328E">
      <w:pPr>
        <w:rPr>
          <w:rFonts w:ascii="Times New Roman" w:hAnsi="Times New Roman" w:cs="Times New Roman"/>
          <w:sz w:val="28"/>
          <w:szCs w:val="28"/>
        </w:rPr>
      </w:pPr>
    </w:p>
    <w:p w14:paraId="0AC32F8B" w14:textId="77777777" w:rsidR="007B328E" w:rsidRDefault="007B328E" w:rsidP="007B328E">
      <w:pPr>
        <w:rPr>
          <w:rFonts w:ascii="Times New Roman" w:hAnsi="Times New Roman" w:cs="Times New Roman"/>
          <w:sz w:val="28"/>
          <w:szCs w:val="28"/>
        </w:rPr>
      </w:pPr>
    </w:p>
    <w:p w14:paraId="0E34D5F1" w14:textId="77777777" w:rsidR="007B328E" w:rsidRDefault="007B328E" w:rsidP="007B328E">
      <w:pPr>
        <w:rPr>
          <w:rFonts w:ascii="Times New Roman" w:hAnsi="Times New Roman" w:cs="Times New Roman"/>
          <w:sz w:val="28"/>
          <w:szCs w:val="28"/>
        </w:rPr>
      </w:pPr>
    </w:p>
    <w:p w14:paraId="516067A0" w14:textId="77777777" w:rsidR="007B328E" w:rsidRDefault="007B328E" w:rsidP="007B328E">
      <w:pPr>
        <w:rPr>
          <w:rFonts w:ascii="Times New Roman" w:hAnsi="Times New Roman" w:cs="Times New Roman"/>
          <w:sz w:val="28"/>
          <w:szCs w:val="28"/>
        </w:rPr>
      </w:pPr>
    </w:p>
    <w:p w14:paraId="5827A0D5" w14:textId="77777777" w:rsidR="007B328E" w:rsidRDefault="007B328E" w:rsidP="007B328E">
      <w:pPr>
        <w:rPr>
          <w:rFonts w:ascii="Times New Roman" w:hAnsi="Times New Roman" w:cs="Times New Roman"/>
          <w:sz w:val="28"/>
          <w:szCs w:val="28"/>
        </w:rPr>
      </w:pPr>
    </w:p>
    <w:p w14:paraId="7AB345E8" w14:textId="77777777" w:rsidR="007B328E" w:rsidRDefault="007B328E" w:rsidP="007B328E">
      <w:pPr>
        <w:rPr>
          <w:rFonts w:ascii="Times New Roman" w:hAnsi="Times New Roman" w:cs="Times New Roman"/>
          <w:sz w:val="28"/>
          <w:szCs w:val="28"/>
        </w:rPr>
      </w:pPr>
    </w:p>
    <w:p w14:paraId="3B52C09B" w14:textId="77777777" w:rsidR="007B328E" w:rsidRDefault="007B328E" w:rsidP="007B328E">
      <w:pPr>
        <w:rPr>
          <w:rFonts w:ascii="Times New Roman" w:hAnsi="Times New Roman" w:cs="Times New Roman"/>
          <w:sz w:val="28"/>
          <w:szCs w:val="28"/>
        </w:rPr>
      </w:pPr>
    </w:p>
    <w:p w14:paraId="3D462E55" w14:textId="77777777" w:rsidR="007B328E" w:rsidRDefault="007B328E" w:rsidP="007B328E">
      <w:pPr>
        <w:rPr>
          <w:rFonts w:ascii="Times New Roman" w:hAnsi="Times New Roman" w:cs="Times New Roman"/>
          <w:sz w:val="28"/>
          <w:szCs w:val="28"/>
        </w:rPr>
      </w:pPr>
    </w:p>
    <w:p w14:paraId="7BF65577" w14:textId="77777777" w:rsidR="007B328E" w:rsidRDefault="007B328E" w:rsidP="007B328E">
      <w:pPr>
        <w:rPr>
          <w:rFonts w:ascii="Times New Roman" w:hAnsi="Times New Roman" w:cs="Times New Roman"/>
          <w:sz w:val="28"/>
          <w:szCs w:val="28"/>
        </w:rPr>
      </w:pPr>
    </w:p>
    <w:sdt>
      <w:sdtPr>
        <w:rPr>
          <w:rFonts w:asciiTheme="minorHAnsi" w:eastAsiaTheme="minorHAnsi" w:hAnsiTheme="minorHAnsi" w:cstheme="minorBidi"/>
          <w:color w:val="auto"/>
          <w:kern w:val="2"/>
          <w:sz w:val="22"/>
          <w:szCs w:val="22"/>
          <w:lang w:eastAsia="en-US"/>
          <w14:ligatures w14:val="standardContextual"/>
        </w:rPr>
        <w:id w:val="554902231"/>
        <w:docPartObj>
          <w:docPartGallery w:val="Table of Contents"/>
          <w:docPartUnique/>
        </w:docPartObj>
      </w:sdtPr>
      <w:sdtEndPr>
        <w:rPr>
          <w:b/>
          <w:bCs/>
        </w:rPr>
      </w:sdtEndPr>
      <w:sdtContent>
        <w:p w14:paraId="16391944" w14:textId="42213F65" w:rsidR="00C662D0" w:rsidRDefault="00C662D0">
          <w:pPr>
            <w:pStyle w:val="TOCHeading"/>
          </w:pPr>
          <w:r>
            <w:t>Contents</w:t>
          </w:r>
        </w:p>
        <w:p w14:paraId="6E12B036" w14:textId="5156C15D" w:rsidR="00C662D0" w:rsidRPr="00C662D0" w:rsidRDefault="00C662D0">
          <w:pPr>
            <w:pStyle w:val="TOC1"/>
            <w:tabs>
              <w:tab w:val="right" w:leader="dot" w:pos="9016"/>
            </w:tabs>
            <w:rPr>
              <w:noProof/>
            </w:rPr>
          </w:pPr>
          <w:r>
            <w:fldChar w:fldCharType="begin"/>
          </w:r>
          <w:r>
            <w:instrText xml:space="preserve"> TOC \o "1-3" \h \z \u </w:instrText>
          </w:r>
          <w:r>
            <w:fldChar w:fldCharType="separate"/>
          </w:r>
          <w:hyperlink w:anchor="_Toc200350356" w:history="1">
            <w:r w:rsidRPr="00C662D0">
              <w:rPr>
                <w:rStyle w:val="Hyperlink"/>
                <w:rFonts w:ascii="Times New Roman" w:hAnsi="Times New Roman" w:cs="Times New Roman"/>
                <w:noProof/>
              </w:rPr>
              <w:t>Introduction</w:t>
            </w:r>
            <w:r w:rsidRPr="00C662D0">
              <w:rPr>
                <w:noProof/>
                <w:webHidden/>
              </w:rPr>
              <w:tab/>
            </w:r>
            <w:r w:rsidRPr="00C662D0">
              <w:rPr>
                <w:noProof/>
                <w:webHidden/>
              </w:rPr>
              <w:fldChar w:fldCharType="begin"/>
            </w:r>
            <w:r w:rsidRPr="00C662D0">
              <w:rPr>
                <w:noProof/>
                <w:webHidden/>
              </w:rPr>
              <w:instrText xml:space="preserve"> PAGEREF _Toc200350356 \h </w:instrText>
            </w:r>
            <w:r w:rsidRPr="00C662D0">
              <w:rPr>
                <w:noProof/>
                <w:webHidden/>
              </w:rPr>
            </w:r>
            <w:r w:rsidRPr="00C662D0">
              <w:rPr>
                <w:noProof/>
                <w:webHidden/>
              </w:rPr>
              <w:fldChar w:fldCharType="separate"/>
            </w:r>
            <w:r w:rsidRPr="00C662D0">
              <w:rPr>
                <w:noProof/>
                <w:webHidden/>
              </w:rPr>
              <w:t>3</w:t>
            </w:r>
            <w:r w:rsidRPr="00C662D0">
              <w:rPr>
                <w:noProof/>
                <w:webHidden/>
              </w:rPr>
              <w:fldChar w:fldCharType="end"/>
            </w:r>
          </w:hyperlink>
        </w:p>
        <w:p w14:paraId="5DFF056C" w14:textId="5813A57E" w:rsidR="00C662D0" w:rsidRPr="00C662D0" w:rsidRDefault="00C662D0">
          <w:pPr>
            <w:pStyle w:val="TOC1"/>
            <w:tabs>
              <w:tab w:val="right" w:leader="dot" w:pos="9016"/>
            </w:tabs>
            <w:rPr>
              <w:noProof/>
            </w:rPr>
          </w:pPr>
          <w:hyperlink w:anchor="_Toc200350357" w:history="1">
            <w:r w:rsidRPr="00C662D0">
              <w:rPr>
                <w:rStyle w:val="Hyperlink"/>
                <w:noProof/>
              </w:rPr>
              <w:t>Contextual Background</w:t>
            </w:r>
            <w:r w:rsidRPr="00C662D0">
              <w:rPr>
                <w:noProof/>
                <w:webHidden/>
              </w:rPr>
              <w:tab/>
            </w:r>
            <w:r w:rsidRPr="00C662D0">
              <w:rPr>
                <w:noProof/>
                <w:webHidden/>
              </w:rPr>
              <w:fldChar w:fldCharType="begin"/>
            </w:r>
            <w:r w:rsidRPr="00C662D0">
              <w:rPr>
                <w:noProof/>
                <w:webHidden/>
              </w:rPr>
              <w:instrText xml:space="preserve"> PAGEREF _Toc200350357 \h </w:instrText>
            </w:r>
            <w:r w:rsidRPr="00C662D0">
              <w:rPr>
                <w:noProof/>
                <w:webHidden/>
              </w:rPr>
            </w:r>
            <w:r w:rsidRPr="00C662D0">
              <w:rPr>
                <w:noProof/>
                <w:webHidden/>
              </w:rPr>
              <w:fldChar w:fldCharType="separate"/>
            </w:r>
            <w:r w:rsidRPr="00C662D0">
              <w:rPr>
                <w:noProof/>
                <w:webHidden/>
              </w:rPr>
              <w:t>3</w:t>
            </w:r>
            <w:r w:rsidRPr="00C662D0">
              <w:rPr>
                <w:noProof/>
                <w:webHidden/>
              </w:rPr>
              <w:fldChar w:fldCharType="end"/>
            </w:r>
          </w:hyperlink>
        </w:p>
        <w:p w14:paraId="1B7FD92D" w14:textId="6F5FEC8F" w:rsidR="00C662D0" w:rsidRPr="00C662D0" w:rsidRDefault="00C662D0">
          <w:pPr>
            <w:pStyle w:val="TOC1"/>
            <w:tabs>
              <w:tab w:val="right" w:leader="dot" w:pos="9016"/>
            </w:tabs>
            <w:rPr>
              <w:noProof/>
            </w:rPr>
          </w:pPr>
          <w:hyperlink w:anchor="_Toc200350358" w:history="1">
            <w:r w:rsidRPr="00C662D0">
              <w:rPr>
                <w:rStyle w:val="Hyperlink"/>
                <w:rFonts w:ascii="Times New Roman" w:hAnsi="Times New Roman" w:cs="Times New Roman"/>
                <w:noProof/>
              </w:rPr>
              <w:t>Main Body</w:t>
            </w:r>
            <w:r w:rsidRPr="00C662D0">
              <w:rPr>
                <w:noProof/>
                <w:webHidden/>
              </w:rPr>
              <w:tab/>
            </w:r>
            <w:r w:rsidRPr="00C662D0">
              <w:rPr>
                <w:noProof/>
                <w:webHidden/>
              </w:rPr>
              <w:fldChar w:fldCharType="begin"/>
            </w:r>
            <w:r w:rsidRPr="00C662D0">
              <w:rPr>
                <w:noProof/>
                <w:webHidden/>
              </w:rPr>
              <w:instrText xml:space="preserve"> PAGEREF _Toc200350358 \h </w:instrText>
            </w:r>
            <w:r w:rsidRPr="00C662D0">
              <w:rPr>
                <w:noProof/>
                <w:webHidden/>
              </w:rPr>
            </w:r>
            <w:r w:rsidRPr="00C662D0">
              <w:rPr>
                <w:noProof/>
                <w:webHidden/>
              </w:rPr>
              <w:fldChar w:fldCharType="separate"/>
            </w:r>
            <w:r w:rsidRPr="00C662D0">
              <w:rPr>
                <w:noProof/>
                <w:webHidden/>
              </w:rPr>
              <w:t>4</w:t>
            </w:r>
            <w:r w:rsidRPr="00C662D0">
              <w:rPr>
                <w:noProof/>
                <w:webHidden/>
              </w:rPr>
              <w:fldChar w:fldCharType="end"/>
            </w:r>
          </w:hyperlink>
        </w:p>
        <w:p w14:paraId="12BB5E21" w14:textId="65F9FF70" w:rsidR="00C662D0" w:rsidRPr="00C662D0" w:rsidRDefault="00C662D0">
          <w:pPr>
            <w:pStyle w:val="TOC2"/>
            <w:tabs>
              <w:tab w:val="right" w:leader="dot" w:pos="9016"/>
            </w:tabs>
            <w:rPr>
              <w:noProof/>
            </w:rPr>
          </w:pPr>
          <w:hyperlink w:anchor="_Toc200350359" w:history="1">
            <w:r w:rsidRPr="00C662D0">
              <w:rPr>
                <w:rStyle w:val="Hyperlink"/>
                <w:rFonts w:ascii="Times New Roman" w:hAnsi="Times New Roman" w:cs="Times New Roman"/>
                <w:noProof/>
              </w:rPr>
              <w:t>Theoretical Context: Intercultural Communication Develops</w:t>
            </w:r>
            <w:r w:rsidRPr="00C662D0">
              <w:rPr>
                <w:noProof/>
                <w:webHidden/>
              </w:rPr>
              <w:tab/>
            </w:r>
            <w:r w:rsidRPr="00C662D0">
              <w:rPr>
                <w:noProof/>
                <w:webHidden/>
              </w:rPr>
              <w:fldChar w:fldCharType="begin"/>
            </w:r>
            <w:r w:rsidRPr="00C662D0">
              <w:rPr>
                <w:noProof/>
                <w:webHidden/>
              </w:rPr>
              <w:instrText xml:space="preserve"> PAGEREF _Toc200350359 \h </w:instrText>
            </w:r>
            <w:r w:rsidRPr="00C662D0">
              <w:rPr>
                <w:noProof/>
                <w:webHidden/>
              </w:rPr>
            </w:r>
            <w:r w:rsidRPr="00C662D0">
              <w:rPr>
                <w:noProof/>
                <w:webHidden/>
              </w:rPr>
              <w:fldChar w:fldCharType="separate"/>
            </w:r>
            <w:r w:rsidRPr="00C662D0">
              <w:rPr>
                <w:noProof/>
                <w:webHidden/>
              </w:rPr>
              <w:t>4</w:t>
            </w:r>
            <w:r w:rsidRPr="00C662D0">
              <w:rPr>
                <w:noProof/>
                <w:webHidden/>
              </w:rPr>
              <w:fldChar w:fldCharType="end"/>
            </w:r>
          </w:hyperlink>
        </w:p>
        <w:p w14:paraId="3916D61B" w14:textId="435F8575" w:rsidR="00C662D0" w:rsidRPr="00C662D0" w:rsidRDefault="00C662D0">
          <w:pPr>
            <w:pStyle w:val="TOC1"/>
            <w:tabs>
              <w:tab w:val="right" w:leader="dot" w:pos="9016"/>
            </w:tabs>
            <w:rPr>
              <w:noProof/>
            </w:rPr>
          </w:pPr>
          <w:hyperlink w:anchor="_Toc200350360" w:history="1">
            <w:r w:rsidRPr="00C662D0">
              <w:rPr>
                <w:rStyle w:val="Hyperlink"/>
                <w:rFonts w:ascii="Times New Roman" w:hAnsi="Times New Roman" w:cs="Times New Roman"/>
                <w:noProof/>
              </w:rPr>
              <w:t>Assessment of Communication Variations Between UK and Japanese Banking Teams</w:t>
            </w:r>
            <w:r w:rsidRPr="00C662D0">
              <w:rPr>
                <w:noProof/>
                <w:webHidden/>
              </w:rPr>
              <w:tab/>
            </w:r>
            <w:r w:rsidRPr="00C662D0">
              <w:rPr>
                <w:noProof/>
                <w:webHidden/>
              </w:rPr>
              <w:fldChar w:fldCharType="begin"/>
            </w:r>
            <w:r w:rsidRPr="00C662D0">
              <w:rPr>
                <w:noProof/>
                <w:webHidden/>
              </w:rPr>
              <w:instrText xml:space="preserve"> PAGEREF _Toc200350360 \h </w:instrText>
            </w:r>
            <w:r w:rsidRPr="00C662D0">
              <w:rPr>
                <w:noProof/>
                <w:webHidden/>
              </w:rPr>
            </w:r>
            <w:r w:rsidRPr="00C662D0">
              <w:rPr>
                <w:noProof/>
                <w:webHidden/>
              </w:rPr>
              <w:fldChar w:fldCharType="separate"/>
            </w:r>
            <w:r w:rsidRPr="00C662D0">
              <w:rPr>
                <w:noProof/>
                <w:webHidden/>
              </w:rPr>
              <w:t>5</w:t>
            </w:r>
            <w:r w:rsidRPr="00C662D0">
              <w:rPr>
                <w:noProof/>
                <w:webHidden/>
              </w:rPr>
              <w:fldChar w:fldCharType="end"/>
            </w:r>
          </w:hyperlink>
        </w:p>
        <w:p w14:paraId="3C20938A" w14:textId="1F5E5771" w:rsidR="00C662D0" w:rsidRPr="00C662D0" w:rsidRDefault="00C662D0">
          <w:pPr>
            <w:pStyle w:val="TOC3"/>
            <w:tabs>
              <w:tab w:val="right" w:leader="dot" w:pos="9016"/>
            </w:tabs>
            <w:rPr>
              <w:noProof/>
            </w:rPr>
          </w:pPr>
          <w:hyperlink w:anchor="_Toc200350361" w:history="1">
            <w:r w:rsidRPr="00C662D0">
              <w:rPr>
                <w:rStyle w:val="Hyperlink"/>
                <w:rFonts w:ascii="Times New Roman" w:hAnsi="Times New Roman" w:cs="Times New Roman"/>
                <w:i/>
                <w:iCs/>
                <w:noProof/>
              </w:rPr>
              <w:t>Direct vs. Indirect Communication Techniques</w:t>
            </w:r>
            <w:r w:rsidRPr="00C662D0">
              <w:rPr>
                <w:noProof/>
                <w:webHidden/>
              </w:rPr>
              <w:tab/>
            </w:r>
            <w:r w:rsidRPr="00C662D0">
              <w:rPr>
                <w:noProof/>
                <w:webHidden/>
              </w:rPr>
              <w:fldChar w:fldCharType="begin"/>
            </w:r>
            <w:r w:rsidRPr="00C662D0">
              <w:rPr>
                <w:noProof/>
                <w:webHidden/>
              </w:rPr>
              <w:instrText xml:space="preserve"> PAGEREF _Toc200350361 \h </w:instrText>
            </w:r>
            <w:r w:rsidRPr="00C662D0">
              <w:rPr>
                <w:noProof/>
                <w:webHidden/>
              </w:rPr>
            </w:r>
            <w:r w:rsidRPr="00C662D0">
              <w:rPr>
                <w:noProof/>
                <w:webHidden/>
              </w:rPr>
              <w:fldChar w:fldCharType="separate"/>
            </w:r>
            <w:r w:rsidRPr="00C662D0">
              <w:rPr>
                <w:noProof/>
                <w:webHidden/>
              </w:rPr>
              <w:t>5</w:t>
            </w:r>
            <w:r w:rsidRPr="00C662D0">
              <w:rPr>
                <w:noProof/>
                <w:webHidden/>
              </w:rPr>
              <w:fldChar w:fldCharType="end"/>
            </w:r>
          </w:hyperlink>
        </w:p>
        <w:p w14:paraId="48C8E4C8" w14:textId="0F46274A" w:rsidR="00C662D0" w:rsidRPr="00C662D0" w:rsidRDefault="00C662D0">
          <w:pPr>
            <w:pStyle w:val="TOC2"/>
            <w:tabs>
              <w:tab w:val="right" w:leader="dot" w:pos="9016"/>
            </w:tabs>
            <w:rPr>
              <w:noProof/>
            </w:rPr>
          </w:pPr>
          <w:hyperlink w:anchor="_Toc200350362" w:history="1">
            <w:r w:rsidRPr="00C662D0">
              <w:rPr>
                <w:rStyle w:val="Hyperlink"/>
                <w:rFonts w:ascii="Times New Roman" w:hAnsi="Times New Roman" w:cs="Times New Roman"/>
                <w:i/>
                <w:iCs/>
                <w:noProof/>
              </w:rPr>
              <w:t>Formality, Hierarchy, and Decision-Making Methods</w:t>
            </w:r>
            <w:r w:rsidRPr="00C662D0">
              <w:rPr>
                <w:noProof/>
                <w:webHidden/>
              </w:rPr>
              <w:tab/>
            </w:r>
            <w:r w:rsidRPr="00C662D0">
              <w:rPr>
                <w:noProof/>
                <w:webHidden/>
              </w:rPr>
              <w:fldChar w:fldCharType="begin"/>
            </w:r>
            <w:r w:rsidRPr="00C662D0">
              <w:rPr>
                <w:noProof/>
                <w:webHidden/>
              </w:rPr>
              <w:instrText xml:space="preserve"> PAGEREF _Toc200350362 \h </w:instrText>
            </w:r>
            <w:r w:rsidRPr="00C662D0">
              <w:rPr>
                <w:noProof/>
                <w:webHidden/>
              </w:rPr>
            </w:r>
            <w:r w:rsidRPr="00C662D0">
              <w:rPr>
                <w:noProof/>
                <w:webHidden/>
              </w:rPr>
              <w:fldChar w:fldCharType="separate"/>
            </w:r>
            <w:r w:rsidRPr="00C662D0">
              <w:rPr>
                <w:noProof/>
                <w:webHidden/>
              </w:rPr>
              <w:t>6</w:t>
            </w:r>
            <w:r w:rsidRPr="00C662D0">
              <w:rPr>
                <w:noProof/>
                <w:webHidden/>
              </w:rPr>
              <w:fldChar w:fldCharType="end"/>
            </w:r>
          </w:hyperlink>
        </w:p>
        <w:p w14:paraId="5DFDA9B7" w14:textId="5F0A6B88" w:rsidR="00C662D0" w:rsidRPr="00C662D0" w:rsidRDefault="00C662D0">
          <w:pPr>
            <w:pStyle w:val="TOC3"/>
            <w:tabs>
              <w:tab w:val="right" w:leader="dot" w:pos="9016"/>
            </w:tabs>
            <w:rPr>
              <w:noProof/>
            </w:rPr>
          </w:pPr>
          <w:hyperlink w:anchor="_Toc200350363" w:history="1">
            <w:r w:rsidRPr="00C662D0">
              <w:rPr>
                <w:rStyle w:val="Hyperlink"/>
                <w:rFonts w:ascii="Times New Roman" w:hAnsi="Times New Roman" w:cs="Times New Roman"/>
                <w:i/>
                <w:iCs/>
                <w:noProof/>
              </w:rPr>
              <w:t>Verbal vs. Written Communication Preferences</w:t>
            </w:r>
            <w:r w:rsidRPr="00C662D0">
              <w:rPr>
                <w:noProof/>
                <w:webHidden/>
              </w:rPr>
              <w:tab/>
            </w:r>
            <w:r w:rsidRPr="00C662D0">
              <w:rPr>
                <w:noProof/>
                <w:webHidden/>
              </w:rPr>
              <w:fldChar w:fldCharType="begin"/>
            </w:r>
            <w:r w:rsidRPr="00C662D0">
              <w:rPr>
                <w:noProof/>
                <w:webHidden/>
              </w:rPr>
              <w:instrText xml:space="preserve"> PAGEREF _Toc200350363 \h </w:instrText>
            </w:r>
            <w:r w:rsidRPr="00C662D0">
              <w:rPr>
                <w:noProof/>
                <w:webHidden/>
              </w:rPr>
            </w:r>
            <w:r w:rsidRPr="00C662D0">
              <w:rPr>
                <w:noProof/>
                <w:webHidden/>
              </w:rPr>
              <w:fldChar w:fldCharType="separate"/>
            </w:r>
            <w:r w:rsidRPr="00C662D0">
              <w:rPr>
                <w:noProof/>
                <w:webHidden/>
              </w:rPr>
              <w:t>7</w:t>
            </w:r>
            <w:r w:rsidRPr="00C662D0">
              <w:rPr>
                <w:noProof/>
                <w:webHidden/>
              </w:rPr>
              <w:fldChar w:fldCharType="end"/>
            </w:r>
          </w:hyperlink>
        </w:p>
        <w:p w14:paraId="6764C23F" w14:textId="0A6F6095" w:rsidR="00C662D0" w:rsidRPr="00C662D0" w:rsidRDefault="00C662D0">
          <w:pPr>
            <w:pStyle w:val="TOC1"/>
            <w:tabs>
              <w:tab w:val="right" w:leader="dot" w:pos="9016"/>
            </w:tabs>
            <w:rPr>
              <w:noProof/>
            </w:rPr>
          </w:pPr>
          <w:hyperlink w:anchor="_Toc200350364" w:history="1">
            <w:r w:rsidRPr="00C662D0">
              <w:rPr>
                <w:rStyle w:val="Hyperlink"/>
                <w:rFonts w:ascii="Times New Roman" w:hAnsi="Times New Roman" w:cs="Times New Roman"/>
                <w:noProof/>
              </w:rPr>
              <w:t>Challenges and Effects in Cross-Cultural Team Management</w:t>
            </w:r>
            <w:r w:rsidRPr="00C662D0">
              <w:rPr>
                <w:noProof/>
                <w:webHidden/>
              </w:rPr>
              <w:tab/>
            </w:r>
            <w:r w:rsidRPr="00C662D0">
              <w:rPr>
                <w:noProof/>
                <w:webHidden/>
              </w:rPr>
              <w:fldChar w:fldCharType="begin"/>
            </w:r>
            <w:r w:rsidRPr="00C662D0">
              <w:rPr>
                <w:noProof/>
                <w:webHidden/>
              </w:rPr>
              <w:instrText xml:space="preserve"> PAGEREF _Toc200350364 \h </w:instrText>
            </w:r>
            <w:r w:rsidRPr="00C662D0">
              <w:rPr>
                <w:noProof/>
                <w:webHidden/>
              </w:rPr>
            </w:r>
            <w:r w:rsidRPr="00C662D0">
              <w:rPr>
                <w:noProof/>
                <w:webHidden/>
              </w:rPr>
              <w:fldChar w:fldCharType="separate"/>
            </w:r>
            <w:r w:rsidRPr="00C662D0">
              <w:rPr>
                <w:noProof/>
                <w:webHidden/>
              </w:rPr>
              <w:t>8</w:t>
            </w:r>
            <w:r w:rsidRPr="00C662D0">
              <w:rPr>
                <w:noProof/>
                <w:webHidden/>
              </w:rPr>
              <w:fldChar w:fldCharType="end"/>
            </w:r>
          </w:hyperlink>
        </w:p>
        <w:p w14:paraId="1F7CD2E4" w14:textId="330C5012" w:rsidR="00C662D0" w:rsidRPr="00C662D0" w:rsidRDefault="00C662D0">
          <w:pPr>
            <w:pStyle w:val="TOC1"/>
            <w:tabs>
              <w:tab w:val="right" w:leader="dot" w:pos="9016"/>
            </w:tabs>
            <w:rPr>
              <w:noProof/>
            </w:rPr>
          </w:pPr>
          <w:hyperlink w:anchor="_Toc200350365" w:history="1">
            <w:r w:rsidRPr="00C662D0">
              <w:rPr>
                <w:rStyle w:val="Hyperlink"/>
                <w:rFonts w:ascii="Times New Roman" w:hAnsi="Times New Roman" w:cs="Times New Roman"/>
                <w:noProof/>
              </w:rPr>
              <w:t>Conclusion</w:t>
            </w:r>
            <w:r w:rsidRPr="00C662D0">
              <w:rPr>
                <w:noProof/>
                <w:webHidden/>
              </w:rPr>
              <w:tab/>
            </w:r>
            <w:r w:rsidRPr="00C662D0">
              <w:rPr>
                <w:noProof/>
                <w:webHidden/>
              </w:rPr>
              <w:fldChar w:fldCharType="begin"/>
            </w:r>
            <w:r w:rsidRPr="00C662D0">
              <w:rPr>
                <w:noProof/>
                <w:webHidden/>
              </w:rPr>
              <w:instrText xml:space="preserve"> PAGEREF _Toc200350365 \h </w:instrText>
            </w:r>
            <w:r w:rsidRPr="00C662D0">
              <w:rPr>
                <w:noProof/>
                <w:webHidden/>
              </w:rPr>
            </w:r>
            <w:r w:rsidRPr="00C662D0">
              <w:rPr>
                <w:noProof/>
                <w:webHidden/>
              </w:rPr>
              <w:fldChar w:fldCharType="separate"/>
            </w:r>
            <w:r w:rsidRPr="00C662D0">
              <w:rPr>
                <w:noProof/>
                <w:webHidden/>
              </w:rPr>
              <w:t>9</w:t>
            </w:r>
            <w:r w:rsidRPr="00C662D0">
              <w:rPr>
                <w:noProof/>
                <w:webHidden/>
              </w:rPr>
              <w:fldChar w:fldCharType="end"/>
            </w:r>
          </w:hyperlink>
        </w:p>
        <w:p w14:paraId="12B32CCD" w14:textId="1947124B" w:rsidR="00C662D0" w:rsidRDefault="00C662D0">
          <w:pPr>
            <w:pStyle w:val="TOC1"/>
            <w:tabs>
              <w:tab w:val="right" w:leader="dot" w:pos="9016"/>
            </w:tabs>
            <w:rPr>
              <w:noProof/>
            </w:rPr>
          </w:pPr>
          <w:hyperlink w:anchor="_Toc200350366" w:history="1">
            <w:r w:rsidRPr="00C662D0">
              <w:rPr>
                <w:rStyle w:val="Hyperlink"/>
                <w:rFonts w:ascii="Times New Roman" w:hAnsi="Times New Roman" w:cs="Times New Roman"/>
                <w:noProof/>
              </w:rPr>
              <w:t>References</w:t>
            </w:r>
            <w:r w:rsidRPr="00C662D0">
              <w:rPr>
                <w:noProof/>
                <w:webHidden/>
              </w:rPr>
              <w:tab/>
            </w:r>
            <w:r w:rsidRPr="00C662D0">
              <w:rPr>
                <w:noProof/>
                <w:webHidden/>
              </w:rPr>
              <w:fldChar w:fldCharType="begin"/>
            </w:r>
            <w:r w:rsidRPr="00C662D0">
              <w:rPr>
                <w:noProof/>
                <w:webHidden/>
              </w:rPr>
              <w:instrText xml:space="preserve"> PAGEREF _Toc200350366 \h </w:instrText>
            </w:r>
            <w:r w:rsidRPr="00C662D0">
              <w:rPr>
                <w:noProof/>
                <w:webHidden/>
              </w:rPr>
            </w:r>
            <w:r w:rsidRPr="00C662D0">
              <w:rPr>
                <w:noProof/>
                <w:webHidden/>
              </w:rPr>
              <w:fldChar w:fldCharType="separate"/>
            </w:r>
            <w:r w:rsidRPr="00C662D0">
              <w:rPr>
                <w:noProof/>
                <w:webHidden/>
              </w:rPr>
              <w:t>11</w:t>
            </w:r>
            <w:r w:rsidRPr="00C662D0">
              <w:rPr>
                <w:noProof/>
                <w:webHidden/>
              </w:rPr>
              <w:fldChar w:fldCharType="end"/>
            </w:r>
          </w:hyperlink>
        </w:p>
        <w:p w14:paraId="278B052B" w14:textId="56958BCE" w:rsidR="00C662D0" w:rsidRDefault="00C662D0">
          <w:r>
            <w:rPr>
              <w:b/>
              <w:bCs/>
            </w:rPr>
            <w:fldChar w:fldCharType="end"/>
          </w:r>
        </w:p>
      </w:sdtContent>
    </w:sdt>
    <w:p w14:paraId="755311D6" w14:textId="77777777" w:rsidR="00C662D0" w:rsidRDefault="00C662D0" w:rsidP="00C662D0">
      <w:pPr>
        <w:pStyle w:val="Heading1"/>
        <w:rPr>
          <w:rFonts w:ascii="Times New Roman" w:hAnsi="Times New Roman" w:cs="Times New Roman"/>
          <w:b/>
          <w:bCs/>
          <w:color w:val="auto"/>
          <w:sz w:val="32"/>
          <w:szCs w:val="32"/>
        </w:rPr>
      </w:pPr>
    </w:p>
    <w:p w14:paraId="4BC49CB2" w14:textId="77777777" w:rsidR="00C662D0" w:rsidRDefault="00C662D0" w:rsidP="00C662D0">
      <w:pPr>
        <w:pStyle w:val="Heading1"/>
        <w:rPr>
          <w:rFonts w:ascii="Times New Roman" w:hAnsi="Times New Roman" w:cs="Times New Roman"/>
          <w:b/>
          <w:bCs/>
          <w:color w:val="auto"/>
          <w:sz w:val="32"/>
          <w:szCs w:val="32"/>
        </w:rPr>
      </w:pPr>
    </w:p>
    <w:p w14:paraId="5F156E98" w14:textId="77777777" w:rsidR="00C662D0" w:rsidRDefault="00C662D0" w:rsidP="00C662D0">
      <w:pPr>
        <w:pStyle w:val="Heading1"/>
        <w:rPr>
          <w:rFonts w:ascii="Times New Roman" w:hAnsi="Times New Roman" w:cs="Times New Roman"/>
          <w:b/>
          <w:bCs/>
          <w:color w:val="auto"/>
          <w:sz w:val="32"/>
          <w:szCs w:val="32"/>
        </w:rPr>
      </w:pPr>
    </w:p>
    <w:p w14:paraId="4F1AB329" w14:textId="77777777" w:rsidR="00C662D0" w:rsidRDefault="00C662D0" w:rsidP="00C662D0">
      <w:pPr>
        <w:pStyle w:val="Heading1"/>
        <w:rPr>
          <w:rFonts w:ascii="Times New Roman" w:hAnsi="Times New Roman" w:cs="Times New Roman"/>
          <w:b/>
          <w:bCs/>
          <w:color w:val="auto"/>
          <w:sz w:val="32"/>
          <w:szCs w:val="32"/>
        </w:rPr>
      </w:pPr>
    </w:p>
    <w:p w14:paraId="23595E07" w14:textId="77777777" w:rsidR="00C662D0" w:rsidRDefault="00C662D0" w:rsidP="00C662D0">
      <w:pPr>
        <w:pStyle w:val="Heading1"/>
        <w:rPr>
          <w:rFonts w:ascii="Times New Roman" w:hAnsi="Times New Roman" w:cs="Times New Roman"/>
          <w:b/>
          <w:bCs/>
          <w:color w:val="auto"/>
          <w:sz w:val="32"/>
          <w:szCs w:val="32"/>
        </w:rPr>
      </w:pPr>
    </w:p>
    <w:p w14:paraId="5C6142D5" w14:textId="77777777" w:rsidR="00C662D0" w:rsidRDefault="00C662D0" w:rsidP="00C662D0">
      <w:pPr>
        <w:pStyle w:val="Heading1"/>
        <w:rPr>
          <w:rFonts w:ascii="Times New Roman" w:hAnsi="Times New Roman" w:cs="Times New Roman"/>
          <w:b/>
          <w:bCs/>
          <w:color w:val="auto"/>
          <w:sz w:val="32"/>
          <w:szCs w:val="32"/>
        </w:rPr>
      </w:pPr>
    </w:p>
    <w:p w14:paraId="548F6F6F" w14:textId="77777777" w:rsidR="00C662D0" w:rsidRDefault="00C662D0" w:rsidP="00C662D0">
      <w:pPr>
        <w:pStyle w:val="Heading1"/>
        <w:rPr>
          <w:rFonts w:ascii="Times New Roman" w:hAnsi="Times New Roman" w:cs="Times New Roman"/>
          <w:b/>
          <w:bCs/>
          <w:color w:val="auto"/>
          <w:sz w:val="32"/>
          <w:szCs w:val="32"/>
        </w:rPr>
      </w:pPr>
    </w:p>
    <w:p w14:paraId="29B004F2" w14:textId="77777777" w:rsidR="00C662D0" w:rsidRDefault="00C662D0" w:rsidP="00C662D0"/>
    <w:p w14:paraId="6C88580C" w14:textId="77777777" w:rsidR="00C662D0" w:rsidRDefault="00C662D0" w:rsidP="00C662D0"/>
    <w:p w14:paraId="0CEB1D86" w14:textId="77777777" w:rsidR="00C662D0" w:rsidRDefault="00C662D0" w:rsidP="00C662D0"/>
    <w:p w14:paraId="192030D1" w14:textId="77777777" w:rsidR="00C662D0" w:rsidRDefault="00C662D0" w:rsidP="00C662D0"/>
    <w:p w14:paraId="21842ABD" w14:textId="77777777" w:rsidR="00C662D0" w:rsidRDefault="00C662D0" w:rsidP="00C662D0"/>
    <w:p w14:paraId="03F4F99B" w14:textId="77777777" w:rsidR="00C662D0" w:rsidRPr="00C662D0" w:rsidRDefault="00C662D0" w:rsidP="00C662D0"/>
    <w:p w14:paraId="6C962E65" w14:textId="04E80834" w:rsidR="007B328E" w:rsidRDefault="007B328E" w:rsidP="00C662D0">
      <w:pPr>
        <w:pStyle w:val="Heading1"/>
        <w:rPr>
          <w:rFonts w:ascii="Times New Roman" w:hAnsi="Times New Roman" w:cs="Times New Roman"/>
          <w:b/>
          <w:bCs/>
          <w:color w:val="auto"/>
          <w:sz w:val="32"/>
          <w:szCs w:val="32"/>
        </w:rPr>
      </w:pPr>
      <w:bookmarkStart w:id="0" w:name="_Toc200350356"/>
      <w:r w:rsidRPr="00C662D0">
        <w:rPr>
          <w:rFonts w:ascii="Times New Roman" w:hAnsi="Times New Roman" w:cs="Times New Roman"/>
          <w:b/>
          <w:bCs/>
          <w:color w:val="auto"/>
          <w:sz w:val="32"/>
          <w:szCs w:val="32"/>
        </w:rPr>
        <w:lastRenderedPageBreak/>
        <w:t>Introduction</w:t>
      </w:r>
      <w:bookmarkEnd w:id="0"/>
    </w:p>
    <w:p w14:paraId="268EC9DD" w14:textId="254ADE2A" w:rsidR="00D219F5" w:rsidRPr="00D219F5" w:rsidRDefault="00D219F5" w:rsidP="00D219F5">
      <w:pPr>
        <w:spacing w:line="360" w:lineRule="auto"/>
        <w:jc w:val="both"/>
        <w:rPr>
          <w:rFonts w:ascii="Times New Roman" w:hAnsi="Times New Roman" w:cs="Times New Roman"/>
          <w:sz w:val="24"/>
          <w:szCs w:val="24"/>
        </w:rPr>
      </w:pPr>
      <w:r w:rsidRPr="00D219F5">
        <w:rPr>
          <w:rFonts w:ascii="Times New Roman" w:hAnsi="Times New Roman" w:cs="Times New Roman"/>
          <w:sz w:val="24"/>
          <w:szCs w:val="24"/>
        </w:rPr>
        <w:t>Being able to overcome the cross-cultural communication barrier is an important task for multinational companies to join the process of global financial integration. For instance, as Moller and Svahn (2004) argue, in the case of the banking industry, this fact is obvious as in order to comply with regulations and perform effectively in team work in global transactions there is a need for technical accuracy and cultural understanding. Besides, the majority of research works related to cultural barriers in general but no research works have been carried out on how the barriers in two companies’ cooperation materialize. That is why the author of this paper decided to research and analyze the actual communication problems that MUFG from Japan and HSBC from the UK encountered in international banking projects. Employing the cultural dimensions theory of Hofstede, Hall’s high-context versus low-context communication framework, and Trompenaars and Hampden-Turner’s dimensions of culture, the author aims to provide theoretical and evidence-based recommendations for cross-cultural cooperation in the banking sector.</w:t>
      </w:r>
      <w:bookmarkStart w:id="1" w:name="_Toc200350357"/>
    </w:p>
    <w:p w14:paraId="4BEB4FAE" w14:textId="034FC6EB" w:rsidR="007B328E" w:rsidRPr="00C662D0" w:rsidRDefault="007B328E" w:rsidP="00C662D0">
      <w:pPr>
        <w:pStyle w:val="Heading1"/>
        <w:rPr>
          <w:b/>
          <w:bCs/>
          <w:color w:val="auto"/>
        </w:rPr>
      </w:pPr>
      <w:r w:rsidRPr="00C662D0">
        <w:rPr>
          <w:b/>
          <w:bCs/>
          <w:color w:val="auto"/>
        </w:rPr>
        <w:t>Contextual Background</w:t>
      </w:r>
      <w:bookmarkEnd w:id="1"/>
    </w:p>
    <w:p w14:paraId="3E3995E4" w14:textId="1D244D8D" w:rsidR="00D219F5" w:rsidRPr="007B328E" w:rsidRDefault="007B328E" w:rsidP="007B328E">
      <w:pPr>
        <w:spacing w:line="360" w:lineRule="auto"/>
        <w:jc w:val="both"/>
        <w:rPr>
          <w:rFonts w:ascii="Times New Roman" w:hAnsi="Times New Roman" w:cs="Times New Roman"/>
          <w:sz w:val="24"/>
          <w:szCs w:val="24"/>
        </w:rPr>
      </w:pPr>
      <w:r w:rsidRPr="007B328E">
        <w:rPr>
          <w:rFonts w:ascii="Times New Roman" w:hAnsi="Times New Roman" w:cs="Times New Roman"/>
          <w:sz w:val="24"/>
          <w:szCs w:val="24"/>
        </w:rPr>
        <w:t>Global banking success demands an advanced understanding of economic factors and cultural norms due to the growing importance of cross-border relationships</w:t>
      </w:r>
      <w:r w:rsidR="00953291">
        <w:rPr>
          <w:rFonts w:ascii="Times New Roman" w:hAnsi="Times New Roman" w:cs="Times New Roman"/>
          <w:sz w:val="24"/>
          <w:szCs w:val="24"/>
        </w:rPr>
        <w:t xml:space="preserve"> (</w:t>
      </w:r>
      <w:r w:rsidR="00953291" w:rsidRPr="00953291">
        <w:rPr>
          <w:rFonts w:ascii="Times New Roman" w:hAnsi="Times New Roman" w:cs="Times New Roman"/>
          <w:sz w:val="24"/>
          <w:szCs w:val="24"/>
        </w:rPr>
        <w:t xml:space="preserve">Schäffner, 2003). </w:t>
      </w:r>
      <w:r w:rsidRPr="007B328E">
        <w:rPr>
          <w:rFonts w:ascii="Times New Roman" w:hAnsi="Times New Roman" w:cs="Times New Roman"/>
          <w:sz w:val="24"/>
          <w:szCs w:val="24"/>
        </w:rPr>
        <w:t xml:space="preserve"> The HSBC and the Mitsubishi UFJ Financial Group (MUFG) stand as prominent examples of successful banking partnerships. HSBC maintains its headquarters in London</w:t>
      </w:r>
      <w:r>
        <w:rPr>
          <w:rFonts w:ascii="Times New Roman" w:hAnsi="Times New Roman" w:cs="Times New Roman"/>
          <w:sz w:val="24"/>
          <w:szCs w:val="24"/>
        </w:rPr>
        <w:t>,</w:t>
      </w:r>
      <w:r w:rsidRPr="007B328E">
        <w:rPr>
          <w:rFonts w:ascii="Times New Roman" w:hAnsi="Times New Roman" w:cs="Times New Roman"/>
          <w:sz w:val="24"/>
          <w:szCs w:val="24"/>
        </w:rPr>
        <w:t xml:space="preserve"> while maintaining a significant business presence throughout Asian and Pacific markets. The bank operates branches across more than </w:t>
      </w:r>
      <w:r>
        <w:rPr>
          <w:rFonts w:ascii="Times New Roman" w:hAnsi="Times New Roman" w:cs="Times New Roman"/>
          <w:sz w:val="24"/>
          <w:szCs w:val="24"/>
        </w:rPr>
        <w:t>60</w:t>
      </w:r>
      <w:r w:rsidRPr="007B328E">
        <w:rPr>
          <w:rFonts w:ascii="Times New Roman" w:hAnsi="Times New Roman" w:cs="Times New Roman"/>
          <w:sz w:val="24"/>
          <w:szCs w:val="24"/>
        </w:rPr>
        <w:t xml:space="preserve"> nations</w:t>
      </w:r>
      <w:r w:rsidR="00953291">
        <w:rPr>
          <w:rFonts w:ascii="Times New Roman" w:hAnsi="Times New Roman" w:cs="Times New Roman"/>
          <w:sz w:val="24"/>
          <w:szCs w:val="24"/>
        </w:rPr>
        <w:t xml:space="preserve"> (</w:t>
      </w:r>
      <w:r w:rsidR="00953291" w:rsidRPr="00953291">
        <w:rPr>
          <w:rFonts w:ascii="Times New Roman" w:hAnsi="Times New Roman" w:cs="Times New Roman"/>
          <w:sz w:val="24"/>
          <w:szCs w:val="24"/>
        </w:rPr>
        <w:t>HSBC Holdings plc</w:t>
      </w:r>
      <w:r w:rsidR="00953291">
        <w:rPr>
          <w:rFonts w:ascii="Times New Roman" w:hAnsi="Times New Roman" w:cs="Times New Roman"/>
          <w:sz w:val="24"/>
          <w:szCs w:val="24"/>
        </w:rPr>
        <w:t xml:space="preserve">, </w:t>
      </w:r>
      <w:r w:rsidR="00953291" w:rsidRPr="00953291">
        <w:rPr>
          <w:rFonts w:ascii="Times New Roman" w:hAnsi="Times New Roman" w:cs="Times New Roman"/>
          <w:sz w:val="24"/>
          <w:szCs w:val="24"/>
        </w:rPr>
        <w:t>2025</w:t>
      </w:r>
      <w:r w:rsidR="00953291">
        <w:rPr>
          <w:rFonts w:ascii="Times New Roman" w:hAnsi="Times New Roman" w:cs="Times New Roman"/>
          <w:sz w:val="24"/>
          <w:szCs w:val="24"/>
        </w:rPr>
        <w:t xml:space="preserve">). </w:t>
      </w:r>
      <w:r w:rsidRPr="007B328E">
        <w:rPr>
          <w:rFonts w:ascii="Times New Roman" w:hAnsi="Times New Roman" w:cs="Times New Roman"/>
          <w:sz w:val="24"/>
          <w:szCs w:val="24"/>
        </w:rPr>
        <w:t>The strategic alliances they have formed have empowered them to expand their influence in culturally diverse regions including Japan. MUFG operates its headquarters in Tokyo and stands among the world’s top 10 banking organizations by asset size</w:t>
      </w:r>
      <w:r>
        <w:rPr>
          <w:rFonts w:ascii="Times New Roman" w:hAnsi="Times New Roman" w:cs="Times New Roman"/>
          <w:sz w:val="24"/>
          <w:szCs w:val="24"/>
        </w:rPr>
        <w:t>,</w:t>
      </w:r>
      <w:r w:rsidRPr="007B328E">
        <w:rPr>
          <w:rFonts w:ascii="Times New Roman" w:hAnsi="Times New Roman" w:cs="Times New Roman"/>
          <w:sz w:val="24"/>
          <w:szCs w:val="24"/>
        </w:rPr>
        <w:t xml:space="preserve"> while holding the position of Japan's largest financial institution. The bank's enduring connections with foreign financial institutions have enabled both expansion of its international operations and extension of its financial service offerings</w:t>
      </w:r>
      <w:r w:rsidR="00953291">
        <w:rPr>
          <w:rFonts w:ascii="Times New Roman" w:hAnsi="Times New Roman" w:cs="Times New Roman"/>
          <w:sz w:val="24"/>
          <w:szCs w:val="24"/>
        </w:rPr>
        <w:t xml:space="preserve"> (</w:t>
      </w:r>
      <w:r w:rsidR="00953291" w:rsidRPr="00953291">
        <w:rPr>
          <w:rFonts w:ascii="Times New Roman" w:hAnsi="Times New Roman" w:cs="Times New Roman"/>
          <w:sz w:val="24"/>
          <w:szCs w:val="24"/>
        </w:rPr>
        <w:t>MUFG</w:t>
      </w:r>
      <w:r w:rsidR="00953291">
        <w:rPr>
          <w:rFonts w:ascii="Times New Roman" w:hAnsi="Times New Roman" w:cs="Times New Roman"/>
          <w:sz w:val="24"/>
          <w:szCs w:val="24"/>
        </w:rPr>
        <w:t xml:space="preserve">, </w:t>
      </w:r>
      <w:r w:rsidR="00953291" w:rsidRPr="00953291">
        <w:rPr>
          <w:rFonts w:ascii="Times New Roman" w:hAnsi="Times New Roman" w:cs="Times New Roman"/>
          <w:sz w:val="24"/>
          <w:szCs w:val="24"/>
        </w:rPr>
        <w:t>2025)</w:t>
      </w:r>
      <w:r w:rsidR="00953291">
        <w:rPr>
          <w:rFonts w:ascii="Times New Roman" w:hAnsi="Times New Roman" w:cs="Times New Roman"/>
          <w:sz w:val="24"/>
          <w:szCs w:val="24"/>
        </w:rPr>
        <w:t>.</w:t>
      </w:r>
      <w:r w:rsidR="00953291" w:rsidRPr="00953291">
        <w:rPr>
          <w:rFonts w:ascii="Times New Roman" w:hAnsi="Times New Roman" w:cs="Times New Roman"/>
          <w:sz w:val="24"/>
          <w:szCs w:val="24"/>
        </w:rPr>
        <w:t xml:space="preserve"> </w:t>
      </w:r>
      <w:r w:rsidRPr="007B328E">
        <w:rPr>
          <w:rFonts w:ascii="Times New Roman" w:hAnsi="Times New Roman" w:cs="Times New Roman"/>
          <w:sz w:val="24"/>
          <w:szCs w:val="24"/>
        </w:rPr>
        <w:t>Although HSBC and MUFG share common goals like digital transformation and sustainable finance they operate and communicate differently because their cultural foundations set distinct operational paths. The United Kingdom's organizational culture shows a tendency towards low power distance and moderate individualism</w:t>
      </w:r>
      <w:r w:rsidR="00A42F33">
        <w:rPr>
          <w:rFonts w:ascii="Times New Roman" w:hAnsi="Times New Roman" w:cs="Times New Roman"/>
          <w:sz w:val="24"/>
          <w:szCs w:val="24"/>
        </w:rPr>
        <w:t>,</w:t>
      </w:r>
      <w:r w:rsidRPr="007B328E">
        <w:rPr>
          <w:rFonts w:ascii="Times New Roman" w:hAnsi="Times New Roman" w:cs="Times New Roman"/>
          <w:sz w:val="24"/>
          <w:szCs w:val="24"/>
        </w:rPr>
        <w:t xml:space="preserve"> while emphasizing task-focused communication. Japanese corporate culture demonstrates a greater power differential between levels of the organization alongside collective values and indirect </w:t>
      </w:r>
      <w:r w:rsidRPr="007B328E">
        <w:rPr>
          <w:rFonts w:ascii="Times New Roman" w:hAnsi="Times New Roman" w:cs="Times New Roman"/>
          <w:sz w:val="24"/>
          <w:szCs w:val="24"/>
        </w:rPr>
        <w:lastRenderedPageBreak/>
        <w:t>ways of communication when juxtaposed with other corporate cultures. The corporate culture relies on the principles of group harmony together with decision-making processes that respect seniority levels</w:t>
      </w:r>
      <w:r w:rsidR="00953291">
        <w:rPr>
          <w:rFonts w:ascii="Times New Roman" w:hAnsi="Times New Roman" w:cs="Times New Roman"/>
          <w:sz w:val="24"/>
          <w:szCs w:val="24"/>
        </w:rPr>
        <w:t xml:space="preserve"> (</w:t>
      </w:r>
      <w:r w:rsidR="00953291" w:rsidRPr="00953291">
        <w:rPr>
          <w:rFonts w:ascii="Times New Roman" w:hAnsi="Times New Roman" w:cs="Times New Roman"/>
          <w:sz w:val="24"/>
          <w:szCs w:val="24"/>
        </w:rPr>
        <w:t>Balan</w:t>
      </w:r>
      <w:r w:rsidR="00953291">
        <w:rPr>
          <w:rFonts w:ascii="Times New Roman" w:hAnsi="Times New Roman" w:cs="Times New Roman"/>
          <w:sz w:val="24"/>
          <w:szCs w:val="24"/>
        </w:rPr>
        <w:t xml:space="preserve"> </w:t>
      </w:r>
      <w:r w:rsidR="00953291" w:rsidRPr="00953291">
        <w:rPr>
          <w:rFonts w:ascii="Times New Roman" w:hAnsi="Times New Roman" w:cs="Times New Roman"/>
          <w:sz w:val="24"/>
          <w:szCs w:val="24"/>
        </w:rPr>
        <w:t>and Vreja, 2013)</w:t>
      </w:r>
      <w:r w:rsidR="00D219F5">
        <w:rPr>
          <w:rFonts w:ascii="Times New Roman" w:hAnsi="Times New Roman" w:cs="Times New Roman"/>
          <w:sz w:val="24"/>
          <w:szCs w:val="24"/>
        </w:rPr>
        <w:t xml:space="preserve">. </w:t>
      </w:r>
      <w:r w:rsidR="00D219F5" w:rsidRPr="00D219F5">
        <w:rPr>
          <w:rFonts w:ascii="Times New Roman" w:hAnsi="Times New Roman" w:cs="Times New Roman"/>
          <w:sz w:val="24"/>
          <w:szCs w:val="24"/>
        </w:rPr>
        <w:t>This is a UK based project director of a cross-border project, a digital banking service to companies trading between the UK and Japan. The project needs technical integration between the cross-cultural teams, and the communication of the project goals and marketing in both markets. However, existing project documentation and communication methods are not currently performing well in these regards.</w:t>
      </w:r>
    </w:p>
    <w:p w14:paraId="3FDA2CA2" w14:textId="5C4A27F0" w:rsidR="007B328E" w:rsidRDefault="00A42F33" w:rsidP="007B328E">
      <w:pPr>
        <w:spacing w:line="360" w:lineRule="auto"/>
        <w:jc w:val="both"/>
        <w:rPr>
          <w:rFonts w:ascii="Times New Roman" w:hAnsi="Times New Roman" w:cs="Times New Roman"/>
          <w:sz w:val="24"/>
          <w:szCs w:val="24"/>
        </w:rPr>
      </w:pPr>
      <w:r>
        <w:rPr>
          <w:rFonts w:ascii="Times New Roman" w:hAnsi="Times New Roman" w:cs="Times New Roman"/>
          <w:sz w:val="24"/>
          <w:szCs w:val="24"/>
        </w:rPr>
        <w:t>Additionally, t</w:t>
      </w:r>
      <w:r w:rsidR="007B328E" w:rsidRPr="007B328E">
        <w:rPr>
          <w:rFonts w:ascii="Times New Roman" w:hAnsi="Times New Roman" w:cs="Times New Roman"/>
          <w:sz w:val="24"/>
          <w:szCs w:val="24"/>
        </w:rPr>
        <w:t>he gap becomes more evident in collaborative projects like joint venture governance and syndicated loans because efficient communication holds the highest value here. Representatives from MUFG likely prioritize consensus building and indirect messages compared to HSBC representatives who prefer straightforward communication and individual accountability. Inadequate intercultural competence to navigate cultural communication patterns can result in project delays and purpose misunderstandings along with interpersonal friction during virtual or in-person meetings</w:t>
      </w:r>
      <w:r w:rsidR="00953291">
        <w:rPr>
          <w:rFonts w:ascii="Times New Roman" w:hAnsi="Times New Roman" w:cs="Times New Roman"/>
          <w:sz w:val="24"/>
          <w:szCs w:val="24"/>
        </w:rPr>
        <w:t xml:space="preserve"> (</w:t>
      </w:r>
      <w:r w:rsidR="00953291" w:rsidRPr="00953291">
        <w:rPr>
          <w:rFonts w:ascii="Times New Roman" w:hAnsi="Times New Roman" w:cs="Times New Roman"/>
          <w:sz w:val="24"/>
          <w:szCs w:val="24"/>
        </w:rPr>
        <w:t>Kirton</w:t>
      </w:r>
      <w:r w:rsidR="00953291">
        <w:rPr>
          <w:rFonts w:ascii="Times New Roman" w:hAnsi="Times New Roman" w:cs="Times New Roman"/>
          <w:sz w:val="24"/>
          <w:szCs w:val="24"/>
        </w:rPr>
        <w:t xml:space="preserve"> </w:t>
      </w:r>
      <w:r w:rsidR="00953291" w:rsidRPr="00953291">
        <w:rPr>
          <w:rFonts w:ascii="Times New Roman" w:hAnsi="Times New Roman" w:cs="Times New Roman"/>
          <w:sz w:val="24"/>
          <w:szCs w:val="24"/>
        </w:rPr>
        <w:t>and Greene,</w:t>
      </w:r>
      <w:r w:rsidR="00953291">
        <w:rPr>
          <w:rFonts w:ascii="Times New Roman" w:hAnsi="Times New Roman" w:cs="Times New Roman"/>
          <w:sz w:val="24"/>
          <w:szCs w:val="24"/>
        </w:rPr>
        <w:t xml:space="preserve"> </w:t>
      </w:r>
      <w:r w:rsidR="00953291" w:rsidRPr="00953291">
        <w:rPr>
          <w:rFonts w:ascii="Times New Roman" w:hAnsi="Times New Roman" w:cs="Times New Roman"/>
          <w:sz w:val="24"/>
          <w:szCs w:val="24"/>
        </w:rPr>
        <w:t xml:space="preserve">2010). </w:t>
      </w:r>
      <w:r w:rsidR="007B328E" w:rsidRPr="007B328E">
        <w:rPr>
          <w:rFonts w:ascii="Times New Roman" w:hAnsi="Times New Roman" w:cs="Times New Roman"/>
          <w:sz w:val="24"/>
          <w:szCs w:val="24"/>
        </w:rPr>
        <w:t xml:space="preserve"> These interactions demonstrate that cultural frameworks serve as useful tools for synchronizing expectations and reducing conflict to enhance international operational collaboration in the financial services sector instead of remaining theoretical academic concepts. The reason for this phenomenon exists in the deepening impact of globalisation.</w:t>
      </w:r>
    </w:p>
    <w:p w14:paraId="7BCF8487" w14:textId="62634040" w:rsidR="00C662D0" w:rsidRPr="00C662D0" w:rsidRDefault="00C662D0" w:rsidP="00C662D0">
      <w:pPr>
        <w:pStyle w:val="Heading1"/>
        <w:rPr>
          <w:rFonts w:ascii="Times New Roman" w:hAnsi="Times New Roman" w:cs="Times New Roman"/>
          <w:b/>
          <w:bCs/>
          <w:color w:val="auto"/>
          <w:sz w:val="32"/>
          <w:szCs w:val="32"/>
        </w:rPr>
      </w:pPr>
      <w:bookmarkStart w:id="2" w:name="_Toc200350358"/>
      <w:r w:rsidRPr="00C662D0">
        <w:rPr>
          <w:rFonts w:ascii="Times New Roman" w:hAnsi="Times New Roman" w:cs="Times New Roman"/>
          <w:b/>
          <w:bCs/>
          <w:color w:val="auto"/>
          <w:sz w:val="32"/>
          <w:szCs w:val="32"/>
        </w:rPr>
        <w:t>Main Body</w:t>
      </w:r>
      <w:bookmarkEnd w:id="2"/>
      <w:r w:rsidRPr="00C662D0">
        <w:rPr>
          <w:rFonts w:ascii="Times New Roman" w:hAnsi="Times New Roman" w:cs="Times New Roman"/>
          <w:b/>
          <w:bCs/>
          <w:color w:val="auto"/>
          <w:sz w:val="32"/>
          <w:szCs w:val="32"/>
        </w:rPr>
        <w:t xml:space="preserve"> </w:t>
      </w:r>
    </w:p>
    <w:p w14:paraId="63035C33" w14:textId="018098C2" w:rsidR="00A42F33" w:rsidRPr="00C662D0" w:rsidRDefault="00A42F33" w:rsidP="00C662D0">
      <w:pPr>
        <w:pStyle w:val="Heading2"/>
        <w:rPr>
          <w:rFonts w:ascii="Times New Roman" w:hAnsi="Times New Roman" w:cs="Times New Roman"/>
          <w:b/>
          <w:bCs/>
          <w:color w:val="auto"/>
        </w:rPr>
      </w:pPr>
      <w:bookmarkStart w:id="3" w:name="_Toc200350359"/>
      <w:r w:rsidRPr="00C662D0">
        <w:rPr>
          <w:rFonts w:ascii="Times New Roman" w:hAnsi="Times New Roman" w:cs="Times New Roman"/>
          <w:b/>
          <w:bCs/>
          <w:color w:val="auto"/>
        </w:rPr>
        <w:t>Theoretical Context: Intercultural Communication Develops</w:t>
      </w:r>
      <w:bookmarkEnd w:id="3"/>
    </w:p>
    <w:p w14:paraId="4AFC9DA9" w14:textId="55A4B11A" w:rsidR="00A42F33" w:rsidRPr="00A42F33" w:rsidRDefault="00A42F33" w:rsidP="00A42F33">
      <w:pPr>
        <w:spacing w:line="360" w:lineRule="auto"/>
        <w:jc w:val="both"/>
        <w:rPr>
          <w:rFonts w:ascii="Times New Roman" w:hAnsi="Times New Roman" w:cs="Times New Roman"/>
          <w:sz w:val="24"/>
          <w:szCs w:val="24"/>
        </w:rPr>
      </w:pPr>
      <w:r w:rsidRPr="00A42F33">
        <w:rPr>
          <w:rFonts w:ascii="Times New Roman" w:hAnsi="Times New Roman" w:cs="Times New Roman"/>
          <w:sz w:val="24"/>
          <w:szCs w:val="24"/>
        </w:rPr>
        <w:t>Intercultural communication theory presents essential insights for examining communication style differences between Japanese and British corporate teams. This analysis centers on three foundational cultural theories including Hofstede's 1980 cultural dimensions theory, Hall's 1976 high-context and low-context communication model and Trompenaars and Hampden-Turner's 1997 seven dimensions of culture</w:t>
      </w:r>
      <w:r>
        <w:rPr>
          <w:rFonts w:ascii="Times New Roman" w:hAnsi="Times New Roman" w:cs="Times New Roman"/>
          <w:sz w:val="24"/>
          <w:szCs w:val="24"/>
        </w:rPr>
        <w:t xml:space="preserve">, </w:t>
      </w:r>
      <w:r w:rsidRPr="00A42F33">
        <w:rPr>
          <w:rFonts w:ascii="Times New Roman" w:hAnsi="Times New Roman" w:cs="Times New Roman"/>
          <w:sz w:val="24"/>
          <w:szCs w:val="24"/>
        </w:rPr>
        <w:t>which together illuminate the systemic cultural drivers that influence individual and institutional behavior in international banking collaborations</w:t>
      </w:r>
      <w:r w:rsidR="00A80466">
        <w:rPr>
          <w:rFonts w:ascii="Times New Roman" w:hAnsi="Times New Roman" w:cs="Times New Roman"/>
          <w:sz w:val="24"/>
          <w:szCs w:val="24"/>
        </w:rPr>
        <w:t xml:space="preserve"> (</w:t>
      </w:r>
      <w:r w:rsidR="00A80466" w:rsidRPr="00A80466">
        <w:rPr>
          <w:rFonts w:ascii="Times New Roman" w:hAnsi="Times New Roman" w:cs="Times New Roman"/>
          <w:sz w:val="24"/>
          <w:szCs w:val="24"/>
        </w:rPr>
        <w:t>Ozawa,</w:t>
      </w:r>
      <w:r w:rsidR="00A80466">
        <w:rPr>
          <w:rFonts w:ascii="Times New Roman" w:hAnsi="Times New Roman" w:cs="Times New Roman"/>
          <w:sz w:val="24"/>
          <w:szCs w:val="24"/>
        </w:rPr>
        <w:t xml:space="preserve"> et. al., 2019).</w:t>
      </w:r>
      <w:r w:rsidRPr="00A42F33">
        <w:rPr>
          <w:rFonts w:ascii="Times New Roman" w:hAnsi="Times New Roman" w:cs="Times New Roman"/>
          <w:sz w:val="24"/>
          <w:szCs w:val="24"/>
        </w:rPr>
        <w:t xml:space="preserve"> The empirical foundation and practical usefulness of Hofstede's dimensions maintain their widespread recognition status. The relationship between HSBC and MUFG is profoundly influenced by power distance along with individualism versus collectivism and uncertainty avoidance. The United Kingdom exhibits a low power distance score according to </w:t>
      </w:r>
      <w:r w:rsidR="00A80466" w:rsidRPr="00A80466">
        <w:rPr>
          <w:rFonts w:ascii="Times New Roman" w:hAnsi="Times New Roman" w:cs="Times New Roman"/>
          <w:sz w:val="24"/>
          <w:szCs w:val="24"/>
        </w:rPr>
        <w:t>Hofstede, (2011)</w:t>
      </w:r>
      <w:r w:rsidR="00A80466">
        <w:rPr>
          <w:rFonts w:ascii="Times New Roman" w:hAnsi="Times New Roman" w:cs="Times New Roman"/>
          <w:sz w:val="24"/>
          <w:szCs w:val="24"/>
        </w:rPr>
        <w:t xml:space="preserve">, </w:t>
      </w:r>
      <w:r w:rsidRPr="00A42F33">
        <w:rPr>
          <w:rFonts w:ascii="Times New Roman" w:hAnsi="Times New Roman" w:cs="Times New Roman"/>
          <w:sz w:val="24"/>
          <w:szCs w:val="24"/>
        </w:rPr>
        <w:t>demonstrating its egalitarian cultural orientation. This cultural framework promotes open communication from subordinates and distributes decision-</w:t>
      </w:r>
      <w:r w:rsidRPr="00A42F33">
        <w:rPr>
          <w:rFonts w:ascii="Times New Roman" w:hAnsi="Times New Roman" w:cs="Times New Roman"/>
          <w:sz w:val="24"/>
          <w:szCs w:val="24"/>
        </w:rPr>
        <w:lastRenderedPageBreak/>
        <w:t>making authority across various levels. In Japan people prefer distinct hierarchical systems and decision-making power remains at the upper levels unlike organizational cultures that favour equality and distributed decision-making authority. The United Kingdom maintains a strong emphasis on individuality</w:t>
      </w:r>
      <w:r>
        <w:rPr>
          <w:rFonts w:ascii="Times New Roman" w:hAnsi="Times New Roman" w:cs="Times New Roman"/>
          <w:sz w:val="24"/>
          <w:szCs w:val="24"/>
        </w:rPr>
        <w:t>,</w:t>
      </w:r>
      <w:r w:rsidRPr="00A42F33">
        <w:rPr>
          <w:rFonts w:ascii="Times New Roman" w:hAnsi="Times New Roman" w:cs="Times New Roman"/>
          <w:sz w:val="24"/>
          <w:szCs w:val="24"/>
        </w:rPr>
        <w:t xml:space="preserve"> which contrasts sharply with Japan's widespread collectivist mindset. Japanese culture values collective agreement and social harmony more highly than personal expression according to </w:t>
      </w:r>
      <w:r w:rsidR="00A80466" w:rsidRPr="00A80466">
        <w:rPr>
          <w:rFonts w:ascii="Times New Roman" w:hAnsi="Times New Roman" w:cs="Times New Roman"/>
          <w:sz w:val="24"/>
          <w:szCs w:val="24"/>
        </w:rPr>
        <w:t>Rygg, (2012).</w:t>
      </w:r>
    </w:p>
    <w:p w14:paraId="322A528F" w14:textId="019DBBE5" w:rsidR="00A42F33" w:rsidRDefault="00A42F33" w:rsidP="00A42F33">
      <w:pPr>
        <w:spacing w:line="360" w:lineRule="auto"/>
        <w:jc w:val="both"/>
        <w:rPr>
          <w:rFonts w:ascii="Times New Roman" w:hAnsi="Times New Roman" w:cs="Times New Roman"/>
          <w:sz w:val="24"/>
          <w:szCs w:val="24"/>
        </w:rPr>
      </w:pPr>
      <w:r w:rsidRPr="00A42F33">
        <w:rPr>
          <w:rFonts w:ascii="Times New Roman" w:hAnsi="Times New Roman" w:cs="Times New Roman"/>
          <w:sz w:val="24"/>
          <w:szCs w:val="24"/>
        </w:rPr>
        <w:t>Hall's 1976 model separates cultures into two categories: high-context and low-context. British culture practices low-context communication by focusing on explicitness together with directness and clarity. Japanese communication depends heavily on mutual understanding and interpretation of contextual cues and non-verbal signals during interactions. British professionals might see their Japanese colleagues as evasive or non-committal because of this theoretical difference</w:t>
      </w:r>
      <w:r>
        <w:rPr>
          <w:rFonts w:ascii="Times New Roman" w:hAnsi="Times New Roman" w:cs="Times New Roman"/>
          <w:sz w:val="24"/>
          <w:szCs w:val="24"/>
        </w:rPr>
        <w:t>,</w:t>
      </w:r>
      <w:r w:rsidRPr="00A42F33">
        <w:rPr>
          <w:rFonts w:ascii="Times New Roman" w:hAnsi="Times New Roman" w:cs="Times New Roman"/>
          <w:sz w:val="24"/>
          <w:szCs w:val="24"/>
        </w:rPr>
        <w:t xml:space="preserve"> while Japanese teams perceive British directness as both aggressive and disruptive to social harmony (</w:t>
      </w:r>
      <w:r w:rsidRPr="00A80466">
        <w:rPr>
          <w:rFonts w:ascii="Times New Roman" w:hAnsi="Times New Roman" w:cs="Times New Roman"/>
          <w:sz w:val="24"/>
          <w:szCs w:val="24"/>
        </w:rPr>
        <w:t>Gudykunst, 2004).</w:t>
      </w:r>
      <w:r>
        <w:rPr>
          <w:rFonts w:ascii="Times New Roman" w:hAnsi="Times New Roman" w:cs="Times New Roman"/>
          <w:sz w:val="24"/>
          <w:szCs w:val="24"/>
        </w:rPr>
        <w:t xml:space="preserve"> However, t</w:t>
      </w:r>
      <w:r w:rsidRPr="00A42F33">
        <w:rPr>
          <w:rFonts w:ascii="Times New Roman" w:hAnsi="Times New Roman" w:cs="Times New Roman"/>
          <w:sz w:val="24"/>
          <w:szCs w:val="24"/>
        </w:rPr>
        <w:t>he research is supplemented by the seven dimensions defined by Trompenaars and Hampden-Turner in 1997</w:t>
      </w:r>
      <w:r>
        <w:rPr>
          <w:rFonts w:ascii="Times New Roman" w:hAnsi="Times New Roman" w:cs="Times New Roman"/>
          <w:sz w:val="24"/>
          <w:szCs w:val="24"/>
        </w:rPr>
        <w:t>,</w:t>
      </w:r>
      <w:r w:rsidRPr="00A42F33">
        <w:rPr>
          <w:rFonts w:ascii="Times New Roman" w:hAnsi="Times New Roman" w:cs="Times New Roman"/>
          <w:sz w:val="24"/>
          <w:szCs w:val="24"/>
        </w:rPr>
        <w:t xml:space="preserve"> which encompass both the achievement–ascription scale and the universalism–particularism dimension. British culture demonstrates a consistent application of norms because of its universalist and achievement-oriented nature</w:t>
      </w:r>
      <w:r w:rsidR="00C72C22">
        <w:rPr>
          <w:rFonts w:ascii="Times New Roman" w:hAnsi="Times New Roman" w:cs="Times New Roman"/>
          <w:sz w:val="24"/>
          <w:szCs w:val="24"/>
        </w:rPr>
        <w:t>,</w:t>
      </w:r>
      <w:r w:rsidRPr="00A42F33">
        <w:rPr>
          <w:rFonts w:ascii="Times New Roman" w:hAnsi="Times New Roman" w:cs="Times New Roman"/>
          <w:sz w:val="24"/>
          <w:szCs w:val="24"/>
        </w:rPr>
        <w:t xml:space="preserve"> which emphasizes merit-based accomplishments. Japanese corporate culture operates through particularism where personal connections override standardized rules and ascription where seniority and position define role expectations.</w:t>
      </w:r>
      <w:r>
        <w:rPr>
          <w:rFonts w:ascii="Times New Roman" w:hAnsi="Times New Roman" w:cs="Times New Roman"/>
          <w:sz w:val="24"/>
          <w:szCs w:val="24"/>
        </w:rPr>
        <w:t xml:space="preserve"> So, t</w:t>
      </w:r>
      <w:r w:rsidRPr="00A42F33">
        <w:rPr>
          <w:rFonts w:ascii="Times New Roman" w:hAnsi="Times New Roman" w:cs="Times New Roman"/>
          <w:sz w:val="24"/>
          <w:szCs w:val="24"/>
        </w:rPr>
        <w:t>he potential misalignments in collaborative efforts between HSBC and MUFG reveal themselves when these frames of reference are combined. Misunderstandings typically emerge from deep-rooted cultural logics that affect signal encoding, processing, and response instead of language limitations. These cross-cultural misunderstandings represent an inherent structural challenge</w:t>
      </w:r>
      <w:r w:rsidR="00C72C22">
        <w:rPr>
          <w:rFonts w:ascii="Times New Roman" w:hAnsi="Times New Roman" w:cs="Times New Roman"/>
          <w:sz w:val="24"/>
          <w:szCs w:val="24"/>
        </w:rPr>
        <w:t>,</w:t>
      </w:r>
      <w:r w:rsidRPr="00A42F33">
        <w:rPr>
          <w:rFonts w:ascii="Times New Roman" w:hAnsi="Times New Roman" w:cs="Times New Roman"/>
          <w:sz w:val="24"/>
          <w:szCs w:val="24"/>
        </w:rPr>
        <w:t xml:space="preserve"> which requires intentional leadership and strategic planning. Leaders develop the capability to predict potential conflicts</w:t>
      </w:r>
      <w:r w:rsidR="00A80466">
        <w:rPr>
          <w:rFonts w:ascii="Times New Roman" w:hAnsi="Times New Roman" w:cs="Times New Roman"/>
          <w:sz w:val="24"/>
          <w:szCs w:val="24"/>
        </w:rPr>
        <w:t>,</w:t>
      </w:r>
      <w:r w:rsidRPr="00A42F33">
        <w:rPr>
          <w:rFonts w:ascii="Times New Roman" w:hAnsi="Times New Roman" w:cs="Times New Roman"/>
          <w:sz w:val="24"/>
          <w:szCs w:val="24"/>
        </w:rPr>
        <w:t xml:space="preserve"> while creating cultural awareness communication protocols and fostering a work atmosphere of mutual respect and psychological safety through these models</w:t>
      </w:r>
      <w:r w:rsidR="00A80466">
        <w:rPr>
          <w:rFonts w:ascii="Times New Roman" w:hAnsi="Times New Roman" w:cs="Times New Roman"/>
          <w:sz w:val="24"/>
          <w:szCs w:val="24"/>
        </w:rPr>
        <w:t xml:space="preserve"> (</w:t>
      </w:r>
      <w:r w:rsidR="00A80466" w:rsidRPr="00A80466">
        <w:rPr>
          <w:rFonts w:ascii="Times New Roman" w:hAnsi="Times New Roman" w:cs="Times New Roman"/>
          <w:sz w:val="24"/>
          <w:szCs w:val="24"/>
        </w:rPr>
        <w:t>Fischer</w:t>
      </w:r>
      <w:r w:rsidR="00A80466">
        <w:rPr>
          <w:rFonts w:ascii="Times New Roman" w:hAnsi="Times New Roman" w:cs="Times New Roman"/>
          <w:sz w:val="24"/>
          <w:szCs w:val="24"/>
        </w:rPr>
        <w:t xml:space="preserve">, </w:t>
      </w:r>
      <w:r w:rsidR="00A80466" w:rsidRPr="00A80466">
        <w:rPr>
          <w:rFonts w:ascii="Times New Roman" w:hAnsi="Times New Roman" w:cs="Times New Roman"/>
          <w:sz w:val="24"/>
          <w:szCs w:val="24"/>
        </w:rPr>
        <w:t xml:space="preserve">2013). </w:t>
      </w:r>
      <w:r w:rsidRPr="00A42F33">
        <w:rPr>
          <w:rFonts w:ascii="Times New Roman" w:hAnsi="Times New Roman" w:cs="Times New Roman"/>
          <w:sz w:val="24"/>
          <w:szCs w:val="24"/>
        </w:rPr>
        <w:t>Operational success in global finance demands accuracy, trust and punctuality but cultural misunderstandings can disrupt this unless addressed through proactive intercultural competency.</w:t>
      </w:r>
    </w:p>
    <w:p w14:paraId="637A2F8F" w14:textId="3F57F3C3" w:rsidR="00C72C22" w:rsidRPr="00C662D0" w:rsidRDefault="00C72C22" w:rsidP="00C662D0">
      <w:pPr>
        <w:pStyle w:val="Heading1"/>
        <w:rPr>
          <w:rFonts w:ascii="Times New Roman" w:hAnsi="Times New Roman" w:cs="Times New Roman"/>
          <w:b/>
          <w:bCs/>
          <w:color w:val="auto"/>
          <w:sz w:val="32"/>
          <w:szCs w:val="32"/>
        </w:rPr>
      </w:pPr>
      <w:bookmarkStart w:id="4" w:name="_Toc200350360"/>
      <w:r w:rsidRPr="00C662D0">
        <w:rPr>
          <w:rFonts w:ascii="Times New Roman" w:hAnsi="Times New Roman" w:cs="Times New Roman"/>
          <w:b/>
          <w:bCs/>
          <w:color w:val="auto"/>
          <w:sz w:val="32"/>
          <w:szCs w:val="32"/>
        </w:rPr>
        <w:lastRenderedPageBreak/>
        <w:t>Assessment of Communication Variations Between UK and Japanese Banking Teams</w:t>
      </w:r>
      <w:bookmarkEnd w:id="4"/>
    </w:p>
    <w:p w14:paraId="32754AAA" w14:textId="3456CACD" w:rsidR="00C72C22" w:rsidRPr="00C662D0" w:rsidRDefault="00C72C22" w:rsidP="00C662D0">
      <w:pPr>
        <w:pStyle w:val="Heading3"/>
        <w:rPr>
          <w:rFonts w:ascii="Times New Roman" w:hAnsi="Times New Roman" w:cs="Times New Roman"/>
          <w:b/>
          <w:bCs/>
          <w:i/>
          <w:iCs/>
          <w:color w:val="auto"/>
        </w:rPr>
      </w:pPr>
      <w:bookmarkStart w:id="5" w:name="_Toc200350361"/>
      <w:r w:rsidRPr="00C662D0">
        <w:rPr>
          <w:rFonts w:ascii="Times New Roman" w:hAnsi="Times New Roman" w:cs="Times New Roman"/>
          <w:b/>
          <w:bCs/>
          <w:i/>
          <w:iCs/>
          <w:color w:val="auto"/>
        </w:rPr>
        <w:t>Direct vs. Indirect Communication Techniques</w:t>
      </w:r>
      <w:bookmarkEnd w:id="5"/>
    </w:p>
    <w:p w14:paraId="582000EC" w14:textId="14BFCFF3" w:rsidR="00C72C22" w:rsidRPr="00C72C22" w:rsidRDefault="00C72C22" w:rsidP="00C72C22">
      <w:pPr>
        <w:spacing w:line="360" w:lineRule="auto"/>
        <w:jc w:val="both"/>
        <w:rPr>
          <w:rFonts w:ascii="Times New Roman" w:hAnsi="Times New Roman" w:cs="Times New Roman"/>
          <w:sz w:val="24"/>
          <w:szCs w:val="24"/>
        </w:rPr>
      </w:pPr>
      <w:r w:rsidRPr="00C72C22">
        <w:rPr>
          <w:rFonts w:ascii="Times New Roman" w:hAnsi="Times New Roman" w:cs="Times New Roman"/>
          <w:sz w:val="24"/>
          <w:szCs w:val="24"/>
        </w:rPr>
        <w:t>The primary difference between HSBC (UK) and MUFG (Japan) lies within their preferred methods of communication. The communication techniques used by each organization reflect the cultural characteristics of their respective countries. HSBC demonstrates its communication approach through structured and explicit email content and forceful meeting language</w:t>
      </w:r>
      <w:r>
        <w:rPr>
          <w:rFonts w:ascii="Times New Roman" w:hAnsi="Times New Roman" w:cs="Times New Roman"/>
          <w:sz w:val="24"/>
          <w:szCs w:val="24"/>
        </w:rPr>
        <w:t>,</w:t>
      </w:r>
      <w:r w:rsidRPr="00C72C22">
        <w:rPr>
          <w:rFonts w:ascii="Times New Roman" w:hAnsi="Times New Roman" w:cs="Times New Roman"/>
          <w:sz w:val="24"/>
          <w:szCs w:val="24"/>
        </w:rPr>
        <w:t xml:space="preserve"> while prioritizing task-focused clarity. Japanese corporate communication practices operate deeply within a high-context framework. High-context communication methods involve suggesting messages indirectly</w:t>
      </w:r>
      <w:r>
        <w:rPr>
          <w:rFonts w:ascii="Times New Roman" w:hAnsi="Times New Roman" w:cs="Times New Roman"/>
          <w:sz w:val="24"/>
          <w:szCs w:val="24"/>
        </w:rPr>
        <w:t>,</w:t>
      </w:r>
      <w:r w:rsidRPr="00C72C22">
        <w:rPr>
          <w:rFonts w:ascii="Times New Roman" w:hAnsi="Times New Roman" w:cs="Times New Roman"/>
          <w:sz w:val="24"/>
          <w:szCs w:val="24"/>
        </w:rPr>
        <w:t xml:space="preserve"> while deriving meaning from context, tone, and relationship dynamics (</w:t>
      </w:r>
      <w:r w:rsidR="00A80466" w:rsidRPr="00A80466">
        <w:rPr>
          <w:rFonts w:ascii="Times New Roman" w:hAnsi="Times New Roman" w:cs="Times New Roman"/>
          <w:sz w:val="24"/>
          <w:szCs w:val="24"/>
        </w:rPr>
        <w:t>Hart and JaL, 2002).</w:t>
      </w:r>
      <w:r w:rsidR="00A80466" w:rsidRPr="00A80466">
        <w:rPr>
          <w:rFonts w:ascii="Times New Roman" w:hAnsi="Times New Roman" w:cs="Times New Roman"/>
          <w:b/>
          <w:bCs/>
          <w:sz w:val="24"/>
          <w:szCs w:val="24"/>
        </w:rPr>
        <w:t xml:space="preserve"> </w:t>
      </w:r>
      <w:r w:rsidRPr="00C72C22">
        <w:rPr>
          <w:rFonts w:ascii="Times New Roman" w:hAnsi="Times New Roman" w:cs="Times New Roman"/>
          <w:sz w:val="24"/>
          <w:szCs w:val="24"/>
        </w:rPr>
        <w:t xml:space="preserve"> The Japanese corporate communication system operates within a framework of high-context practices.</w:t>
      </w:r>
      <w:r>
        <w:rPr>
          <w:rFonts w:ascii="Times New Roman" w:hAnsi="Times New Roman" w:cs="Times New Roman"/>
          <w:sz w:val="24"/>
          <w:szCs w:val="24"/>
        </w:rPr>
        <w:t xml:space="preserve"> </w:t>
      </w:r>
      <w:r w:rsidRPr="00C72C22">
        <w:rPr>
          <w:rFonts w:ascii="Times New Roman" w:hAnsi="Times New Roman" w:cs="Times New Roman"/>
          <w:sz w:val="24"/>
          <w:szCs w:val="24"/>
        </w:rPr>
        <w:t>In collaborative banking projects that depend on the timely and correct exchange of information for effectiveness, the consequences of this disparity produce significant repercussions. An HSBC manager might wrongly view a Japanese colleague's ambiguous response as indecisiveness or lack of commitment</w:t>
      </w:r>
      <w:r>
        <w:rPr>
          <w:rFonts w:ascii="Times New Roman" w:hAnsi="Times New Roman" w:cs="Times New Roman"/>
          <w:sz w:val="24"/>
          <w:szCs w:val="24"/>
        </w:rPr>
        <w:t>,</w:t>
      </w:r>
      <w:r w:rsidRPr="00C72C22">
        <w:rPr>
          <w:rFonts w:ascii="Times New Roman" w:hAnsi="Times New Roman" w:cs="Times New Roman"/>
          <w:sz w:val="24"/>
          <w:szCs w:val="24"/>
        </w:rPr>
        <w:t xml:space="preserve"> while it actually reflects MUFG's policy to postpone decisions until full consensus is obtained (</w:t>
      </w:r>
      <w:r w:rsidR="002F194A" w:rsidRPr="002F194A">
        <w:rPr>
          <w:rFonts w:ascii="Times New Roman" w:hAnsi="Times New Roman" w:cs="Times New Roman"/>
          <w:sz w:val="24"/>
          <w:szCs w:val="24"/>
        </w:rPr>
        <w:t xml:space="preserve">Yoshida, </w:t>
      </w:r>
      <w:r w:rsidR="002F194A">
        <w:rPr>
          <w:rFonts w:ascii="Times New Roman" w:hAnsi="Times New Roman" w:cs="Times New Roman"/>
          <w:sz w:val="24"/>
          <w:szCs w:val="24"/>
        </w:rPr>
        <w:t xml:space="preserve">et. al., </w:t>
      </w:r>
      <w:r w:rsidR="002F194A" w:rsidRPr="002F194A">
        <w:rPr>
          <w:rFonts w:ascii="Times New Roman" w:hAnsi="Times New Roman" w:cs="Times New Roman"/>
          <w:sz w:val="24"/>
          <w:szCs w:val="24"/>
        </w:rPr>
        <w:t>2013</w:t>
      </w:r>
      <w:r w:rsidR="002F194A">
        <w:rPr>
          <w:rFonts w:ascii="Times New Roman" w:hAnsi="Times New Roman" w:cs="Times New Roman"/>
          <w:sz w:val="24"/>
          <w:szCs w:val="24"/>
        </w:rPr>
        <w:t xml:space="preserve">). </w:t>
      </w:r>
      <w:r w:rsidRPr="00C72C22">
        <w:rPr>
          <w:rFonts w:ascii="Times New Roman" w:hAnsi="Times New Roman" w:cs="Times New Roman"/>
          <w:sz w:val="24"/>
          <w:szCs w:val="24"/>
        </w:rPr>
        <w:t xml:space="preserve"> The forceful nature of the British approach may appear threatening to the Japanese team members</w:t>
      </w:r>
      <w:r>
        <w:rPr>
          <w:rFonts w:ascii="Times New Roman" w:hAnsi="Times New Roman" w:cs="Times New Roman"/>
          <w:sz w:val="24"/>
          <w:szCs w:val="24"/>
        </w:rPr>
        <w:t>,</w:t>
      </w:r>
      <w:r w:rsidRPr="00C72C22">
        <w:rPr>
          <w:rFonts w:ascii="Times New Roman" w:hAnsi="Times New Roman" w:cs="Times New Roman"/>
          <w:sz w:val="24"/>
          <w:szCs w:val="24"/>
        </w:rPr>
        <w:t xml:space="preserve"> which could result in broken trust between the parties.</w:t>
      </w:r>
    </w:p>
    <w:p w14:paraId="091D62EE" w14:textId="179E9E20" w:rsidR="00A42F33" w:rsidRDefault="00C72C22" w:rsidP="00C72C22">
      <w:pPr>
        <w:spacing w:line="360" w:lineRule="auto"/>
        <w:jc w:val="both"/>
        <w:rPr>
          <w:rFonts w:ascii="Times New Roman" w:hAnsi="Times New Roman" w:cs="Times New Roman"/>
          <w:sz w:val="24"/>
          <w:szCs w:val="24"/>
        </w:rPr>
      </w:pPr>
      <w:r w:rsidRPr="00C72C22">
        <w:rPr>
          <w:rFonts w:ascii="Times New Roman" w:hAnsi="Times New Roman" w:cs="Times New Roman"/>
          <w:sz w:val="24"/>
          <w:szCs w:val="24"/>
        </w:rPr>
        <w:t>Japanese business culture frequently employs indirect communication to preserve social harmony (wa)</w:t>
      </w:r>
      <w:r>
        <w:rPr>
          <w:rFonts w:ascii="Times New Roman" w:hAnsi="Times New Roman" w:cs="Times New Roman"/>
          <w:sz w:val="24"/>
          <w:szCs w:val="24"/>
        </w:rPr>
        <w:t>,</w:t>
      </w:r>
      <w:r w:rsidRPr="00C72C22">
        <w:rPr>
          <w:rFonts w:ascii="Times New Roman" w:hAnsi="Times New Roman" w:cs="Times New Roman"/>
          <w:sz w:val="24"/>
          <w:szCs w:val="24"/>
        </w:rPr>
        <w:t xml:space="preserve"> while preventing conflicts from arising. Silence is not necessarily a sign of disengagement because it serves as a communication method that encourages introspection and demonstrates respect for hierarchical structures (</w:t>
      </w:r>
      <w:r w:rsidR="002F194A" w:rsidRPr="002F194A">
        <w:rPr>
          <w:rFonts w:ascii="Times New Roman" w:hAnsi="Times New Roman" w:cs="Times New Roman"/>
          <w:sz w:val="24"/>
          <w:szCs w:val="24"/>
        </w:rPr>
        <w:t>Long, 2012).</w:t>
      </w:r>
      <w:r w:rsidR="002F194A" w:rsidRPr="002F194A">
        <w:rPr>
          <w:rFonts w:ascii="Times New Roman" w:hAnsi="Times New Roman" w:cs="Times New Roman"/>
          <w:b/>
          <w:bCs/>
          <w:sz w:val="24"/>
          <w:szCs w:val="24"/>
        </w:rPr>
        <w:t xml:space="preserve"> </w:t>
      </w:r>
      <w:r w:rsidRPr="00C72C22">
        <w:rPr>
          <w:rFonts w:ascii="Times New Roman" w:hAnsi="Times New Roman" w:cs="Times New Roman"/>
          <w:sz w:val="24"/>
          <w:szCs w:val="24"/>
        </w:rPr>
        <w:t xml:space="preserve"> During business conversations in the United Kingdom people commonly interpret silence as confusion or lack of engagement</w:t>
      </w:r>
      <w:r>
        <w:rPr>
          <w:rFonts w:ascii="Times New Roman" w:hAnsi="Times New Roman" w:cs="Times New Roman"/>
          <w:sz w:val="24"/>
          <w:szCs w:val="24"/>
        </w:rPr>
        <w:t>,</w:t>
      </w:r>
      <w:r w:rsidRPr="00C72C22">
        <w:rPr>
          <w:rFonts w:ascii="Times New Roman" w:hAnsi="Times New Roman" w:cs="Times New Roman"/>
          <w:sz w:val="24"/>
          <w:szCs w:val="24"/>
        </w:rPr>
        <w:t xml:space="preserve"> which triggers premature follow-up questions or escalations.</w:t>
      </w:r>
      <w:r>
        <w:rPr>
          <w:rFonts w:ascii="Times New Roman" w:hAnsi="Times New Roman" w:cs="Times New Roman"/>
          <w:sz w:val="24"/>
          <w:szCs w:val="24"/>
        </w:rPr>
        <w:t xml:space="preserve"> </w:t>
      </w:r>
      <w:r w:rsidRPr="00C72C22">
        <w:rPr>
          <w:rFonts w:ascii="Times New Roman" w:hAnsi="Times New Roman" w:cs="Times New Roman"/>
          <w:sz w:val="24"/>
          <w:szCs w:val="24"/>
        </w:rPr>
        <w:t>These disparities become more than cosmetic effects when acknowledgement is absent because they represent culturally determined interaction patterns</w:t>
      </w:r>
      <w:r>
        <w:rPr>
          <w:rFonts w:ascii="Times New Roman" w:hAnsi="Times New Roman" w:cs="Times New Roman"/>
          <w:sz w:val="24"/>
          <w:szCs w:val="24"/>
        </w:rPr>
        <w:t>,</w:t>
      </w:r>
      <w:r w:rsidRPr="00C72C22">
        <w:rPr>
          <w:rFonts w:ascii="Times New Roman" w:hAnsi="Times New Roman" w:cs="Times New Roman"/>
          <w:sz w:val="24"/>
          <w:szCs w:val="24"/>
        </w:rPr>
        <w:t xml:space="preserve"> which can lead to comprehension gaps. Cross-cultural executives leading HSBC–MUFG teams must develop proficiency in understanding interaction subtleties and build multicultural literacy to ensure their messages remain accurate</w:t>
      </w:r>
      <w:r>
        <w:rPr>
          <w:rFonts w:ascii="Times New Roman" w:hAnsi="Times New Roman" w:cs="Times New Roman"/>
          <w:sz w:val="24"/>
          <w:szCs w:val="24"/>
        </w:rPr>
        <w:t>,</w:t>
      </w:r>
      <w:r w:rsidRPr="00C72C22">
        <w:rPr>
          <w:rFonts w:ascii="Times New Roman" w:hAnsi="Times New Roman" w:cs="Times New Roman"/>
          <w:sz w:val="24"/>
          <w:szCs w:val="24"/>
        </w:rPr>
        <w:t xml:space="preserve"> while reducing friction and reinforcing trust in their collaborative capabilities.</w:t>
      </w:r>
    </w:p>
    <w:p w14:paraId="21C77525" w14:textId="44869581" w:rsidR="00C72C22" w:rsidRPr="00C662D0" w:rsidRDefault="00C72C22" w:rsidP="00C662D0">
      <w:pPr>
        <w:pStyle w:val="Heading2"/>
        <w:rPr>
          <w:rFonts w:ascii="Times New Roman" w:hAnsi="Times New Roman" w:cs="Times New Roman"/>
          <w:b/>
          <w:bCs/>
          <w:i/>
          <w:iCs/>
          <w:color w:val="auto"/>
          <w:sz w:val="28"/>
          <w:szCs w:val="28"/>
        </w:rPr>
      </w:pPr>
      <w:bookmarkStart w:id="6" w:name="_Toc200350362"/>
      <w:r w:rsidRPr="00C662D0">
        <w:rPr>
          <w:rFonts w:ascii="Times New Roman" w:hAnsi="Times New Roman" w:cs="Times New Roman"/>
          <w:b/>
          <w:bCs/>
          <w:i/>
          <w:iCs/>
          <w:color w:val="auto"/>
          <w:sz w:val="28"/>
          <w:szCs w:val="28"/>
        </w:rPr>
        <w:t>Formality, Hierarchy, and Decision-Making Methods</w:t>
      </w:r>
      <w:bookmarkEnd w:id="6"/>
    </w:p>
    <w:p w14:paraId="402D9824" w14:textId="15473C26" w:rsidR="00C72C22" w:rsidRPr="00C72C22" w:rsidRDefault="00C72C22" w:rsidP="00C72C22">
      <w:pPr>
        <w:spacing w:line="360" w:lineRule="auto"/>
        <w:jc w:val="both"/>
        <w:rPr>
          <w:rFonts w:ascii="Times New Roman" w:hAnsi="Times New Roman" w:cs="Times New Roman"/>
          <w:sz w:val="24"/>
          <w:szCs w:val="24"/>
        </w:rPr>
      </w:pPr>
      <w:r w:rsidRPr="00C72C22">
        <w:rPr>
          <w:rFonts w:ascii="Times New Roman" w:hAnsi="Times New Roman" w:cs="Times New Roman"/>
          <w:sz w:val="24"/>
          <w:szCs w:val="24"/>
        </w:rPr>
        <w:t xml:space="preserve">The significant organizational hierarchy and decision-making method disparities between HSBC and MUFG result in clear consequences for their collaboration especially during critical </w:t>
      </w:r>
      <w:r w:rsidRPr="00C72C22">
        <w:rPr>
          <w:rFonts w:ascii="Times New Roman" w:hAnsi="Times New Roman" w:cs="Times New Roman"/>
          <w:sz w:val="24"/>
          <w:szCs w:val="24"/>
        </w:rPr>
        <w:lastRenderedPageBreak/>
        <w:t xml:space="preserve">financial operations. The British corporate culture maintains rigid hierarchical structures, yet HSBC's daily operations reflect an egalitarian approach. The British company operates within a cultural framework that reflects this approach. The decision-making process includes input from middle managers and relies on logical reasoning instead of status-based command. </w:t>
      </w:r>
      <w:r w:rsidRPr="002F194A">
        <w:rPr>
          <w:rFonts w:ascii="Times New Roman" w:hAnsi="Times New Roman" w:cs="Times New Roman"/>
          <w:sz w:val="24"/>
          <w:szCs w:val="24"/>
        </w:rPr>
        <w:t>Hofstede's (201</w:t>
      </w:r>
      <w:r w:rsidR="002F194A" w:rsidRPr="002F194A">
        <w:rPr>
          <w:rFonts w:ascii="Times New Roman" w:hAnsi="Times New Roman" w:cs="Times New Roman"/>
          <w:sz w:val="24"/>
          <w:szCs w:val="24"/>
        </w:rPr>
        <w:t>1</w:t>
      </w:r>
      <w:r w:rsidRPr="002F194A">
        <w:rPr>
          <w:rFonts w:ascii="Times New Roman" w:hAnsi="Times New Roman" w:cs="Times New Roman"/>
          <w:sz w:val="24"/>
          <w:szCs w:val="24"/>
        </w:rPr>
        <w:t>)</w:t>
      </w:r>
      <w:r w:rsidRPr="00C72C22">
        <w:rPr>
          <w:rFonts w:ascii="Times New Roman" w:hAnsi="Times New Roman" w:cs="Times New Roman"/>
          <w:sz w:val="24"/>
          <w:szCs w:val="24"/>
        </w:rPr>
        <w:t xml:space="preserve"> analysis shows that the United Kingdom displays low power distance</w:t>
      </w:r>
      <w:r>
        <w:rPr>
          <w:rFonts w:ascii="Times New Roman" w:hAnsi="Times New Roman" w:cs="Times New Roman"/>
          <w:sz w:val="24"/>
          <w:szCs w:val="24"/>
        </w:rPr>
        <w:t>,</w:t>
      </w:r>
      <w:r w:rsidRPr="00C72C22">
        <w:rPr>
          <w:rFonts w:ascii="Times New Roman" w:hAnsi="Times New Roman" w:cs="Times New Roman"/>
          <w:sz w:val="24"/>
          <w:szCs w:val="24"/>
        </w:rPr>
        <w:t xml:space="preserve"> which promotes open communication throughout organizational levels and informal interaction between leaders and employees. These findings accurately reflect the United Kingdom's characterisation.</w:t>
      </w:r>
      <w:r>
        <w:rPr>
          <w:rFonts w:ascii="Times New Roman" w:hAnsi="Times New Roman" w:cs="Times New Roman"/>
          <w:sz w:val="24"/>
          <w:szCs w:val="24"/>
        </w:rPr>
        <w:t xml:space="preserve"> </w:t>
      </w:r>
      <w:r w:rsidRPr="00C72C22">
        <w:rPr>
          <w:rFonts w:ascii="Times New Roman" w:hAnsi="Times New Roman" w:cs="Times New Roman"/>
          <w:sz w:val="24"/>
          <w:szCs w:val="24"/>
        </w:rPr>
        <w:t xml:space="preserve">Japanese corporate culture features a clear formal structure with rigid hierarchical distinctions. The structure of power and participation within this hierarchy relies on seniority along with both age and tenure. MUFG demonstrates the characteristics of such an organizational structure. The research from </w:t>
      </w:r>
      <w:r w:rsidRPr="002F194A">
        <w:rPr>
          <w:rFonts w:ascii="Times New Roman" w:hAnsi="Times New Roman" w:cs="Times New Roman"/>
          <w:sz w:val="24"/>
          <w:szCs w:val="24"/>
        </w:rPr>
        <w:t>Hofstede Insights (2024)</w:t>
      </w:r>
      <w:r w:rsidRPr="00C72C22">
        <w:rPr>
          <w:rFonts w:ascii="Times New Roman" w:hAnsi="Times New Roman" w:cs="Times New Roman"/>
          <w:sz w:val="24"/>
          <w:szCs w:val="24"/>
        </w:rPr>
        <w:t xml:space="preserve"> explains that Japan demonstrates high power distance and collectivism leading to vertical communication and group decision-making processes. Japan operates with high power distance and collectivism</w:t>
      </w:r>
      <w:r>
        <w:rPr>
          <w:rFonts w:ascii="Times New Roman" w:hAnsi="Times New Roman" w:cs="Times New Roman"/>
          <w:sz w:val="24"/>
          <w:szCs w:val="24"/>
        </w:rPr>
        <w:t>,</w:t>
      </w:r>
      <w:r w:rsidRPr="00C72C22">
        <w:rPr>
          <w:rFonts w:ascii="Times New Roman" w:hAnsi="Times New Roman" w:cs="Times New Roman"/>
          <w:sz w:val="24"/>
          <w:szCs w:val="24"/>
        </w:rPr>
        <w:t xml:space="preserve"> which leads to vertical communication channels and consensus-driven decisions that require significant time investments. This selection strategy</w:t>
      </w:r>
      <w:r>
        <w:rPr>
          <w:rFonts w:ascii="Times New Roman" w:hAnsi="Times New Roman" w:cs="Times New Roman"/>
          <w:sz w:val="24"/>
          <w:szCs w:val="24"/>
        </w:rPr>
        <w:t>,</w:t>
      </w:r>
      <w:r w:rsidRPr="00C72C22">
        <w:rPr>
          <w:rFonts w:ascii="Times New Roman" w:hAnsi="Times New Roman" w:cs="Times New Roman"/>
          <w:sz w:val="24"/>
          <w:szCs w:val="24"/>
        </w:rPr>
        <w:t xml:space="preserve"> which rotates recommendations upward for approval maintains group unity, but Western competitors view it as inefficient and overly cautious.</w:t>
      </w:r>
    </w:p>
    <w:p w14:paraId="152D2B93" w14:textId="28A3E0DE" w:rsidR="00C72C22" w:rsidRDefault="00C72C22" w:rsidP="00C72C22">
      <w:pPr>
        <w:spacing w:line="360" w:lineRule="auto"/>
        <w:jc w:val="both"/>
        <w:rPr>
          <w:rFonts w:ascii="Times New Roman" w:hAnsi="Times New Roman" w:cs="Times New Roman"/>
          <w:sz w:val="24"/>
          <w:szCs w:val="24"/>
        </w:rPr>
      </w:pPr>
      <w:r w:rsidRPr="00C72C22">
        <w:rPr>
          <w:rFonts w:ascii="Times New Roman" w:hAnsi="Times New Roman" w:cs="Times New Roman"/>
          <w:sz w:val="24"/>
          <w:szCs w:val="24"/>
        </w:rPr>
        <w:t>Structural differences can result in strategic misalignments when banks engage in cooperative activities. The first study shows British teams expect quick executive decisions yet Japanese teams may interpret this behavior as rushed or dismissive of their organizational procedures. MUFG project managers must wait for senior management approval before proceeding with initiatives</w:t>
      </w:r>
      <w:r>
        <w:rPr>
          <w:rFonts w:ascii="Times New Roman" w:hAnsi="Times New Roman" w:cs="Times New Roman"/>
          <w:sz w:val="24"/>
          <w:szCs w:val="24"/>
        </w:rPr>
        <w:t>,</w:t>
      </w:r>
      <w:r w:rsidRPr="00C72C22">
        <w:rPr>
          <w:rFonts w:ascii="Times New Roman" w:hAnsi="Times New Roman" w:cs="Times New Roman"/>
          <w:sz w:val="24"/>
          <w:szCs w:val="24"/>
        </w:rPr>
        <w:t xml:space="preserve"> while HSBC project managers may delegate decision-making authority to functional specialists.</w:t>
      </w:r>
      <w:r>
        <w:rPr>
          <w:rFonts w:ascii="Times New Roman" w:hAnsi="Times New Roman" w:cs="Times New Roman"/>
          <w:sz w:val="24"/>
          <w:szCs w:val="24"/>
        </w:rPr>
        <w:t xml:space="preserve"> Additionally, t</w:t>
      </w:r>
      <w:r w:rsidRPr="00C72C22">
        <w:rPr>
          <w:rFonts w:ascii="Times New Roman" w:hAnsi="Times New Roman" w:cs="Times New Roman"/>
          <w:sz w:val="24"/>
          <w:szCs w:val="24"/>
        </w:rPr>
        <w:t>he differing perspectives extend beyond procedural concerns as they represent culturally ingrained principles of control and legitimacy. Both parties must establish accommodations to achieve successful cooperation</w:t>
      </w:r>
      <w:r w:rsidR="002F194A">
        <w:rPr>
          <w:rFonts w:ascii="Times New Roman" w:hAnsi="Times New Roman" w:cs="Times New Roman"/>
          <w:sz w:val="24"/>
          <w:szCs w:val="24"/>
        </w:rPr>
        <w:t xml:space="preserve"> (</w:t>
      </w:r>
      <w:r w:rsidR="002F194A" w:rsidRPr="002F194A">
        <w:rPr>
          <w:rFonts w:ascii="Times New Roman" w:hAnsi="Times New Roman" w:cs="Times New Roman"/>
          <w:sz w:val="24"/>
          <w:szCs w:val="24"/>
        </w:rPr>
        <w:t xml:space="preserve">Schäffner, 2003). </w:t>
      </w:r>
      <w:r w:rsidRPr="00C72C22">
        <w:rPr>
          <w:rFonts w:ascii="Times New Roman" w:hAnsi="Times New Roman" w:cs="Times New Roman"/>
          <w:sz w:val="24"/>
          <w:szCs w:val="24"/>
        </w:rPr>
        <w:t xml:space="preserve"> British leadership needs to demonstrate patience with the Japanese approach to timelines, but Japanese business partners should learn about Western demands for quick and evidence-based decision-making. Without proper understanding of expectations differences can damage project success and inter-organizational collaboration.</w:t>
      </w:r>
    </w:p>
    <w:p w14:paraId="72309024" w14:textId="6EEE0EA2" w:rsidR="00C72C22" w:rsidRPr="00C662D0" w:rsidRDefault="00C72C22" w:rsidP="00C662D0">
      <w:pPr>
        <w:pStyle w:val="Heading3"/>
        <w:rPr>
          <w:rFonts w:ascii="Times New Roman" w:hAnsi="Times New Roman" w:cs="Times New Roman"/>
          <w:b/>
          <w:bCs/>
          <w:i/>
          <w:iCs/>
          <w:color w:val="auto"/>
        </w:rPr>
      </w:pPr>
      <w:bookmarkStart w:id="7" w:name="_Toc200350363"/>
      <w:r w:rsidRPr="00C662D0">
        <w:rPr>
          <w:rFonts w:ascii="Times New Roman" w:hAnsi="Times New Roman" w:cs="Times New Roman"/>
          <w:b/>
          <w:bCs/>
          <w:i/>
          <w:iCs/>
          <w:color w:val="auto"/>
        </w:rPr>
        <w:t>Verbal vs. Written Communication Preferences</w:t>
      </w:r>
      <w:bookmarkEnd w:id="7"/>
    </w:p>
    <w:p w14:paraId="5C50A7A4" w14:textId="30CDED06" w:rsidR="00C72C22" w:rsidRPr="00C72C22" w:rsidRDefault="00C72C22" w:rsidP="00C72C22">
      <w:pPr>
        <w:spacing w:line="360" w:lineRule="auto"/>
        <w:jc w:val="both"/>
        <w:rPr>
          <w:rFonts w:ascii="Times New Roman" w:hAnsi="Times New Roman" w:cs="Times New Roman"/>
          <w:sz w:val="24"/>
          <w:szCs w:val="24"/>
        </w:rPr>
      </w:pPr>
      <w:r w:rsidRPr="00C72C22">
        <w:rPr>
          <w:rFonts w:ascii="Times New Roman" w:hAnsi="Times New Roman" w:cs="Times New Roman"/>
          <w:sz w:val="24"/>
          <w:szCs w:val="24"/>
        </w:rPr>
        <w:t xml:space="preserve">The different preferences for verbal and written communication between HSBC and MUFG create additional obstacles for their organizational cooperation. Business settings in the United Kingdom view written communication as essential to maintain clarity and accountability and </w:t>
      </w:r>
      <w:r w:rsidRPr="00C72C22">
        <w:rPr>
          <w:rFonts w:ascii="Times New Roman" w:hAnsi="Times New Roman" w:cs="Times New Roman"/>
          <w:sz w:val="24"/>
          <w:szCs w:val="24"/>
        </w:rPr>
        <w:lastRenderedPageBreak/>
        <w:t>provide legal references. Emails reports and contractual agreements particularly demonstrate this requirement in business operations.</w:t>
      </w:r>
      <w:r w:rsidR="002F194A">
        <w:rPr>
          <w:rFonts w:ascii="Times New Roman" w:hAnsi="Times New Roman" w:cs="Times New Roman"/>
          <w:sz w:val="24"/>
          <w:szCs w:val="24"/>
        </w:rPr>
        <w:t xml:space="preserve"> </w:t>
      </w:r>
      <w:r w:rsidR="002F194A" w:rsidRPr="002F194A">
        <w:rPr>
          <w:rFonts w:ascii="Times New Roman" w:hAnsi="Times New Roman" w:cs="Times New Roman"/>
          <w:sz w:val="24"/>
          <w:szCs w:val="24"/>
        </w:rPr>
        <w:t>Salamon, (2015</w:t>
      </w:r>
      <w:r w:rsidR="002F194A">
        <w:rPr>
          <w:rFonts w:ascii="Times New Roman" w:hAnsi="Times New Roman" w:cs="Times New Roman"/>
          <w:sz w:val="24"/>
          <w:szCs w:val="24"/>
        </w:rPr>
        <w:t xml:space="preserve">), </w:t>
      </w:r>
      <w:r w:rsidRPr="00C72C22">
        <w:rPr>
          <w:rFonts w:ascii="Times New Roman" w:hAnsi="Times New Roman" w:cs="Times New Roman"/>
          <w:sz w:val="24"/>
          <w:szCs w:val="24"/>
        </w:rPr>
        <w:t>explains that low-context communication preferences in the United Kingdom drive this cultural tendency. The setting requires explicitness to ensure minimal ambiguity. At HSBC institutional culture dictates that written correspondence serves to document decisions</w:t>
      </w:r>
      <w:r>
        <w:rPr>
          <w:rFonts w:ascii="Times New Roman" w:hAnsi="Times New Roman" w:cs="Times New Roman"/>
          <w:sz w:val="24"/>
          <w:szCs w:val="24"/>
        </w:rPr>
        <w:t>,</w:t>
      </w:r>
      <w:r w:rsidRPr="00C72C22">
        <w:rPr>
          <w:rFonts w:ascii="Times New Roman" w:hAnsi="Times New Roman" w:cs="Times New Roman"/>
          <w:sz w:val="24"/>
          <w:szCs w:val="24"/>
        </w:rPr>
        <w:t xml:space="preserve"> while establishing expectations and monitoring action items. The primary communication method used in HSBC is through written correspondence</w:t>
      </w:r>
      <w:r>
        <w:rPr>
          <w:rFonts w:ascii="Times New Roman" w:hAnsi="Times New Roman" w:cs="Times New Roman"/>
          <w:sz w:val="24"/>
          <w:szCs w:val="24"/>
        </w:rPr>
        <w:t>,</w:t>
      </w:r>
      <w:r w:rsidRPr="00C72C22">
        <w:rPr>
          <w:rFonts w:ascii="Times New Roman" w:hAnsi="Times New Roman" w:cs="Times New Roman"/>
          <w:sz w:val="24"/>
          <w:szCs w:val="24"/>
        </w:rPr>
        <w:t xml:space="preserve"> while verbal communication acts as an additional support.</w:t>
      </w:r>
      <w:r>
        <w:rPr>
          <w:rFonts w:ascii="Times New Roman" w:hAnsi="Times New Roman" w:cs="Times New Roman"/>
          <w:sz w:val="24"/>
          <w:szCs w:val="24"/>
        </w:rPr>
        <w:t xml:space="preserve"> </w:t>
      </w:r>
      <w:r w:rsidRPr="00C72C22">
        <w:rPr>
          <w:rFonts w:ascii="Times New Roman" w:hAnsi="Times New Roman" w:cs="Times New Roman"/>
          <w:sz w:val="24"/>
          <w:szCs w:val="24"/>
        </w:rPr>
        <w:t>MUFG follows Japanese corporate culture</w:t>
      </w:r>
      <w:r>
        <w:rPr>
          <w:rFonts w:ascii="Times New Roman" w:hAnsi="Times New Roman" w:cs="Times New Roman"/>
          <w:sz w:val="24"/>
          <w:szCs w:val="24"/>
        </w:rPr>
        <w:t>,</w:t>
      </w:r>
      <w:r w:rsidRPr="00C72C22">
        <w:rPr>
          <w:rFonts w:ascii="Times New Roman" w:hAnsi="Times New Roman" w:cs="Times New Roman"/>
          <w:sz w:val="24"/>
          <w:szCs w:val="24"/>
        </w:rPr>
        <w:t xml:space="preserve"> which values verbal discussions within trusted environments as more essential than in many other cultures. Companies frequently use informal verbal discussions to establish agreements before they issue formal written confirmations (</w:t>
      </w:r>
      <w:r w:rsidR="002F194A" w:rsidRPr="002F194A">
        <w:rPr>
          <w:rFonts w:ascii="Times New Roman" w:hAnsi="Times New Roman" w:cs="Times New Roman"/>
          <w:sz w:val="24"/>
          <w:szCs w:val="24"/>
        </w:rPr>
        <w:t xml:space="preserve">Yoshida, </w:t>
      </w:r>
      <w:r w:rsidR="002F194A">
        <w:rPr>
          <w:rFonts w:ascii="Times New Roman" w:hAnsi="Times New Roman" w:cs="Times New Roman"/>
          <w:sz w:val="24"/>
          <w:szCs w:val="24"/>
        </w:rPr>
        <w:t xml:space="preserve">et. al., </w:t>
      </w:r>
      <w:r w:rsidR="002F194A" w:rsidRPr="002F194A">
        <w:rPr>
          <w:rFonts w:ascii="Times New Roman" w:hAnsi="Times New Roman" w:cs="Times New Roman"/>
          <w:sz w:val="24"/>
          <w:szCs w:val="24"/>
        </w:rPr>
        <w:t xml:space="preserve">2013). </w:t>
      </w:r>
      <w:r w:rsidRPr="00C72C22">
        <w:rPr>
          <w:rFonts w:ascii="Times New Roman" w:hAnsi="Times New Roman" w:cs="Times New Roman"/>
          <w:sz w:val="24"/>
          <w:szCs w:val="24"/>
        </w:rPr>
        <w:t xml:space="preserve"> Written communication maintains its importance but typically follows decision-making processes instead of initiating them. Japanese corporate environments produce written documentation that tends to exhibit subtlety and indirectness</w:t>
      </w:r>
      <w:r w:rsidR="00C662D0">
        <w:rPr>
          <w:rFonts w:ascii="Times New Roman" w:hAnsi="Times New Roman" w:cs="Times New Roman"/>
          <w:sz w:val="24"/>
          <w:szCs w:val="24"/>
        </w:rPr>
        <w:t>,</w:t>
      </w:r>
      <w:r w:rsidRPr="00C72C22">
        <w:rPr>
          <w:rFonts w:ascii="Times New Roman" w:hAnsi="Times New Roman" w:cs="Times New Roman"/>
          <w:sz w:val="24"/>
          <w:szCs w:val="24"/>
        </w:rPr>
        <w:t xml:space="preserve"> while maintaining respectfulness. </w:t>
      </w:r>
      <w:r w:rsidR="002F194A" w:rsidRPr="002F194A">
        <w:rPr>
          <w:rFonts w:ascii="Times New Roman" w:hAnsi="Times New Roman" w:cs="Times New Roman"/>
          <w:sz w:val="24"/>
          <w:szCs w:val="24"/>
        </w:rPr>
        <w:t>(Garcia, 2016).</w:t>
      </w:r>
      <w:r w:rsidR="002F194A" w:rsidRPr="002F194A">
        <w:rPr>
          <w:rFonts w:ascii="Times New Roman" w:hAnsi="Times New Roman" w:cs="Times New Roman"/>
          <w:b/>
          <w:bCs/>
          <w:sz w:val="24"/>
          <w:szCs w:val="24"/>
        </w:rPr>
        <w:t xml:space="preserve"> </w:t>
      </w:r>
      <w:r w:rsidRPr="00C72C22">
        <w:rPr>
          <w:rFonts w:ascii="Times New Roman" w:hAnsi="Times New Roman" w:cs="Times New Roman"/>
          <w:sz w:val="24"/>
          <w:szCs w:val="24"/>
        </w:rPr>
        <w:t xml:space="preserve"> highlights that subtlety becomes essential for resolving differences and proposing suggestions. Professionals in the United Kingdom might interpret these nuanced writing styles as intentional avoidance or ambiguous language.</w:t>
      </w:r>
    </w:p>
    <w:p w14:paraId="47E79BEC" w14:textId="18D3993B" w:rsidR="00C72C22" w:rsidRDefault="00C662D0" w:rsidP="00C72C22">
      <w:pPr>
        <w:spacing w:line="360" w:lineRule="auto"/>
        <w:jc w:val="both"/>
        <w:rPr>
          <w:rFonts w:ascii="Times New Roman" w:hAnsi="Times New Roman" w:cs="Times New Roman"/>
          <w:sz w:val="24"/>
          <w:szCs w:val="24"/>
        </w:rPr>
      </w:pPr>
      <w:r>
        <w:rPr>
          <w:rFonts w:ascii="Times New Roman" w:hAnsi="Times New Roman" w:cs="Times New Roman"/>
          <w:sz w:val="24"/>
          <w:szCs w:val="24"/>
        </w:rPr>
        <w:t>However, t</w:t>
      </w:r>
      <w:r w:rsidR="00C72C22" w:rsidRPr="00C72C22">
        <w:rPr>
          <w:rFonts w:ascii="Times New Roman" w:hAnsi="Times New Roman" w:cs="Times New Roman"/>
          <w:sz w:val="24"/>
          <w:szCs w:val="24"/>
        </w:rPr>
        <w:t>he practical results of combined banking operations lead to significant outcomes. Imagine that HR managers at HSBC send their team members an email containing a detailed proposal that requires immediate attention and expect to receive written feedback within a designated timeframe. MUFG colleagues may introduce delays if they choose to review the proposal internally and informally before sending their formal response. The reason for this isn't due to disinterest but rather stems from procedural norms and cultural customs. Japanese team members might interpret the British insistence on quick written feedback as lacking personal touch or appearing too forward. These circumstances are especially applicable when trust and relationship context remain undeveloped between parties.</w:t>
      </w:r>
      <w:r>
        <w:rPr>
          <w:rFonts w:ascii="Times New Roman" w:hAnsi="Times New Roman" w:cs="Times New Roman"/>
          <w:sz w:val="24"/>
          <w:szCs w:val="24"/>
        </w:rPr>
        <w:t xml:space="preserve"> </w:t>
      </w:r>
      <w:r w:rsidR="00C72C22" w:rsidRPr="00C72C22">
        <w:rPr>
          <w:rFonts w:ascii="Times New Roman" w:hAnsi="Times New Roman" w:cs="Times New Roman"/>
          <w:sz w:val="24"/>
          <w:szCs w:val="24"/>
        </w:rPr>
        <w:t>Operations become inefficient and interpersonal tensions emerge when the preferences of individuals fail to align. Efficient international collaboration requires knowledge of Japanese banking culture's focus on verbal exchange and collective discussion and the British method emphasizing rapid communication and personal responsibility through written documentation. Cross-cultural leaders must create flexible techniques to establish clear expectations and procedural transparency</w:t>
      </w:r>
      <w:r>
        <w:rPr>
          <w:rFonts w:ascii="Times New Roman" w:hAnsi="Times New Roman" w:cs="Times New Roman"/>
          <w:sz w:val="24"/>
          <w:szCs w:val="24"/>
        </w:rPr>
        <w:t>,</w:t>
      </w:r>
      <w:r w:rsidR="00C72C22" w:rsidRPr="00C72C22">
        <w:rPr>
          <w:rFonts w:ascii="Times New Roman" w:hAnsi="Times New Roman" w:cs="Times New Roman"/>
          <w:sz w:val="24"/>
          <w:szCs w:val="24"/>
        </w:rPr>
        <w:t xml:space="preserve"> while protecting cultural integrity. Hybrid communication plans serve as a strategic approach by combining spoken alignment with subsequent written follow-ups.</w:t>
      </w:r>
    </w:p>
    <w:p w14:paraId="01E1BBF5" w14:textId="21A6253C" w:rsidR="00C662D0" w:rsidRPr="00C662D0" w:rsidRDefault="00C662D0" w:rsidP="00C662D0">
      <w:pPr>
        <w:pStyle w:val="Heading1"/>
        <w:rPr>
          <w:rFonts w:ascii="Times New Roman" w:hAnsi="Times New Roman" w:cs="Times New Roman"/>
          <w:b/>
          <w:bCs/>
          <w:color w:val="auto"/>
          <w:sz w:val="32"/>
          <w:szCs w:val="32"/>
        </w:rPr>
      </w:pPr>
      <w:bookmarkStart w:id="8" w:name="_Toc200350364"/>
      <w:r w:rsidRPr="00C662D0">
        <w:rPr>
          <w:rFonts w:ascii="Times New Roman" w:hAnsi="Times New Roman" w:cs="Times New Roman"/>
          <w:b/>
          <w:bCs/>
          <w:color w:val="auto"/>
          <w:sz w:val="32"/>
          <w:szCs w:val="32"/>
        </w:rPr>
        <w:lastRenderedPageBreak/>
        <w:t>Challenges and Effects in Cross-Cultural Team Management</w:t>
      </w:r>
      <w:bookmarkEnd w:id="8"/>
    </w:p>
    <w:p w14:paraId="4349A3D7" w14:textId="4A94653D" w:rsidR="00C662D0" w:rsidRPr="00C662D0" w:rsidRDefault="00C662D0" w:rsidP="00C662D0">
      <w:pPr>
        <w:spacing w:line="360" w:lineRule="auto"/>
        <w:jc w:val="both"/>
        <w:rPr>
          <w:rFonts w:ascii="Times New Roman" w:hAnsi="Times New Roman" w:cs="Times New Roman"/>
          <w:sz w:val="24"/>
          <w:szCs w:val="24"/>
        </w:rPr>
      </w:pPr>
      <w:r w:rsidRPr="00C662D0">
        <w:rPr>
          <w:rFonts w:ascii="Times New Roman" w:hAnsi="Times New Roman" w:cs="Times New Roman"/>
          <w:sz w:val="24"/>
          <w:szCs w:val="24"/>
        </w:rPr>
        <w:t xml:space="preserve">During transnational cooperation between HSBC and MUFG the culture differences discussed earlier go beyond academic distinctions because they produce actual management challenges. The potential for interpretational inaccuracies represents the primary difficulty in the cooperation between HSBC and MUFG. Project delays and mismatched deliverables alongside strained relationships can result when both parties fail to sufficiently understand each other's communication styles, decision-making hierarchies and message preferences. British professionals tend to reject Japanese indirect criticism because they see it as evasive or noncommittal as noted by </w:t>
      </w:r>
      <w:r w:rsidRPr="002F194A">
        <w:rPr>
          <w:rFonts w:ascii="Times New Roman" w:hAnsi="Times New Roman" w:cs="Times New Roman"/>
          <w:sz w:val="24"/>
          <w:szCs w:val="24"/>
        </w:rPr>
        <w:t>Gudykunst (2004).</w:t>
      </w:r>
      <w:r w:rsidRPr="00C662D0">
        <w:rPr>
          <w:rFonts w:ascii="Times New Roman" w:hAnsi="Times New Roman" w:cs="Times New Roman"/>
          <w:sz w:val="24"/>
          <w:szCs w:val="24"/>
        </w:rPr>
        <w:t xml:space="preserve"> Japanese colleagues may perceive British direct feedback as aggressive.</w:t>
      </w:r>
      <w:r>
        <w:rPr>
          <w:rFonts w:ascii="Times New Roman" w:hAnsi="Times New Roman" w:cs="Times New Roman"/>
          <w:sz w:val="24"/>
          <w:szCs w:val="24"/>
        </w:rPr>
        <w:t xml:space="preserve"> </w:t>
      </w:r>
      <w:r w:rsidRPr="00C662D0">
        <w:rPr>
          <w:rFonts w:ascii="Times New Roman" w:hAnsi="Times New Roman" w:cs="Times New Roman"/>
          <w:sz w:val="24"/>
          <w:szCs w:val="24"/>
        </w:rPr>
        <w:t>Varying perceptions of time serve as another primary challenge to overcome. British teams work according to a monochronic time perspective</w:t>
      </w:r>
      <w:r>
        <w:rPr>
          <w:rFonts w:ascii="Times New Roman" w:hAnsi="Times New Roman" w:cs="Times New Roman"/>
          <w:sz w:val="24"/>
          <w:szCs w:val="24"/>
        </w:rPr>
        <w:t>,</w:t>
      </w:r>
      <w:r w:rsidRPr="00C662D0">
        <w:rPr>
          <w:rFonts w:ascii="Times New Roman" w:hAnsi="Times New Roman" w:cs="Times New Roman"/>
          <w:sz w:val="24"/>
          <w:szCs w:val="24"/>
        </w:rPr>
        <w:t xml:space="preserve"> which leads them to expect straightforward development processes and strict deadline observance. Japanese teams prioritize internal harmony and completeness over rigorous scheduling according to </w:t>
      </w:r>
      <w:r w:rsidR="002F194A" w:rsidRPr="002F194A">
        <w:rPr>
          <w:rFonts w:ascii="Times New Roman" w:hAnsi="Times New Roman" w:cs="Times New Roman"/>
          <w:sz w:val="24"/>
          <w:szCs w:val="24"/>
        </w:rPr>
        <w:t>Fischer,</w:t>
      </w:r>
      <w:r w:rsidR="002F194A">
        <w:rPr>
          <w:rFonts w:ascii="Times New Roman" w:hAnsi="Times New Roman" w:cs="Times New Roman"/>
          <w:sz w:val="24"/>
          <w:szCs w:val="24"/>
        </w:rPr>
        <w:t xml:space="preserve"> </w:t>
      </w:r>
      <w:r w:rsidR="002F194A" w:rsidRPr="002F194A">
        <w:rPr>
          <w:rFonts w:ascii="Times New Roman" w:hAnsi="Times New Roman" w:cs="Times New Roman"/>
          <w:sz w:val="24"/>
          <w:szCs w:val="24"/>
        </w:rPr>
        <w:t>(2013</w:t>
      </w:r>
      <w:r w:rsidR="002F194A">
        <w:rPr>
          <w:rFonts w:ascii="Times New Roman" w:hAnsi="Times New Roman" w:cs="Times New Roman"/>
          <w:sz w:val="24"/>
          <w:szCs w:val="24"/>
        </w:rPr>
        <w:t xml:space="preserve">) </w:t>
      </w:r>
      <w:r w:rsidRPr="00C662D0">
        <w:rPr>
          <w:rFonts w:ascii="Times New Roman" w:hAnsi="Times New Roman" w:cs="Times New Roman"/>
          <w:sz w:val="24"/>
          <w:szCs w:val="24"/>
        </w:rPr>
        <w:t>study. Japanese teams operate primarily on a relational and event-based understanding of time. In time-sensitive financial collaborations like regulatory filings or syndicated loan structuring this temporal misalignment may hinder performance unless partners show mutual tolerance.</w:t>
      </w:r>
    </w:p>
    <w:p w14:paraId="1134AA54" w14:textId="6B151D53" w:rsidR="007B328E" w:rsidRDefault="00C662D0" w:rsidP="00C662D0">
      <w:pPr>
        <w:spacing w:line="360" w:lineRule="auto"/>
        <w:jc w:val="both"/>
        <w:rPr>
          <w:rFonts w:ascii="Times New Roman" w:hAnsi="Times New Roman" w:cs="Times New Roman"/>
          <w:sz w:val="24"/>
          <w:szCs w:val="24"/>
        </w:rPr>
      </w:pPr>
      <w:r>
        <w:rPr>
          <w:rFonts w:ascii="Times New Roman" w:hAnsi="Times New Roman" w:cs="Times New Roman"/>
          <w:sz w:val="24"/>
          <w:szCs w:val="24"/>
        </w:rPr>
        <w:t>Moreover, t</w:t>
      </w:r>
      <w:r w:rsidRPr="00C662D0">
        <w:rPr>
          <w:rFonts w:ascii="Times New Roman" w:hAnsi="Times New Roman" w:cs="Times New Roman"/>
          <w:sz w:val="24"/>
          <w:szCs w:val="24"/>
        </w:rPr>
        <w:t>he problem of unclear leadership continues to appear repeatedly in various settings. MUFG follows a hierarchical status system</w:t>
      </w:r>
      <w:r>
        <w:rPr>
          <w:rFonts w:ascii="Times New Roman" w:hAnsi="Times New Roman" w:cs="Times New Roman"/>
          <w:sz w:val="24"/>
          <w:szCs w:val="24"/>
        </w:rPr>
        <w:t>,</w:t>
      </w:r>
      <w:r w:rsidRPr="00C662D0">
        <w:rPr>
          <w:rFonts w:ascii="Times New Roman" w:hAnsi="Times New Roman" w:cs="Times New Roman"/>
          <w:sz w:val="24"/>
          <w:szCs w:val="24"/>
        </w:rPr>
        <w:t xml:space="preserve"> which dictates authority and communication flows compared to HSBC</w:t>
      </w:r>
      <w:r>
        <w:rPr>
          <w:rFonts w:ascii="Times New Roman" w:hAnsi="Times New Roman" w:cs="Times New Roman"/>
          <w:sz w:val="24"/>
          <w:szCs w:val="24"/>
        </w:rPr>
        <w:t>,</w:t>
      </w:r>
      <w:r w:rsidRPr="00C662D0">
        <w:rPr>
          <w:rFonts w:ascii="Times New Roman" w:hAnsi="Times New Roman" w:cs="Times New Roman"/>
          <w:sz w:val="24"/>
          <w:szCs w:val="24"/>
        </w:rPr>
        <w:t xml:space="preserve"> which uses flat structures to grant power to middle managers. Joint teams may struggle to pinpoint the right interlocutors when they lack clarity</w:t>
      </w:r>
      <w:r>
        <w:rPr>
          <w:rFonts w:ascii="Times New Roman" w:hAnsi="Times New Roman" w:cs="Times New Roman"/>
          <w:sz w:val="24"/>
          <w:szCs w:val="24"/>
        </w:rPr>
        <w:t>,</w:t>
      </w:r>
      <w:r w:rsidRPr="00C662D0">
        <w:rPr>
          <w:rFonts w:ascii="Times New Roman" w:hAnsi="Times New Roman" w:cs="Times New Roman"/>
          <w:sz w:val="24"/>
          <w:szCs w:val="24"/>
        </w:rPr>
        <w:t xml:space="preserve"> which becomes critical during cross-functional collaboration and dispute resolution processes. When role acknowledgements go wrong people may inadvertently breach cultural norms for respect and legitimacy.</w:t>
      </w:r>
      <w:r>
        <w:rPr>
          <w:rFonts w:ascii="Times New Roman" w:hAnsi="Times New Roman" w:cs="Times New Roman"/>
          <w:sz w:val="24"/>
          <w:szCs w:val="24"/>
        </w:rPr>
        <w:t xml:space="preserve"> </w:t>
      </w:r>
      <w:r w:rsidRPr="00C662D0">
        <w:rPr>
          <w:rFonts w:ascii="Times New Roman" w:hAnsi="Times New Roman" w:cs="Times New Roman"/>
          <w:sz w:val="24"/>
          <w:szCs w:val="24"/>
        </w:rPr>
        <w:t>Organisational leadership needs to prioritize intercultural competency as a fundamental operational necessity instead of viewing it as a soft talent in order to handle these challenges effectively. Cultural intelligence training (</w:t>
      </w:r>
      <w:r w:rsidR="002F194A" w:rsidRPr="002F194A">
        <w:rPr>
          <w:rFonts w:ascii="Times New Roman" w:hAnsi="Times New Roman" w:cs="Times New Roman"/>
          <w:sz w:val="24"/>
          <w:szCs w:val="24"/>
        </w:rPr>
        <w:t>Rygg, 2012</w:t>
      </w:r>
      <w:r w:rsidR="002F194A">
        <w:rPr>
          <w:rFonts w:ascii="Times New Roman" w:hAnsi="Times New Roman" w:cs="Times New Roman"/>
          <w:sz w:val="24"/>
          <w:szCs w:val="24"/>
        </w:rPr>
        <w:t xml:space="preserve">), </w:t>
      </w:r>
      <w:r w:rsidRPr="00C662D0">
        <w:rPr>
          <w:rFonts w:ascii="Times New Roman" w:hAnsi="Times New Roman" w:cs="Times New Roman"/>
          <w:sz w:val="24"/>
          <w:szCs w:val="24"/>
        </w:rPr>
        <w:t xml:space="preserve"> the establishment of cultural liaisons, and collaborative efforts to develop communication protocols function as methods to decrease the chances of misunderstandings. The capacity to manage cultural differences now serves as both a managerial requirement and an essential element that defines strategic success. Global banking operations maintain a necessity for significant cross-border cooperation.</w:t>
      </w:r>
    </w:p>
    <w:p w14:paraId="00F757C4" w14:textId="1EF9E5F4" w:rsidR="00C662D0" w:rsidRPr="00C662D0" w:rsidRDefault="00C662D0" w:rsidP="00C662D0">
      <w:pPr>
        <w:pStyle w:val="Heading1"/>
        <w:rPr>
          <w:rFonts w:ascii="Times New Roman" w:hAnsi="Times New Roman" w:cs="Times New Roman"/>
          <w:b/>
          <w:bCs/>
          <w:color w:val="auto"/>
          <w:sz w:val="32"/>
          <w:szCs w:val="32"/>
        </w:rPr>
      </w:pPr>
      <w:bookmarkStart w:id="9" w:name="_Toc200350365"/>
      <w:r w:rsidRPr="00C662D0">
        <w:rPr>
          <w:rFonts w:ascii="Times New Roman" w:hAnsi="Times New Roman" w:cs="Times New Roman"/>
          <w:b/>
          <w:bCs/>
          <w:color w:val="auto"/>
          <w:sz w:val="32"/>
          <w:szCs w:val="32"/>
        </w:rPr>
        <w:lastRenderedPageBreak/>
        <w:t>Conclusion</w:t>
      </w:r>
      <w:bookmarkEnd w:id="9"/>
      <w:r w:rsidRPr="00C662D0">
        <w:rPr>
          <w:rFonts w:ascii="Times New Roman" w:hAnsi="Times New Roman" w:cs="Times New Roman"/>
          <w:b/>
          <w:bCs/>
          <w:color w:val="auto"/>
          <w:sz w:val="32"/>
          <w:szCs w:val="32"/>
        </w:rPr>
        <w:t xml:space="preserve"> </w:t>
      </w:r>
    </w:p>
    <w:p w14:paraId="0E74545B" w14:textId="6C48C2DA" w:rsidR="00C662D0" w:rsidRDefault="00D219F5" w:rsidP="00C662D0">
      <w:pPr>
        <w:spacing w:line="360" w:lineRule="auto"/>
        <w:jc w:val="both"/>
        <w:rPr>
          <w:rFonts w:ascii="Times New Roman" w:hAnsi="Times New Roman" w:cs="Times New Roman"/>
          <w:sz w:val="24"/>
          <w:szCs w:val="24"/>
        </w:rPr>
      </w:pPr>
      <w:r w:rsidRPr="00D219F5">
        <w:rPr>
          <w:rFonts w:ascii="Times New Roman" w:hAnsi="Times New Roman" w:cs="Times New Roman"/>
          <w:sz w:val="24"/>
          <w:szCs w:val="24"/>
        </w:rPr>
        <w:t>In this case, if the organizations will succeed in institutionalizing cultural sensitivity and adaptability in the leadership system, they will be able to utilize the diversity as a competitive advantage for a longer period. In this case, HSBC and MUFG need to hold joint cultural intelligence (CQ) training, create a cross-cultural communication protocol and a cultural liaison officer in the team. These steps will eliminate the cultural misunderstandings identified in this article immediately and enhance the trust and operation effectiveness of the two organizations. The second option to solve the problem is hybrid communication practices. In this case, written communication is preferred by the UK and verbal communication by the Japanese. Once again, this article underlines the importance of establishing integrated communication systems and cultural intelligence training for the specialists in the function and that the ability to go beyond culture is as important for the alignment of functions as for gaining a competitive advantage in international markets.</w:t>
      </w:r>
    </w:p>
    <w:p w14:paraId="42A598E4" w14:textId="77777777" w:rsidR="00C662D0" w:rsidRDefault="00C662D0" w:rsidP="00C662D0">
      <w:pPr>
        <w:spacing w:line="360" w:lineRule="auto"/>
        <w:jc w:val="both"/>
        <w:rPr>
          <w:rFonts w:ascii="Times New Roman" w:hAnsi="Times New Roman" w:cs="Times New Roman"/>
          <w:sz w:val="24"/>
          <w:szCs w:val="24"/>
        </w:rPr>
      </w:pPr>
    </w:p>
    <w:p w14:paraId="73FAF32F" w14:textId="77777777" w:rsidR="00C662D0" w:rsidRDefault="00C662D0" w:rsidP="00C662D0">
      <w:pPr>
        <w:spacing w:line="360" w:lineRule="auto"/>
        <w:jc w:val="both"/>
        <w:rPr>
          <w:rFonts w:ascii="Times New Roman" w:hAnsi="Times New Roman" w:cs="Times New Roman"/>
          <w:sz w:val="24"/>
          <w:szCs w:val="24"/>
        </w:rPr>
      </w:pPr>
    </w:p>
    <w:p w14:paraId="0E79B3A5" w14:textId="77777777" w:rsidR="00C662D0" w:rsidRDefault="00C662D0" w:rsidP="00C662D0">
      <w:pPr>
        <w:spacing w:line="360" w:lineRule="auto"/>
        <w:jc w:val="both"/>
        <w:rPr>
          <w:rFonts w:ascii="Times New Roman" w:hAnsi="Times New Roman" w:cs="Times New Roman"/>
          <w:sz w:val="24"/>
          <w:szCs w:val="24"/>
        </w:rPr>
      </w:pPr>
    </w:p>
    <w:p w14:paraId="4B416B67" w14:textId="77777777" w:rsidR="00C662D0" w:rsidRDefault="00C662D0" w:rsidP="00C662D0">
      <w:pPr>
        <w:spacing w:line="360" w:lineRule="auto"/>
        <w:jc w:val="both"/>
        <w:rPr>
          <w:rFonts w:ascii="Times New Roman" w:hAnsi="Times New Roman" w:cs="Times New Roman"/>
          <w:sz w:val="24"/>
          <w:szCs w:val="24"/>
        </w:rPr>
      </w:pPr>
    </w:p>
    <w:p w14:paraId="5F193770" w14:textId="77777777" w:rsidR="00C662D0" w:rsidRDefault="00C662D0" w:rsidP="00C662D0">
      <w:pPr>
        <w:spacing w:line="360" w:lineRule="auto"/>
        <w:jc w:val="both"/>
        <w:rPr>
          <w:rFonts w:ascii="Times New Roman" w:hAnsi="Times New Roman" w:cs="Times New Roman"/>
          <w:sz w:val="24"/>
          <w:szCs w:val="24"/>
        </w:rPr>
      </w:pPr>
    </w:p>
    <w:p w14:paraId="31209EA0" w14:textId="77777777" w:rsidR="00C662D0" w:rsidRDefault="00C662D0" w:rsidP="00C662D0">
      <w:pPr>
        <w:spacing w:line="360" w:lineRule="auto"/>
        <w:jc w:val="both"/>
        <w:rPr>
          <w:rFonts w:ascii="Times New Roman" w:hAnsi="Times New Roman" w:cs="Times New Roman"/>
          <w:sz w:val="24"/>
          <w:szCs w:val="24"/>
        </w:rPr>
      </w:pPr>
    </w:p>
    <w:p w14:paraId="73B43D9D" w14:textId="77777777" w:rsidR="00C662D0" w:rsidRDefault="00C662D0" w:rsidP="00C662D0">
      <w:pPr>
        <w:spacing w:line="360" w:lineRule="auto"/>
        <w:jc w:val="both"/>
        <w:rPr>
          <w:rFonts w:ascii="Times New Roman" w:hAnsi="Times New Roman" w:cs="Times New Roman"/>
          <w:sz w:val="24"/>
          <w:szCs w:val="24"/>
        </w:rPr>
      </w:pPr>
    </w:p>
    <w:p w14:paraId="542B7F92" w14:textId="77777777" w:rsidR="00C81EA4" w:rsidRDefault="00C662D0" w:rsidP="00C662D0">
      <w:pPr>
        <w:pStyle w:val="Heading1"/>
        <w:rPr>
          <w:rFonts w:ascii="Times New Roman" w:hAnsi="Times New Roman" w:cs="Times New Roman"/>
          <w:b/>
          <w:bCs/>
          <w:color w:val="auto"/>
          <w:sz w:val="32"/>
          <w:szCs w:val="32"/>
        </w:rPr>
      </w:pPr>
      <w:bookmarkStart w:id="10" w:name="_Toc200350366"/>
      <w:r w:rsidRPr="00C662D0">
        <w:rPr>
          <w:rFonts w:ascii="Times New Roman" w:hAnsi="Times New Roman" w:cs="Times New Roman"/>
          <w:b/>
          <w:bCs/>
          <w:color w:val="auto"/>
          <w:sz w:val="32"/>
          <w:szCs w:val="32"/>
        </w:rPr>
        <w:t>References</w:t>
      </w:r>
      <w:bookmarkEnd w:id="10"/>
    </w:p>
    <w:p w14:paraId="5040BE2C" w14:textId="43CABFC3" w:rsidR="00C662D0" w:rsidRPr="00C662D0" w:rsidRDefault="00C662D0" w:rsidP="00C662D0">
      <w:pPr>
        <w:pStyle w:val="Heading1"/>
        <w:rPr>
          <w:rFonts w:ascii="Times New Roman" w:hAnsi="Times New Roman" w:cs="Times New Roman"/>
          <w:b/>
          <w:bCs/>
          <w:color w:val="auto"/>
          <w:sz w:val="32"/>
          <w:szCs w:val="32"/>
        </w:rPr>
      </w:pPr>
      <w:r w:rsidRPr="00C662D0">
        <w:rPr>
          <w:rFonts w:ascii="Times New Roman" w:hAnsi="Times New Roman" w:cs="Times New Roman"/>
          <w:b/>
          <w:bCs/>
          <w:color w:val="auto"/>
          <w:sz w:val="32"/>
          <w:szCs w:val="32"/>
        </w:rPr>
        <w:t xml:space="preserve"> </w:t>
      </w:r>
    </w:p>
    <w:p w14:paraId="593FFE13" w14:textId="77777777" w:rsidR="00C81EA4" w:rsidRPr="00C81EA4" w:rsidRDefault="00C81EA4" w:rsidP="00C81EA4">
      <w:pPr>
        <w:widowControl w:val="0"/>
        <w:numPr>
          <w:ilvl w:val="0"/>
          <w:numId w:val="1"/>
        </w:numPr>
        <w:autoSpaceDE w:val="0"/>
        <w:autoSpaceDN w:val="0"/>
        <w:adjustRightInd w:val="0"/>
        <w:spacing w:after="240" w:line="360" w:lineRule="auto"/>
        <w:jc w:val="both"/>
        <w:rPr>
          <w:rFonts w:ascii="Times New Roman" w:eastAsia="Times New Roman" w:hAnsi="Times New Roman" w:cs="Times New Roman"/>
          <w:kern w:val="0"/>
          <w:sz w:val="24"/>
          <w:szCs w:val="24"/>
          <w:lang w:eastAsia="en-GB"/>
        </w:rPr>
      </w:pPr>
      <w:bookmarkStart w:id="11" w:name="_Hlk200350904"/>
      <w:bookmarkStart w:id="12" w:name="_Hlk200350715"/>
      <w:bookmarkStart w:id="13" w:name="_Hlk200350565"/>
      <w:r w:rsidRPr="00C81EA4">
        <w:rPr>
          <w:rFonts w:ascii="Times New Roman" w:eastAsia="Times New Roman" w:hAnsi="Times New Roman" w:cs="Times New Roman"/>
          <w:kern w:val="0"/>
          <w:sz w:val="24"/>
          <w:szCs w:val="24"/>
          <w:lang w:eastAsia="en-GB"/>
        </w:rPr>
        <w:t xml:space="preserve">Balan, S. and Vreja, L.O., (2013), </w:t>
      </w:r>
      <w:bookmarkEnd w:id="11"/>
      <w:r w:rsidRPr="00C81EA4">
        <w:rPr>
          <w:rFonts w:ascii="Times New Roman" w:eastAsia="Times New Roman" w:hAnsi="Times New Roman" w:cs="Times New Roman"/>
          <w:kern w:val="0"/>
          <w:sz w:val="24"/>
          <w:szCs w:val="24"/>
          <w:lang w:eastAsia="en-GB"/>
        </w:rPr>
        <w:t>March. The Trompenaars’ seven-dimension cultural model and cultural orientations of Romanian students in management. In </w:t>
      </w:r>
      <w:r w:rsidRPr="00C81EA4">
        <w:rPr>
          <w:rFonts w:ascii="Times New Roman" w:eastAsia="Times New Roman" w:hAnsi="Times New Roman" w:cs="Times New Roman"/>
          <w:i/>
          <w:iCs/>
          <w:kern w:val="0"/>
          <w:sz w:val="24"/>
          <w:szCs w:val="24"/>
          <w:lang w:eastAsia="en-GB"/>
        </w:rPr>
        <w:t>Proceedings of the 7th International Management Conference" New Management for the New Economy", November 7th-8th, Bucharest, Romania</w:t>
      </w:r>
      <w:r w:rsidRPr="00C81EA4">
        <w:rPr>
          <w:rFonts w:ascii="Times New Roman" w:eastAsia="Times New Roman" w:hAnsi="Times New Roman" w:cs="Times New Roman"/>
          <w:kern w:val="0"/>
          <w:sz w:val="24"/>
          <w:szCs w:val="24"/>
          <w:lang w:eastAsia="en-GB"/>
        </w:rPr>
        <w:t>.</w:t>
      </w:r>
    </w:p>
    <w:p w14:paraId="18104292" w14:textId="77777777" w:rsidR="00C81EA4" w:rsidRPr="00C81EA4" w:rsidRDefault="00C81EA4" w:rsidP="00C81EA4">
      <w:pPr>
        <w:widowControl w:val="0"/>
        <w:numPr>
          <w:ilvl w:val="0"/>
          <w:numId w:val="1"/>
        </w:numPr>
        <w:autoSpaceDE w:val="0"/>
        <w:autoSpaceDN w:val="0"/>
        <w:adjustRightInd w:val="0"/>
        <w:spacing w:after="240" w:line="360" w:lineRule="auto"/>
        <w:jc w:val="both"/>
        <w:rPr>
          <w:rFonts w:ascii="Times New Roman" w:eastAsia="Times New Roman" w:hAnsi="Times New Roman" w:cs="Times New Roman"/>
          <w:kern w:val="0"/>
          <w:sz w:val="24"/>
          <w:szCs w:val="24"/>
          <w:lang w:eastAsia="en-GB"/>
        </w:rPr>
      </w:pPr>
      <w:bookmarkStart w:id="14" w:name="_Hlk200352264"/>
      <w:bookmarkStart w:id="15" w:name="_Hlk200351407"/>
      <w:r w:rsidRPr="00C81EA4">
        <w:rPr>
          <w:rFonts w:ascii="Times New Roman" w:eastAsia="Times New Roman" w:hAnsi="Times New Roman" w:cs="Times New Roman"/>
          <w:kern w:val="0"/>
          <w:sz w:val="24"/>
          <w:szCs w:val="24"/>
          <w:lang w:eastAsia="en-GB"/>
        </w:rPr>
        <w:t>Fischer, R. (2013</w:t>
      </w:r>
      <w:bookmarkEnd w:id="14"/>
      <w:r w:rsidRPr="00C81EA4">
        <w:rPr>
          <w:rFonts w:ascii="Times New Roman" w:eastAsia="Times New Roman" w:hAnsi="Times New Roman" w:cs="Times New Roman"/>
          <w:kern w:val="0"/>
          <w:sz w:val="24"/>
          <w:szCs w:val="24"/>
          <w:lang w:eastAsia="en-GB"/>
        </w:rPr>
        <w:t xml:space="preserve">). </w:t>
      </w:r>
      <w:bookmarkEnd w:id="15"/>
      <w:r w:rsidRPr="00C81EA4">
        <w:rPr>
          <w:rFonts w:ascii="Times New Roman" w:eastAsia="Times New Roman" w:hAnsi="Times New Roman" w:cs="Times New Roman"/>
          <w:kern w:val="0"/>
          <w:sz w:val="24"/>
          <w:szCs w:val="24"/>
          <w:lang w:eastAsia="en-GB"/>
        </w:rPr>
        <w:t xml:space="preserve">Gene-Environment Interactions Are Associated With Endorsement of Social Hierarchy Values and Beliefs Across Cultures. </w:t>
      </w:r>
      <w:r w:rsidRPr="00C81EA4">
        <w:rPr>
          <w:rFonts w:ascii="Times New Roman" w:eastAsia="Times New Roman" w:hAnsi="Times New Roman" w:cs="Times New Roman"/>
          <w:i/>
          <w:iCs/>
          <w:kern w:val="0"/>
          <w:sz w:val="24"/>
          <w:szCs w:val="24"/>
          <w:lang w:eastAsia="en-GB"/>
        </w:rPr>
        <w:t xml:space="preserve">Journal of Cross-Cultural </w:t>
      </w:r>
      <w:r w:rsidRPr="00C81EA4">
        <w:rPr>
          <w:rFonts w:ascii="Times New Roman" w:eastAsia="Times New Roman" w:hAnsi="Times New Roman" w:cs="Times New Roman"/>
          <w:i/>
          <w:iCs/>
          <w:kern w:val="0"/>
          <w:sz w:val="24"/>
          <w:szCs w:val="24"/>
          <w:lang w:eastAsia="en-GB"/>
        </w:rPr>
        <w:lastRenderedPageBreak/>
        <w:t>Psychology</w:t>
      </w:r>
      <w:r w:rsidRPr="00C81EA4">
        <w:rPr>
          <w:rFonts w:ascii="Times New Roman" w:eastAsia="Times New Roman" w:hAnsi="Times New Roman" w:cs="Times New Roman"/>
          <w:kern w:val="0"/>
          <w:sz w:val="24"/>
          <w:szCs w:val="24"/>
          <w:lang w:eastAsia="en-GB"/>
        </w:rPr>
        <w:t xml:space="preserve">, 44(7), pp.1107–1121. doi: </w:t>
      </w:r>
      <w:hyperlink r:id="rId11" w:history="1">
        <w:r w:rsidRPr="00C81EA4">
          <w:rPr>
            <w:rFonts w:ascii="Times New Roman" w:eastAsia="Times New Roman" w:hAnsi="Times New Roman" w:cs="Times New Roman"/>
            <w:color w:val="467886"/>
            <w:kern w:val="0"/>
            <w:sz w:val="24"/>
            <w:szCs w:val="24"/>
            <w:u w:val="single"/>
            <w:lang w:eastAsia="en-GB"/>
          </w:rPr>
          <w:t>https://doi.org/10.1177/0022022112471896</w:t>
        </w:r>
      </w:hyperlink>
      <w:r w:rsidRPr="00C81EA4">
        <w:rPr>
          <w:rFonts w:ascii="Times New Roman" w:eastAsia="Times New Roman" w:hAnsi="Times New Roman" w:cs="Times New Roman"/>
          <w:kern w:val="0"/>
          <w:sz w:val="24"/>
          <w:szCs w:val="24"/>
          <w:lang w:eastAsia="en-GB"/>
        </w:rPr>
        <w:t xml:space="preserve"> .</w:t>
      </w:r>
    </w:p>
    <w:p w14:paraId="42D689F2" w14:textId="77777777" w:rsidR="00C81EA4" w:rsidRPr="00C81EA4" w:rsidRDefault="00C81EA4" w:rsidP="00C81EA4">
      <w:pPr>
        <w:widowControl w:val="0"/>
        <w:numPr>
          <w:ilvl w:val="0"/>
          <w:numId w:val="1"/>
        </w:numPr>
        <w:autoSpaceDE w:val="0"/>
        <w:autoSpaceDN w:val="0"/>
        <w:adjustRightInd w:val="0"/>
        <w:spacing w:after="240" w:line="360" w:lineRule="auto"/>
        <w:jc w:val="both"/>
        <w:rPr>
          <w:rFonts w:ascii="Times New Roman" w:eastAsia="Times New Roman" w:hAnsi="Times New Roman" w:cs="Times New Roman"/>
          <w:kern w:val="0"/>
          <w:sz w:val="24"/>
          <w:szCs w:val="24"/>
          <w:lang w:eastAsia="en-GB"/>
        </w:rPr>
      </w:pPr>
      <w:bookmarkStart w:id="16" w:name="_Hlk200351325"/>
      <w:r w:rsidRPr="00C81EA4">
        <w:rPr>
          <w:rFonts w:ascii="Times New Roman" w:eastAsia="Times New Roman" w:hAnsi="Times New Roman" w:cs="Times New Roman"/>
          <w:kern w:val="0"/>
          <w:sz w:val="24"/>
          <w:szCs w:val="24"/>
          <w:lang w:eastAsia="en-GB"/>
        </w:rPr>
        <w:t>Gudykunst, W.B., (2004). </w:t>
      </w:r>
      <w:bookmarkEnd w:id="16"/>
      <w:r w:rsidRPr="00C81EA4">
        <w:rPr>
          <w:rFonts w:ascii="Times New Roman" w:eastAsia="Times New Roman" w:hAnsi="Times New Roman" w:cs="Times New Roman"/>
          <w:i/>
          <w:iCs/>
          <w:kern w:val="0"/>
          <w:sz w:val="24"/>
          <w:szCs w:val="24"/>
          <w:lang w:eastAsia="en-GB"/>
        </w:rPr>
        <w:t>Bridging differences: Effective intergroup communication</w:t>
      </w:r>
      <w:r w:rsidRPr="00C81EA4">
        <w:rPr>
          <w:rFonts w:ascii="Times New Roman" w:eastAsia="Times New Roman" w:hAnsi="Times New Roman" w:cs="Times New Roman"/>
          <w:kern w:val="0"/>
          <w:sz w:val="24"/>
          <w:szCs w:val="24"/>
          <w:lang w:eastAsia="en-GB"/>
        </w:rPr>
        <w:t>. Sage.</w:t>
      </w:r>
    </w:p>
    <w:p w14:paraId="3B76D784" w14:textId="77777777" w:rsidR="00C81EA4" w:rsidRPr="00C81EA4" w:rsidRDefault="00C81EA4" w:rsidP="00C81EA4">
      <w:pPr>
        <w:widowControl w:val="0"/>
        <w:numPr>
          <w:ilvl w:val="0"/>
          <w:numId w:val="1"/>
        </w:numPr>
        <w:autoSpaceDE w:val="0"/>
        <w:autoSpaceDN w:val="0"/>
        <w:adjustRightInd w:val="0"/>
        <w:spacing w:after="240" w:line="360" w:lineRule="auto"/>
        <w:jc w:val="both"/>
        <w:rPr>
          <w:rFonts w:ascii="Times New Roman" w:eastAsia="Times New Roman" w:hAnsi="Times New Roman" w:cs="Times New Roman"/>
          <w:kern w:val="0"/>
          <w:sz w:val="24"/>
          <w:szCs w:val="24"/>
          <w:lang w:eastAsia="en-GB"/>
        </w:rPr>
      </w:pPr>
      <w:bookmarkStart w:id="17" w:name="_Hlk200352231"/>
      <w:r w:rsidRPr="00C81EA4">
        <w:rPr>
          <w:rFonts w:ascii="Times New Roman" w:eastAsia="Times New Roman" w:hAnsi="Times New Roman" w:cs="Times New Roman"/>
          <w:kern w:val="0"/>
          <w:sz w:val="24"/>
          <w:szCs w:val="24"/>
          <w:lang w:eastAsia="en-GB"/>
        </w:rPr>
        <w:t xml:space="preserve">Garcia, G., (2016). </w:t>
      </w:r>
      <w:bookmarkEnd w:id="17"/>
      <w:r w:rsidRPr="00C81EA4">
        <w:rPr>
          <w:rFonts w:ascii="Times New Roman" w:eastAsia="Times New Roman" w:hAnsi="Times New Roman" w:cs="Times New Roman"/>
          <w:kern w:val="0"/>
          <w:sz w:val="24"/>
          <w:szCs w:val="24"/>
          <w:lang w:eastAsia="en-GB"/>
        </w:rPr>
        <w:t>Japanese cultural traditions and international business. In </w:t>
      </w:r>
      <w:r w:rsidRPr="00C81EA4">
        <w:rPr>
          <w:rFonts w:ascii="Times New Roman" w:eastAsia="Times New Roman" w:hAnsi="Times New Roman" w:cs="Times New Roman"/>
          <w:i/>
          <w:iCs/>
          <w:kern w:val="0"/>
          <w:sz w:val="24"/>
          <w:szCs w:val="24"/>
          <w:lang w:eastAsia="en-GB"/>
        </w:rPr>
        <w:t>International Business: Concepts, Methodologies, Tools, and Applications</w:t>
      </w:r>
      <w:r w:rsidRPr="00C81EA4">
        <w:rPr>
          <w:rFonts w:ascii="Times New Roman" w:eastAsia="Times New Roman" w:hAnsi="Times New Roman" w:cs="Times New Roman"/>
          <w:kern w:val="0"/>
          <w:sz w:val="24"/>
          <w:szCs w:val="24"/>
          <w:lang w:eastAsia="en-GB"/>
        </w:rPr>
        <w:t> (pp. 1254-1274). IGI Global.</w:t>
      </w:r>
    </w:p>
    <w:p w14:paraId="5936AB2F" w14:textId="77777777" w:rsidR="00C81EA4" w:rsidRPr="00C81EA4" w:rsidRDefault="00C81EA4" w:rsidP="00C81EA4">
      <w:pPr>
        <w:widowControl w:val="0"/>
        <w:numPr>
          <w:ilvl w:val="0"/>
          <w:numId w:val="1"/>
        </w:numPr>
        <w:autoSpaceDE w:val="0"/>
        <w:autoSpaceDN w:val="0"/>
        <w:adjustRightInd w:val="0"/>
        <w:spacing w:after="240" w:line="360" w:lineRule="auto"/>
        <w:jc w:val="both"/>
        <w:rPr>
          <w:rFonts w:ascii="Times New Roman" w:eastAsia="Times New Roman" w:hAnsi="Times New Roman" w:cs="Times New Roman"/>
          <w:kern w:val="0"/>
          <w:sz w:val="24"/>
          <w:szCs w:val="24"/>
          <w:lang w:eastAsia="en-GB"/>
        </w:rPr>
      </w:pPr>
      <w:r w:rsidRPr="00C81EA4">
        <w:rPr>
          <w:rFonts w:ascii="Times New Roman" w:eastAsia="Times New Roman" w:hAnsi="Times New Roman" w:cs="Times New Roman"/>
          <w:kern w:val="0"/>
          <w:sz w:val="24"/>
          <w:szCs w:val="24"/>
          <w:lang w:eastAsia="en-GB"/>
        </w:rPr>
        <w:t>HSBC Holdings plc (2025</w:t>
      </w:r>
      <w:bookmarkEnd w:id="12"/>
      <w:r w:rsidRPr="00C81EA4">
        <w:rPr>
          <w:rFonts w:ascii="Times New Roman" w:eastAsia="Times New Roman" w:hAnsi="Times New Roman" w:cs="Times New Roman"/>
          <w:kern w:val="0"/>
          <w:sz w:val="24"/>
          <w:szCs w:val="24"/>
          <w:lang w:eastAsia="en-GB"/>
        </w:rPr>
        <w:t xml:space="preserve">) </w:t>
      </w:r>
      <w:r w:rsidRPr="00C81EA4">
        <w:rPr>
          <w:rFonts w:ascii="Times New Roman" w:eastAsia="Times New Roman" w:hAnsi="Times New Roman" w:cs="Times New Roman"/>
          <w:i/>
          <w:iCs/>
          <w:kern w:val="0"/>
          <w:sz w:val="24"/>
          <w:szCs w:val="24"/>
          <w:lang w:eastAsia="en-GB"/>
        </w:rPr>
        <w:t>About HSBC</w:t>
      </w:r>
      <w:r w:rsidRPr="00C81EA4">
        <w:rPr>
          <w:rFonts w:ascii="Times New Roman" w:eastAsia="Times New Roman" w:hAnsi="Times New Roman" w:cs="Times New Roman"/>
          <w:kern w:val="0"/>
          <w:sz w:val="24"/>
          <w:szCs w:val="24"/>
          <w:lang w:eastAsia="en-GB"/>
        </w:rPr>
        <w:t xml:space="preserve">. Available at: </w:t>
      </w:r>
      <w:hyperlink r:id="rId12" w:anchor=":~:text=HSBC%20Holdings%20plc%2C%20the%20holding%20company%20of%20the,2025%20Earnings%20Release%20on%20Tuesday%2C%2029%20April%202025" w:history="1">
        <w:r w:rsidRPr="00C81EA4">
          <w:rPr>
            <w:rFonts w:ascii="Times New Roman" w:eastAsia="Times New Roman" w:hAnsi="Times New Roman" w:cs="Times New Roman"/>
            <w:color w:val="467886"/>
            <w:kern w:val="0"/>
            <w:sz w:val="24"/>
            <w:szCs w:val="24"/>
            <w:u w:val="single"/>
            <w:lang w:eastAsia="en-GB"/>
          </w:rPr>
          <w:t>https://www.about.hsbc.com.hk/investor-relations#:~:text=HSBC%20Holdings%20plc%2C%20the%20holding%20company%20of%20the,2025%20Earnings%20Release%20on%20Tuesday%2C%2029%20April%202025</w:t>
        </w:r>
      </w:hyperlink>
      <w:r w:rsidRPr="00C81EA4">
        <w:rPr>
          <w:rFonts w:ascii="Times New Roman" w:eastAsia="Times New Roman" w:hAnsi="Times New Roman" w:cs="Times New Roman"/>
          <w:kern w:val="0"/>
          <w:sz w:val="24"/>
          <w:szCs w:val="24"/>
          <w:lang w:eastAsia="en-GB"/>
        </w:rPr>
        <w:t xml:space="preserve">. </w:t>
      </w:r>
    </w:p>
    <w:p w14:paraId="215207D0" w14:textId="77777777" w:rsidR="00C81EA4" w:rsidRPr="00C81EA4" w:rsidRDefault="00C81EA4" w:rsidP="00C81EA4">
      <w:pPr>
        <w:widowControl w:val="0"/>
        <w:numPr>
          <w:ilvl w:val="0"/>
          <w:numId w:val="1"/>
        </w:numPr>
        <w:autoSpaceDE w:val="0"/>
        <w:autoSpaceDN w:val="0"/>
        <w:adjustRightInd w:val="0"/>
        <w:spacing w:after="240" w:line="360" w:lineRule="auto"/>
        <w:jc w:val="both"/>
        <w:rPr>
          <w:rFonts w:ascii="Times New Roman" w:eastAsia="Times New Roman" w:hAnsi="Times New Roman" w:cs="Times New Roman"/>
          <w:kern w:val="0"/>
          <w:sz w:val="24"/>
          <w:szCs w:val="24"/>
          <w:lang w:eastAsia="en-GB"/>
        </w:rPr>
      </w:pPr>
      <w:bookmarkStart w:id="18" w:name="_Hlk200351082"/>
      <w:r w:rsidRPr="00C81EA4">
        <w:rPr>
          <w:rFonts w:ascii="Times New Roman" w:eastAsia="Times New Roman" w:hAnsi="Times New Roman" w:cs="Times New Roman"/>
          <w:kern w:val="0"/>
          <w:sz w:val="24"/>
          <w:szCs w:val="24"/>
          <w:lang w:eastAsia="en-GB"/>
        </w:rPr>
        <w:t xml:space="preserve">Hofstede, G. (2011). </w:t>
      </w:r>
      <w:bookmarkEnd w:id="18"/>
      <w:r w:rsidRPr="00C81EA4">
        <w:rPr>
          <w:rFonts w:ascii="Times New Roman" w:eastAsia="Times New Roman" w:hAnsi="Times New Roman" w:cs="Times New Roman"/>
          <w:kern w:val="0"/>
          <w:sz w:val="24"/>
          <w:szCs w:val="24"/>
          <w:lang w:eastAsia="en-GB"/>
        </w:rPr>
        <w:t xml:space="preserve">Dimensionalizing Cultures: the Hofstede Model in Context. </w:t>
      </w:r>
      <w:r w:rsidRPr="00C81EA4">
        <w:rPr>
          <w:rFonts w:ascii="Times New Roman" w:eastAsia="Times New Roman" w:hAnsi="Times New Roman" w:cs="Times New Roman"/>
          <w:i/>
          <w:iCs/>
          <w:kern w:val="0"/>
          <w:sz w:val="24"/>
          <w:szCs w:val="24"/>
          <w:lang w:eastAsia="en-GB"/>
        </w:rPr>
        <w:t>Online Readings in Psychology and Culture</w:t>
      </w:r>
      <w:r w:rsidRPr="00C81EA4">
        <w:rPr>
          <w:rFonts w:ascii="Times New Roman" w:eastAsia="Times New Roman" w:hAnsi="Times New Roman" w:cs="Times New Roman"/>
          <w:kern w:val="0"/>
          <w:sz w:val="24"/>
          <w:szCs w:val="24"/>
          <w:lang w:eastAsia="en-GB"/>
        </w:rPr>
        <w:t xml:space="preserve">, [online] 2(1), pp.1–26. doi: </w:t>
      </w:r>
      <w:hyperlink r:id="rId13" w:history="1">
        <w:r w:rsidRPr="00C81EA4">
          <w:rPr>
            <w:rFonts w:ascii="Times New Roman" w:eastAsia="Times New Roman" w:hAnsi="Times New Roman" w:cs="Times New Roman"/>
            <w:color w:val="467886"/>
            <w:kern w:val="0"/>
            <w:sz w:val="24"/>
            <w:szCs w:val="24"/>
            <w:u w:val="single"/>
            <w:lang w:eastAsia="en-GB"/>
          </w:rPr>
          <w:t>https://doi.org/10.9707/2307-0919.1014</w:t>
        </w:r>
      </w:hyperlink>
      <w:r w:rsidRPr="00C81EA4">
        <w:rPr>
          <w:rFonts w:ascii="Times New Roman" w:eastAsia="Times New Roman" w:hAnsi="Times New Roman" w:cs="Times New Roman"/>
          <w:kern w:val="0"/>
          <w:sz w:val="24"/>
          <w:szCs w:val="24"/>
          <w:lang w:eastAsia="en-GB"/>
        </w:rPr>
        <w:t xml:space="preserve"> .</w:t>
      </w:r>
    </w:p>
    <w:p w14:paraId="630272F4" w14:textId="77777777" w:rsidR="00C81EA4" w:rsidRPr="00C81EA4" w:rsidRDefault="00C81EA4" w:rsidP="00C81EA4">
      <w:pPr>
        <w:widowControl w:val="0"/>
        <w:numPr>
          <w:ilvl w:val="0"/>
          <w:numId w:val="1"/>
        </w:numPr>
        <w:autoSpaceDE w:val="0"/>
        <w:autoSpaceDN w:val="0"/>
        <w:adjustRightInd w:val="0"/>
        <w:spacing w:after="240" w:line="360" w:lineRule="auto"/>
        <w:jc w:val="both"/>
        <w:rPr>
          <w:rFonts w:ascii="Times New Roman" w:eastAsia="Times New Roman" w:hAnsi="Times New Roman" w:cs="Times New Roman"/>
          <w:kern w:val="0"/>
          <w:sz w:val="24"/>
          <w:szCs w:val="24"/>
          <w:lang w:eastAsia="en-GB"/>
        </w:rPr>
      </w:pPr>
      <w:r w:rsidRPr="00C81EA4">
        <w:rPr>
          <w:rFonts w:ascii="Times New Roman" w:eastAsia="Times New Roman" w:hAnsi="Times New Roman" w:cs="Times New Roman"/>
          <w:kern w:val="0"/>
          <w:sz w:val="24"/>
          <w:szCs w:val="24"/>
          <w:lang w:eastAsia="en-GB"/>
        </w:rPr>
        <w:t>Hofstede Insights (2024) Country comparison: United Kingdom and Japan.</w:t>
      </w:r>
      <w:r w:rsidRPr="00C81EA4">
        <w:rPr>
          <w:rFonts w:ascii="Aptos" w:eastAsia="Times New Roman" w:hAnsi="Aptos" w:cs="Times New Roman"/>
          <w:sz w:val="24"/>
          <w:szCs w:val="24"/>
          <w:lang w:eastAsia="en-GB"/>
        </w:rPr>
        <w:t xml:space="preserve"> </w:t>
      </w:r>
      <w:hyperlink r:id="rId14" w:history="1">
        <w:r w:rsidRPr="00C81EA4">
          <w:rPr>
            <w:rFonts w:ascii="Times New Roman" w:eastAsia="Times New Roman" w:hAnsi="Times New Roman" w:cs="Times New Roman"/>
            <w:color w:val="467886"/>
            <w:kern w:val="0"/>
            <w:sz w:val="24"/>
            <w:szCs w:val="24"/>
            <w:u w:val="single"/>
            <w:lang w:eastAsia="en-GB"/>
          </w:rPr>
          <w:t>https://news.hofstede-insights.com/hubfs/OC%20report%202023/The%20Culture%20Factor%20-%20Global%20Report.pdf</w:t>
        </w:r>
      </w:hyperlink>
      <w:r w:rsidRPr="00C81EA4">
        <w:rPr>
          <w:rFonts w:ascii="Times New Roman" w:eastAsia="Times New Roman" w:hAnsi="Times New Roman" w:cs="Times New Roman"/>
          <w:kern w:val="0"/>
          <w:sz w:val="24"/>
          <w:szCs w:val="24"/>
          <w:lang w:eastAsia="en-GB"/>
        </w:rPr>
        <w:t xml:space="preserve"> </w:t>
      </w:r>
    </w:p>
    <w:p w14:paraId="7000E3EA" w14:textId="77777777" w:rsidR="00C81EA4" w:rsidRPr="00C81EA4" w:rsidRDefault="00C81EA4" w:rsidP="00C81EA4">
      <w:pPr>
        <w:widowControl w:val="0"/>
        <w:numPr>
          <w:ilvl w:val="0"/>
          <w:numId w:val="1"/>
        </w:numPr>
        <w:autoSpaceDE w:val="0"/>
        <w:autoSpaceDN w:val="0"/>
        <w:adjustRightInd w:val="0"/>
        <w:spacing w:after="240" w:line="360" w:lineRule="auto"/>
        <w:jc w:val="both"/>
        <w:rPr>
          <w:rFonts w:ascii="Times New Roman" w:eastAsia="Times New Roman" w:hAnsi="Times New Roman" w:cs="Times New Roman"/>
          <w:kern w:val="0"/>
          <w:sz w:val="24"/>
          <w:szCs w:val="24"/>
          <w:lang w:eastAsia="en-GB"/>
        </w:rPr>
      </w:pPr>
      <w:bookmarkStart w:id="19" w:name="_Hlk200351644"/>
      <w:r w:rsidRPr="00C81EA4">
        <w:rPr>
          <w:rFonts w:ascii="Times New Roman" w:eastAsia="Times New Roman" w:hAnsi="Times New Roman" w:cs="Times New Roman"/>
          <w:kern w:val="0"/>
          <w:sz w:val="24"/>
          <w:szCs w:val="24"/>
          <w:lang w:eastAsia="en-GB"/>
        </w:rPr>
        <w:t xml:space="preserve">Hart, W.B. and JaLC, D., (2002). </w:t>
      </w:r>
      <w:bookmarkEnd w:id="19"/>
      <w:r w:rsidRPr="00C81EA4">
        <w:rPr>
          <w:rFonts w:ascii="Times New Roman" w:eastAsia="Times New Roman" w:hAnsi="Times New Roman" w:cs="Times New Roman"/>
          <w:kern w:val="0"/>
          <w:sz w:val="24"/>
          <w:szCs w:val="24"/>
          <w:lang w:eastAsia="en-GB"/>
        </w:rPr>
        <w:t>Edward t. hall and the history of intercultural communication: the united states and japan sub title author rogers, everett m.(miike, yoshitaka).</w:t>
      </w:r>
    </w:p>
    <w:p w14:paraId="6D3469B6" w14:textId="77777777" w:rsidR="00C81EA4" w:rsidRPr="00C81EA4" w:rsidRDefault="00C81EA4" w:rsidP="00C81EA4">
      <w:pPr>
        <w:widowControl w:val="0"/>
        <w:numPr>
          <w:ilvl w:val="0"/>
          <w:numId w:val="1"/>
        </w:numPr>
        <w:autoSpaceDE w:val="0"/>
        <w:autoSpaceDN w:val="0"/>
        <w:adjustRightInd w:val="0"/>
        <w:spacing w:after="240" w:line="360" w:lineRule="auto"/>
        <w:jc w:val="both"/>
        <w:rPr>
          <w:rFonts w:ascii="Times New Roman" w:eastAsia="Times New Roman" w:hAnsi="Times New Roman" w:cs="Times New Roman"/>
          <w:kern w:val="0"/>
          <w:sz w:val="24"/>
          <w:szCs w:val="24"/>
          <w:lang w:eastAsia="en-GB"/>
        </w:rPr>
      </w:pPr>
      <w:bookmarkStart w:id="20" w:name="_Hlk200350997"/>
      <w:r w:rsidRPr="00C81EA4">
        <w:rPr>
          <w:rFonts w:ascii="Times New Roman" w:eastAsia="Times New Roman" w:hAnsi="Times New Roman" w:cs="Times New Roman"/>
          <w:kern w:val="0"/>
          <w:sz w:val="24"/>
          <w:szCs w:val="24"/>
          <w:lang w:eastAsia="en-GB"/>
        </w:rPr>
        <w:t xml:space="preserve">Kirton, G. and Greene, A.-M. (2010). </w:t>
      </w:r>
      <w:bookmarkEnd w:id="20"/>
      <w:r w:rsidRPr="00C81EA4">
        <w:rPr>
          <w:rFonts w:ascii="Times New Roman" w:eastAsia="Times New Roman" w:hAnsi="Times New Roman" w:cs="Times New Roman"/>
          <w:i/>
          <w:iCs/>
          <w:kern w:val="0"/>
          <w:sz w:val="24"/>
          <w:szCs w:val="24"/>
          <w:lang w:eastAsia="en-GB"/>
        </w:rPr>
        <w:t>The Dynamics of Managing Diversity</w:t>
      </w:r>
      <w:r w:rsidRPr="00C81EA4">
        <w:rPr>
          <w:rFonts w:ascii="Times New Roman" w:eastAsia="Times New Roman" w:hAnsi="Times New Roman" w:cs="Times New Roman"/>
          <w:kern w:val="0"/>
          <w:sz w:val="24"/>
          <w:szCs w:val="24"/>
          <w:lang w:eastAsia="en-GB"/>
        </w:rPr>
        <w:t xml:space="preserve">. Routledge. doi: </w:t>
      </w:r>
      <w:hyperlink r:id="rId15" w:history="1">
        <w:r w:rsidRPr="00C81EA4">
          <w:rPr>
            <w:rFonts w:ascii="Times New Roman" w:eastAsia="Times New Roman" w:hAnsi="Times New Roman" w:cs="Times New Roman"/>
            <w:color w:val="467886"/>
            <w:kern w:val="0"/>
            <w:sz w:val="24"/>
            <w:szCs w:val="24"/>
            <w:u w:val="single"/>
            <w:lang w:eastAsia="en-GB"/>
          </w:rPr>
          <w:t>https://doi.org/10.4324/9780080966175</w:t>
        </w:r>
      </w:hyperlink>
      <w:r w:rsidRPr="00C81EA4">
        <w:rPr>
          <w:rFonts w:ascii="Times New Roman" w:eastAsia="Times New Roman" w:hAnsi="Times New Roman" w:cs="Times New Roman"/>
          <w:kern w:val="0"/>
          <w:sz w:val="24"/>
          <w:szCs w:val="24"/>
          <w:lang w:eastAsia="en-GB"/>
        </w:rPr>
        <w:t xml:space="preserve"> .</w:t>
      </w:r>
    </w:p>
    <w:p w14:paraId="0EC865EE" w14:textId="77777777" w:rsidR="00C81EA4" w:rsidRPr="00C81EA4" w:rsidRDefault="00C81EA4" w:rsidP="00C81EA4">
      <w:pPr>
        <w:widowControl w:val="0"/>
        <w:numPr>
          <w:ilvl w:val="0"/>
          <w:numId w:val="1"/>
        </w:numPr>
        <w:autoSpaceDE w:val="0"/>
        <w:autoSpaceDN w:val="0"/>
        <w:adjustRightInd w:val="0"/>
        <w:spacing w:after="240" w:line="360" w:lineRule="auto"/>
        <w:jc w:val="both"/>
        <w:rPr>
          <w:rFonts w:ascii="Times New Roman" w:eastAsia="Times New Roman" w:hAnsi="Times New Roman" w:cs="Times New Roman"/>
          <w:kern w:val="0"/>
          <w:sz w:val="24"/>
          <w:szCs w:val="24"/>
          <w:lang w:eastAsia="en-GB"/>
        </w:rPr>
      </w:pPr>
      <w:bookmarkStart w:id="21" w:name="_Hlk200351919"/>
      <w:r w:rsidRPr="00C81EA4">
        <w:rPr>
          <w:rFonts w:ascii="Times New Roman" w:eastAsia="Times New Roman" w:hAnsi="Times New Roman" w:cs="Times New Roman"/>
          <w:kern w:val="0"/>
          <w:sz w:val="24"/>
          <w:szCs w:val="24"/>
          <w:lang w:eastAsia="en-GB"/>
        </w:rPr>
        <w:t xml:space="preserve">Long, C., (2012). </w:t>
      </w:r>
      <w:bookmarkEnd w:id="21"/>
      <w:r w:rsidRPr="00C81EA4">
        <w:rPr>
          <w:rFonts w:ascii="Times New Roman" w:eastAsia="Times New Roman" w:hAnsi="Times New Roman" w:cs="Times New Roman"/>
          <w:kern w:val="0"/>
          <w:sz w:val="24"/>
          <w:szCs w:val="24"/>
          <w:lang w:eastAsia="en-GB"/>
        </w:rPr>
        <w:t>The negotiation of conflict by Japanese and Americans: Consensus building in intercultural communication. </w:t>
      </w:r>
      <w:r w:rsidRPr="00C81EA4">
        <w:rPr>
          <w:rFonts w:ascii="Times New Roman" w:eastAsia="Times New Roman" w:hAnsi="Times New Roman" w:cs="Times New Roman"/>
          <w:i/>
          <w:iCs/>
          <w:kern w:val="0"/>
          <w:sz w:val="24"/>
          <w:szCs w:val="24"/>
          <w:lang w:eastAsia="en-GB"/>
        </w:rPr>
        <w:t>Pragmatics and Context</w:t>
      </w:r>
      <w:r w:rsidRPr="00C81EA4">
        <w:rPr>
          <w:rFonts w:ascii="Times New Roman" w:eastAsia="Times New Roman" w:hAnsi="Times New Roman" w:cs="Times New Roman"/>
          <w:kern w:val="0"/>
          <w:sz w:val="24"/>
          <w:szCs w:val="24"/>
          <w:lang w:eastAsia="en-GB"/>
        </w:rPr>
        <w:t>, pp.249-276.</w:t>
      </w:r>
    </w:p>
    <w:p w14:paraId="38FB03D9" w14:textId="77777777" w:rsidR="00C81EA4" w:rsidRPr="00C81EA4" w:rsidRDefault="00C81EA4" w:rsidP="00C81EA4">
      <w:pPr>
        <w:widowControl w:val="0"/>
        <w:numPr>
          <w:ilvl w:val="0"/>
          <w:numId w:val="1"/>
        </w:numPr>
        <w:autoSpaceDE w:val="0"/>
        <w:autoSpaceDN w:val="0"/>
        <w:adjustRightInd w:val="0"/>
        <w:spacing w:after="240" w:line="360" w:lineRule="auto"/>
        <w:jc w:val="both"/>
        <w:rPr>
          <w:rFonts w:ascii="Times New Roman" w:eastAsia="Times New Roman" w:hAnsi="Times New Roman" w:cs="Times New Roman"/>
          <w:kern w:val="0"/>
          <w:sz w:val="24"/>
          <w:szCs w:val="24"/>
          <w:lang w:val="en-US" w:eastAsia="en-GB"/>
        </w:rPr>
      </w:pPr>
      <w:r w:rsidRPr="00C81EA4">
        <w:rPr>
          <w:rFonts w:ascii="Times New Roman" w:eastAsia="Times New Roman" w:hAnsi="Times New Roman" w:cs="Times New Roman"/>
          <w:kern w:val="0"/>
          <w:sz w:val="24"/>
          <w:szCs w:val="24"/>
          <w:lang w:val="en-US" w:eastAsia="en-GB"/>
        </w:rPr>
        <w:t>Möller, K. and Svahn, S. (2004</w:t>
      </w:r>
      <w:bookmarkEnd w:id="13"/>
      <w:r w:rsidRPr="00C81EA4">
        <w:rPr>
          <w:rFonts w:ascii="Times New Roman" w:eastAsia="Times New Roman" w:hAnsi="Times New Roman" w:cs="Times New Roman"/>
          <w:kern w:val="0"/>
          <w:sz w:val="24"/>
          <w:szCs w:val="24"/>
          <w:lang w:val="en-US" w:eastAsia="en-GB"/>
        </w:rPr>
        <w:t xml:space="preserve">). Crossing East-West boundaries: Knowledge sharing in intercultural business networks. </w:t>
      </w:r>
      <w:r w:rsidRPr="00C81EA4">
        <w:rPr>
          <w:rFonts w:ascii="Times New Roman" w:eastAsia="Times New Roman" w:hAnsi="Times New Roman" w:cs="Times New Roman"/>
          <w:i/>
          <w:iCs/>
          <w:kern w:val="0"/>
          <w:sz w:val="24"/>
          <w:szCs w:val="24"/>
          <w:lang w:val="en-US" w:eastAsia="en-GB"/>
        </w:rPr>
        <w:t>Industrial Marketing Management</w:t>
      </w:r>
      <w:r w:rsidRPr="00C81EA4">
        <w:rPr>
          <w:rFonts w:ascii="Times New Roman" w:eastAsia="Times New Roman" w:hAnsi="Times New Roman" w:cs="Times New Roman"/>
          <w:kern w:val="0"/>
          <w:sz w:val="24"/>
          <w:szCs w:val="24"/>
          <w:lang w:val="en-US" w:eastAsia="en-GB"/>
        </w:rPr>
        <w:t xml:space="preserve">, 33(3), pp.219–228. doi:  </w:t>
      </w:r>
      <w:hyperlink r:id="rId16" w:history="1">
        <w:r w:rsidRPr="00C81EA4">
          <w:rPr>
            <w:rFonts w:ascii="Times New Roman" w:eastAsia="Times New Roman" w:hAnsi="Times New Roman" w:cs="Times New Roman"/>
            <w:color w:val="467886"/>
            <w:kern w:val="0"/>
            <w:sz w:val="24"/>
            <w:szCs w:val="24"/>
            <w:u w:val="single"/>
            <w:lang w:val="en-US" w:eastAsia="en-GB"/>
          </w:rPr>
          <w:t>https://doi.org/10.1016/j.indmarman.2003.10.011</w:t>
        </w:r>
      </w:hyperlink>
      <w:r w:rsidRPr="00C81EA4">
        <w:rPr>
          <w:rFonts w:ascii="Times New Roman" w:eastAsia="Times New Roman" w:hAnsi="Times New Roman" w:cs="Times New Roman"/>
          <w:kern w:val="0"/>
          <w:sz w:val="24"/>
          <w:szCs w:val="24"/>
          <w:lang w:val="en-US" w:eastAsia="en-GB"/>
        </w:rPr>
        <w:t>.</w:t>
      </w:r>
    </w:p>
    <w:p w14:paraId="10CF7201" w14:textId="77777777" w:rsidR="00C81EA4" w:rsidRPr="00C81EA4" w:rsidRDefault="00C81EA4" w:rsidP="00C81EA4">
      <w:pPr>
        <w:widowControl w:val="0"/>
        <w:numPr>
          <w:ilvl w:val="0"/>
          <w:numId w:val="1"/>
        </w:numPr>
        <w:autoSpaceDE w:val="0"/>
        <w:autoSpaceDN w:val="0"/>
        <w:adjustRightInd w:val="0"/>
        <w:spacing w:after="240" w:line="360" w:lineRule="auto"/>
        <w:jc w:val="both"/>
        <w:rPr>
          <w:rFonts w:ascii="Times New Roman" w:eastAsia="Times New Roman" w:hAnsi="Times New Roman" w:cs="Times New Roman"/>
          <w:kern w:val="0"/>
          <w:sz w:val="24"/>
          <w:szCs w:val="24"/>
          <w:lang w:eastAsia="en-GB"/>
        </w:rPr>
      </w:pPr>
      <w:r w:rsidRPr="00C81EA4">
        <w:rPr>
          <w:rFonts w:ascii="Times New Roman" w:eastAsia="Times New Roman" w:hAnsi="Times New Roman" w:cs="Times New Roman"/>
          <w:kern w:val="0"/>
          <w:sz w:val="24"/>
          <w:szCs w:val="24"/>
          <w:lang w:eastAsia="en-GB"/>
        </w:rPr>
        <w:lastRenderedPageBreak/>
        <w:t>Mitsubishi UFJ Financial Group (</w:t>
      </w:r>
      <w:bookmarkStart w:id="22" w:name="_Hlk200350820"/>
      <w:r w:rsidRPr="00C81EA4">
        <w:rPr>
          <w:rFonts w:ascii="Times New Roman" w:eastAsia="Times New Roman" w:hAnsi="Times New Roman" w:cs="Times New Roman"/>
          <w:kern w:val="0"/>
          <w:sz w:val="24"/>
          <w:szCs w:val="24"/>
          <w:lang w:eastAsia="en-GB"/>
        </w:rPr>
        <w:t xml:space="preserve">MUFG) (2025) </w:t>
      </w:r>
      <w:bookmarkEnd w:id="22"/>
      <w:r w:rsidRPr="00C81EA4">
        <w:rPr>
          <w:rFonts w:ascii="Times New Roman" w:eastAsia="Times New Roman" w:hAnsi="Times New Roman" w:cs="Times New Roman"/>
          <w:i/>
          <w:iCs/>
          <w:kern w:val="0"/>
          <w:sz w:val="24"/>
          <w:szCs w:val="24"/>
          <w:lang w:eastAsia="en-GB"/>
        </w:rPr>
        <w:t>Corporate profile</w:t>
      </w:r>
      <w:r w:rsidRPr="00C81EA4">
        <w:rPr>
          <w:rFonts w:ascii="Times New Roman" w:eastAsia="Times New Roman" w:hAnsi="Times New Roman" w:cs="Times New Roman"/>
          <w:kern w:val="0"/>
          <w:sz w:val="24"/>
          <w:szCs w:val="24"/>
          <w:lang w:eastAsia="en-GB"/>
        </w:rPr>
        <w:t>. Available at:</w:t>
      </w:r>
      <w:r w:rsidRPr="00C81EA4">
        <w:rPr>
          <w:rFonts w:ascii="Aptos" w:eastAsia="Times New Roman" w:hAnsi="Aptos" w:cs="Times New Roman"/>
          <w:sz w:val="24"/>
          <w:szCs w:val="24"/>
          <w:lang w:eastAsia="en-GB"/>
        </w:rPr>
        <w:t xml:space="preserve"> </w:t>
      </w:r>
      <w:hyperlink r:id="rId17" w:history="1">
        <w:r w:rsidRPr="00C81EA4">
          <w:rPr>
            <w:rFonts w:ascii="Times New Roman" w:eastAsia="Times New Roman" w:hAnsi="Times New Roman" w:cs="Times New Roman"/>
            <w:color w:val="467886"/>
            <w:kern w:val="0"/>
            <w:sz w:val="24"/>
            <w:szCs w:val="24"/>
            <w:u w:val="single"/>
            <w:lang w:eastAsia="en-GB"/>
          </w:rPr>
          <w:t>https://www.financecharts.com/stocks/MUFG/profile</w:t>
        </w:r>
      </w:hyperlink>
      <w:r w:rsidRPr="00C81EA4">
        <w:rPr>
          <w:rFonts w:ascii="Times New Roman" w:eastAsia="Times New Roman" w:hAnsi="Times New Roman" w:cs="Times New Roman"/>
          <w:kern w:val="0"/>
          <w:sz w:val="24"/>
          <w:szCs w:val="24"/>
          <w:lang w:eastAsia="en-GB"/>
        </w:rPr>
        <w:t xml:space="preserve"> </w:t>
      </w:r>
    </w:p>
    <w:p w14:paraId="01553F7F" w14:textId="77777777" w:rsidR="00C81EA4" w:rsidRPr="00C81EA4" w:rsidRDefault="00C81EA4" w:rsidP="00C81EA4">
      <w:pPr>
        <w:widowControl w:val="0"/>
        <w:numPr>
          <w:ilvl w:val="0"/>
          <w:numId w:val="1"/>
        </w:numPr>
        <w:autoSpaceDE w:val="0"/>
        <w:autoSpaceDN w:val="0"/>
        <w:adjustRightInd w:val="0"/>
        <w:spacing w:after="240" w:line="360" w:lineRule="auto"/>
        <w:jc w:val="both"/>
        <w:rPr>
          <w:rFonts w:ascii="Times New Roman" w:eastAsia="Times New Roman" w:hAnsi="Times New Roman" w:cs="Times New Roman"/>
          <w:kern w:val="0"/>
          <w:sz w:val="24"/>
          <w:szCs w:val="24"/>
          <w:lang w:eastAsia="en-GB"/>
        </w:rPr>
      </w:pPr>
      <w:bookmarkStart w:id="23" w:name="_Hlk200351168"/>
      <w:r w:rsidRPr="00C81EA4">
        <w:rPr>
          <w:rFonts w:ascii="Times New Roman" w:eastAsia="Times New Roman" w:hAnsi="Times New Roman" w:cs="Times New Roman"/>
          <w:kern w:val="0"/>
          <w:sz w:val="24"/>
          <w:szCs w:val="24"/>
          <w:lang w:eastAsia="en-GB"/>
        </w:rPr>
        <w:t xml:space="preserve">Ozawa, </w:t>
      </w:r>
      <w:bookmarkEnd w:id="23"/>
      <w:r w:rsidRPr="00C81EA4">
        <w:rPr>
          <w:rFonts w:ascii="Times New Roman" w:eastAsia="Times New Roman" w:hAnsi="Times New Roman" w:cs="Times New Roman"/>
          <w:kern w:val="0"/>
          <w:sz w:val="24"/>
          <w:szCs w:val="24"/>
          <w:lang w:eastAsia="en-GB"/>
        </w:rPr>
        <w:t xml:space="preserve">T., Price, H.M., Amo, A., Goldman, N., Hafezi, M., Lu, L., Rechtsman, M.C., Schuster, D., Simon, J., Zilberberg, O. and Carusotto, I. (2019). Topological photonics. </w:t>
      </w:r>
      <w:r w:rsidRPr="00C81EA4">
        <w:rPr>
          <w:rFonts w:ascii="Times New Roman" w:eastAsia="Times New Roman" w:hAnsi="Times New Roman" w:cs="Times New Roman"/>
          <w:i/>
          <w:iCs/>
          <w:kern w:val="0"/>
          <w:sz w:val="24"/>
          <w:szCs w:val="24"/>
          <w:lang w:eastAsia="en-GB"/>
        </w:rPr>
        <w:t>Reviews of Modern Physics</w:t>
      </w:r>
      <w:r w:rsidRPr="00C81EA4">
        <w:rPr>
          <w:rFonts w:ascii="Times New Roman" w:eastAsia="Times New Roman" w:hAnsi="Times New Roman" w:cs="Times New Roman"/>
          <w:kern w:val="0"/>
          <w:sz w:val="24"/>
          <w:szCs w:val="24"/>
          <w:lang w:eastAsia="en-GB"/>
        </w:rPr>
        <w:t xml:space="preserve">, 91(1). doi:  </w:t>
      </w:r>
      <w:hyperlink r:id="rId18" w:history="1">
        <w:r w:rsidRPr="00C81EA4">
          <w:rPr>
            <w:rFonts w:ascii="Times New Roman" w:eastAsia="Times New Roman" w:hAnsi="Times New Roman" w:cs="Times New Roman"/>
            <w:color w:val="467886"/>
            <w:kern w:val="0"/>
            <w:sz w:val="24"/>
            <w:szCs w:val="24"/>
            <w:u w:val="single"/>
            <w:lang w:eastAsia="en-GB"/>
          </w:rPr>
          <w:t>https://doi.org/10.1103/revmodphys.91.015006</w:t>
        </w:r>
      </w:hyperlink>
      <w:r w:rsidRPr="00C81EA4">
        <w:rPr>
          <w:rFonts w:ascii="Times New Roman" w:eastAsia="Times New Roman" w:hAnsi="Times New Roman" w:cs="Times New Roman"/>
          <w:kern w:val="0"/>
          <w:sz w:val="24"/>
          <w:szCs w:val="24"/>
          <w:lang w:eastAsia="en-GB"/>
        </w:rPr>
        <w:t xml:space="preserve">. </w:t>
      </w:r>
    </w:p>
    <w:p w14:paraId="3E71A847" w14:textId="77777777" w:rsidR="00C81EA4" w:rsidRPr="00C81EA4" w:rsidRDefault="00C81EA4" w:rsidP="00C81EA4">
      <w:pPr>
        <w:widowControl w:val="0"/>
        <w:numPr>
          <w:ilvl w:val="0"/>
          <w:numId w:val="1"/>
        </w:numPr>
        <w:autoSpaceDE w:val="0"/>
        <w:autoSpaceDN w:val="0"/>
        <w:adjustRightInd w:val="0"/>
        <w:spacing w:after="240" w:line="360" w:lineRule="auto"/>
        <w:jc w:val="both"/>
        <w:rPr>
          <w:rFonts w:ascii="Times New Roman" w:eastAsia="Times New Roman" w:hAnsi="Times New Roman" w:cs="Times New Roman"/>
          <w:kern w:val="0"/>
          <w:sz w:val="24"/>
          <w:szCs w:val="24"/>
          <w:lang w:eastAsia="en-GB"/>
        </w:rPr>
      </w:pPr>
      <w:bookmarkStart w:id="24" w:name="_Hlk200351846"/>
      <w:bookmarkStart w:id="25" w:name="_Hlk200352164"/>
      <w:r w:rsidRPr="00C81EA4">
        <w:rPr>
          <w:rFonts w:ascii="Times New Roman" w:eastAsia="Times New Roman" w:hAnsi="Times New Roman" w:cs="Times New Roman"/>
          <w:kern w:val="0"/>
          <w:sz w:val="24"/>
          <w:szCs w:val="24"/>
          <w:lang w:eastAsia="en-GB"/>
        </w:rPr>
        <w:t>Yoshida, T., Yashiro, K. and Suzuki, Y., (2013</w:t>
      </w:r>
      <w:bookmarkEnd w:id="24"/>
      <w:r w:rsidRPr="00C81EA4">
        <w:rPr>
          <w:rFonts w:ascii="Times New Roman" w:eastAsia="Times New Roman" w:hAnsi="Times New Roman" w:cs="Times New Roman"/>
          <w:kern w:val="0"/>
          <w:sz w:val="24"/>
          <w:szCs w:val="24"/>
          <w:lang w:eastAsia="en-GB"/>
        </w:rPr>
        <w:t xml:space="preserve">). </w:t>
      </w:r>
      <w:bookmarkEnd w:id="25"/>
      <w:r w:rsidRPr="00C81EA4">
        <w:rPr>
          <w:rFonts w:ascii="Times New Roman" w:eastAsia="Times New Roman" w:hAnsi="Times New Roman" w:cs="Times New Roman"/>
          <w:kern w:val="0"/>
          <w:sz w:val="24"/>
          <w:szCs w:val="24"/>
          <w:lang w:eastAsia="en-GB"/>
        </w:rPr>
        <w:t>Intercultural communication skills: What Japanese businesses today need. </w:t>
      </w:r>
      <w:r w:rsidRPr="00C81EA4">
        <w:rPr>
          <w:rFonts w:ascii="Times New Roman" w:eastAsia="Times New Roman" w:hAnsi="Times New Roman" w:cs="Times New Roman"/>
          <w:i/>
          <w:iCs/>
          <w:kern w:val="0"/>
          <w:sz w:val="24"/>
          <w:szCs w:val="24"/>
          <w:lang w:eastAsia="en-GB"/>
        </w:rPr>
        <w:t>International Journal of Intercultural Relations</w:t>
      </w:r>
      <w:r w:rsidRPr="00C81EA4">
        <w:rPr>
          <w:rFonts w:ascii="Times New Roman" w:eastAsia="Times New Roman" w:hAnsi="Times New Roman" w:cs="Times New Roman"/>
          <w:kern w:val="0"/>
          <w:sz w:val="24"/>
          <w:szCs w:val="24"/>
          <w:lang w:eastAsia="en-GB"/>
        </w:rPr>
        <w:t>, </w:t>
      </w:r>
      <w:r w:rsidRPr="00C81EA4">
        <w:rPr>
          <w:rFonts w:ascii="Times New Roman" w:eastAsia="Times New Roman" w:hAnsi="Times New Roman" w:cs="Times New Roman"/>
          <w:i/>
          <w:iCs/>
          <w:kern w:val="0"/>
          <w:sz w:val="24"/>
          <w:szCs w:val="24"/>
          <w:lang w:eastAsia="en-GB"/>
        </w:rPr>
        <w:t>37</w:t>
      </w:r>
      <w:r w:rsidRPr="00C81EA4">
        <w:rPr>
          <w:rFonts w:ascii="Times New Roman" w:eastAsia="Times New Roman" w:hAnsi="Times New Roman" w:cs="Times New Roman"/>
          <w:kern w:val="0"/>
          <w:sz w:val="24"/>
          <w:szCs w:val="24"/>
          <w:lang w:eastAsia="en-GB"/>
        </w:rPr>
        <w:t>(1), pp.72-85.</w:t>
      </w:r>
    </w:p>
    <w:p w14:paraId="29518E07" w14:textId="77777777" w:rsidR="00C81EA4" w:rsidRPr="00C81EA4" w:rsidRDefault="00C81EA4" w:rsidP="00C81EA4">
      <w:pPr>
        <w:widowControl w:val="0"/>
        <w:numPr>
          <w:ilvl w:val="0"/>
          <w:numId w:val="1"/>
        </w:numPr>
        <w:autoSpaceDE w:val="0"/>
        <w:autoSpaceDN w:val="0"/>
        <w:adjustRightInd w:val="0"/>
        <w:spacing w:after="240" w:line="360" w:lineRule="auto"/>
        <w:jc w:val="both"/>
        <w:rPr>
          <w:rFonts w:ascii="Times New Roman" w:eastAsia="Times New Roman" w:hAnsi="Times New Roman" w:cs="Times New Roman"/>
          <w:kern w:val="0"/>
          <w:sz w:val="24"/>
          <w:szCs w:val="24"/>
          <w:lang w:eastAsia="en-GB"/>
        </w:rPr>
      </w:pPr>
      <w:bookmarkStart w:id="26" w:name="_Hlk200351261"/>
      <w:bookmarkStart w:id="27" w:name="_Hlk200352305"/>
      <w:r w:rsidRPr="00C81EA4">
        <w:rPr>
          <w:rFonts w:ascii="Times New Roman" w:eastAsia="Times New Roman" w:hAnsi="Times New Roman" w:cs="Times New Roman"/>
          <w:kern w:val="0"/>
          <w:sz w:val="24"/>
          <w:szCs w:val="24"/>
          <w:lang w:eastAsia="en-GB"/>
        </w:rPr>
        <w:t>Rygg, K., (2012</w:t>
      </w:r>
      <w:bookmarkEnd w:id="26"/>
      <w:r w:rsidRPr="00C81EA4">
        <w:rPr>
          <w:rFonts w:ascii="Times New Roman" w:eastAsia="Times New Roman" w:hAnsi="Times New Roman" w:cs="Times New Roman"/>
          <w:kern w:val="0"/>
          <w:sz w:val="24"/>
          <w:szCs w:val="24"/>
          <w:lang w:eastAsia="en-GB"/>
        </w:rPr>
        <w:t xml:space="preserve">). </w:t>
      </w:r>
      <w:bookmarkEnd w:id="27"/>
      <w:r w:rsidRPr="00C81EA4">
        <w:rPr>
          <w:rFonts w:ascii="Times New Roman" w:eastAsia="Times New Roman" w:hAnsi="Times New Roman" w:cs="Times New Roman"/>
          <w:kern w:val="0"/>
          <w:sz w:val="24"/>
          <w:szCs w:val="24"/>
          <w:lang w:eastAsia="en-GB"/>
        </w:rPr>
        <w:t>Direct and indirect communicative styles: A study in sociopragmatics and intercultural communication based on interview discourse with Norwegian and Japanese business executives.</w:t>
      </w:r>
    </w:p>
    <w:p w14:paraId="38C26681" w14:textId="77777777" w:rsidR="00C81EA4" w:rsidRPr="00C81EA4" w:rsidRDefault="00C81EA4" w:rsidP="00C81EA4">
      <w:pPr>
        <w:widowControl w:val="0"/>
        <w:numPr>
          <w:ilvl w:val="0"/>
          <w:numId w:val="1"/>
        </w:numPr>
        <w:autoSpaceDE w:val="0"/>
        <w:autoSpaceDN w:val="0"/>
        <w:adjustRightInd w:val="0"/>
        <w:spacing w:after="240" w:line="360" w:lineRule="auto"/>
        <w:jc w:val="both"/>
        <w:rPr>
          <w:rFonts w:ascii="Times New Roman" w:eastAsia="Times New Roman" w:hAnsi="Times New Roman" w:cs="Times New Roman"/>
          <w:kern w:val="0"/>
          <w:sz w:val="24"/>
          <w:szCs w:val="24"/>
          <w:lang w:val="en-US" w:eastAsia="en-GB"/>
        </w:rPr>
      </w:pPr>
      <w:bookmarkStart w:id="28" w:name="_Hlk200350620"/>
      <w:r w:rsidRPr="00C81EA4">
        <w:rPr>
          <w:rFonts w:ascii="Times New Roman" w:eastAsia="Times New Roman" w:hAnsi="Times New Roman" w:cs="Times New Roman"/>
          <w:kern w:val="0"/>
          <w:sz w:val="24"/>
          <w:szCs w:val="24"/>
          <w:lang w:val="en-US" w:eastAsia="en-GB"/>
        </w:rPr>
        <w:t xml:space="preserve">Schäffner, C. (2003). </w:t>
      </w:r>
      <w:bookmarkEnd w:id="28"/>
      <w:r w:rsidRPr="00C81EA4">
        <w:rPr>
          <w:rFonts w:ascii="Times New Roman" w:eastAsia="Times New Roman" w:hAnsi="Times New Roman" w:cs="Times New Roman"/>
          <w:kern w:val="0"/>
          <w:sz w:val="24"/>
          <w:szCs w:val="24"/>
          <w:lang w:val="en-US" w:eastAsia="en-GB"/>
        </w:rPr>
        <w:t xml:space="preserve">Translation and intercultural communication: similarities and differences. </w:t>
      </w:r>
      <w:r w:rsidRPr="00C81EA4">
        <w:rPr>
          <w:rFonts w:ascii="Times New Roman" w:eastAsia="Times New Roman" w:hAnsi="Times New Roman" w:cs="Times New Roman"/>
          <w:i/>
          <w:iCs/>
          <w:kern w:val="0"/>
          <w:sz w:val="24"/>
          <w:szCs w:val="24"/>
          <w:lang w:val="en-US" w:eastAsia="en-GB"/>
        </w:rPr>
        <w:t>Studies in Communication Sciences</w:t>
      </w:r>
      <w:r w:rsidRPr="00C81EA4">
        <w:rPr>
          <w:rFonts w:ascii="Times New Roman" w:eastAsia="Times New Roman" w:hAnsi="Times New Roman" w:cs="Times New Roman"/>
          <w:kern w:val="0"/>
          <w:sz w:val="24"/>
          <w:szCs w:val="24"/>
          <w:lang w:val="en-US" w:eastAsia="en-GB"/>
        </w:rPr>
        <w:t>, 3(2), pp.79–107.</w:t>
      </w:r>
    </w:p>
    <w:p w14:paraId="14E3330A" w14:textId="77777777" w:rsidR="00C81EA4" w:rsidRPr="00C81EA4" w:rsidRDefault="00C81EA4" w:rsidP="00C81EA4">
      <w:pPr>
        <w:widowControl w:val="0"/>
        <w:numPr>
          <w:ilvl w:val="0"/>
          <w:numId w:val="1"/>
        </w:numPr>
        <w:autoSpaceDE w:val="0"/>
        <w:autoSpaceDN w:val="0"/>
        <w:adjustRightInd w:val="0"/>
        <w:spacing w:after="240" w:line="360" w:lineRule="auto"/>
        <w:jc w:val="both"/>
        <w:rPr>
          <w:rFonts w:ascii="Times New Roman" w:eastAsia="Times New Roman" w:hAnsi="Times New Roman" w:cs="Times New Roman"/>
          <w:kern w:val="0"/>
          <w:sz w:val="24"/>
          <w:szCs w:val="24"/>
          <w:lang w:val="en-US" w:eastAsia="en-GB"/>
        </w:rPr>
      </w:pPr>
      <w:bookmarkStart w:id="29" w:name="_Hlk200352132"/>
      <w:r w:rsidRPr="00C81EA4">
        <w:rPr>
          <w:rFonts w:ascii="Times New Roman" w:eastAsia="Times New Roman" w:hAnsi="Times New Roman" w:cs="Times New Roman"/>
          <w:kern w:val="0"/>
          <w:sz w:val="24"/>
          <w:szCs w:val="24"/>
          <w:lang w:eastAsia="en-GB"/>
        </w:rPr>
        <w:t xml:space="preserve">Salamon, A., (2015.) </w:t>
      </w:r>
      <w:bookmarkEnd w:id="29"/>
      <w:r w:rsidRPr="00C81EA4">
        <w:rPr>
          <w:rFonts w:ascii="Times New Roman" w:eastAsia="Times New Roman" w:hAnsi="Times New Roman" w:cs="Times New Roman"/>
          <w:kern w:val="0"/>
          <w:sz w:val="24"/>
          <w:szCs w:val="24"/>
          <w:lang w:eastAsia="en-GB"/>
        </w:rPr>
        <w:t>Using non-verbal and non-written elements in a communication in a multi-cultural global economy. </w:t>
      </w:r>
      <w:r w:rsidRPr="00C81EA4">
        <w:rPr>
          <w:rFonts w:ascii="Times New Roman" w:eastAsia="Times New Roman" w:hAnsi="Times New Roman" w:cs="Times New Roman"/>
          <w:i/>
          <w:iCs/>
          <w:kern w:val="0"/>
          <w:sz w:val="24"/>
          <w:szCs w:val="24"/>
          <w:lang w:eastAsia="en-GB"/>
        </w:rPr>
        <w:t>Touro Accounting and Business Journal</w:t>
      </w:r>
      <w:r w:rsidRPr="00C81EA4">
        <w:rPr>
          <w:rFonts w:ascii="Times New Roman" w:eastAsia="Times New Roman" w:hAnsi="Times New Roman" w:cs="Times New Roman"/>
          <w:kern w:val="0"/>
          <w:sz w:val="24"/>
          <w:szCs w:val="24"/>
          <w:lang w:eastAsia="en-GB"/>
        </w:rPr>
        <w:t>, </w:t>
      </w:r>
      <w:r w:rsidRPr="00C81EA4">
        <w:rPr>
          <w:rFonts w:ascii="Times New Roman" w:eastAsia="Times New Roman" w:hAnsi="Times New Roman" w:cs="Times New Roman"/>
          <w:i/>
          <w:iCs/>
          <w:kern w:val="0"/>
          <w:sz w:val="24"/>
          <w:szCs w:val="24"/>
          <w:lang w:eastAsia="en-GB"/>
        </w:rPr>
        <w:t>39</w:t>
      </w:r>
      <w:r w:rsidRPr="00C81EA4">
        <w:rPr>
          <w:rFonts w:ascii="Times New Roman" w:eastAsia="Times New Roman" w:hAnsi="Times New Roman" w:cs="Times New Roman"/>
          <w:kern w:val="0"/>
          <w:sz w:val="24"/>
          <w:szCs w:val="24"/>
          <w:lang w:eastAsia="en-GB"/>
        </w:rPr>
        <w:t>.</w:t>
      </w:r>
    </w:p>
    <w:p w14:paraId="57BB3FB3" w14:textId="77777777" w:rsidR="00C662D0" w:rsidRPr="00C662D0" w:rsidRDefault="00C662D0" w:rsidP="00C81EA4">
      <w:pPr>
        <w:spacing w:line="360" w:lineRule="auto"/>
        <w:jc w:val="both"/>
        <w:rPr>
          <w:rFonts w:ascii="Times New Roman" w:hAnsi="Times New Roman" w:cs="Times New Roman"/>
          <w:sz w:val="24"/>
          <w:szCs w:val="24"/>
        </w:rPr>
      </w:pPr>
    </w:p>
    <w:p w14:paraId="707265A8" w14:textId="77777777" w:rsidR="007B328E" w:rsidRPr="007B328E" w:rsidRDefault="007B328E" w:rsidP="00C81EA4">
      <w:pPr>
        <w:spacing w:line="360" w:lineRule="auto"/>
        <w:jc w:val="both"/>
        <w:rPr>
          <w:rFonts w:ascii="Times New Roman" w:hAnsi="Times New Roman" w:cs="Times New Roman"/>
          <w:sz w:val="28"/>
          <w:szCs w:val="28"/>
        </w:rPr>
      </w:pPr>
    </w:p>
    <w:p w14:paraId="1D68DD33" w14:textId="77777777" w:rsidR="007B328E" w:rsidRPr="007B328E" w:rsidRDefault="007B328E" w:rsidP="00C81EA4">
      <w:pPr>
        <w:spacing w:line="360" w:lineRule="auto"/>
        <w:jc w:val="both"/>
        <w:rPr>
          <w:rFonts w:ascii="Times New Roman" w:hAnsi="Times New Roman" w:cs="Times New Roman"/>
          <w:sz w:val="28"/>
          <w:szCs w:val="28"/>
        </w:rPr>
      </w:pPr>
    </w:p>
    <w:p w14:paraId="55BE23AA" w14:textId="77777777" w:rsidR="007B328E" w:rsidRDefault="007B328E" w:rsidP="00C81EA4">
      <w:pPr>
        <w:spacing w:line="360" w:lineRule="auto"/>
        <w:jc w:val="both"/>
      </w:pPr>
    </w:p>
    <w:sectPr w:rsidR="007B328E">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DC5F0" w14:textId="77777777" w:rsidR="007C5B57" w:rsidRDefault="007C5B57" w:rsidP="00C662D0">
      <w:pPr>
        <w:spacing w:after="0" w:line="240" w:lineRule="auto"/>
      </w:pPr>
      <w:r>
        <w:separator/>
      </w:r>
    </w:p>
  </w:endnote>
  <w:endnote w:type="continuationSeparator" w:id="0">
    <w:p w14:paraId="4AC534CC" w14:textId="77777777" w:rsidR="007C5B57" w:rsidRDefault="007C5B57" w:rsidP="00C66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5207326"/>
      <w:docPartObj>
        <w:docPartGallery w:val="Page Numbers (Bottom of Page)"/>
        <w:docPartUnique/>
      </w:docPartObj>
    </w:sdtPr>
    <w:sdtEndPr/>
    <w:sdtContent>
      <w:p w14:paraId="52B8605C" w14:textId="1A236CCF" w:rsidR="00C662D0" w:rsidRDefault="00C662D0">
        <w:pPr>
          <w:pStyle w:val="Footer"/>
          <w:jc w:val="center"/>
        </w:pPr>
        <w:r>
          <w:fldChar w:fldCharType="begin"/>
        </w:r>
        <w:r>
          <w:instrText>PAGE   \* MERGEFORMAT</w:instrText>
        </w:r>
        <w:r>
          <w:fldChar w:fldCharType="separate"/>
        </w:r>
        <w:r>
          <w:t>2</w:t>
        </w:r>
        <w:r>
          <w:fldChar w:fldCharType="end"/>
        </w:r>
      </w:p>
    </w:sdtContent>
  </w:sdt>
  <w:p w14:paraId="5FA96902" w14:textId="77777777" w:rsidR="00C662D0" w:rsidRDefault="00C662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0C315" w14:textId="77777777" w:rsidR="007C5B57" w:rsidRDefault="007C5B57" w:rsidP="00C662D0">
      <w:pPr>
        <w:spacing w:after="0" w:line="240" w:lineRule="auto"/>
      </w:pPr>
      <w:r>
        <w:separator/>
      </w:r>
    </w:p>
  </w:footnote>
  <w:footnote w:type="continuationSeparator" w:id="0">
    <w:p w14:paraId="7FA24F24" w14:textId="77777777" w:rsidR="007C5B57" w:rsidRDefault="007C5B57" w:rsidP="00C662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101694"/>
    <w:multiLevelType w:val="hybridMultilevel"/>
    <w:tmpl w:val="DA5CA5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569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28E"/>
    <w:rsid w:val="000211FD"/>
    <w:rsid w:val="002F194A"/>
    <w:rsid w:val="003D4C41"/>
    <w:rsid w:val="00732838"/>
    <w:rsid w:val="007B328E"/>
    <w:rsid w:val="007C5B57"/>
    <w:rsid w:val="00953291"/>
    <w:rsid w:val="00A42F33"/>
    <w:rsid w:val="00A80466"/>
    <w:rsid w:val="00B66CB9"/>
    <w:rsid w:val="00C662D0"/>
    <w:rsid w:val="00C72C22"/>
    <w:rsid w:val="00C81EA4"/>
    <w:rsid w:val="00CB428C"/>
    <w:rsid w:val="00D219F5"/>
    <w:rsid w:val="00D73BE9"/>
    <w:rsid w:val="00DF6BDD"/>
    <w:rsid w:val="00F07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B494D"/>
  <w15:chartTrackingRefBased/>
  <w15:docId w15:val="{6C1A3116-FD1E-4D7E-B8BC-94E3DA9B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32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B32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B32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B32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B32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B32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32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32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32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2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B32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B32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B328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B328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B32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2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2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28E"/>
    <w:rPr>
      <w:rFonts w:eastAsiaTheme="majorEastAsia" w:cstheme="majorBidi"/>
      <w:color w:val="272727" w:themeColor="text1" w:themeTint="D8"/>
    </w:rPr>
  </w:style>
  <w:style w:type="paragraph" w:styleId="Title">
    <w:name w:val="Title"/>
    <w:basedOn w:val="Normal"/>
    <w:next w:val="Normal"/>
    <w:link w:val="TitleChar"/>
    <w:uiPriority w:val="10"/>
    <w:qFormat/>
    <w:rsid w:val="007B32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2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32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32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328E"/>
    <w:pPr>
      <w:spacing w:before="160"/>
      <w:jc w:val="center"/>
    </w:pPr>
    <w:rPr>
      <w:i/>
      <w:iCs/>
      <w:color w:val="404040" w:themeColor="text1" w:themeTint="BF"/>
    </w:rPr>
  </w:style>
  <w:style w:type="character" w:customStyle="1" w:styleId="QuoteChar">
    <w:name w:val="Quote Char"/>
    <w:basedOn w:val="DefaultParagraphFont"/>
    <w:link w:val="Quote"/>
    <w:uiPriority w:val="29"/>
    <w:rsid w:val="007B328E"/>
    <w:rPr>
      <w:i/>
      <w:iCs/>
      <w:color w:val="404040" w:themeColor="text1" w:themeTint="BF"/>
    </w:rPr>
  </w:style>
  <w:style w:type="paragraph" w:styleId="ListParagraph">
    <w:name w:val="List Paragraph"/>
    <w:basedOn w:val="Normal"/>
    <w:uiPriority w:val="34"/>
    <w:qFormat/>
    <w:rsid w:val="007B328E"/>
    <w:pPr>
      <w:ind w:left="720"/>
      <w:contextualSpacing/>
    </w:pPr>
  </w:style>
  <w:style w:type="character" w:styleId="IntenseEmphasis">
    <w:name w:val="Intense Emphasis"/>
    <w:basedOn w:val="DefaultParagraphFont"/>
    <w:uiPriority w:val="21"/>
    <w:qFormat/>
    <w:rsid w:val="007B328E"/>
    <w:rPr>
      <w:i/>
      <w:iCs/>
      <w:color w:val="2F5496" w:themeColor="accent1" w:themeShade="BF"/>
    </w:rPr>
  </w:style>
  <w:style w:type="paragraph" w:styleId="IntenseQuote">
    <w:name w:val="Intense Quote"/>
    <w:basedOn w:val="Normal"/>
    <w:next w:val="Normal"/>
    <w:link w:val="IntenseQuoteChar"/>
    <w:uiPriority w:val="30"/>
    <w:qFormat/>
    <w:rsid w:val="007B32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328E"/>
    <w:rPr>
      <w:i/>
      <w:iCs/>
      <w:color w:val="2F5496" w:themeColor="accent1" w:themeShade="BF"/>
    </w:rPr>
  </w:style>
  <w:style w:type="character" w:styleId="IntenseReference">
    <w:name w:val="Intense Reference"/>
    <w:basedOn w:val="DefaultParagraphFont"/>
    <w:uiPriority w:val="32"/>
    <w:qFormat/>
    <w:rsid w:val="007B328E"/>
    <w:rPr>
      <w:b/>
      <w:bCs/>
      <w:smallCaps/>
      <w:color w:val="2F5496" w:themeColor="accent1" w:themeShade="BF"/>
      <w:spacing w:val="5"/>
    </w:rPr>
  </w:style>
  <w:style w:type="paragraph" w:styleId="Header">
    <w:name w:val="header"/>
    <w:basedOn w:val="Normal"/>
    <w:link w:val="HeaderChar"/>
    <w:uiPriority w:val="99"/>
    <w:unhideWhenUsed/>
    <w:rsid w:val="00C662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62D0"/>
  </w:style>
  <w:style w:type="paragraph" w:styleId="Footer">
    <w:name w:val="footer"/>
    <w:basedOn w:val="Normal"/>
    <w:link w:val="FooterChar"/>
    <w:uiPriority w:val="99"/>
    <w:unhideWhenUsed/>
    <w:rsid w:val="00C662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62D0"/>
  </w:style>
  <w:style w:type="paragraph" w:styleId="TOCHeading">
    <w:name w:val="TOC Heading"/>
    <w:basedOn w:val="Heading1"/>
    <w:next w:val="Normal"/>
    <w:uiPriority w:val="39"/>
    <w:unhideWhenUsed/>
    <w:qFormat/>
    <w:rsid w:val="00C662D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662D0"/>
    <w:pPr>
      <w:spacing w:after="100"/>
    </w:pPr>
  </w:style>
  <w:style w:type="paragraph" w:styleId="TOC2">
    <w:name w:val="toc 2"/>
    <w:basedOn w:val="Normal"/>
    <w:next w:val="Normal"/>
    <w:autoRedefine/>
    <w:uiPriority w:val="39"/>
    <w:unhideWhenUsed/>
    <w:rsid w:val="00C662D0"/>
    <w:pPr>
      <w:spacing w:after="100"/>
      <w:ind w:left="220"/>
    </w:pPr>
  </w:style>
  <w:style w:type="paragraph" w:styleId="TOC3">
    <w:name w:val="toc 3"/>
    <w:basedOn w:val="Normal"/>
    <w:next w:val="Normal"/>
    <w:autoRedefine/>
    <w:uiPriority w:val="39"/>
    <w:unhideWhenUsed/>
    <w:rsid w:val="00C662D0"/>
    <w:pPr>
      <w:spacing w:after="100"/>
      <w:ind w:left="440"/>
    </w:pPr>
  </w:style>
  <w:style w:type="character" w:styleId="Hyperlink">
    <w:name w:val="Hyperlink"/>
    <w:basedOn w:val="DefaultParagraphFont"/>
    <w:uiPriority w:val="99"/>
    <w:unhideWhenUsed/>
    <w:rsid w:val="00C662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9707/2307-0919.1014" TargetMode="External"/><Relationship Id="rId18" Type="http://schemas.openxmlformats.org/officeDocument/2006/relationships/hyperlink" Target="https://doi.org/10.1103/revmodphys.91.01500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bout.hsbc.com.hk/investor-relations" TargetMode="External"/><Relationship Id="rId17" Type="http://schemas.openxmlformats.org/officeDocument/2006/relationships/hyperlink" Target="https://www.financecharts.com/stocks/MUFG/profile" TargetMode="External"/><Relationship Id="rId2" Type="http://schemas.openxmlformats.org/officeDocument/2006/relationships/numbering" Target="numbering.xml"/><Relationship Id="rId16" Type="http://schemas.openxmlformats.org/officeDocument/2006/relationships/hyperlink" Target="https://doi.org/10.1016/j.indmarman.2003.10.01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022022112471896" TargetMode="External"/><Relationship Id="rId5" Type="http://schemas.openxmlformats.org/officeDocument/2006/relationships/webSettings" Target="webSettings.xml"/><Relationship Id="rId15" Type="http://schemas.openxmlformats.org/officeDocument/2006/relationships/hyperlink" Target="https://doi.org/10.4324/9780080966175" TargetMode="External"/><Relationship Id="rId10" Type="http://schemas.openxmlformats.org/officeDocument/2006/relationships/image" Target="media/image2.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news.hofstede-insights.com/hubfs/OC%20report%202023/The%20Culture%20Factor%20-%20Global%20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A3615-93BF-40B2-9325-CF43D5651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3774</Words>
  <Characters>21515</Characters>
  <Application>Microsoft Office Word</Application>
  <DocSecurity>0</DocSecurity>
  <Lines>179</Lines>
  <Paragraphs>50</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
      <vt:lpstr/>
      <vt:lpstr/>
      <vt:lpstr/>
      <vt:lpstr/>
      <vt:lpstr/>
      <vt:lpstr/>
      <vt:lpstr/>
      <vt:lpstr>Introduction</vt:lpstr>
      <vt:lpstr>Contextual Background</vt:lpstr>
      <vt:lpstr>Main Body </vt:lpstr>
      <vt:lpstr>    Theoretical Context: Intercultural Communication Develops</vt:lpstr>
      <vt:lpstr>Assessment of Communication Variations Between UK and Japanese Banking Teams</vt:lpstr>
      <vt:lpstr>        Direct vs. Indirect Communication Techniques</vt:lpstr>
      <vt:lpstr>    Formality, Hierarchy, and Decision-Making Methods</vt:lpstr>
      <vt:lpstr>        Verbal vs. Written Communication Preferences</vt:lpstr>
      <vt:lpstr>Challenges and Effects in Cross-Cultural Team Management</vt:lpstr>
      <vt:lpstr>Conclusion </vt:lpstr>
      <vt:lpstr>References </vt:lpstr>
    </vt:vector>
  </TitlesOfParts>
  <Company/>
  <LinksUpToDate>false</LinksUpToDate>
  <CharactersWithSpaces>25239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dc:creator>
  <cp:keywords/>
  <dc:description/>
  <cp:lastModifiedBy>adriana mandache</cp:lastModifiedBy>
  <cp:revision>4</cp:revision>
  <dcterms:created xsi:type="dcterms:W3CDTF">2025-06-20T11:01:00Z</dcterms:created>
  <dcterms:modified xsi:type="dcterms:W3CDTF">2025-06-20T11:02:00Z</dcterms:modified>
</cp:coreProperties>
</file>