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center"/>
        <w:rPr>
          <w:rFonts w:ascii="Times New Roman" w:hAnsi="Times New Roman" w:cs="Times New Roman" w:eastAsia="Times New Roman"/>
          <w:color w:val="000000"/>
          <w:spacing w:val="0"/>
          <w:position w:val="0"/>
          <w:sz w:val="28"/>
          <w:shd w:fill="auto" w:val="clear"/>
        </w:rPr>
      </w:pPr>
      <w:r>
        <w:object w:dxaOrig="2635" w:dyaOrig="2217">
          <v:rect xmlns:o="urn:schemas-microsoft-com:office:office" xmlns:v="urn:schemas-microsoft-com:vml" id="rectole0000000000" style="width:131.750000pt;height:110.8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360"/>
        <w:ind w:right="0" w:left="0" w:firstLine="0"/>
        <w:jc w:val="left"/>
        <w:rPr>
          <w:rFonts w:ascii="Times New Roman" w:hAnsi="Times New Roman" w:cs="Times New Roman" w:eastAsia="Times New Roman"/>
          <w:color w:val="000000"/>
          <w:spacing w:val="0"/>
          <w:position w:val="0"/>
          <w:sz w:val="28"/>
          <w:shd w:fill="auto" w:val="clear"/>
        </w:rPr>
      </w:pPr>
    </w:p>
    <w:p>
      <w:pPr>
        <w:spacing w:before="0" w:after="200" w:line="360"/>
        <w:ind w:right="0" w:left="0" w:firstLine="0"/>
        <w:jc w:val="center"/>
        <w:rPr>
          <w:rFonts w:ascii="Times New Roman" w:hAnsi="Times New Roman" w:cs="Times New Roman" w:eastAsia="Times New Roman"/>
          <w:color w:val="000000"/>
          <w:spacing w:val="0"/>
          <w:position w:val="0"/>
          <w:sz w:val="32"/>
          <w:shd w:fill="auto" w:val="clear"/>
        </w:rPr>
      </w:pPr>
      <w:r>
        <w:rPr>
          <w:rFonts w:ascii="Times New Roman" w:hAnsi="Times New Roman" w:cs="Times New Roman" w:eastAsia="Times New Roman"/>
          <w:color w:val="000000"/>
          <w:spacing w:val="0"/>
          <w:position w:val="0"/>
          <w:sz w:val="32"/>
          <w:shd w:fill="auto" w:val="clear"/>
        </w:rPr>
        <w:t xml:space="preserve">BMIH4002</w:t>
      </w:r>
    </w:p>
    <w:p>
      <w:pPr>
        <w:spacing w:before="0" w:after="200" w:line="360"/>
        <w:ind w:right="0" w:left="0" w:firstLine="0"/>
        <w:jc w:val="center"/>
        <w:rPr>
          <w:rFonts w:ascii="Times New Roman" w:hAnsi="Times New Roman" w:cs="Times New Roman" w:eastAsia="Times New Roman"/>
          <w:color w:val="000000"/>
          <w:spacing w:val="0"/>
          <w:position w:val="0"/>
          <w:sz w:val="32"/>
          <w:shd w:fill="auto" w:val="clear"/>
        </w:rPr>
      </w:pPr>
      <w:r>
        <w:rPr>
          <w:rFonts w:ascii="Times New Roman" w:hAnsi="Times New Roman" w:cs="Times New Roman" w:eastAsia="Times New Roman"/>
          <w:color w:val="000000"/>
          <w:spacing w:val="0"/>
          <w:position w:val="0"/>
          <w:sz w:val="32"/>
          <w:shd w:fill="auto" w:val="clear"/>
        </w:rPr>
        <w:t xml:space="preserve">Food &amp; Beverage Operations</w:t>
      </w:r>
    </w:p>
    <w:p>
      <w:pPr>
        <w:spacing w:before="0" w:after="20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20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200" w:line="360"/>
        <w:ind w:right="0" w:left="0" w:firstLine="0"/>
        <w:jc w:val="center"/>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Assessment of Practical Tasks</w:t>
      </w:r>
    </w:p>
    <w:p>
      <w:pPr>
        <w:spacing w:before="0" w:after="200" w:line="360"/>
        <w:ind w:right="0" w:left="0" w:firstLine="0"/>
        <w:jc w:val="center"/>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(Menu Engineering)</w:t>
      </w:r>
    </w:p>
    <w:p>
      <w:pPr>
        <w:spacing w:before="0" w:after="200" w:line="36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200" w:line="360"/>
        <w:ind w:right="0" w:left="0" w:firstLine="0"/>
        <w:jc w:val="center"/>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Assignment 2</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Student Name- Nicoleta Suharu</w:t>
      </w: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8"/>
          <w:shd w:fill="auto" w:val="clear"/>
        </w:rPr>
        <w:t xml:space="preserve">Student ID-</w:t>
      </w:r>
      <w:r>
        <w:rPr>
          <w:rFonts w:ascii="Times New Roman" w:hAnsi="Times New Roman" w:cs="Times New Roman" w:eastAsia="Times New Roman"/>
          <w:b/>
          <w:color w:val="000000"/>
          <w:spacing w:val="0"/>
          <w:position w:val="0"/>
          <w:sz w:val="28"/>
          <w:shd w:fill="auto" w:val="clear"/>
        </w:rPr>
        <w:t xml:space="preserve"> 2020357</w:t>
      </w: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tabs>
          <w:tab w:val="left" w:pos="3675" w:leader="none"/>
        </w:tabs>
        <w:spacing w:before="0" w:after="160" w:line="259"/>
        <w:ind w:right="0" w:left="0" w:firstLine="0"/>
        <w:jc w:val="both"/>
        <w:rPr>
          <w:rFonts w:ascii="Times New Roman" w:hAnsi="Times New Roman" w:cs="Times New Roman" w:eastAsia="Times New Roman"/>
          <w:color w:val="000000"/>
          <w:spacing w:val="0"/>
          <w:position w:val="0"/>
          <w:sz w:val="32"/>
          <w:shd w:fill="auto" w:val="clear"/>
        </w:rPr>
      </w:pPr>
      <w:r>
        <w:object w:dxaOrig="8977" w:dyaOrig="5644">
          <v:rect xmlns:o="urn:schemas-microsoft-com:office:office" xmlns:v="urn:schemas-microsoft-com:vml" id="rectole0000000001" style="width:448.850000pt;height:282.2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tabs>
          <w:tab w:val="left" w:pos="3675" w:leader="none"/>
        </w:tabs>
        <w:spacing w:before="0" w:after="160" w:line="259"/>
        <w:ind w:right="0" w:left="0" w:firstLine="0"/>
        <w:jc w:val="both"/>
        <w:rPr>
          <w:rFonts w:ascii="Times New Roman" w:hAnsi="Times New Roman" w:cs="Times New Roman" w:eastAsia="Times New Roman"/>
          <w:color w:val="000000"/>
          <w:spacing w:val="0"/>
          <w:position w:val="0"/>
          <w:sz w:val="32"/>
          <w:shd w:fill="auto" w:val="clear"/>
        </w:rPr>
      </w:pPr>
      <w:r>
        <w:object w:dxaOrig="8985" w:dyaOrig="6033">
          <v:rect xmlns:o="urn:schemas-microsoft-com:office:office" xmlns:v="urn:schemas-microsoft-com:vml" id="rectole0000000002" style="width:449.250000pt;height:301.6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259"/>
        <w:ind w:right="0" w:left="0" w:firstLine="0"/>
        <w:jc w:val="center"/>
        <w:rPr>
          <w:rFonts w:ascii="Times New Roman" w:hAnsi="Times New Roman" w:cs="Times New Roman" w:eastAsia="Times New Roman"/>
          <w:color w:val="000000"/>
          <w:spacing w:val="0"/>
          <w:position w:val="0"/>
          <w:sz w:val="32"/>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32"/>
          <w:shd w:fill="auto" w:val="clear"/>
        </w:rPr>
        <w:t xml:space="preserve">Introduction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menu is an important element in restaurant businesses that provides the visitors with an idea about the food offerings including prices. For this reason, a menu should be designed in a unique layout to attract customers. “Hotel Trinity” can design their menu by categorizing all its offered foods in different subcategories. For example, there can be categories of salad, veg foods, appetizer, main course beverages, desserts etc. The look of the menu is the initial impression on the customers to be positive towards a restaurant (Ozdemir, 2012).</w:t>
      </w:r>
    </w:p>
    <w:p>
      <w:pPr>
        <w:keepNext w:val="true"/>
        <w:keepLines w:val="true"/>
        <w:spacing w:before="240" w:after="0" w:line="360"/>
        <w:ind w:right="0" w:left="0" w:firstLine="0"/>
        <w:jc w:val="center"/>
        <w:rPr>
          <w:rFonts w:ascii="Times New Roman" w:hAnsi="Times New Roman" w:cs="Times New Roman" w:eastAsia="Times New Roman"/>
          <w:color w:val="000000"/>
          <w:spacing w:val="0"/>
          <w:position w:val="0"/>
          <w:sz w:val="32"/>
          <w:shd w:fill="FFFFFF" w:val="clear"/>
        </w:rPr>
      </w:pPr>
      <w:r>
        <w:rPr>
          <w:rFonts w:ascii="Times New Roman" w:hAnsi="Times New Roman" w:cs="Times New Roman" w:eastAsia="Times New Roman"/>
          <w:color w:val="000000"/>
          <w:spacing w:val="0"/>
          <w:position w:val="0"/>
          <w:sz w:val="32"/>
          <w:shd w:fill="FFFFFF" w:val="clear"/>
        </w:rPr>
        <w:t xml:space="preserve">Menu Details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“Hotel Trinity” has targeted the local people from their market segment. To serve the local people, “Hotel Trinity” has to be more focused on the local demanding foods (Reynolds and Taylor, 2011). “Hotel Trinity” is a four-star hotel that will provide takeaway to their customers for which the menu should be limited. The food offerings of “Hotel Trinity” are as follows:</w:t>
      </w:r>
    </w:p>
    <w:p>
      <w:pPr>
        <w:numPr>
          <w:ilvl w:val="0"/>
          <w:numId w:val="1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Starter (Chicken Liver Parfait, Spiced Lamb Koftas, Prawn Cocktail)</w:t>
      </w:r>
    </w:p>
    <w:p>
      <w:pPr>
        <w:numPr>
          <w:ilvl w:val="0"/>
          <w:numId w:val="1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Fast food items (burger, sandwiches, chicken wings)</w:t>
      </w:r>
    </w:p>
    <w:p>
      <w:pPr>
        <w:numPr>
          <w:ilvl w:val="0"/>
          <w:numId w:val="1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Salads (Cashew nut salad, Russian salad, Roasted Squash Salad)</w:t>
      </w:r>
    </w:p>
    <w:p>
      <w:pPr>
        <w:numPr>
          <w:ilvl w:val="0"/>
          <w:numId w:val="1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Main courses (Rib eye steak, Chicken Tikka masala, Tagliatelle Carbonara, BBQ chicken, Sweet and Sticky pork belly)</w:t>
      </w:r>
    </w:p>
    <w:p>
      <w:pPr>
        <w:numPr>
          <w:ilvl w:val="0"/>
          <w:numId w:val="1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Pizza (Margherita, Pepperoni, BBQ)</w:t>
      </w:r>
    </w:p>
    <w:p>
      <w:pPr>
        <w:numPr>
          <w:ilvl w:val="0"/>
          <w:numId w:val="1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Side Dishes (Chunky cut chips, Seasonal greens and garlic, Garlic Bread)</w:t>
      </w:r>
    </w:p>
    <w:p>
      <w:pPr>
        <w:numPr>
          <w:ilvl w:val="0"/>
          <w:numId w:val="1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Desserts (flavoured pastries, brownie, caramelized cheesecake) </w:t>
      </w:r>
    </w:p>
    <w:p>
      <w:pPr>
        <w:numPr>
          <w:ilvl w:val="0"/>
          <w:numId w:val="1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Beverages (Tea, Espresso, Cappuccino, Soft drinks, wine)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Along with all these dishes, “Hotel Trinity” will serve their customer with their signature drink, two different types of wine. “Hotel Trinity” will serve red wine and sparkling wine which are specially made in their kitchen. The community of Swansea are very much fond of the wines and loves to have a sip of wine with almost every type of dish. So “Hotel Trinity” can pair these two types of wine with their signature dish, Tagliatelle Carbonara (Ozdemi and Caliskan, 2015).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All the foods on the menu should also include the selected price. “Hotel Trinity” should set their prices by concentrating on the community people of South Wales as their target customers are very sensitive to price. So, good pricing which is a good value for money should be provided to ensure profitability as well as customer satisfaction. For example, the price of RIB eye steak can be set as GBP 24.00 for 250 grams (Lo et al, 2017).</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menu for “Hotel Trinity” should be categorized into different sections so that customers find it convenient to look for the dishes. For example, the product categories of “Hotel Trinity” are starters, pizza, salads, main courses, beverages, desserts etc. (Suryawati and Osin, 2019). The availability of time should be mentioned in the menu because including this on the front page of the menu as well as their social media sites, shops etc. will provide the customers more convenience. The time availability includes the opening hour and closing time of the hotel. For “Hotel Trinity”, the opening and closing time is 11:00 am to 9:00 pm for the takeaway (Lim et al, 2015).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“Hotel Trinity” also should provide their contact details in the menu book. The contact details involve their contact numbers, email addresses, social media links and shop addresses. These contact addresses should be provided in their social sites and ordering apps as well so that customers can place an order for takeaway through contact numbers with the available hours by contacting in the provided information. Later the foods can be delivered to the customers’ address or they can be pickup from the store. Besides, in the COVID-19 situation, “Hotel Trinity” should focus on safety precautions while offering food collections from the hotel (Hou et al, 2017).</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“Hotel Trinity” will also provide a contactless delivery option that is highly commendable in the COVID-19 situation. Customers can ask for contactless delivery to avoid any physical or direct contact to ensure hygiene. In that case, only digital payments are acceptable to avoid cash contact. The menu is a crucial part of a restaurant's operation since it gives customers an indication of what they'll find on the menu, including pricing. As a result, to attract clients, a menu should be made in a distinctive arrangement. "Hotel Trinity" can create a menu by grouping all of its available items into subcategories.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“Hotel Trinity” will provide almost every type of payment facility. Customers can pay through cash; credit/debit card, mobile banking. Swansea residents are passionate about wine and enjoy a glass with practically every meal. As a result, "Hotel Trinity" may serve these two varieties of wine with their specialty dish, Tagliatelle Carbonara (Ozdemi and Caliskan, 2015). To better serve the locals, "Hotel Trinity" must place a greater emphasis on the region's high-demand meals (Reynolds and Taylor, 2011). Customers have the opportunity to receive cash on delivery or digital payments (Harahap, 2020).</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“Hotel Trinity” will serve several types of beverages including the major categories, soft drinks, coffee, and alcohol. In the soft drink “Hotel Trinity” will offer Coca Cola, Sprite and others. In alcohol, “Hotel Trinity” will serve Red Wine and Sparling Wine. In the coffee category, espresso and cappuccino will be served. In the restaurant business, grammar and spelling checks should be considered with extra care. The menu should not contain any grammatical mistakes to avoid negative impressions of the customers.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their market sector, the "Hotel Trinity" has targeted the locals.  "Hotel Trinity" is a four-star hotel that will provide takeout service to its guests, with a restricted menu. The menu planning fundamental includes several aspects like the menu should not hide the prices, should look neat and stylish, and should focus on the taste bud of the community people of the hotel location and most importantly the menu should be categorized in different subsections to provide ease of use to the customers (Fang and Hsu, 2014).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32"/>
          <w:shd w:fill="FFFFFF" w:val="clear"/>
        </w:rPr>
      </w:pPr>
    </w:p>
    <w:p>
      <w:pPr>
        <w:keepNext w:val="true"/>
        <w:keepLines w:val="true"/>
        <w:spacing w:before="240" w:after="0" w:line="360"/>
        <w:ind w:right="0" w:left="0" w:firstLine="0"/>
        <w:jc w:val="center"/>
        <w:rPr>
          <w:rFonts w:ascii="Times New Roman" w:hAnsi="Times New Roman" w:cs="Times New Roman" w:eastAsia="Times New Roman"/>
          <w:color w:val="000000"/>
          <w:spacing w:val="0"/>
          <w:position w:val="0"/>
          <w:sz w:val="32"/>
          <w:shd w:fill="FFFFFF" w:val="clear"/>
        </w:rPr>
      </w:pPr>
      <w:r>
        <w:rPr>
          <w:rFonts w:ascii="Times New Roman" w:hAnsi="Times New Roman" w:cs="Times New Roman" w:eastAsia="Times New Roman"/>
          <w:color w:val="000000"/>
          <w:spacing w:val="0"/>
          <w:position w:val="0"/>
          <w:sz w:val="32"/>
          <w:shd w:fill="FFFFFF" w:val="clear"/>
        </w:rPr>
        <w:t xml:space="preserve">Conclusion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Even if a restaurant provides quality foods it is highly important to present a standard looking menu to the customers that include all the available products in a sorted system with pricing so that customers can ask for their desired dishes. In a four-star hotel like “Hotel Trinity” the menu holds a high significance. In addition, the local customers find it easily understandable if a hotel has a food menu. The categorized food menu provides ease of use for the customers (Ahmed et al, 2017).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center"/>
        <w:rPr>
          <w:rFonts w:ascii="Times New Roman" w:hAnsi="Times New Roman" w:cs="Times New Roman" w:eastAsia="Times New Roman"/>
          <w:color w:val="000000"/>
          <w:spacing w:val="0"/>
          <w:position w:val="0"/>
          <w:sz w:val="32"/>
          <w:shd w:fill="FFFFFF" w:val="clear"/>
        </w:rPr>
      </w:pPr>
      <w:r>
        <w:rPr>
          <w:rFonts w:ascii="Times New Roman" w:hAnsi="Times New Roman" w:cs="Times New Roman" w:eastAsia="Times New Roman"/>
          <w:color w:val="000000"/>
          <w:spacing w:val="0"/>
          <w:position w:val="0"/>
          <w:sz w:val="32"/>
          <w:shd w:fill="FFFFFF" w:val="clear"/>
        </w:rPr>
        <w:t xml:space="preserve">References</w:t>
      </w:r>
    </w:p>
    <w:p>
      <w:pPr>
        <w:spacing w:before="0" w:after="20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Ahmed, E., Ahmed, A., Yaqoob, I., Shuja, J., Gani, A., Imran, M. and Shoaib, M., 2017. Bringing computation closer toward the user network: Is edge computing the solution?. IEEE Communications Magazine, 55(11), pp.138-144.</w:t>
      </w:r>
    </w:p>
    <w:p>
      <w:pPr>
        <w:spacing w:before="0" w:after="20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Fang, C.Y. and Hsu, F.S., 2014. An efficiency-based metafrontier approach to menu analysis. Journal of Hospitality &amp; Tourism Research, 38(2), pp.199-221.</w:t>
      </w:r>
    </w:p>
    <w:p>
      <w:pPr>
        <w:spacing w:before="0" w:after="20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Harahap, S.Z., 2020. Application Design The Data Collection Features Of The Hotel Shades Of Rantauprapat Using VBNET. International Journal Of Science, Technology &amp; Management, 1(1), pp.1-6.</w:t>
      </w:r>
    </w:p>
    <w:p>
      <w:pPr>
        <w:spacing w:before="0" w:after="20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Hou, Y., Yang, W. and Sun, Y., 2017. Do pictures help? The effects of pictures and food names on menu evaluations. International Journal of Hospitality Management, 60, pp.94-103.</w:t>
      </w:r>
    </w:p>
    <w:p>
      <w:pPr>
        <w:spacing w:before="0" w:after="20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Lim, J.W., Kim, D.H. and Cho, Y.B., 2015. Effects of importance factors of hotel banquet buffet menus on customer satisfaction and loyalty. Culinary science and hospitality research, 21(4), pp.29-41.</w:t>
      </w:r>
    </w:p>
    <w:p>
      <w:pPr>
        <w:spacing w:before="0" w:after="20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 A., King, B. and Mackenzie, M., 2017. Restaurant customers’ attitude toward sustainability and nutritional menu labels. Journal of Hospitality Marketing &amp; Management, 26(8), pp.846-867.</w:t>
      </w:r>
    </w:p>
    <w:p>
      <w:pPr>
        <w:spacing w:before="0" w:after="20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Ozdemir, B. and Caliskan, O., 2015. Menu design: A review of literature. Journal of Foodservice Business Research, 18(3), pp.189-206. Tisha</w:t>
      </w:r>
    </w:p>
    <w:p>
      <w:pPr>
        <w:spacing w:before="0" w:after="20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Ozdemir, B., 2012. A review on menu performance investigation and some guiding propositions. Journal of Foodservice Business Research, 15(4), pp.378-397.</w:t>
      </w:r>
    </w:p>
    <w:p>
      <w:pPr>
        <w:spacing w:before="0" w:after="20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Reynolds, D. and Taylor, J., 2011. Validating a DEA-based menu analysis model using structural equation modeling. International Journal of Hospitality Management, 30(3), pp.584-587.</w:t>
      </w:r>
    </w:p>
    <w:p>
      <w:pPr>
        <w:spacing w:before="0" w:after="20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Suryawati, D.A. and Osin, R.F., 2019. Analisis Menu untuk Menentukan Strategi Bauran Pemasaran pada Bunut Café di Hotel White Rose Legian Kuta. Jurnal Manajemen Pelayanan Hotel, 3(1), pp.29-35.</w:t>
      </w:r>
    </w:p>
  </w:body>
</w:document>
</file>

<file path=word/numbering.xml><?xml version="1.0" encoding="utf-8"?>
<w:numbering xmlns:w="http://schemas.openxmlformats.org/wordprocessingml/2006/main">
  <w:abstractNum w:abstractNumId="0">
    <w:lvl w:ilvl="0">
      <w:start w:val="1"/>
      <w:numFmt w:val="bullet"/>
      <w:lvlText w:val="•"/>
    </w:lvl>
  </w:abstractNum>
  <w:num w:numId="13">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media/image2.wmf" Id="docRId5" Type="http://schemas.openxmlformats.org/officeDocument/2006/relationships/image" /><Relationship Target="styles.xml" Id="docRId7"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numbering.xml" Id="docRId6" Type="http://schemas.openxmlformats.org/officeDocument/2006/relationships/numbering" /></Relationships>
</file>