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272E4" w14:textId="77777777" w:rsidR="000231E4" w:rsidRPr="00BC4980" w:rsidRDefault="000231E4" w:rsidP="00BC4980">
      <w:pPr>
        <w:pStyle w:val="NoSpacing"/>
        <w:spacing w:line="360" w:lineRule="auto"/>
        <w:jc w:val="both"/>
        <w:rPr>
          <w:rFonts w:ascii="Arial" w:hAnsi="Arial" w:cs="Arial"/>
          <w:lang w:val="bg-BG" w:eastAsia="en-GB"/>
        </w:rPr>
      </w:pPr>
    </w:p>
    <w:p w14:paraId="2DB2BCEF" w14:textId="3D131E2A" w:rsidR="000231E4" w:rsidRPr="00BC4980" w:rsidRDefault="000231E4" w:rsidP="00BC4980">
      <w:pPr>
        <w:pStyle w:val="NoSpacing"/>
        <w:spacing w:line="360" w:lineRule="auto"/>
        <w:jc w:val="both"/>
        <w:rPr>
          <w:rStyle w:val="Hyperlink"/>
          <w:rFonts w:ascii="Arial" w:hAnsi="Arial" w:cs="Arial"/>
          <w:color w:val="auto"/>
          <w:u w:val="none"/>
          <w:lang w:eastAsia="en-GB"/>
        </w:rPr>
      </w:pPr>
      <w:r w:rsidRPr="00BC4980">
        <w:rPr>
          <w:rFonts w:ascii="Arial" w:hAnsi="Arial" w:cs="Arial"/>
          <w:noProof/>
        </w:rPr>
        <w:drawing>
          <wp:inline distT="0" distB="0" distL="0" distR="0" wp14:anchorId="1194A144" wp14:editId="348D3E30">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r w:rsidRPr="00BC4980">
        <w:rPr>
          <w:rFonts w:ascii="Arial" w:hAnsi="Arial" w:cs="Arial"/>
        </w:rPr>
        <w:fldChar w:fldCharType="begin"/>
      </w:r>
      <w:r w:rsidRPr="00BC4980">
        <w:rPr>
          <w:rFonts w:ascii="Arial" w:hAnsi="Arial" w:cs="Arial"/>
        </w:rPr>
        <w:instrText xml:space="preserve"> HYPERLINK "https://moodle.uwtsd.ac.uk/course/view.php?id=3811" </w:instrText>
      </w:r>
      <w:r w:rsidRPr="00BC4980">
        <w:rPr>
          <w:rFonts w:ascii="Arial" w:hAnsi="Arial" w:cs="Arial"/>
        </w:rPr>
      </w:r>
      <w:r w:rsidRPr="00BC4980">
        <w:rPr>
          <w:rFonts w:ascii="Arial" w:hAnsi="Arial" w:cs="Arial"/>
        </w:rPr>
        <w:fldChar w:fldCharType="separate"/>
      </w:r>
    </w:p>
    <w:p w14:paraId="3D06E3B5" w14:textId="3D11A4E6" w:rsidR="000231E4" w:rsidRPr="00BC4980" w:rsidRDefault="000231E4" w:rsidP="00BC4980">
      <w:pPr>
        <w:pStyle w:val="NoSpacing"/>
        <w:spacing w:before="240" w:line="360" w:lineRule="auto"/>
        <w:jc w:val="both"/>
        <w:rPr>
          <w:rFonts w:ascii="Arial" w:hAnsi="Arial" w:cs="Arial"/>
        </w:rPr>
      </w:pPr>
      <w:r w:rsidRPr="00BC4980">
        <w:rPr>
          <w:rFonts w:ascii="Arial" w:hAnsi="Arial" w:cs="Arial"/>
          <w:b/>
          <w:bCs/>
        </w:rPr>
        <w:t>Accounting Fundamental</w:t>
      </w:r>
      <w:r w:rsidR="0007473F" w:rsidRPr="00BC4980">
        <w:rPr>
          <w:rFonts w:ascii="Arial" w:hAnsi="Arial" w:cs="Arial"/>
          <w:b/>
          <w:bCs/>
        </w:rPr>
        <w:t>s</w:t>
      </w:r>
      <w:r w:rsidRPr="00BC4980">
        <w:rPr>
          <w:rFonts w:ascii="Arial" w:hAnsi="Arial" w:cs="Arial"/>
          <w:b/>
          <w:bCs/>
        </w:rPr>
        <w:t xml:space="preserve"> </w:t>
      </w:r>
      <w:r w:rsidR="00D27C43" w:rsidRPr="00BC4980">
        <w:rPr>
          <w:rFonts w:ascii="Arial" w:hAnsi="Arial" w:cs="Arial"/>
          <w:b/>
          <w:bCs/>
        </w:rPr>
        <w:t xml:space="preserve">    </w:t>
      </w:r>
      <w:proofErr w:type="gramStart"/>
      <w:r w:rsidR="00D27C43" w:rsidRPr="00BC4980">
        <w:rPr>
          <w:rFonts w:ascii="Arial" w:hAnsi="Arial" w:cs="Arial"/>
          <w:b/>
          <w:bCs/>
        </w:rPr>
        <w:t xml:space="preserve">   [</w:t>
      </w:r>
      <w:proofErr w:type="gramEnd"/>
      <w:r w:rsidRPr="00BC4980">
        <w:rPr>
          <w:rFonts w:ascii="Arial" w:hAnsi="Arial" w:cs="Arial"/>
          <w:b/>
          <w:bCs/>
        </w:rPr>
        <w:t>LC</w:t>
      </w:r>
      <w:r w:rsidRPr="00BC4980">
        <w:rPr>
          <w:rFonts w:ascii="Arial" w:hAnsi="Arial" w:cs="Arial"/>
          <w:b/>
          <w:bCs/>
        </w:rPr>
        <w:t>B</w:t>
      </w:r>
      <w:r w:rsidRPr="00BC4980">
        <w:rPr>
          <w:rFonts w:ascii="Arial" w:hAnsi="Arial" w:cs="Arial"/>
          <w:b/>
          <w:bCs/>
        </w:rPr>
        <w:t>B4001</w:t>
      </w:r>
      <w:r w:rsidR="0007473F" w:rsidRPr="00BC4980">
        <w:rPr>
          <w:rFonts w:ascii="Arial" w:hAnsi="Arial" w:cs="Arial"/>
          <w:b/>
          <w:bCs/>
        </w:rPr>
        <w:t>]</w:t>
      </w:r>
      <w:r w:rsidR="00A84B1A">
        <w:rPr>
          <w:rFonts w:ascii="Arial" w:hAnsi="Arial" w:cs="Arial"/>
          <w:b/>
          <w:bCs/>
        </w:rPr>
        <w:t xml:space="preserve"> </w:t>
      </w:r>
    </w:p>
    <w:p w14:paraId="43A71403" w14:textId="43656386" w:rsidR="000231E4" w:rsidRPr="00BC4980" w:rsidRDefault="000231E4" w:rsidP="00BC4980">
      <w:pPr>
        <w:pStyle w:val="NoSpacing"/>
        <w:spacing w:before="240" w:line="360" w:lineRule="auto"/>
        <w:jc w:val="both"/>
        <w:rPr>
          <w:rFonts w:ascii="Arial" w:hAnsi="Arial" w:cs="Arial"/>
          <w:b/>
          <w:bCs/>
        </w:rPr>
      </w:pPr>
      <w:r w:rsidRPr="00BC4980">
        <w:rPr>
          <w:rFonts w:ascii="Arial" w:hAnsi="Arial" w:cs="Arial"/>
        </w:rPr>
        <w:fldChar w:fldCharType="end"/>
      </w:r>
    </w:p>
    <w:p w14:paraId="7BB7999E" w14:textId="3BF5155C" w:rsidR="000231E4" w:rsidRPr="00BC4980" w:rsidRDefault="000231E4" w:rsidP="00BC4980">
      <w:pPr>
        <w:pStyle w:val="NoSpacing"/>
        <w:spacing w:line="360" w:lineRule="auto"/>
        <w:jc w:val="both"/>
        <w:rPr>
          <w:rFonts w:ascii="Arial" w:hAnsi="Arial" w:cs="Arial"/>
          <w:b/>
          <w:bCs/>
        </w:rPr>
      </w:pPr>
      <w:r w:rsidRPr="00BC4980">
        <w:rPr>
          <w:rFonts w:ascii="Arial" w:hAnsi="Arial" w:cs="Arial"/>
          <w:b/>
          <w:bCs/>
        </w:rPr>
        <w:t>Assessment 1 / RESIT</w:t>
      </w:r>
    </w:p>
    <w:p w14:paraId="4D8D3D21" w14:textId="77777777" w:rsidR="000231E4" w:rsidRPr="00BC4980" w:rsidRDefault="000231E4" w:rsidP="00BC4980">
      <w:pPr>
        <w:pStyle w:val="NoSpacing"/>
        <w:spacing w:line="360" w:lineRule="auto"/>
        <w:jc w:val="both"/>
        <w:rPr>
          <w:rFonts w:ascii="Arial" w:hAnsi="Arial" w:cs="Arial"/>
          <w:b/>
          <w:bCs/>
        </w:rPr>
      </w:pPr>
    </w:p>
    <w:p w14:paraId="3E6F0935" w14:textId="77777777" w:rsidR="000231E4" w:rsidRPr="00BC4980" w:rsidRDefault="000231E4" w:rsidP="00BC4980">
      <w:pPr>
        <w:pStyle w:val="NoSpacing"/>
        <w:spacing w:line="360" w:lineRule="auto"/>
        <w:jc w:val="both"/>
        <w:rPr>
          <w:rFonts w:ascii="Arial" w:hAnsi="Arial" w:cs="Arial"/>
          <w:b/>
          <w:bCs/>
        </w:rPr>
      </w:pPr>
      <w:r w:rsidRPr="00BC4980">
        <w:rPr>
          <w:rFonts w:ascii="Arial" w:hAnsi="Arial" w:cs="Arial"/>
          <w:b/>
          <w:bCs/>
        </w:rPr>
        <w:t>Coursework: Essay</w:t>
      </w:r>
    </w:p>
    <w:p w14:paraId="44C11783" w14:textId="77777777" w:rsidR="000231E4" w:rsidRPr="00BC4980" w:rsidRDefault="000231E4" w:rsidP="00BC4980">
      <w:pPr>
        <w:pStyle w:val="NoSpacing"/>
        <w:spacing w:line="360" w:lineRule="auto"/>
        <w:jc w:val="both"/>
        <w:rPr>
          <w:rFonts w:ascii="Arial" w:hAnsi="Arial" w:cs="Arial"/>
        </w:rPr>
      </w:pPr>
    </w:p>
    <w:p w14:paraId="3EAFCD96" w14:textId="77777777" w:rsidR="000231E4" w:rsidRPr="00BC4980" w:rsidRDefault="000231E4" w:rsidP="00BC4980">
      <w:pPr>
        <w:pStyle w:val="NoSpacing"/>
        <w:spacing w:line="360" w:lineRule="auto"/>
        <w:jc w:val="both"/>
        <w:rPr>
          <w:rFonts w:ascii="Arial" w:hAnsi="Arial" w:cs="Arial"/>
        </w:rPr>
      </w:pPr>
    </w:p>
    <w:p w14:paraId="796EDAE4" w14:textId="77777777" w:rsidR="000231E4" w:rsidRPr="00BC4980" w:rsidRDefault="000231E4" w:rsidP="00BC4980">
      <w:pPr>
        <w:pStyle w:val="NoSpacing"/>
        <w:spacing w:line="360" w:lineRule="auto"/>
        <w:jc w:val="both"/>
        <w:rPr>
          <w:rFonts w:ascii="Arial" w:hAnsi="Arial" w:cs="Arial"/>
        </w:rPr>
      </w:pPr>
    </w:p>
    <w:p w14:paraId="2CD05025" w14:textId="77777777" w:rsidR="000231E4" w:rsidRPr="00BC4980" w:rsidRDefault="000231E4" w:rsidP="00BC4980">
      <w:pPr>
        <w:pStyle w:val="NoSpacing"/>
        <w:spacing w:line="360" w:lineRule="auto"/>
        <w:jc w:val="both"/>
        <w:rPr>
          <w:rFonts w:ascii="Arial" w:hAnsi="Arial" w:cs="Arial"/>
        </w:rPr>
      </w:pPr>
    </w:p>
    <w:p w14:paraId="4E9F63E6" w14:textId="77777777" w:rsidR="000231E4" w:rsidRPr="00BC4980" w:rsidRDefault="000231E4" w:rsidP="00BC4980">
      <w:pPr>
        <w:pStyle w:val="NoSpacing"/>
        <w:spacing w:line="360" w:lineRule="auto"/>
        <w:jc w:val="both"/>
        <w:rPr>
          <w:rFonts w:ascii="Arial" w:hAnsi="Arial" w:cs="Arial"/>
        </w:rPr>
      </w:pPr>
    </w:p>
    <w:p w14:paraId="53C83AD5" w14:textId="77777777" w:rsidR="000231E4" w:rsidRPr="00BC4980" w:rsidRDefault="000231E4" w:rsidP="00BC4980">
      <w:pPr>
        <w:pStyle w:val="NoSpacing"/>
        <w:spacing w:line="360" w:lineRule="auto"/>
        <w:jc w:val="both"/>
        <w:rPr>
          <w:rFonts w:ascii="Arial" w:hAnsi="Arial" w:cs="Arial"/>
        </w:rPr>
      </w:pPr>
    </w:p>
    <w:p w14:paraId="235FC65F" w14:textId="57C142EC" w:rsidR="000231E4" w:rsidRPr="00BC4980" w:rsidRDefault="000231E4" w:rsidP="00BC4980">
      <w:pPr>
        <w:pStyle w:val="NoSpacing"/>
        <w:spacing w:line="360" w:lineRule="auto"/>
        <w:jc w:val="both"/>
        <w:rPr>
          <w:rFonts w:ascii="Arial" w:hAnsi="Arial" w:cs="Arial"/>
        </w:rPr>
      </w:pPr>
    </w:p>
    <w:p w14:paraId="2C49E6D1" w14:textId="77777777" w:rsidR="000231E4" w:rsidRPr="0057147E" w:rsidRDefault="000231E4" w:rsidP="00BC4980">
      <w:pPr>
        <w:pStyle w:val="NoSpacing"/>
        <w:spacing w:line="360" w:lineRule="auto"/>
        <w:jc w:val="both"/>
        <w:rPr>
          <w:rFonts w:ascii="Arial" w:hAnsi="Arial" w:cs="Arial"/>
        </w:rPr>
      </w:pPr>
    </w:p>
    <w:p w14:paraId="2A28AB58" w14:textId="30C00187" w:rsidR="000231E4" w:rsidRPr="0057147E" w:rsidRDefault="000231E4" w:rsidP="00BC4980">
      <w:pPr>
        <w:pStyle w:val="NoSpacing"/>
        <w:spacing w:line="360" w:lineRule="auto"/>
        <w:jc w:val="both"/>
        <w:rPr>
          <w:rFonts w:ascii="Arial" w:hAnsi="Arial" w:cs="Arial"/>
        </w:rPr>
      </w:pPr>
      <w:r w:rsidRPr="0057147E">
        <w:rPr>
          <w:rFonts w:ascii="Arial" w:hAnsi="Arial" w:cs="Arial"/>
        </w:rPr>
        <w:t xml:space="preserve">Submission Date: </w:t>
      </w:r>
      <w:r w:rsidR="00A84B1A">
        <w:rPr>
          <w:rFonts w:ascii="Arial" w:hAnsi="Arial" w:cs="Arial"/>
        </w:rPr>
        <w:t>06/</w:t>
      </w:r>
      <w:r w:rsidRPr="0057147E">
        <w:rPr>
          <w:rFonts w:ascii="Arial" w:hAnsi="Arial" w:cs="Arial"/>
        </w:rPr>
        <w:t>12/2023</w:t>
      </w:r>
    </w:p>
    <w:p w14:paraId="75420EC4" w14:textId="77777777" w:rsidR="000231E4" w:rsidRPr="0057147E" w:rsidRDefault="000231E4" w:rsidP="00BC4980">
      <w:pPr>
        <w:pStyle w:val="NoSpacing"/>
        <w:spacing w:line="360" w:lineRule="auto"/>
        <w:jc w:val="both"/>
        <w:rPr>
          <w:rFonts w:ascii="Arial" w:hAnsi="Arial" w:cs="Arial"/>
        </w:rPr>
      </w:pPr>
      <w:r w:rsidRPr="0057147E">
        <w:rPr>
          <w:rFonts w:ascii="Arial" w:hAnsi="Arial" w:cs="Arial"/>
        </w:rPr>
        <w:t xml:space="preserve"> </w:t>
      </w:r>
    </w:p>
    <w:p w14:paraId="023D7BD1" w14:textId="77777777" w:rsidR="000231E4" w:rsidRPr="0057147E" w:rsidRDefault="000231E4" w:rsidP="00BC4980">
      <w:pPr>
        <w:pStyle w:val="NoSpacing"/>
        <w:spacing w:line="360" w:lineRule="auto"/>
        <w:jc w:val="both"/>
        <w:rPr>
          <w:rFonts w:ascii="Arial" w:hAnsi="Arial" w:cs="Arial"/>
        </w:rPr>
      </w:pPr>
      <w:r w:rsidRPr="0057147E">
        <w:rPr>
          <w:rFonts w:ascii="Arial" w:hAnsi="Arial" w:cs="Arial"/>
        </w:rPr>
        <w:t xml:space="preserve">Name of the Lecture: Hossein Shokri </w:t>
      </w:r>
    </w:p>
    <w:p w14:paraId="0BC3AD83" w14:textId="77777777" w:rsidR="000231E4" w:rsidRPr="0057147E" w:rsidRDefault="000231E4" w:rsidP="00BC4980">
      <w:pPr>
        <w:pStyle w:val="NoSpacing"/>
        <w:spacing w:line="360" w:lineRule="auto"/>
        <w:jc w:val="both"/>
        <w:rPr>
          <w:rFonts w:ascii="Arial" w:hAnsi="Arial" w:cs="Arial"/>
        </w:rPr>
      </w:pPr>
    </w:p>
    <w:p w14:paraId="6CE430FD" w14:textId="753D572A" w:rsidR="000231E4" w:rsidRPr="0057147E" w:rsidRDefault="000231E4" w:rsidP="0057147E">
      <w:pPr>
        <w:rPr>
          <w:rFonts w:ascii="Arial" w:hAnsi="Arial" w:cs="Arial"/>
        </w:rPr>
      </w:pPr>
      <w:r w:rsidRPr="0057147E">
        <w:rPr>
          <w:rFonts w:ascii="Arial" w:hAnsi="Arial" w:cs="Arial"/>
        </w:rPr>
        <w:t>Student ID: 2</w:t>
      </w:r>
      <w:r w:rsidR="00A84B1A">
        <w:rPr>
          <w:rFonts w:ascii="Arial" w:hAnsi="Arial" w:cs="Arial"/>
        </w:rPr>
        <w:t>219320</w:t>
      </w:r>
      <w:r w:rsidRPr="0057147E">
        <w:rPr>
          <w:rFonts w:ascii="Arial" w:hAnsi="Arial" w:cs="Arial"/>
        </w:rPr>
        <w:br/>
      </w:r>
    </w:p>
    <w:p w14:paraId="093845CD" w14:textId="2E4B4B75" w:rsidR="000231E4" w:rsidRPr="0057147E" w:rsidRDefault="000231E4" w:rsidP="00BC4980">
      <w:pPr>
        <w:pStyle w:val="NoSpacing"/>
        <w:spacing w:line="360" w:lineRule="auto"/>
        <w:jc w:val="both"/>
        <w:rPr>
          <w:rFonts w:ascii="Arial" w:hAnsi="Arial" w:cs="Arial"/>
        </w:rPr>
      </w:pPr>
      <w:r w:rsidRPr="0057147E">
        <w:rPr>
          <w:rFonts w:ascii="Arial" w:hAnsi="Arial" w:cs="Arial"/>
        </w:rPr>
        <w:t>Student name: V</w:t>
      </w:r>
      <w:r w:rsidR="00A84B1A">
        <w:rPr>
          <w:rFonts w:ascii="Arial" w:hAnsi="Arial" w:cs="Arial"/>
        </w:rPr>
        <w:t>IKTORIA IVANOVA</w:t>
      </w:r>
    </w:p>
    <w:p w14:paraId="4EDA8364" w14:textId="77777777" w:rsidR="000231E4" w:rsidRPr="00BC4980" w:rsidRDefault="000231E4" w:rsidP="00BC4980">
      <w:pPr>
        <w:pStyle w:val="NoSpacing"/>
        <w:spacing w:line="360" w:lineRule="auto"/>
        <w:jc w:val="both"/>
        <w:rPr>
          <w:rFonts w:ascii="Arial" w:hAnsi="Arial" w:cs="Arial"/>
          <w:b/>
          <w:bCs/>
          <w:lang w:val="en"/>
        </w:rPr>
      </w:pPr>
    </w:p>
    <w:p w14:paraId="3C19E1E9" w14:textId="77777777" w:rsidR="007E7B55" w:rsidRDefault="007E7B55" w:rsidP="00BC4980">
      <w:pPr>
        <w:pStyle w:val="NoSpacing"/>
        <w:spacing w:line="360" w:lineRule="auto"/>
        <w:jc w:val="both"/>
        <w:rPr>
          <w:rFonts w:ascii="Arial" w:hAnsi="Arial" w:cs="Arial"/>
          <w:b/>
          <w:bCs/>
          <w:lang w:val="en"/>
        </w:rPr>
      </w:pPr>
    </w:p>
    <w:p w14:paraId="47B3A238" w14:textId="77777777" w:rsidR="00BC4980" w:rsidRDefault="00BC4980" w:rsidP="00BC4980">
      <w:pPr>
        <w:pStyle w:val="NoSpacing"/>
        <w:spacing w:line="360" w:lineRule="auto"/>
        <w:jc w:val="both"/>
        <w:rPr>
          <w:rFonts w:ascii="Arial" w:hAnsi="Arial" w:cs="Arial"/>
          <w:b/>
          <w:bCs/>
          <w:lang w:val="en"/>
        </w:rPr>
      </w:pPr>
    </w:p>
    <w:p w14:paraId="6183F62B" w14:textId="77777777" w:rsidR="00BC4980" w:rsidRDefault="00BC4980" w:rsidP="00BC4980">
      <w:pPr>
        <w:pStyle w:val="NoSpacing"/>
        <w:spacing w:line="360" w:lineRule="auto"/>
        <w:jc w:val="both"/>
        <w:rPr>
          <w:rFonts w:ascii="Arial" w:hAnsi="Arial" w:cs="Arial"/>
          <w:b/>
          <w:bCs/>
          <w:lang w:val="en"/>
        </w:rPr>
      </w:pPr>
    </w:p>
    <w:p w14:paraId="5676FA49" w14:textId="77777777" w:rsidR="00BC4980" w:rsidRPr="00BC4980" w:rsidRDefault="00BC4980" w:rsidP="00BC4980">
      <w:pPr>
        <w:pStyle w:val="NoSpacing"/>
        <w:spacing w:line="360" w:lineRule="auto"/>
        <w:jc w:val="both"/>
        <w:rPr>
          <w:rFonts w:ascii="Arial" w:hAnsi="Arial" w:cs="Arial"/>
          <w:b/>
          <w:bCs/>
          <w:lang w:val="en"/>
        </w:rPr>
      </w:pPr>
    </w:p>
    <w:p w14:paraId="203D2C53" w14:textId="77777777" w:rsidR="007E75C7" w:rsidRPr="00BC4980" w:rsidRDefault="007E75C7" w:rsidP="00BC4980">
      <w:pPr>
        <w:pStyle w:val="NoSpacing"/>
        <w:spacing w:line="360" w:lineRule="auto"/>
        <w:jc w:val="both"/>
        <w:rPr>
          <w:rFonts w:ascii="Arial" w:hAnsi="Arial" w:cs="Arial"/>
          <w:b/>
          <w:bCs/>
          <w:lang w:val="en"/>
        </w:rPr>
      </w:pPr>
    </w:p>
    <w:p w14:paraId="3BF506C0" w14:textId="65DA23D2" w:rsidR="007E7B55" w:rsidRPr="00D81982" w:rsidRDefault="007E7B55" w:rsidP="0098054C">
      <w:pPr>
        <w:spacing w:after="0" w:line="360" w:lineRule="auto"/>
        <w:jc w:val="both"/>
        <w:rPr>
          <w:rFonts w:ascii="Calisto MT" w:hAnsi="Calisto MT" w:cs="Arial"/>
          <w:b/>
          <w:bCs/>
          <w:sz w:val="32"/>
          <w:szCs w:val="32"/>
          <w:lang w:val="bg-BG"/>
        </w:rPr>
      </w:pPr>
      <w:r w:rsidRPr="00D81982">
        <w:rPr>
          <w:rFonts w:ascii="Calisto MT" w:hAnsi="Calisto MT" w:cs="Arial"/>
          <w:b/>
          <w:bCs/>
          <w:sz w:val="32"/>
          <w:szCs w:val="32"/>
          <w:lang w:val="en"/>
        </w:rPr>
        <w:lastRenderedPageBreak/>
        <w:t>Table of Contents</w:t>
      </w:r>
      <w:r w:rsidR="007E75C7" w:rsidRPr="00D81982">
        <w:rPr>
          <w:rFonts w:ascii="Calisto MT" w:hAnsi="Calisto MT" w:cs="Arial"/>
          <w:b/>
          <w:bCs/>
          <w:sz w:val="32"/>
          <w:szCs w:val="32"/>
          <w:lang w:val="bg-BG"/>
        </w:rPr>
        <w:t>:</w:t>
      </w:r>
    </w:p>
    <w:p w14:paraId="7BC87B5A" w14:textId="77777777" w:rsidR="004448BC" w:rsidRPr="00D81982" w:rsidRDefault="004448BC" w:rsidP="0098054C">
      <w:pPr>
        <w:spacing w:after="0" w:line="360" w:lineRule="auto"/>
        <w:jc w:val="both"/>
        <w:rPr>
          <w:rFonts w:ascii="Calisto MT" w:hAnsi="Calisto MT" w:cs="Arial"/>
          <w:b/>
          <w:bCs/>
          <w:sz w:val="32"/>
          <w:szCs w:val="32"/>
          <w:lang w:val="bg-BG"/>
        </w:rPr>
      </w:pPr>
    </w:p>
    <w:p w14:paraId="5AFDA1D5" w14:textId="77777777" w:rsidR="004448BC" w:rsidRPr="00D81982" w:rsidRDefault="004448BC" w:rsidP="0098054C">
      <w:pPr>
        <w:spacing w:after="0" w:line="360" w:lineRule="auto"/>
        <w:jc w:val="both"/>
        <w:rPr>
          <w:rFonts w:ascii="Calisto MT" w:hAnsi="Calisto MT" w:cs="Arial"/>
          <w:b/>
          <w:bCs/>
          <w:sz w:val="32"/>
          <w:szCs w:val="32"/>
          <w:lang w:val="bg-BG"/>
        </w:rPr>
      </w:pPr>
    </w:p>
    <w:p w14:paraId="18307C9A" w14:textId="30F716CD" w:rsidR="007E7B55" w:rsidRPr="00D81982" w:rsidRDefault="007E7B55" w:rsidP="0098054C">
      <w:pPr>
        <w:spacing w:after="0" w:line="360" w:lineRule="auto"/>
        <w:jc w:val="both"/>
        <w:rPr>
          <w:rFonts w:ascii="Calisto MT" w:hAnsi="Calisto MT" w:cs="Arial"/>
          <w:b/>
          <w:bCs/>
          <w:sz w:val="32"/>
          <w:szCs w:val="32"/>
          <w:lang w:val="en"/>
        </w:rPr>
      </w:pPr>
      <w:r w:rsidRPr="00D81982">
        <w:rPr>
          <w:rFonts w:ascii="Calisto MT" w:hAnsi="Calisto MT" w:cs="Arial"/>
          <w:b/>
          <w:bCs/>
          <w:sz w:val="32"/>
          <w:szCs w:val="32"/>
          <w:lang w:val="en"/>
        </w:rPr>
        <w:t>Question1...............................................................</w:t>
      </w:r>
      <w:r w:rsidR="0098054C" w:rsidRPr="00D81982">
        <w:rPr>
          <w:rFonts w:ascii="Calisto MT" w:hAnsi="Calisto MT" w:cs="Arial"/>
          <w:b/>
          <w:bCs/>
          <w:sz w:val="32"/>
          <w:szCs w:val="32"/>
          <w:lang w:val="en"/>
        </w:rPr>
        <w:t>3-6</w:t>
      </w:r>
    </w:p>
    <w:p w14:paraId="5AABFB13" w14:textId="77777777" w:rsidR="007E7B55" w:rsidRPr="00D81982" w:rsidRDefault="007E7B55" w:rsidP="0098054C">
      <w:pPr>
        <w:spacing w:after="0" w:line="360" w:lineRule="auto"/>
        <w:jc w:val="both"/>
        <w:rPr>
          <w:rFonts w:ascii="Calisto MT" w:hAnsi="Calisto MT" w:cs="Arial"/>
          <w:b/>
          <w:bCs/>
          <w:sz w:val="32"/>
          <w:szCs w:val="32"/>
          <w:lang w:val="en"/>
        </w:rPr>
      </w:pPr>
    </w:p>
    <w:p w14:paraId="12CBF0A8" w14:textId="2F566CC7" w:rsidR="007E7B55" w:rsidRPr="00D81982" w:rsidRDefault="007E7B55" w:rsidP="0098054C">
      <w:pPr>
        <w:spacing w:after="0" w:line="360" w:lineRule="auto"/>
        <w:jc w:val="both"/>
        <w:rPr>
          <w:rFonts w:ascii="Calisto MT" w:hAnsi="Calisto MT" w:cs="Arial"/>
          <w:b/>
          <w:bCs/>
          <w:sz w:val="32"/>
          <w:szCs w:val="32"/>
          <w:lang w:val="en"/>
        </w:rPr>
      </w:pPr>
      <w:r w:rsidRPr="00D81982">
        <w:rPr>
          <w:rFonts w:ascii="Calisto MT" w:hAnsi="Calisto MT" w:cs="Arial"/>
          <w:b/>
          <w:bCs/>
          <w:sz w:val="32"/>
          <w:szCs w:val="32"/>
          <w:lang w:val="en"/>
        </w:rPr>
        <w:t>Question2...............................................................</w:t>
      </w:r>
      <w:r w:rsidR="0098054C" w:rsidRPr="00D81982">
        <w:rPr>
          <w:rFonts w:ascii="Calisto MT" w:hAnsi="Calisto MT" w:cs="Arial"/>
          <w:b/>
          <w:bCs/>
          <w:sz w:val="32"/>
          <w:szCs w:val="32"/>
          <w:lang w:val="en"/>
        </w:rPr>
        <w:t>6-8</w:t>
      </w:r>
    </w:p>
    <w:p w14:paraId="34DC0DF6" w14:textId="77777777" w:rsidR="007E7B55" w:rsidRPr="00D81982" w:rsidRDefault="007E7B55" w:rsidP="0098054C">
      <w:pPr>
        <w:spacing w:after="0" w:line="360" w:lineRule="auto"/>
        <w:jc w:val="both"/>
        <w:rPr>
          <w:rFonts w:ascii="Calisto MT" w:hAnsi="Calisto MT" w:cs="Arial"/>
          <w:b/>
          <w:bCs/>
          <w:sz w:val="32"/>
          <w:szCs w:val="32"/>
          <w:lang w:val="en"/>
        </w:rPr>
      </w:pPr>
    </w:p>
    <w:p w14:paraId="0E627753" w14:textId="0A9F325E" w:rsidR="007E7B55" w:rsidRPr="00D81982" w:rsidRDefault="007E7B55" w:rsidP="0098054C">
      <w:pPr>
        <w:spacing w:after="0" w:line="360" w:lineRule="auto"/>
        <w:jc w:val="both"/>
        <w:rPr>
          <w:rFonts w:ascii="Calisto MT" w:hAnsi="Calisto MT" w:cs="Arial"/>
          <w:b/>
          <w:bCs/>
          <w:sz w:val="32"/>
          <w:szCs w:val="32"/>
          <w:lang w:val="en"/>
        </w:rPr>
      </w:pPr>
      <w:r w:rsidRPr="00D81982">
        <w:rPr>
          <w:rFonts w:ascii="Calisto MT" w:hAnsi="Calisto MT" w:cs="Arial"/>
          <w:b/>
          <w:bCs/>
          <w:sz w:val="32"/>
          <w:szCs w:val="32"/>
          <w:lang w:val="en"/>
        </w:rPr>
        <w:t>Question3..............................................................</w:t>
      </w:r>
      <w:r w:rsidR="009F542E" w:rsidRPr="00D81982">
        <w:rPr>
          <w:rFonts w:ascii="Calisto MT" w:hAnsi="Calisto MT" w:cs="Arial"/>
          <w:b/>
          <w:bCs/>
          <w:sz w:val="32"/>
          <w:szCs w:val="32"/>
          <w:lang w:val="en"/>
        </w:rPr>
        <w:t>8-13</w:t>
      </w:r>
      <w:r w:rsidRPr="00D81982">
        <w:rPr>
          <w:rFonts w:ascii="Calisto MT" w:hAnsi="Calisto MT" w:cs="Arial"/>
          <w:b/>
          <w:bCs/>
          <w:sz w:val="32"/>
          <w:szCs w:val="32"/>
          <w:lang w:val="en"/>
        </w:rPr>
        <w:t xml:space="preserve">  </w:t>
      </w:r>
    </w:p>
    <w:p w14:paraId="72885C27" w14:textId="77777777" w:rsidR="007E7B55" w:rsidRPr="00D81982" w:rsidRDefault="007E7B55" w:rsidP="0098054C">
      <w:pPr>
        <w:spacing w:after="0" w:line="360" w:lineRule="auto"/>
        <w:jc w:val="both"/>
        <w:rPr>
          <w:rFonts w:ascii="Calisto MT" w:hAnsi="Calisto MT" w:cs="Arial"/>
          <w:b/>
          <w:bCs/>
          <w:sz w:val="32"/>
          <w:szCs w:val="32"/>
          <w:lang w:val="en"/>
        </w:rPr>
      </w:pPr>
    </w:p>
    <w:p w14:paraId="78CF0FF7" w14:textId="77777777" w:rsidR="007E7B55" w:rsidRPr="00D81982" w:rsidRDefault="007E7B55" w:rsidP="0098054C">
      <w:pPr>
        <w:spacing w:after="0" w:line="360" w:lineRule="auto"/>
        <w:jc w:val="both"/>
        <w:rPr>
          <w:rFonts w:ascii="Calisto MT" w:hAnsi="Calisto MT" w:cs="Arial"/>
          <w:b/>
          <w:bCs/>
          <w:sz w:val="32"/>
          <w:szCs w:val="32"/>
          <w:lang w:val="en"/>
        </w:rPr>
      </w:pPr>
    </w:p>
    <w:p w14:paraId="027605D5" w14:textId="68788178" w:rsidR="000231E4" w:rsidRPr="0057147E" w:rsidRDefault="007E7B55" w:rsidP="0098054C">
      <w:pPr>
        <w:spacing w:after="0" w:line="360" w:lineRule="auto"/>
        <w:jc w:val="both"/>
        <w:rPr>
          <w:rFonts w:cs="Arial"/>
          <w:b/>
          <w:bCs/>
          <w:sz w:val="32"/>
          <w:szCs w:val="32"/>
          <w:lang w:val="bg-BG"/>
        </w:rPr>
      </w:pPr>
      <w:r w:rsidRPr="00D81982">
        <w:rPr>
          <w:rFonts w:ascii="Calisto MT" w:hAnsi="Calisto MT" w:cs="Arial"/>
          <w:b/>
          <w:bCs/>
          <w:sz w:val="32"/>
          <w:szCs w:val="32"/>
          <w:lang w:val="en"/>
        </w:rPr>
        <w:t>References................................................................1</w:t>
      </w:r>
      <w:r w:rsidR="0057147E">
        <w:rPr>
          <w:rFonts w:cs="Arial"/>
          <w:b/>
          <w:bCs/>
          <w:sz w:val="32"/>
          <w:szCs w:val="32"/>
          <w:lang w:val="bg-BG"/>
        </w:rPr>
        <w:t>4</w:t>
      </w:r>
    </w:p>
    <w:p w14:paraId="18F3CFDA" w14:textId="77777777" w:rsidR="00327C82" w:rsidRDefault="00327C82" w:rsidP="0098054C">
      <w:pPr>
        <w:spacing w:after="0" w:line="360" w:lineRule="auto"/>
        <w:jc w:val="both"/>
        <w:rPr>
          <w:rFonts w:ascii="Calisto MT" w:hAnsi="Calisto MT" w:cs="Arial"/>
          <w:sz w:val="32"/>
          <w:szCs w:val="32"/>
        </w:rPr>
      </w:pPr>
    </w:p>
    <w:p w14:paraId="1F794977" w14:textId="77777777" w:rsidR="0057147E" w:rsidRPr="00D81982" w:rsidRDefault="0057147E" w:rsidP="0098054C">
      <w:pPr>
        <w:spacing w:after="0" w:line="360" w:lineRule="auto"/>
        <w:jc w:val="both"/>
        <w:rPr>
          <w:rFonts w:ascii="Calisto MT" w:hAnsi="Calisto MT" w:cs="Arial"/>
          <w:sz w:val="32"/>
          <w:szCs w:val="32"/>
        </w:rPr>
      </w:pPr>
    </w:p>
    <w:p w14:paraId="49DD041B" w14:textId="77777777" w:rsidR="0098054C" w:rsidRPr="00D81982" w:rsidRDefault="0098054C" w:rsidP="0098054C">
      <w:pPr>
        <w:spacing w:after="0" w:line="360" w:lineRule="auto"/>
        <w:jc w:val="both"/>
        <w:rPr>
          <w:rFonts w:ascii="Calisto MT" w:hAnsi="Calisto MT" w:cs="Arial"/>
          <w:sz w:val="32"/>
          <w:szCs w:val="32"/>
        </w:rPr>
      </w:pPr>
    </w:p>
    <w:p w14:paraId="6B1BA216" w14:textId="77777777" w:rsidR="004448BC" w:rsidRDefault="004448BC" w:rsidP="0098054C">
      <w:pPr>
        <w:spacing w:after="0" w:line="360" w:lineRule="auto"/>
        <w:jc w:val="both"/>
        <w:rPr>
          <w:rFonts w:ascii="Arial" w:hAnsi="Arial" w:cs="Arial"/>
        </w:rPr>
      </w:pPr>
    </w:p>
    <w:p w14:paraId="380D03EA" w14:textId="77777777" w:rsidR="004448BC" w:rsidRDefault="004448BC" w:rsidP="0098054C">
      <w:pPr>
        <w:spacing w:after="0" w:line="360" w:lineRule="auto"/>
        <w:jc w:val="both"/>
        <w:rPr>
          <w:rFonts w:ascii="Arial" w:hAnsi="Arial" w:cs="Arial"/>
        </w:rPr>
      </w:pPr>
    </w:p>
    <w:p w14:paraId="72F6510B" w14:textId="77777777" w:rsidR="004448BC" w:rsidRDefault="004448BC" w:rsidP="0098054C">
      <w:pPr>
        <w:spacing w:after="0" w:line="360" w:lineRule="auto"/>
        <w:jc w:val="both"/>
        <w:rPr>
          <w:rFonts w:ascii="Arial" w:hAnsi="Arial" w:cs="Arial"/>
        </w:rPr>
      </w:pPr>
    </w:p>
    <w:p w14:paraId="27EFC0B1" w14:textId="77777777" w:rsidR="004448BC" w:rsidRDefault="004448BC" w:rsidP="0098054C">
      <w:pPr>
        <w:spacing w:after="0" w:line="360" w:lineRule="auto"/>
        <w:jc w:val="both"/>
        <w:rPr>
          <w:rFonts w:ascii="Arial" w:hAnsi="Arial" w:cs="Arial"/>
        </w:rPr>
      </w:pPr>
    </w:p>
    <w:p w14:paraId="6BFCDDFD" w14:textId="77777777" w:rsidR="004448BC" w:rsidRDefault="004448BC" w:rsidP="0098054C">
      <w:pPr>
        <w:spacing w:after="0" w:line="360" w:lineRule="auto"/>
        <w:jc w:val="both"/>
        <w:rPr>
          <w:rFonts w:ascii="Arial" w:hAnsi="Arial" w:cs="Arial"/>
        </w:rPr>
      </w:pPr>
    </w:p>
    <w:p w14:paraId="67047105" w14:textId="77777777" w:rsidR="004448BC" w:rsidRDefault="004448BC" w:rsidP="0098054C">
      <w:pPr>
        <w:spacing w:after="0" w:line="360" w:lineRule="auto"/>
        <w:jc w:val="both"/>
        <w:rPr>
          <w:rFonts w:ascii="Arial" w:hAnsi="Arial" w:cs="Arial"/>
        </w:rPr>
      </w:pPr>
    </w:p>
    <w:p w14:paraId="7233ED76" w14:textId="77777777" w:rsidR="004448BC" w:rsidRDefault="004448BC" w:rsidP="0098054C">
      <w:pPr>
        <w:spacing w:after="0" w:line="360" w:lineRule="auto"/>
        <w:jc w:val="both"/>
        <w:rPr>
          <w:rFonts w:ascii="Arial" w:hAnsi="Arial" w:cs="Arial"/>
        </w:rPr>
      </w:pPr>
    </w:p>
    <w:p w14:paraId="54A60AAE" w14:textId="77777777" w:rsidR="0098054C" w:rsidRDefault="0098054C" w:rsidP="0098054C">
      <w:pPr>
        <w:spacing w:after="0" w:line="360" w:lineRule="auto"/>
        <w:jc w:val="both"/>
        <w:rPr>
          <w:rFonts w:ascii="Arial" w:hAnsi="Arial" w:cs="Arial"/>
        </w:rPr>
      </w:pPr>
    </w:p>
    <w:p w14:paraId="032F8D4B" w14:textId="77777777" w:rsidR="00821644" w:rsidRDefault="00821644" w:rsidP="0098054C">
      <w:pPr>
        <w:spacing w:after="0" w:line="360" w:lineRule="auto"/>
        <w:jc w:val="both"/>
        <w:rPr>
          <w:rFonts w:ascii="Arial" w:hAnsi="Arial" w:cs="Arial"/>
        </w:rPr>
      </w:pPr>
    </w:p>
    <w:p w14:paraId="43963B12" w14:textId="77777777" w:rsidR="0098054C" w:rsidRDefault="0098054C" w:rsidP="0098054C">
      <w:pPr>
        <w:spacing w:after="0" w:line="360" w:lineRule="auto"/>
        <w:jc w:val="both"/>
        <w:rPr>
          <w:rFonts w:ascii="Arial" w:hAnsi="Arial" w:cs="Arial"/>
        </w:rPr>
      </w:pPr>
    </w:p>
    <w:p w14:paraId="396B7DF0" w14:textId="77777777" w:rsidR="0057147E" w:rsidRDefault="0057147E" w:rsidP="0098054C">
      <w:pPr>
        <w:spacing w:after="0" w:line="360" w:lineRule="auto"/>
        <w:jc w:val="both"/>
        <w:rPr>
          <w:rFonts w:ascii="Arial" w:hAnsi="Arial" w:cs="Arial"/>
        </w:rPr>
      </w:pPr>
    </w:p>
    <w:p w14:paraId="6EB1ADE2" w14:textId="77777777" w:rsidR="0057147E" w:rsidRDefault="0057147E" w:rsidP="0098054C">
      <w:pPr>
        <w:spacing w:after="0" w:line="360" w:lineRule="auto"/>
        <w:jc w:val="both"/>
        <w:rPr>
          <w:rFonts w:ascii="Arial" w:hAnsi="Arial" w:cs="Arial"/>
        </w:rPr>
      </w:pPr>
    </w:p>
    <w:p w14:paraId="199D7977" w14:textId="77777777" w:rsidR="0057147E" w:rsidRDefault="0057147E" w:rsidP="0098054C">
      <w:pPr>
        <w:spacing w:after="0" w:line="360" w:lineRule="auto"/>
        <w:jc w:val="both"/>
        <w:rPr>
          <w:rFonts w:ascii="Arial" w:hAnsi="Arial" w:cs="Arial"/>
        </w:rPr>
      </w:pPr>
    </w:p>
    <w:p w14:paraId="2456EFB2" w14:textId="77777777" w:rsidR="0057147E" w:rsidRDefault="0057147E" w:rsidP="0098054C">
      <w:pPr>
        <w:spacing w:after="0" w:line="360" w:lineRule="auto"/>
        <w:jc w:val="both"/>
        <w:rPr>
          <w:rFonts w:ascii="Arial" w:hAnsi="Arial" w:cs="Arial"/>
        </w:rPr>
      </w:pPr>
    </w:p>
    <w:p w14:paraId="58BF18F7" w14:textId="77777777" w:rsidR="0057147E" w:rsidRDefault="0057147E" w:rsidP="0098054C">
      <w:pPr>
        <w:spacing w:after="0" w:line="360" w:lineRule="auto"/>
        <w:jc w:val="both"/>
        <w:rPr>
          <w:rFonts w:ascii="Arial" w:hAnsi="Arial" w:cs="Arial"/>
        </w:rPr>
      </w:pPr>
    </w:p>
    <w:p w14:paraId="40B5D6B9" w14:textId="77777777" w:rsidR="0098054C" w:rsidRPr="00BC4980" w:rsidRDefault="0098054C" w:rsidP="0098054C">
      <w:pPr>
        <w:spacing w:after="0" w:line="360" w:lineRule="auto"/>
        <w:jc w:val="both"/>
        <w:rPr>
          <w:rFonts w:ascii="Arial" w:hAnsi="Arial" w:cs="Arial"/>
        </w:rPr>
      </w:pPr>
    </w:p>
    <w:p w14:paraId="67E6A419" w14:textId="2E9EB0DD" w:rsidR="00322050" w:rsidRDefault="009B49C8" w:rsidP="00BC4980">
      <w:pPr>
        <w:spacing w:line="360" w:lineRule="auto"/>
        <w:jc w:val="both"/>
        <w:rPr>
          <w:rFonts w:ascii="Arial" w:hAnsi="Arial" w:cs="Arial"/>
        </w:rPr>
      </w:pPr>
      <w:r w:rsidRPr="00BC4980">
        <w:rPr>
          <w:rFonts w:ascii="Arial" w:hAnsi="Arial" w:cs="Arial"/>
        </w:rPr>
        <w:lastRenderedPageBreak/>
        <w:t>Question 1</w:t>
      </w:r>
    </w:p>
    <w:p w14:paraId="6EAD5054" w14:textId="21456AAD" w:rsidR="00F55BE4" w:rsidRPr="00F92F08" w:rsidRDefault="00F55BE4" w:rsidP="00BC4980">
      <w:pPr>
        <w:spacing w:line="360" w:lineRule="auto"/>
        <w:jc w:val="both"/>
        <w:rPr>
          <w:rFonts w:ascii="Arial" w:hAnsi="Arial" w:cs="Arial"/>
          <w:lang w:val="bg-BG"/>
        </w:rPr>
      </w:pPr>
      <w:r w:rsidRPr="00F55BE4">
        <w:rPr>
          <w:rFonts w:ascii="Arial" w:hAnsi="Arial" w:cs="Arial"/>
        </w:rPr>
        <w:t xml:space="preserve">Financial reporting plays a crucial role in communicating the economic status and performance of businesses to relevant stakeholders. Achieving the primary objective of such reporting, however, depends on consistent compliance with accounting regulations and standards governing transparent, accurate and comprehensive financial representations. We will take an informed accounting view of six statements related to key aspects of financial reporting concepts and practices. It aims to distinguish accurate statements that are well aligned with accepted guidance from those that require adjustment to the factual realities that underlie accounting and disclosure orthodoxy. The commentary evaluates topics including the nature and elements of basic reporting tools such as balance sheets, the need for prepayments and accruals, the importance of controls, and preparatory steps for accounting filing final accounts. By elaborating on the established regulations and literature to reaffirm reporting principles, the discussion seeks to clarify common misconceptions about the preparation and use of financial statements. In essence, the facts highlight how structured reporting conventions, completeness including accruals, unrestricted stakeholder access and transparent regulation serve consumers and the wider interests of the capital market rather than the convenience of preparers. Understanding the underlying "why" behind accounting standards and disclosure mandates allows these practical needs to better inform financial reporting and analysis </w:t>
      </w:r>
      <w:r w:rsidRPr="00034395">
        <w:rPr>
          <w:rFonts w:ascii="Arial" w:hAnsi="Arial" w:cs="Arial"/>
        </w:rPr>
        <w:t>decisions</w:t>
      </w:r>
      <w:r w:rsidR="00F92F08" w:rsidRPr="00034395">
        <w:rPr>
          <w:rFonts w:ascii="Arial" w:hAnsi="Arial" w:cs="Arial"/>
          <w:lang w:val="bg-BG"/>
        </w:rPr>
        <w:t xml:space="preserve"> </w:t>
      </w:r>
      <w:r w:rsidR="00F92F08" w:rsidRPr="00034395">
        <w:rPr>
          <w:rFonts w:ascii="Arial" w:hAnsi="Arial" w:cs="Arial"/>
        </w:rPr>
        <w:t>(Freeman et al., 2021)</w:t>
      </w:r>
      <w:r w:rsidR="00F92F08" w:rsidRPr="00034395">
        <w:rPr>
          <w:rFonts w:ascii="Arial" w:hAnsi="Arial" w:cs="Arial"/>
          <w:lang w:val="bg-BG"/>
        </w:rPr>
        <w:t>.</w:t>
      </w:r>
    </w:p>
    <w:p w14:paraId="4F1025BF" w14:textId="02F3D881" w:rsidR="0032520F" w:rsidRPr="00BC4980" w:rsidRDefault="0032520F" w:rsidP="00BC4980">
      <w:pPr>
        <w:spacing w:line="360" w:lineRule="auto"/>
        <w:jc w:val="both"/>
        <w:rPr>
          <w:rFonts w:ascii="Arial" w:hAnsi="Arial" w:cs="Arial"/>
        </w:rPr>
      </w:pPr>
      <w:r w:rsidRPr="00BC4980">
        <w:rPr>
          <w:rFonts w:ascii="Arial" w:hAnsi="Arial" w:cs="Arial"/>
        </w:rPr>
        <w:t>1. This confuses the statement of financial position (balance sheet) with the statement of cash flows. The statement of financial position shows a company's assets, liabilities, and equity at a point in time. It does not show cash flows during a period</w:t>
      </w:r>
      <w:r w:rsidR="00634265" w:rsidRPr="00BC4980">
        <w:rPr>
          <w:rFonts w:ascii="Arial" w:hAnsi="Arial" w:cs="Arial"/>
        </w:rPr>
        <w:t xml:space="preserve">. </w:t>
      </w:r>
      <w:r w:rsidR="00CC0E90" w:rsidRPr="00BC4980">
        <w:rPr>
          <w:rFonts w:ascii="Arial" w:hAnsi="Arial" w:cs="Arial"/>
        </w:rPr>
        <w:t>Balance sheets are not part of the double entry system. They simply list asset, liability, and capital account balances rather than recording debit and credit entries like other accounts. The balances remain open for future transactions in the next period. Arranging balance sheet items in a meaningful, consistent layout is vital for users to easily interpret a company's financial position. Assets are categorized as non-current (long-term) or current. Non-current assets like property and equipment are expected to benefit the company for over a year. Current assets like inventory are short-term and converted to cash within a year. Liabilities follow the same grouping. The sequence always lists non-current assets first progressing to current assets, followed by current then non-current liabilities, ending with shareholder equity. This standardized structure allows for clear analysis of liquidity and capital resources</w:t>
      </w:r>
      <w:r w:rsidR="00634265" w:rsidRPr="00BC4980">
        <w:rPr>
          <w:rFonts w:ascii="Arial" w:hAnsi="Arial" w:cs="Arial"/>
        </w:rPr>
        <w:t xml:space="preserve"> (Sangster et al., 2018).</w:t>
      </w:r>
    </w:p>
    <w:p w14:paraId="3984E50E" w14:textId="77777777" w:rsidR="0032520F" w:rsidRPr="00BC4980" w:rsidRDefault="0032520F" w:rsidP="00BC4980">
      <w:pPr>
        <w:spacing w:line="360" w:lineRule="auto"/>
        <w:jc w:val="both"/>
        <w:rPr>
          <w:rFonts w:ascii="Arial" w:hAnsi="Arial" w:cs="Arial"/>
        </w:rPr>
      </w:pPr>
    </w:p>
    <w:p w14:paraId="3A542DAB" w14:textId="3B9920B4" w:rsidR="0032520F" w:rsidRPr="00BC4980" w:rsidRDefault="0032520F" w:rsidP="00BC4980">
      <w:pPr>
        <w:spacing w:line="360" w:lineRule="auto"/>
        <w:jc w:val="both"/>
        <w:rPr>
          <w:rFonts w:ascii="Arial" w:hAnsi="Arial" w:cs="Arial"/>
        </w:rPr>
      </w:pPr>
      <w:r w:rsidRPr="00BC4980">
        <w:rPr>
          <w:rFonts w:ascii="Arial" w:hAnsi="Arial" w:cs="Arial"/>
        </w:rPr>
        <w:t xml:space="preserve">2. Non-current assets refer to long-term assets like property, plant, and equipment that a company expects to use for more than one year. It is true they are typically not as liquid or </w:t>
      </w:r>
      <w:r w:rsidRPr="00BC4980">
        <w:rPr>
          <w:rFonts w:ascii="Arial" w:hAnsi="Arial" w:cs="Arial"/>
        </w:rPr>
        <w:lastRenderedPageBreak/>
        <w:t xml:space="preserve">easily moved as current assets, but "cannot be moved" is an over-generalization. Many non-current assets like machinery can be moved or sold. </w:t>
      </w:r>
      <w:r w:rsidR="00EF29CE" w:rsidRPr="00BC4980">
        <w:rPr>
          <w:rFonts w:ascii="Arial" w:hAnsi="Arial" w:cs="Arial"/>
          <w:shd w:val="clear" w:color="auto" w:fill="FFFFFF"/>
        </w:rPr>
        <w:t>Non-current assets are vital long-term resources that fuel business operations for extended periods. They check three key boxes: 1) not intended for resale 2) utilized within the business rather than traded externally 3) expected useful lifespan exceeding one year. Given such durable capital capacity, accountants rightfully list non-current assets first on the balance sheet. Order of appearance highlights those assets bound to benefit the company the longest. For example, land held for decades would be noted before equipment or vehicles bound for replacement within 10-15 years. Buildings to house growth often land atop the non-current pecking order as well. Tangible non-current items like machinery generate ongoing production, while owned facilities provide workplace infrastructure. Leased non-current assets may also qualify depending on contract length. The non-resalable, operational nature combined with long, multi-year usability defines the non-current asset classification and its priority position in conveying financial strength</w:t>
      </w:r>
      <w:r w:rsidR="00C161AB" w:rsidRPr="00BC4980">
        <w:rPr>
          <w:rFonts w:ascii="Arial" w:hAnsi="Arial" w:cs="Arial"/>
          <w:shd w:val="clear" w:color="auto" w:fill="FFFFFF"/>
        </w:rPr>
        <w:t xml:space="preserve"> (</w:t>
      </w:r>
      <w:proofErr w:type="spellStart"/>
      <w:r w:rsidR="00C161AB" w:rsidRPr="00BC4980">
        <w:rPr>
          <w:rFonts w:ascii="Arial" w:hAnsi="Arial" w:cs="Arial"/>
        </w:rPr>
        <w:t>Jonick</w:t>
      </w:r>
      <w:proofErr w:type="spellEnd"/>
      <w:r w:rsidR="00C161AB" w:rsidRPr="00BC4980">
        <w:rPr>
          <w:rFonts w:ascii="Arial" w:hAnsi="Arial" w:cs="Arial"/>
        </w:rPr>
        <w:t xml:space="preserve">, </w:t>
      </w:r>
      <w:proofErr w:type="spellStart"/>
      <w:proofErr w:type="gramStart"/>
      <w:r w:rsidR="00C161AB" w:rsidRPr="00BC4980">
        <w:rPr>
          <w:rFonts w:ascii="Arial" w:hAnsi="Arial" w:cs="Arial"/>
        </w:rPr>
        <w:t>Ed.D</w:t>
      </w:r>
      <w:proofErr w:type="spellEnd"/>
      <w:proofErr w:type="gramEnd"/>
      <w:r w:rsidR="00C161AB" w:rsidRPr="00BC4980">
        <w:rPr>
          <w:rFonts w:ascii="Arial" w:hAnsi="Arial" w:cs="Arial"/>
        </w:rPr>
        <w:t xml:space="preserve"> 2017).</w:t>
      </w:r>
    </w:p>
    <w:p w14:paraId="4A68BBF5" w14:textId="77777777" w:rsidR="0032520F" w:rsidRPr="00BC4980" w:rsidRDefault="0032520F" w:rsidP="00BC4980">
      <w:pPr>
        <w:spacing w:line="360" w:lineRule="auto"/>
        <w:jc w:val="both"/>
        <w:rPr>
          <w:rFonts w:ascii="Arial" w:hAnsi="Arial" w:cs="Arial"/>
        </w:rPr>
      </w:pPr>
    </w:p>
    <w:p w14:paraId="2EFF80BE" w14:textId="77777777" w:rsidR="0032520F" w:rsidRPr="00BC4980" w:rsidRDefault="0032520F" w:rsidP="00BC4980">
      <w:pPr>
        <w:spacing w:line="360" w:lineRule="auto"/>
        <w:jc w:val="both"/>
        <w:rPr>
          <w:rFonts w:ascii="Arial" w:hAnsi="Arial" w:cs="Arial"/>
        </w:rPr>
      </w:pPr>
      <w:r w:rsidRPr="00BC4980">
        <w:rPr>
          <w:rFonts w:ascii="Arial" w:hAnsi="Arial" w:cs="Arial"/>
        </w:rPr>
        <w:t>3. Financial reports should be transparent and accessible to various stakeholders like shareholders, lenders, regulators etc. as per accounting rules and principles. Only supplying information to current shareholders excludes parties like prospective investors with a valid interest in assessing the company.</w:t>
      </w:r>
    </w:p>
    <w:p w14:paraId="152FF1D0" w14:textId="354F0C07" w:rsidR="00FF5ADF" w:rsidRPr="00BC4980" w:rsidRDefault="00ED3564" w:rsidP="00BC4980">
      <w:pPr>
        <w:spacing w:line="360" w:lineRule="auto"/>
        <w:jc w:val="both"/>
        <w:rPr>
          <w:rFonts w:ascii="Arial" w:hAnsi="Arial" w:cs="Arial"/>
        </w:rPr>
      </w:pPr>
      <w:r w:rsidRPr="00BC4980">
        <w:rPr>
          <w:rFonts w:ascii="Arial" w:hAnsi="Arial" w:cs="Arial"/>
          <w:shd w:val="clear" w:color="auto" w:fill="FFFFFF"/>
        </w:rPr>
        <w:t xml:space="preserve">Such an approach of restricting financial information to current shareholders alone constitutes a dangerous, unethical precedent. It arrogantly assumes this singular stakeholder group merits prioritized access above all others. However, potential investors also deserve transparency around profit trajectories, debt obligations, executive pay, and more to ascertain companies’ true </w:t>
      </w:r>
      <w:r w:rsidR="00034395" w:rsidRPr="00BC4980">
        <w:rPr>
          <w:rFonts w:ascii="Arial" w:hAnsi="Arial" w:cs="Arial"/>
          <w:shd w:val="clear" w:color="auto" w:fill="FFFFFF"/>
        </w:rPr>
        <w:t>colours</w:t>
      </w:r>
      <w:r w:rsidRPr="00BC4980">
        <w:rPr>
          <w:rFonts w:ascii="Arial" w:hAnsi="Arial" w:cs="Arial"/>
          <w:shd w:val="clear" w:color="auto" w:fill="FFFFFF"/>
        </w:rPr>
        <w:t xml:space="preserve"> before buying shares. Lenders weigh risk based on balance sheets. Regulators levy fines if malintent hides beneath financial statements. And company managers themselves require comprehensive data on performance to steer strategy. Singling out current shareholders belies the widespread reliance on accounting integrity across capital and </w:t>
      </w:r>
      <w:r w:rsidR="00034395" w:rsidRPr="00BC4980">
        <w:rPr>
          <w:rFonts w:ascii="Arial" w:hAnsi="Arial" w:cs="Arial"/>
          <w:shd w:val="clear" w:color="auto" w:fill="FFFFFF"/>
        </w:rPr>
        <w:t>labour</w:t>
      </w:r>
      <w:r w:rsidRPr="00BC4980">
        <w:rPr>
          <w:rFonts w:ascii="Arial" w:hAnsi="Arial" w:cs="Arial"/>
          <w:shd w:val="clear" w:color="auto" w:fill="FFFFFF"/>
        </w:rPr>
        <w:t xml:space="preserve"> markets. When transparency gives way to insular disclosure, instability follows quickly behind. Wise corporate leadership must embrace calls for accountability rather than building walls which enable fraud and market distortion. The stakes span far beyond owners’ ranks</w:t>
      </w:r>
      <w:r w:rsidR="00FF5ADF" w:rsidRPr="00BC4980">
        <w:rPr>
          <w:rFonts w:ascii="Arial" w:hAnsi="Arial" w:cs="Arial"/>
          <w:shd w:val="clear" w:color="auto" w:fill="FFFFFF"/>
        </w:rPr>
        <w:t xml:space="preserve"> </w:t>
      </w:r>
      <w:r w:rsidR="00FF5ADF" w:rsidRPr="00BC4980">
        <w:rPr>
          <w:rFonts w:ascii="Arial" w:hAnsi="Arial" w:cs="Arial"/>
        </w:rPr>
        <w:t>(Sangster et al., 2018).</w:t>
      </w:r>
    </w:p>
    <w:p w14:paraId="6175EDA1" w14:textId="6B5C7A59" w:rsidR="009B02DA" w:rsidRPr="00BC4980" w:rsidRDefault="009B02DA" w:rsidP="00BC4980">
      <w:pPr>
        <w:spacing w:line="360" w:lineRule="auto"/>
        <w:jc w:val="both"/>
        <w:rPr>
          <w:rFonts w:ascii="Arial" w:hAnsi="Arial" w:cs="Arial"/>
        </w:rPr>
      </w:pPr>
    </w:p>
    <w:p w14:paraId="1AFAD197" w14:textId="77777777" w:rsidR="0032520F" w:rsidRPr="00BC4980" w:rsidRDefault="0032520F" w:rsidP="00BC4980">
      <w:pPr>
        <w:spacing w:line="360" w:lineRule="auto"/>
        <w:jc w:val="both"/>
        <w:rPr>
          <w:rFonts w:ascii="Arial" w:hAnsi="Arial" w:cs="Arial"/>
        </w:rPr>
      </w:pPr>
    </w:p>
    <w:p w14:paraId="23475C28" w14:textId="1BE9DE41" w:rsidR="0032520F" w:rsidRPr="00F92F08" w:rsidRDefault="0032520F" w:rsidP="00BC4980">
      <w:pPr>
        <w:spacing w:line="360" w:lineRule="auto"/>
        <w:jc w:val="both"/>
        <w:rPr>
          <w:rFonts w:ascii="Arial" w:hAnsi="Arial" w:cs="Arial"/>
          <w:lang w:val="bg-BG"/>
        </w:rPr>
      </w:pPr>
      <w:r w:rsidRPr="00BC4980">
        <w:rPr>
          <w:rFonts w:ascii="Arial" w:hAnsi="Arial" w:cs="Arial"/>
        </w:rPr>
        <w:lastRenderedPageBreak/>
        <w:t>4. Prepayments are benefits paid for in advance (e.g. insurance) but not yet used up, while accruals are revenues earned or expenses incurred but not yet paid out. Excluding them would understate assets and liabilities, misrepresenting the true financial position. Hence regulations mandate their inclusion.</w:t>
      </w:r>
      <w:r w:rsidR="00E15728" w:rsidRPr="00BC4980">
        <w:rPr>
          <w:rFonts w:ascii="Arial" w:hAnsi="Arial" w:cs="Arial"/>
          <w:shd w:val="clear" w:color="auto" w:fill="FFFFFF"/>
        </w:rPr>
        <w:t xml:space="preserve"> Excluding prepayments and accruals would massively distort any company’s genuine financial situation. Prepayments describe valuable, already surrendered cash for items like future insurance, rentals, goods in transit and more - real assets requiring acknowledgment. Similarly, every company owes payment for accrued expenses like power, contractors, and employee benefits independent of delays in formal billing. Omitting accruals erases genuine liabilities that exist nonetheless. Accordingly, regulators mandate painting precise pictures of asset capacity and liability burdens through regulations on honesty to uphold fair markets. No firm however inconvenient can shirk such responsibilities without courting legal consequences, stakeholder outrage, and devastated trust. Financial statements must always put truth before ease of reporting or superficial appearance, even amid complexities of accrual accounting. In that spirit, prepayments and accruals uphold transparency on progress and obligations to date</w:t>
      </w:r>
      <w:r w:rsidR="00F92F08">
        <w:rPr>
          <w:rFonts w:ascii="Arial" w:hAnsi="Arial" w:cs="Arial"/>
          <w:shd w:val="clear" w:color="auto" w:fill="FFFFFF"/>
          <w:lang w:val="bg-BG"/>
        </w:rPr>
        <w:t xml:space="preserve"> </w:t>
      </w:r>
      <w:r w:rsidR="00F92F08" w:rsidRPr="008A0D3C">
        <w:rPr>
          <w:rFonts w:ascii="Arial" w:hAnsi="Arial" w:cs="Arial"/>
        </w:rPr>
        <w:t>(Freeman et al., 2021)</w:t>
      </w:r>
      <w:r w:rsidR="00F92F08" w:rsidRPr="008A0D3C">
        <w:rPr>
          <w:rFonts w:ascii="Arial" w:hAnsi="Arial" w:cs="Arial"/>
          <w:lang w:val="bg-BG"/>
        </w:rPr>
        <w:t>.</w:t>
      </w:r>
    </w:p>
    <w:p w14:paraId="03A73D42" w14:textId="77777777" w:rsidR="0032520F" w:rsidRPr="00BC4980" w:rsidRDefault="0032520F" w:rsidP="00BC4980">
      <w:pPr>
        <w:spacing w:line="360" w:lineRule="auto"/>
        <w:jc w:val="both"/>
        <w:rPr>
          <w:rFonts w:ascii="Arial" w:hAnsi="Arial" w:cs="Arial"/>
        </w:rPr>
      </w:pPr>
    </w:p>
    <w:p w14:paraId="41E5AE78" w14:textId="77777777" w:rsidR="0032520F" w:rsidRPr="00BC4980" w:rsidRDefault="0032520F" w:rsidP="00BC4980">
      <w:pPr>
        <w:spacing w:line="360" w:lineRule="auto"/>
        <w:jc w:val="both"/>
        <w:rPr>
          <w:rFonts w:ascii="Arial" w:hAnsi="Arial" w:cs="Arial"/>
        </w:rPr>
      </w:pPr>
      <w:r w:rsidRPr="00BC4980">
        <w:rPr>
          <w:rFonts w:ascii="Arial" w:hAnsi="Arial" w:cs="Arial"/>
        </w:rPr>
        <w:t>5. Lack of regulation and consistent rules allows manipulation of accounts to misrepresent performance. Lawmakers recognize this risk and the need to standardize practices for the benefit of various stakeholders through regulations like GAAP. Self-regulation is typically inadequate.</w:t>
      </w:r>
    </w:p>
    <w:p w14:paraId="7D9B952E" w14:textId="1404818B" w:rsidR="008A7D2B" w:rsidRPr="00BC4980" w:rsidRDefault="008A7D2B" w:rsidP="00BC4980">
      <w:pPr>
        <w:spacing w:line="360" w:lineRule="auto"/>
        <w:jc w:val="both"/>
        <w:rPr>
          <w:rFonts w:ascii="Arial" w:hAnsi="Arial" w:cs="Arial"/>
        </w:rPr>
      </w:pPr>
      <w:r w:rsidRPr="00BC4980">
        <w:rPr>
          <w:rFonts w:ascii="Arial" w:hAnsi="Arial" w:cs="Arial"/>
          <w:shd w:val="clear" w:color="auto" w:fill="FFFFFF"/>
        </w:rPr>
        <w:t>Suggesting financial accounting requires no regulation overlooks how consistently enforced standards prevent exploitation from distorting fair markets. Without mandated frameworks like GAAP, the temptation emerges at each company to maximize creative "flexibility" in reporting—concealing expenses, omitting liabilities, failing to write down assets—whatever flatters financial position most in the short-term. However, such accounting tricks eventually fail the test of underlying cash flows. Thus, absent regulation mandating consistent transparency, capital flows inefficiently toward fundamentally unviable companies, yielding market instability once distortions inevitably surface. In essence, accounting rules aim not to constrain business activities, but to compel ethical reporting standards across all firms so investors can weigh risks and opportunities accurately based on common interpretations. No organization merits special exemption from such responsibility in financial reporting</w:t>
      </w:r>
      <w:r w:rsidR="000B7BC3" w:rsidRPr="00BC4980">
        <w:rPr>
          <w:rFonts w:ascii="Arial" w:hAnsi="Arial" w:cs="Arial"/>
          <w:shd w:val="clear" w:color="auto" w:fill="FFFFFF"/>
        </w:rPr>
        <w:t xml:space="preserve"> </w:t>
      </w:r>
      <w:r w:rsidR="008A0D3C" w:rsidRPr="00BC4980">
        <w:rPr>
          <w:rFonts w:ascii="Arial" w:hAnsi="Arial" w:cs="Arial"/>
          <w:shd w:val="clear" w:color="auto" w:fill="FFFFFF"/>
        </w:rPr>
        <w:t>(Label</w:t>
      </w:r>
      <w:r w:rsidR="000B7BC3" w:rsidRPr="00BC4980">
        <w:rPr>
          <w:rFonts w:ascii="Arial" w:hAnsi="Arial" w:cs="Arial"/>
          <w:shd w:val="clear" w:color="auto" w:fill="FFFFFF"/>
        </w:rPr>
        <w:t>, 2006).</w:t>
      </w:r>
    </w:p>
    <w:p w14:paraId="236312DA" w14:textId="77777777" w:rsidR="0032520F" w:rsidRPr="00BC4980" w:rsidRDefault="0032520F" w:rsidP="00BC4980">
      <w:pPr>
        <w:spacing w:line="360" w:lineRule="auto"/>
        <w:jc w:val="both"/>
        <w:rPr>
          <w:rFonts w:ascii="Arial" w:hAnsi="Arial" w:cs="Arial"/>
        </w:rPr>
      </w:pPr>
    </w:p>
    <w:p w14:paraId="1CF0E335" w14:textId="506C282E" w:rsidR="009B49C8" w:rsidRPr="00BC4980" w:rsidRDefault="0032520F" w:rsidP="00BC4980">
      <w:pPr>
        <w:spacing w:line="360" w:lineRule="auto"/>
        <w:jc w:val="both"/>
        <w:rPr>
          <w:rFonts w:ascii="Arial" w:hAnsi="Arial" w:cs="Arial"/>
        </w:rPr>
      </w:pPr>
      <w:r w:rsidRPr="00BC4980">
        <w:rPr>
          <w:rFonts w:ascii="Arial" w:hAnsi="Arial" w:cs="Arial"/>
        </w:rPr>
        <w:t xml:space="preserve">6. Balancing ledger accounts and preparing a trial balance verifies the accuracy of journal entries and ledger postings. However, trial balances alone do not present the full, structured </w:t>
      </w:r>
      <w:r w:rsidRPr="00BC4980">
        <w:rPr>
          <w:rFonts w:ascii="Arial" w:hAnsi="Arial" w:cs="Arial"/>
        </w:rPr>
        <w:lastRenderedPageBreak/>
        <w:t xml:space="preserve">financial statements needed by users. </w:t>
      </w:r>
      <w:r w:rsidR="008A0D3C" w:rsidRPr="00BC4980">
        <w:rPr>
          <w:rFonts w:ascii="Arial" w:hAnsi="Arial" w:cs="Arial"/>
        </w:rPr>
        <w:t>So,</w:t>
      </w:r>
      <w:r w:rsidRPr="00BC4980">
        <w:rPr>
          <w:rFonts w:ascii="Arial" w:hAnsi="Arial" w:cs="Arial"/>
        </w:rPr>
        <w:t xml:space="preserve"> while an important check, further steps are needed to prepare meaningful reports.</w:t>
      </w:r>
    </w:p>
    <w:p w14:paraId="6756B4EF" w14:textId="31469F85" w:rsidR="00EC3173" w:rsidRPr="00BC4980" w:rsidRDefault="00DB77D0" w:rsidP="00BC4980">
      <w:pPr>
        <w:spacing w:line="360" w:lineRule="auto"/>
        <w:jc w:val="both"/>
        <w:rPr>
          <w:rFonts w:ascii="Arial" w:hAnsi="Arial" w:cs="Arial"/>
        </w:rPr>
      </w:pPr>
      <w:r w:rsidRPr="00BC4980">
        <w:rPr>
          <w:rFonts w:ascii="Arial" w:hAnsi="Arial" w:cs="Arial"/>
          <w:shd w:val="clear" w:color="auto" w:fill="FFFFFF"/>
        </w:rPr>
        <w:t xml:space="preserve">Balancing ledger accounts and preparing an adjusted trial balance are important interim steps in the accounting cycle prior to financial statement preparation. These provide useful checks to identify and correct any discrepancies in the underlying bookkeeping before drafting final reports. However, on their own a balanced trial balance and ledger postings do not constitute complete financial statements covering details like departmental performance, profit levels, cash capacities, and more that stakeholders require in decision making. Turning raw debits and credits into insightful formats involves further steps like income statement consolidation, statement of owner's equity, statement of cash flows, closing entries, etc. </w:t>
      </w:r>
      <w:r w:rsidR="008A0D3C" w:rsidRPr="00BC4980">
        <w:rPr>
          <w:rFonts w:ascii="Arial" w:hAnsi="Arial" w:cs="Arial"/>
          <w:shd w:val="clear" w:color="auto" w:fill="FFFFFF"/>
        </w:rPr>
        <w:t>So,</w:t>
      </w:r>
      <w:r w:rsidRPr="00BC4980">
        <w:rPr>
          <w:rFonts w:ascii="Arial" w:hAnsi="Arial" w:cs="Arial"/>
          <w:shd w:val="clear" w:color="auto" w:fill="FFFFFF"/>
        </w:rPr>
        <w:t xml:space="preserve"> while balanced ledgers and trial balances represent key validation checkpoints, additional accounting work remains to </w:t>
      </w:r>
      <w:r w:rsidR="00046057" w:rsidRPr="00BC4980">
        <w:rPr>
          <w:rFonts w:ascii="Arial" w:hAnsi="Arial" w:cs="Arial"/>
          <w:shd w:val="clear" w:color="auto" w:fill="FFFFFF"/>
        </w:rPr>
        <w:t>analyse</w:t>
      </w:r>
      <w:r w:rsidRPr="00BC4980">
        <w:rPr>
          <w:rFonts w:ascii="Arial" w:hAnsi="Arial" w:cs="Arial"/>
          <w:shd w:val="clear" w:color="auto" w:fill="FFFFFF"/>
        </w:rPr>
        <w:t xml:space="preserve"> those balances such that leadership can interpret performance and financial position accurately. Reporting does not culminate until all statements come together in regulatory-mandated forma</w:t>
      </w:r>
      <w:r w:rsidR="00046057" w:rsidRPr="00BC4980">
        <w:rPr>
          <w:rFonts w:ascii="Arial" w:hAnsi="Arial" w:cs="Arial"/>
          <w:shd w:val="clear" w:color="auto" w:fill="FFFFFF"/>
        </w:rPr>
        <w:t>t.</w:t>
      </w:r>
    </w:p>
    <w:p w14:paraId="2A267D7B" w14:textId="77777777" w:rsidR="00EC3173" w:rsidRPr="00BC4980" w:rsidRDefault="00EC3173" w:rsidP="00BC4980">
      <w:pPr>
        <w:spacing w:line="360" w:lineRule="auto"/>
        <w:jc w:val="both"/>
        <w:rPr>
          <w:rFonts w:ascii="Arial" w:hAnsi="Arial" w:cs="Arial"/>
        </w:rPr>
      </w:pPr>
    </w:p>
    <w:p w14:paraId="148023F2" w14:textId="72023E95" w:rsidR="006826A3" w:rsidRPr="008A0D3C" w:rsidRDefault="00464EF1" w:rsidP="00BC4980">
      <w:pPr>
        <w:spacing w:line="360" w:lineRule="auto"/>
        <w:jc w:val="both"/>
        <w:rPr>
          <w:rFonts w:ascii="Arial" w:hAnsi="Arial" w:cs="Arial"/>
          <w:lang w:val="bg-BG"/>
        </w:rPr>
      </w:pPr>
      <w:r w:rsidRPr="00BC4980">
        <w:rPr>
          <w:rFonts w:ascii="Arial" w:hAnsi="Arial" w:cs="Arial"/>
        </w:rPr>
        <w:t xml:space="preserve">In </w:t>
      </w:r>
      <w:r w:rsidR="008932E7" w:rsidRPr="00BC4980">
        <w:rPr>
          <w:rFonts w:ascii="Arial" w:hAnsi="Arial" w:cs="Arial"/>
          <w:lang w:val="bg-BG"/>
        </w:rPr>
        <w:t>conclusion</w:t>
      </w:r>
      <w:r w:rsidR="00E7259E" w:rsidRPr="00BC4980">
        <w:rPr>
          <w:rFonts w:ascii="Arial" w:hAnsi="Arial" w:cs="Arial"/>
        </w:rPr>
        <w:t xml:space="preserve"> this statement detailed commentary on six accounting statements to explain proper financial reporting concepts and the importance of regulations. It notes key distinctions like balance sheets presenting a snapshot of assets and liabilities rather than recording transactions over a period. Balance sheets arrange items from non-current assets to current assets to liabilities to shareholder equity in a standardized format promoting clear analysis. The financial statements should have full transparency for various stakeholders, not just current shareholders. Regulations like GAAP are noted as essential to curtail accounting manipulation threats and uphold consistency for capital markets efficiency. Prepayments and accruals get highlighted as examples that regulations rightly compel including on statements, though complex, to depict genuine financial positions. Additional commentary explains balancing ledger accounts is an interim accounting step but further consolidation into complete regulated statements is still required for decision usefulness. Overall emphasizes structured financial reporting, transparency across stakeholders, and accounting standards enforcement as fundamental for accurate performance measurement and sound </w:t>
      </w:r>
      <w:r w:rsidR="00E7259E" w:rsidRPr="008A0D3C">
        <w:rPr>
          <w:rFonts w:ascii="Arial" w:hAnsi="Arial" w:cs="Arial"/>
        </w:rPr>
        <w:t>markets</w:t>
      </w:r>
      <w:r w:rsidR="00F92F08" w:rsidRPr="008A0D3C">
        <w:rPr>
          <w:rFonts w:ascii="Arial" w:hAnsi="Arial" w:cs="Arial"/>
          <w:lang w:val="bg-BG"/>
        </w:rPr>
        <w:t xml:space="preserve"> </w:t>
      </w:r>
      <w:r w:rsidR="00F92F08" w:rsidRPr="008A0D3C">
        <w:rPr>
          <w:rFonts w:ascii="Arial" w:hAnsi="Arial" w:cs="Arial"/>
        </w:rPr>
        <w:t>(Freeman et al., 2021)</w:t>
      </w:r>
      <w:r w:rsidR="00F92F08" w:rsidRPr="008A0D3C">
        <w:rPr>
          <w:rFonts w:ascii="Arial" w:hAnsi="Arial" w:cs="Arial"/>
          <w:lang w:val="bg-BG"/>
        </w:rPr>
        <w:t>.</w:t>
      </w:r>
    </w:p>
    <w:p w14:paraId="13F00E70" w14:textId="77777777" w:rsidR="00BC4980" w:rsidRDefault="00BC4980" w:rsidP="00BC4980">
      <w:pPr>
        <w:spacing w:line="360" w:lineRule="auto"/>
        <w:jc w:val="both"/>
        <w:rPr>
          <w:rFonts w:ascii="Arial" w:hAnsi="Arial" w:cs="Arial"/>
        </w:rPr>
      </w:pPr>
    </w:p>
    <w:p w14:paraId="6A7210BF" w14:textId="77777777" w:rsidR="008A0D3C" w:rsidRDefault="008A0D3C" w:rsidP="00BC4980">
      <w:pPr>
        <w:spacing w:line="360" w:lineRule="auto"/>
        <w:jc w:val="both"/>
        <w:rPr>
          <w:rFonts w:ascii="Arial" w:hAnsi="Arial" w:cs="Arial"/>
        </w:rPr>
      </w:pPr>
    </w:p>
    <w:p w14:paraId="4F76498B" w14:textId="77777777" w:rsidR="00821644" w:rsidRDefault="00821644" w:rsidP="00BC4980">
      <w:pPr>
        <w:spacing w:line="360" w:lineRule="auto"/>
        <w:jc w:val="both"/>
        <w:rPr>
          <w:rFonts w:ascii="Arial" w:hAnsi="Arial" w:cs="Arial"/>
        </w:rPr>
      </w:pPr>
    </w:p>
    <w:p w14:paraId="26CB6673" w14:textId="77777777" w:rsidR="00821644" w:rsidRPr="00BC4980" w:rsidRDefault="00821644" w:rsidP="00BC4980">
      <w:pPr>
        <w:spacing w:line="360" w:lineRule="auto"/>
        <w:jc w:val="both"/>
        <w:rPr>
          <w:rFonts w:ascii="Arial" w:hAnsi="Arial" w:cs="Arial"/>
        </w:rPr>
      </w:pPr>
    </w:p>
    <w:p w14:paraId="7F9F89FE" w14:textId="60A73CF0" w:rsidR="002B2C4C" w:rsidRPr="00BC4980" w:rsidRDefault="000275BF" w:rsidP="00BC4980">
      <w:pPr>
        <w:spacing w:line="360" w:lineRule="auto"/>
        <w:jc w:val="both"/>
        <w:rPr>
          <w:rFonts w:ascii="Arial" w:hAnsi="Arial" w:cs="Arial"/>
          <w:b/>
          <w:bCs/>
        </w:rPr>
      </w:pPr>
      <w:r w:rsidRPr="00BC4980">
        <w:rPr>
          <w:rFonts w:ascii="Arial" w:hAnsi="Arial" w:cs="Arial"/>
          <w:b/>
          <w:bCs/>
        </w:rPr>
        <w:lastRenderedPageBreak/>
        <w:t>QUESTION 2</w:t>
      </w:r>
    </w:p>
    <w:p w14:paraId="6926409C" w14:textId="38C45A16" w:rsidR="00372ED3" w:rsidRPr="00BC4980" w:rsidRDefault="00372ED3" w:rsidP="00BC4980">
      <w:pPr>
        <w:spacing w:line="360" w:lineRule="auto"/>
        <w:jc w:val="both"/>
        <w:rPr>
          <w:rFonts w:ascii="Arial" w:hAnsi="Arial" w:cs="Arial"/>
        </w:rPr>
      </w:pPr>
      <w:r w:rsidRPr="00BC4980">
        <w:rPr>
          <w:rFonts w:ascii="Arial" w:hAnsi="Arial" w:cs="Arial"/>
        </w:rPr>
        <w:t>To create the income statement for Swee</w:t>
      </w:r>
      <w:r w:rsidR="00244ED5" w:rsidRPr="00BC4980">
        <w:rPr>
          <w:rFonts w:ascii="Arial" w:hAnsi="Arial" w:cs="Arial"/>
        </w:rPr>
        <w:t xml:space="preserve">t Plc. </w:t>
      </w:r>
      <w:r w:rsidR="009924C5" w:rsidRPr="00BC4980">
        <w:rPr>
          <w:rFonts w:ascii="Arial" w:hAnsi="Arial" w:cs="Arial"/>
        </w:rPr>
        <w:t xml:space="preserve">first we have to make the following </w:t>
      </w:r>
      <w:r w:rsidR="002513D7" w:rsidRPr="00BC4980">
        <w:rPr>
          <w:rFonts w:ascii="Arial" w:hAnsi="Arial" w:cs="Arial"/>
        </w:rPr>
        <w:t>calculation.</w:t>
      </w:r>
    </w:p>
    <w:p w14:paraId="6FA57A63" w14:textId="77777777" w:rsidR="000275BF" w:rsidRPr="00BC4980" w:rsidRDefault="000275BF" w:rsidP="00BC4980">
      <w:pPr>
        <w:spacing w:line="360" w:lineRule="auto"/>
        <w:jc w:val="both"/>
        <w:rPr>
          <w:rFonts w:ascii="Arial" w:hAnsi="Arial" w:cs="Arial"/>
        </w:rPr>
      </w:pPr>
      <w:r w:rsidRPr="00BC4980">
        <w:rPr>
          <w:rFonts w:ascii="Arial" w:hAnsi="Arial" w:cs="Arial"/>
        </w:rPr>
        <w:t>Depreciation expense: Debit: Cost of sales 65,000 Credit: Accumulated depreciation - equipment 65,000</w:t>
      </w:r>
      <w:r w:rsidRPr="00BC4980">
        <w:rPr>
          <w:rFonts w:ascii="Arial" w:hAnsi="Arial" w:cs="Arial"/>
        </w:rPr>
        <w:br/>
        <w:t>(To recognize depreciation expense on equipment for the year based on 10% depreciation rate and the net book value of equipment per data provided)</w:t>
      </w:r>
    </w:p>
    <w:p w14:paraId="3A5511B0" w14:textId="77777777" w:rsidR="000275BF" w:rsidRPr="00BC4980" w:rsidRDefault="000275BF" w:rsidP="00BC4980">
      <w:pPr>
        <w:spacing w:line="360" w:lineRule="auto"/>
        <w:jc w:val="both"/>
        <w:rPr>
          <w:rFonts w:ascii="Arial" w:hAnsi="Arial" w:cs="Arial"/>
        </w:rPr>
      </w:pPr>
      <w:r w:rsidRPr="00BC4980">
        <w:rPr>
          <w:rFonts w:ascii="Arial" w:hAnsi="Arial" w:cs="Arial"/>
        </w:rPr>
        <w:t>Salaries payable: Debit: Administrative expenses 10,000 Credit: Salaries payable 10,000</w:t>
      </w:r>
      <w:r w:rsidRPr="00BC4980">
        <w:rPr>
          <w:rFonts w:ascii="Arial" w:hAnsi="Arial" w:cs="Arial"/>
        </w:rPr>
        <w:br/>
        <w:t>(To accrue December salaries expense not yet paid)</w:t>
      </w:r>
    </w:p>
    <w:p w14:paraId="6C94722A" w14:textId="77777777" w:rsidR="000275BF" w:rsidRPr="00BC4980" w:rsidRDefault="000275BF" w:rsidP="00BC4980">
      <w:pPr>
        <w:spacing w:line="360" w:lineRule="auto"/>
        <w:jc w:val="both"/>
        <w:rPr>
          <w:rFonts w:ascii="Arial" w:hAnsi="Arial" w:cs="Arial"/>
        </w:rPr>
      </w:pPr>
      <w:r w:rsidRPr="00BC4980">
        <w:rPr>
          <w:rFonts w:ascii="Arial" w:hAnsi="Arial" w:cs="Arial"/>
        </w:rPr>
        <w:t>Commission payable: Debit: Distribution costs 2,000 Credit: Commission payable 2,000 (To accrue commission expense on December sales not yet paid/recorded)</w:t>
      </w:r>
    </w:p>
    <w:p w14:paraId="15EC9E4F" w14:textId="77777777" w:rsidR="000275BF" w:rsidRPr="00BC4980" w:rsidRDefault="000275BF" w:rsidP="00BC4980">
      <w:pPr>
        <w:spacing w:line="360" w:lineRule="auto"/>
        <w:jc w:val="both"/>
        <w:rPr>
          <w:rFonts w:ascii="Arial" w:hAnsi="Arial" w:cs="Arial"/>
        </w:rPr>
      </w:pPr>
      <w:r w:rsidRPr="00BC4980">
        <w:rPr>
          <w:rFonts w:ascii="Arial" w:hAnsi="Arial" w:cs="Arial"/>
        </w:rPr>
        <w:t>Accounts receivable: Debit: Accounts receivable 1,000 Credit: Sales 1,000 (To record December sales not yet reflected in the accounts receivable ledger)</w:t>
      </w:r>
    </w:p>
    <w:p w14:paraId="74EA35CF" w14:textId="77777777" w:rsidR="000A2B5A" w:rsidRDefault="000A2B5A" w:rsidP="00BC4980">
      <w:pPr>
        <w:spacing w:line="360" w:lineRule="auto"/>
        <w:jc w:val="both"/>
        <w:rPr>
          <w:rFonts w:ascii="Arial" w:hAnsi="Arial" w:cs="Arial"/>
          <w:b/>
          <w:bCs/>
        </w:rPr>
      </w:pPr>
    </w:p>
    <w:p w14:paraId="21576DF1" w14:textId="77777777" w:rsidR="00821644" w:rsidRDefault="00821644" w:rsidP="00BC4980">
      <w:pPr>
        <w:spacing w:line="360" w:lineRule="auto"/>
        <w:jc w:val="both"/>
        <w:rPr>
          <w:rFonts w:ascii="Arial" w:hAnsi="Arial" w:cs="Arial"/>
          <w:b/>
          <w:bCs/>
        </w:rPr>
      </w:pPr>
    </w:p>
    <w:p w14:paraId="49320617" w14:textId="77777777" w:rsidR="00821644" w:rsidRDefault="00821644" w:rsidP="00BC4980">
      <w:pPr>
        <w:spacing w:line="360" w:lineRule="auto"/>
        <w:jc w:val="both"/>
        <w:rPr>
          <w:rFonts w:ascii="Arial" w:hAnsi="Arial" w:cs="Arial"/>
          <w:b/>
          <w:bCs/>
        </w:rPr>
      </w:pPr>
    </w:p>
    <w:p w14:paraId="3DA60EB2" w14:textId="77777777" w:rsidR="00821644" w:rsidRDefault="00821644" w:rsidP="00BC4980">
      <w:pPr>
        <w:spacing w:line="360" w:lineRule="auto"/>
        <w:jc w:val="both"/>
        <w:rPr>
          <w:rFonts w:ascii="Arial" w:hAnsi="Arial" w:cs="Arial"/>
          <w:b/>
          <w:bCs/>
        </w:rPr>
      </w:pPr>
    </w:p>
    <w:p w14:paraId="489B0C96" w14:textId="77777777" w:rsidR="00821644" w:rsidRDefault="00821644" w:rsidP="00BC4980">
      <w:pPr>
        <w:spacing w:line="360" w:lineRule="auto"/>
        <w:jc w:val="both"/>
        <w:rPr>
          <w:rFonts w:ascii="Arial" w:hAnsi="Arial" w:cs="Arial"/>
          <w:b/>
          <w:bCs/>
        </w:rPr>
      </w:pPr>
    </w:p>
    <w:p w14:paraId="23447B73" w14:textId="77777777" w:rsidR="00821644" w:rsidRDefault="00821644" w:rsidP="00BC4980">
      <w:pPr>
        <w:spacing w:line="360" w:lineRule="auto"/>
        <w:jc w:val="both"/>
        <w:rPr>
          <w:rFonts w:ascii="Arial" w:hAnsi="Arial" w:cs="Arial"/>
          <w:b/>
          <w:bCs/>
        </w:rPr>
      </w:pPr>
    </w:p>
    <w:p w14:paraId="6D6559DE" w14:textId="77777777" w:rsidR="00821644" w:rsidRDefault="00821644" w:rsidP="00BC4980">
      <w:pPr>
        <w:spacing w:line="360" w:lineRule="auto"/>
        <w:jc w:val="both"/>
        <w:rPr>
          <w:rFonts w:ascii="Arial" w:hAnsi="Arial" w:cs="Arial"/>
          <w:b/>
          <w:bCs/>
        </w:rPr>
      </w:pPr>
    </w:p>
    <w:p w14:paraId="72D885EE" w14:textId="77777777" w:rsidR="00821644" w:rsidRDefault="00821644" w:rsidP="00BC4980">
      <w:pPr>
        <w:spacing w:line="360" w:lineRule="auto"/>
        <w:jc w:val="both"/>
        <w:rPr>
          <w:rFonts w:ascii="Arial" w:hAnsi="Arial" w:cs="Arial"/>
          <w:b/>
          <w:bCs/>
        </w:rPr>
      </w:pPr>
    </w:p>
    <w:p w14:paraId="728A053C" w14:textId="77777777" w:rsidR="00821644" w:rsidRDefault="00821644" w:rsidP="00BC4980">
      <w:pPr>
        <w:spacing w:line="360" w:lineRule="auto"/>
        <w:jc w:val="both"/>
        <w:rPr>
          <w:rFonts w:ascii="Arial" w:hAnsi="Arial" w:cs="Arial"/>
          <w:b/>
          <w:bCs/>
        </w:rPr>
      </w:pPr>
    </w:p>
    <w:p w14:paraId="423222C0" w14:textId="77777777" w:rsidR="00821644" w:rsidRDefault="00821644" w:rsidP="00BC4980">
      <w:pPr>
        <w:spacing w:line="360" w:lineRule="auto"/>
        <w:jc w:val="both"/>
        <w:rPr>
          <w:rFonts w:ascii="Arial" w:hAnsi="Arial" w:cs="Arial"/>
          <w:b/>
          <w:bCs/>
        </w:rPr>
      </w:pPr>
    </w:p>
    <w:p w14:paraId="01DA0174" w14:textId="77777777" w:rsidR="00821644" w:rsidRDefault="00821644" w:rsidP="00BC4980">
      <w:pPr>
        <w:spacing w:line="360" w:lineRule="auto"/>
        <w:jc w:val="both"/>
        <w:rPr>
          <w:rFonts w:ascii="Arial" w:hAnsi="Arial" w:cs="Arial"/>
          <w:b/>
          <w:bCs/>
        </w:rPr>
      </w:pPr>
    </w:p>
    <w:p w14:paraId="11BECD16" w14:textId="77777777" w:rsidR="00821644" w:rsidRDefault="00821644" w:rsidP="00BC4980">
      <w:pPr>
        <w:spacing w:line="360" w:lineRule="auto"/>
        <w:jc w:val="both"/>
        <w:rPr>
          <w:rFonts w:ascii="Arial" w:hAnsi="Arial" w:cs="Arial"/>
          <w:b/>
          <w:bCs/>
        </w:rPr>
      </w:pPr>
    </w:p>
    <w:p w14:paraId="5BC878BD" w14:textId="77777777" w:rsidR="008A0D3C" w:rsidRDefault="008A0D3C" w:rsidP="00BC4980">
      <w:pPr>
        <w:spacing w:line="360" w:lineRule="auto"/>
        <w:jc w:val="both"/>
        <w:rPr>
          <w:rFonts w:ascii="Arial" w:hAnsi="Arial" w:cs="Arial"/>
          <w:b/>
          <w:bCs/>
        </w:rPr>
      </w:pPr>
    </w:p>
    <w:p w14:paraId="0E77AAB3" w14:textId="77777777" w:rsidR="00821644" w:rsidRDefault="00821644" w:rsidP="00BC4980">
      <w:pPr>
        <w:spacing w:line="360" w:lineRule="auto"/>
        <w:jc w:val="both"/>
        <w:rPr>
          <w:rFonts w:ascii="Arial" w:hAnsi="Arial" w:cs="Arial"/>
          <w:b/>
          <w:bCs/>
        </w:rPr>
      </w:pPr>
    </w:p>
    <w:p w14:paraId="63B62D6D" w14:textId="77777777" w:rsidR="00821644" w:rsidRDefault="00821644" w:rsidP="00BC4980">
      <w:pPr>
        <w:spacing w:line="360" w:lineRule="auto"/>
        <w:jc w:val="both"/>
        <w:rPr>
          <w:rFonts w:ascii="Arial" w:hAnsi="Arial" w:cs="Arial"/>
          <w:b/>
          <w:bCs/>
        </w:rPr>
      </w:pPr>
    </w:p>
    <w:p w14:paraId="28C2A208" w14:textId="77777777" w:rsidR="00821644" w:rsidRPr="00BC4980" w:rsidRDefault="00821644" w:rsidP="00BC4980">
      <w:pPr>
        <w:spacing w:line="360" w:lineRule="auto"/>
        <w:jc w:val="both"/>
        <w:rPr>
          <w:rFonts w:ascii="Arial" w:hAnsi="Arial" w:cs="Arial"/>
          <w:b/>
          <w:bCs/>
        </w:rPr>
      </w:pPr>
    </w:p>
    <w:p w14:paraId="77A1E13E" w14:textId="4DB34A93" w:rsidR="000A2B5A" w:rsidRPr="00BC4980" w:rsidRDefault="000A2B5A" w:rsidP="00BC4980">
      <w:pPr>
        <w:spacing w:line="360" w:lineRule="auto"/>
        <w:jc w:val="both"/>
        <w:rPr>
          <w:rFonts w:ascii="Arial" w:hAnsi="Arial" w:cs="Arial"/>
          <w:b/>
          <w:bCs/>
        </w:rPr>
      </w:pPr>
      <w:r w:rsidRPr="00BC4980">
        <w:rPr>
          <w:rFonts w:ascii="Arial" w:hAnsi="Arial" w:cs="Arial"/>
          <w:b/>
          <w:bCs/>
        </w:rPr>
        <w:lastRenderedPageBreak/>
        <w:t xml:space="preserve">Wales </w:t>
      </w:r>
      <w:r w:rsidR="00D86A51" w:rsidRPr="00BC4980">
        <w:rPr>
          <w:rFonts w:ascii="Arial" w:hAnsi="Arial" w:cs="Arial"/>
          <w:b/>
          <w:bCs/>
        </w:rPr>
        <w:t>Plc.</w:t>
      </w:r>
    </w:p>
    <w:p w14:paraId="184B00FC"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 xml:space="preserve">Income Statement </w:t>
      </w:r>
    </w:p>
    <w:p w14:paraId="107187F6"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For the Year Ended 31 December 2022</w:t>
      </w:r>
    </w:p>
    <w:p w14:paraId="6E79959F" w14:textId="77777777" w:rsidR="000A2B5A" w:rsidRPr="00BC4980" w:rsidRDefault="000A2B5A" w:rsidP="00BC4980">
      <w:pPr>
        <w:spacing w:line="360" w:lineRule="auto"/>
        <w:jc w:val="both"/>
        <w:rPr>
          <w:rFonts w:ascii="Arial" w:hAnsi="Arial" w:cs="Arial"/>
          <w:b/>
          <w:bCs/>
        </w:rPr>
      </w:pPr>
    </w:p>
    <w:p w14:paraId="496DE9E0" w14:textId="1279A289" w:rsidR="000A2B5A" w:rsidRPr="00BC4980" w:rsidRDefault="000A2B5A" w:rsidP="00BC4980">
      <w:pPr>
        <w:spacing w:line="360" w:lineRule="auto"/>
        <w:jc w:val="both"/>
        <w:rPr>
          <w:rFonts w:ascii="Arial" w:hAnsi="Arial" w:cs="Arial"/>
          <w:b/>
          <w:bCs/>
        </w:rPr>
      </w:pPr>
      <w:r w:rsidRPr="00BC4980">
        <w:rPr>
          <w:rFonts w:ascii="Arial" w:hAnsi="Arial" w:cs="Arial"/>
          <w:b/>
          <w:bCs/>
        </w:rPr>
        <w:t>Revenues</w:t>
      </w:r>
      <w:r w:rsidR="00C60CA3" w:rsidRPr="00BC4980">
        <w:rPr>
          <w:rFonts w:ascii="Arial" w:hAnsi="Arial" w:cs="Arial"/>
          <w:b/>
          <w:bCs/>
        </w:rPr>
        <w:t>:</w:t>
      </w:r>
    </w:p>
    <w:p w14:paraId="18B20C9F" w14:textId="5797B368" w:rsidR="000A2B5A" w:rsidRPr="00BC4980" w:rsidRDefault="000A2B5A" w:rsidP="00BC4980">
      <w:pPr>
        <w:spacing w:line="360" w:lineRule="auto"/>
        <w:jc w:val="both"/>
        <w:rPr>
          <w:rFonts w:ascii="Arial" w:hAnsi="Arial" w:cs="Arial"/>
          <w:b/>
          <w:bCs/>
        </w:rPr>
      </w:pPr>
      <w:r w:rsidRPr="00BC4980">
        <w:rPr>
          <w:rFonts w:ascii="Arial" w:hAnsi="Arial" w:cs="Arial"/>
          <w:b/>
          <w:bCs/>
        </w:rPr>
        <w:t xml:space="preserve">Sales </w:t>
      </w:r>
      <w:r w:rsidR="00A84B1A" w:rsidRPr="00BC4980">
        <w:rPr>
          <w:rFonts w:ascii="Arial" w:hAnsi="Arial" w:cs="Arial"/>
          <w:b/>
          <w:bCs/>
        </w:rPr>
        <w:t>revenue £</w:t>
      </w:r>
      <w:r w:rsidRPr="00BC4980">
        <w:rPr>
          <w:rFonts w:ascii="Arial" w:hAnsi="Arial" w:cs="Arial"/>
          <w:b/>
          <w:bCs/>
        </w:rPr>
        <w:t>900,000</w:t>
      </w:r>
    </w:p>
    <w:p w14:paraId="019AE5DD" w14:textId="77777777" w:rsidR="000A2B5A" w:rsidRPr="00BC4980" w:rsidRDefault="000A2B5A" w:rsidP="00BC4980">
      <w:pPr>
        <w:spacing w:line="360" w:lineRule="auto"/>
        <w:jc w:val="both"/>
        <w:rPr>
          <w:rFonts w:ascii="Arial" w:hAnsi="Arial" w:cs="Arial"/>
          <w:b/>
          <w:bCs/>
        </w:rPr>
      </w:pPr>
    </w:p>
    <w:p w14:paraId="2E71084F" w14:textId="5F5D15C5" w:rsidR="000A2B5A" w:rsidRPr="00BC4980" w:rsidRDefault="000A2B5A" w:rsidP="00BC4980">
      <w:pPr>
        <w:spacing w:line="360" w:lineRule="auto"/>
        <w:jc w:val="both"/>
        <w:rPr>
          <w:rFonts w:ascii="Arial" w:hAnsi="Arial" w:cs="Arial"/>
          <w:b/>
          <w:bCs/>
        </w:rPr>
      </w:pPr>
      <w:r w:rsidRPr="00BC4980">
        <w:rPr>
          <w:rFonts w:ascii="Arial" w:hAnsi="Arial" w:cs="Arial"/>
          <w:b/>
          <w:bCs/>
        </w:rPr>
        <w:t>Expenses</w:t>
      </w:r>
      <w:r w:rsidR="00C60CA3" w:rsidRPr="00BC4980">
        <w:rPr>
          <w:rFonts w:ascii="Arial" w:hAnsi="Arial" w:cs="Arial"/>
          <w:b/>
          <w:bCs/>
        </w:rPr>
        <w:t>:</w:t>
      </w:r>
    </w:p>
    <w:p w14:paraId="41587AF1"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Cost of sales   (578,650)</w:t>
      </w:r>
    </w:p>
    <w:p w14:paraId="7A715663"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Depreciation expense (equipment) (65,000)</w:t>
      </w:r>
    </w:p>
    <w:p w14:paraId="690C0C99"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Gross profit   £256,350</w:t>
      </w:r>
    </w:p>
    <w:p w14:paraId="0E4C3482" w14:textId="77777777" w:rsidR="000A2B5A" w:rsidRPr="00BC4980" w:rsidRDefault="000A2B5A" w:rsidP="00BC4980">
      <w:pPr>
        <w:spacing w:line="360" w:lineRule="auto"/>
        <w:jc w:val="both"/>
        <w:rPr>
          <w:rFonts w:ascii="Arial" w:hAnsi="Arial" w:cs="Arial"/>
          <w:b/>
          <w:bCs/>
        </w:rPr>
      </w:pPr>
    </w:p>
    <w:p w14:paraId="1C871A6C"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Administrative expenses (170,000)</w:t>
      </w:r>
    </w:p>
    <w:p w14:paraId="060D67BF" w14:textId="6F428F74" w:rsidR="000A2B5A" w:rsidRPr="00BC4980" w:rsidRDefault="000A2B5A" w:rsidP="00BC4980">
      <w:pPr>
        <w:spacing w:line="360" w:lineRule="auto"/>
        <w:jc w:val="both"/>
        <w:rPr>
          <w:rFonts w:ascii="Arial" w:hAnsi="Arial" w:cs="Arial"/>
          <w:b/>
          <w:bCs/>
        </w:rPr>
      </w:pPr>
      <w:r w:rsidRPr="00BC4980">
        <w:rPr>
          <w:rFonts w:ascii="Arial" w:hAnsi="Arial" w:cs="Arial"/>
          <w:b/>
          <w:bCs/>
        </w:rPr>
        <w:t xml:space="preserve">Distribution </w:t>
      </w:r>
      <w:r w:rsidR="00A84B1A" w:rsidRPr="00BC4980">
        <w:rPr>
          <w:rFonts w:ascii="Arial" w:hAnsi="Arial" w:cs="Arial"/>
          <w:b/>
          <w:bCs/>
        </w:rPr>
        <w:t>costs (</w:t>
      </w:r>
      <w:r w:rsidRPr="00BC4980">
        <w:rPr>
          <w:rFonts w:ascii="Arial" w:hAnsi="Arial" w:cs="Arial"/>
          <w:b/>
          <w:bCs/>
        </w:rPr>
        <w:t>30,000)</w:t>
      </w:r>
    </w:p>
    <w:p w14:paraId="4B51BAF1" w14:textId="3ED551B9" w:rsidR="000A2B5A" w:rsidRPr="00BC4980" w:rsidRDefault="000A2B5A" w:rsidP="00BC4980">
      <w:pPr>
        <w:spacing w:line="360" w:lineRule="auto"/>
        <w:jc w:val="both"/>
        <w:rPr>
          <w:rFonts w:ascii="Arial" w:hAnsi="Arial" w:cs="Arial"/>
          <w:b/>
          <w:bCs/>
        </w:rPr>
      </w:pPr>
      <w:r w:rsidRPr="00BC4980">
        <w:rPr>
          <w:rFonts w:ascii="Arial" w:hAnsi="Arial" w:cs="Arial"/>
          <w:b/>
          <w:bCs/>
        </w:rPr>
        <w:t xml:space="preserve">Interest paid  </w:t>
      </w:r>
      <w:r w:rsidR="00A84B1A" w:rsidRPr="00BC4980">
        <w:rPr>
          <w:rFonts w:ascii="Arial" w:hAnsi="Arial" w:cs="Arial"/>
          <w:b/>
          <w:bCs/>
        </w:rPr>
        <w:t xml:space="preserve">  (</w:t>
      </w:r>
      <w:r w:rsidRPr="00BC4980">
        <w:rPr>
          <w:rFonts w:ascii="Arial" w:hAnsi="Arial" w:cs="Arial"/>
          <w:b/>
          <w:bCs/>
        </w:rPr>
        <w:t>2,000)</w:t>
      </w:r>
    </w:p>
    <w:p w14:paraId="197D7E01"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 xml:space="preserve">Directors' remuneration (5,000)  </w:t>
      </w:r>
    </w:p>
    <w:p w14:paraId="7E57A6A7" w14:textId="77777777" w:rsidR="000A2B5A" w:rsidRPr="00BC4980" w:rsidRDefault="000A2B5A" w:rsidP="00BC4980">
      <w:pPr>
        <w:spacing w:line="360" w:lineRule="auto"/>
        <w:jc w:val="both"/>
        <w:rPr>
          <w:rFonts w:ascii="Arial" w:hAnsi="Arial" w:cs="Arial"/>
          <w:b/>
          <w:bCs/>
        </w:rPr>
      </w:pPr>
    </w:p>
    <w:p w14:paraId="03A16103" w14:textId="77777777" w:rsidR="000A2B5A" w:rsidRPr="00BC4980" w:rsidRDefault="000A2B5A" w:rsidP="00BC4980">
      <w:pPr>
        <w:spacing w:line="360" w:lineRule="auto"/>
        <w:jc w:val="both"/>
        <w:rPr>
          <w:rFonts w:ascii="Arial" w:hAnsi="Arial" w:cs="Arial"/>
          <w:b/>
          <w:bCs/>
        </w:rPr>
      </w:pPr>
      <w:r w:rsidRPr="00BC4980">
        <w:rPr>
          <w:rFonts w:ascii="Arial" w:hAnsi="Arial" w:cs="Arial"/>
          <w:b/>
          <w:bCs/>
        </w:rPr>
        <w:t xml:space="preserve">Profit before tax £49,350  </w:t>
      </w:r>
    </w:p>
    <w:p w14:paraId="61136BCE" w14:textId="77777777" w:rsidR="000A2B5A" w:rsidRPr="00BC4980" w:rsidRDefault="000A2B5A" w:rsidP="00BC4980">
      <w:pPr>
        <w:spacing w:line="360" w:lineRule="auto"/>
        <w:jc w:val="both"/>
        <w:rPr>
          <w:rFonts w:ascii="Arial" w:hAnsi="Arial" w:cs="Arial"/>
          <w:b/>
          <w:bCs/>
        </w:rPr>
      </w:pPr>
    </w:p>
    <w:p w14:paraId="411BB51F" w14:textId="27066868" w:rsidR="000A2B5A" w:rsidRPr="00BC4980" w:rsidRDefault="000A2B5A" w:rsidP="00BC4980">
      <w:pPr>
        <w:spacing w:line="360" w:lineRule="auto"/>
        <w:jc w:val="both"/>
        <w:rPr>
          <w:rFonts w:ascii="Arial" w:hAnsi="Arial" w:cs="Arial"/>
          <w:b/>
          <w:bCs/>
        </w:rPr>
      </w:pPr>
      <w:r w:rsidRPr="00BC4980">
        <w:rPr>
          <w:rFonts w:ascii="Arial" w:hAnsi="Arial" w:cs="Arial"/>
          <w:b/>
          <w:bCs/>
        </w:rPr>
        <w:t xml:space="preserve">Estimated corporate tax </w:t>
      </w:r>
      <w:r w:rsidR="00A84B1A" w:rsidRPr="00BC4980">
        <w:rPr>
          <w:rFonts w:ascii="Arial" w:hAnsi="Arial" w:cs="Arial"/>
          <w:b/>
          <w:bCs/>
        </w:rPr>
        <w:t>expense (</w:t>
      </w:r>
      <w:r w:rsidRPr="00BC4980">
        <w:rPr>
          <w:rFonts w:ascii="Arial" w:hAnsi="Arial" w:cs="Arial"/>
          <w:b/>
          <w:bCs/>
        </w:rPr>
        <w:t>15,000)</w:t>
      </w:r>
    </w:p>
    <w:p w14:paraId="5F0046B1" w14:textId="77777777" w:rsidR="000A2B5A" w:rsidRPr="00BC4980" w:rsidRDefault="000A2B5A" w:rsidP="00BC4980">
      <w:pPr>
        <w:spacing w:line="360" w:lineRule="auto"/>
        <w:jc w:val="both"/>
        <w:rPr>
          <w:rFonts w:ascii="Arial" w:hAnsi="Arial" w:cs="Arial"/>
          <w:b/>
          <w:bCs/>
        </w:rPr>
      </w:pPr>
    </w:p>
    <w:p w14:paraId="6ED93A7B" w14:textId="380BE26D" w:rsidR="00D86A51" w:rsidRDefault="000A2B5A" w:rsidP="00BC4980">
      <w:pPr>
        <w:spacing w:line="360" w:lineRule="auto"/>
        <w:jc w:val="both"/>
        <w:rPr>
          <w:rFonts w:ascii="Arial" w:hAnsi="Arial" w:cs="Arial"/>
          <w:b/>
          <w:bCs/>
        </w:rPr>
      </w:pPr>
      <w:r w:rsidRPr="00BC4980">
        <w:rPr>
          <w:rFonts w:ascii="Arial" w:hAnsi="Arial" w:cs="Arial"/>
          <w:b/>
          <w:bCs/>
        </w:rPr>
        <w:t>Net profit for the year £34,350</w:t>
      </w:r>
    </w:p>
    <w:p w14:paraId="107AB87C" w14:textId="77777777" w:rsidR="00821644" w:rsidRDefault="00821644" w:rsidP="00BC4980">
      <w:pPr>
        <w:spacing w:line="360" w:lineRule="auto"/>
        <w:jc w:val="both"/>
        <w:rPr>
          <w:rFonts w:ascii="Arial" w:hAnsi="Arial" w:cs="Arial"/>
          <w:b/>
          <w:bCs/>
        </w:rPr>
      </w:pPr>
    </w:p>
    <w:p w14:paraId="6A8EDB4D" w14:textId="77777777" w:rsidR="00821644" w:rsidRDefault="00821644" w:rsidP="00BC4980">
      <w:pPr>
        <w:spacing w:line="360" w:lineRule="auto"/>
        <w:jc w:val="both"/>
        <w:rPr>
          <w:rFonts w:ascii="Arial" w:hAnsi="Arial" w:cs="Arial"/>
          <w:b/>
          <w:bCs/>
        </w:rPr>
      </w:pPr>
    </w:p>
    <w:p w14:paraId="1AD1CD5F" w14:textId="77777777" w:rsidR="00821644" w:rsidRDefault="00821644" w:rsidP="00BC4980">
      <w:pPr>
        <w:spacing w:line="360" w:lineRule="auto"/>
        <w:jc w:val="both"/>
        <w:rPr>
          <w:rFonts w:ascii="Arial" w:hAnsi="Arial" w:cs="Arial"/>
          <w:b/>
          <w:bCs/>
        </w:rPr>
      </w:pPr>
    </w:p>
    <w:p w14:paraId="5C6E2237" w14:textId="77777777" w:rsidR="00821644" w:rsidRPr="00BC4980" w:rsidRDefault="00821644" w:rsidP="00BC4980">
      <w:pPr>
        <w:spacing w:line="360" w:lineRule="auto"/>
        <w:jc w:val="both"/>
        <w:rPr>
          <w:rFonts w:ascii="Arial" w:hAnsi="Arial" w:cs="Arial"/>
          <w:b/>
          <w:bCs/>
        </w:rPr>
      </w:pPr>
    </w:p>
    <w:p w14:paraId="43239805" w14:textId="77777777" w:rsidR="004821E6" w:rsidRPr="00BC4980" w:rsidRDefault="004821E6" w:rsidP="00BC4980">
      <w:pPr>
        <w:spacing w:line="360" w:lineRule="auto"/>
        <w:jc w:val="both"/>
        <w:rPr>
          <w:rFonts w:ascii="Arial" w:hAnsi="Arial" w:cs="Arial"/>
        </w:rPr>
      </w:pPr>
      <w:r w:rsidRPr="00BC4980">
        <w:rPr>
          <w:rFonts w:ascii="Arial" w:hAnsi="Arial" w:cs="Arial"/>
        </w:rPr>
        <w:lastRenderedPageBreak/>
        <w:t>From the income statement, Wales Plc demonstrated decent top line growth in 2022 with £900,000 in revenues. After deducting cost of products/services sold and factoring in depreciation costs, the company generated a healthy gross margin of £256,350, reflecting over 28% of sales. This indicates reasonably efficient cost controls in production and supply chain management to keep direct expenses below 70% of revenues.</w:t>
      </w:r>
    </w:p>
    <w:p w14:paraId="478BCD4F" w14:textId="77777777" w:rsidR="004821E6" w:rsidRPr="00BC4980" w:rsidRDefault="004821E6" w:rsidP="00BC4980">
      <w:pPr>
        <w:spacing w:line="360" w:lineRule="auto"/>
        <w:jc w:val="both"/>
        <w:rPr>
          <w:rFonts w:ascii="Arial" w:hAnsi="Arial" w:cs="Arial"/>
        </w:rPr>
      </w:pPr>
      <w:r w:rsidRPr="00BC4980">
        <w:rPr>
          <w:rFonts w:ascii="Arial" w:hAnsi="Arial" w:cs="Arial"/>
        </w:rPr>
        <w:t xml:space="preserve">However, Wales Plc must focus further on managing operating spend after gross profits are realized. In 2022 this expenditure amounted to £205,000 between administrative, distribution, and ancillary costs like interest and director pay. Consequently, profit before tax </w:t>
      </w:r>
      <w:proofErr w:type="spellStart"/>
      <w:r w:rsidRPr="00BC4980">
        <w:rPr>
          <w:rFonts w:ascii="Arial" w:hAnsi="Arial" w:cs="Arial"/>
        </w:rPr>
        <w:t>equaled</w:t>
      </w:r>
      <w:proofErr w:type="spellEnd"/>
      <w:r w:rsidRPr="00BC4980">
        <w:rPr>
          <w:rFonts w:ascii="Arial" w:hAnsi="Arial" w:cs="Arial"/>
        </w:rPr>
        <w:t xml:space="preserve"> £49,350 - just 5.5% of total revenues flowing through to the bottom line. There may be room to streamline processes, reduce administrative duplication, optimize marketing channels and rationalize managerial expenses to lift profitability. Every % saved from the nearly 23% operating costs portion falls directly to pre-tax earnings.</w:t>
      </w:r>
    </w:p>
    <w:p w14:paraId="0D2E1F5A" w14:textId="170AE88B" w:rsidR="00BC4980" w:rsidRPr="00BC4980" w:rsidRDefault="004821E6" w:rsidP="00BC4980">
      <w:pPr>
        <w:spacing w:line="360" w:lineRule="auto"/>
        <w:jc w:val="both"/>
        <w:rPr>
          <w:rFonts w:ascii="Arial" w:hAnsi="Arial" w:cs="Arial"/>
        </w:rPr>
      </w:pPr>
      <w:r w:rsidRPr="00BC4980">
        <w:rPr>
          <w:rFonts w:ascii="Arial" w:hAnsi="Arial" w:cs="Arial"/>
        </w:rPr>
        <w:t>All in all, while achieving double digit net margins around 3.8%, leaner overhead structures could boost Wales Plc’s profitability further. Their top line and gross margin trajectories appear positive, but diligent expense discipline both organizationally and executing business functions offers the clearest path to expanding net earnings on strong sales. If the company can implement such measures effectively, their financial performance stands positioned to climb more sharply in 2023 through operating leverage even without marked revenue improvements. Tighter operations exert powerful multiplier impacts on profit when revenues hold steadily.</w:t>
      </w:r>
    </w:p>
    <w:p w14:paraId="258FEE66" w14:textId="77777777" w:rsidR="00D86A51" w:rsidRDefault="00D86A51" w:rsidP="00BC4980">
      <w:pPr>
        <w:spacing w:line="360" w:lineRule="auto"/>
        <w:jc w:val="both"/>
        <w:rPr>
          <w:rFonts w:ascii="Arial" w:hAnsi="Arial" w:cs="Arial"/>
        </w:rPr>
      </w:pPr>
    </w:p>
    <w:p w14:paraId="5464C4DB" w14:textId="77777777" w:rsidR="00821644" w:rsidRPr="00BC4980" w:rsidRDefault="00821644" w:rsidP="00BC4980">
      <w:pPr>
        <w:spacing w:line="360" w:lineRule="auto"/>
        <w:jc w:val="both"/>
        <w:rPr>
          <w:rFonts w:ascii="Arial" w:hAnsi="Arial" w:cs="Arial"/>
        </w:rPr>
      </w:pPr>
    </w:p>
    <w:p w14:paraId="4BDB3A9D" w14:textId="51A09494" w:rsidR="006826A3" w:rsidRPr="00BC4980" w:rsidRDefault="00DD733F" w:rsidP="00BC4980">
      <w:pPr>
        <w:spacing w:line="360" w:lineRule="auto"/>
        <w:jc w:val="both"/>
        <w:rPr>
          <w:rFonts w:ascii="Arial" w:hAnsi="Arial" w:cs="Arial"/>
          <w:b/>
          <w:bCs/>
        </w:rPr>
      </w:pPr>
      <w:r w:rsidRPr="00BC4980">
        <w:rPr>
          <w:rFonts w:ascii="Arial" w:hAnsi="Arial" w:cs="Arial"/>
          <w:b/>
          <w:bCs/>
        </w:rPr>
        <w:t>Question 3</w:t>
      </w:r>
    </w:p>
    <w:p w14:paraId="286C2194" w14:textId="77777777" w:rsidR="00E0529E" w:rsidRPr="00BC4980" w:rsidRDefault="00E0529E" w:rsidP="00BC4980">
      <w:pPr>
        <w:spacing w:line="360" w:lineRule="auto"/>
        <w:jc w:val="both"/>
        <w:rPr>
          <w:rFonts w:ascii="Arial" w:hAnsi="Arial" w:cs="Arial"/>
          <w:b/>
          <w:bCs/>
        </w:rPr>
      </w:pPr>
    </w:p>
    <w:p w14:paraId="2D487931" w14:textId="20972350" w:rsidR="00007A09" w:rsidRPr="00BC4980" w:rsidRDefault="00A555FA" w:rsidP="00BC4980">
      <w:pPr>
        <w:spacing w:line="360" w:lineRule="auto"/>
        <w:jc w:val="both"/>
        <w:rPr>
          <w:rFonts w:ascii="Arial" w:hAnsi="Arial" w:cs="Arial"/>
        </w:rPr>
      </w:pPr>
      <w:r w:rsidRPr="00BC4980">
        <w:rPr>
          <w:rFonts w:ascii="Arial" w:hAnsi="Arial" w:cs="Arial"/>
          <w:noProof/>
        </w:rPr>
        <w:drawing>
          <wp:inline distT="0" distB="0" distL="0" distR="0" wp14:anchorId="61327360" wp14:editId="346CE413">
            <wp:extent cx="2453640" cy="1079482"/>
            <wp:effectExtent l="0" t="0" r="3810" b="6985"/>
            <wp:docPr id="1074665578" name="Картина 1" descr="Картина, която съдържа текст, Шрифт, екранна снимка, бя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65578" name="Картина 1" descr="Картина, която съдържа текст, Шрифт, екранна снимка, бял&#10;&#10;Описанието е генерирано автоматично"/>
                    <pic:cNvPicPr/>
                  </pic:nvPicPr>
                  <pic:blipFill>
                    <a:blip r:embed="rId8"/>
                    <a:stretch>
                      <a:fillRect/>
                    </a:stretch>
                  </pic:blipFill>
                  <pic:spPr>
                    <a:xfrm>
                      <a:off x="0" y="0"/>
                      <a:ext cx="2477781" cy="1090103"/>
                    </a:xfrm>
                    <a:prstGeom prst="rect">
                      <a:avLst/>
                    </a:prstGeom>
                  </pic:spPr>
                </pic:pic>
              </a:graphicData>
            </a:graphic>
          </wp:inline>
        </w:drawing>
      </w:r>
      <w:r w:rsidR="00007A09" w:rsidRPr="00BC4980">
        <w:rPr>
          <w:rFonts w:ascii="Arial" w:hAnsi="Arial" w:cs="Arial"/>
        </w:rPr>
        <w:t xml:space="preserve"> </w:t>
      </w:r>
    </w:p>
    <w:p w14:paraId="4A28EA5E" w14:textId="77777777" w:rsidR="00841006" w:rsidRPr="00BC4980" w:rsidRDefault="00E73AF0" w:rsidP="00BC4980">
      <w:pPr>
        <w:pStyle w:val="NoSpacing"/>
        <w:spacing w:line="360" w:lineRule="auto"/>
        <w:jc w:val="both"/>
        <w:rPr>
          <w:rFonts w:ascii="Arial" w:hAnsi="Arial" w:cs="Arial"/>
        </w:rPr>
      </w:pPr>
      <w:r w:rsidRPr="00BC4980">
        <w:rPr>
          <w:rFonts w:ascii="Arial" w:hAnsi="Arial" w:cs="Arial"/>
          <w:b/>
          <w:bCs/>
        </w:rPr>
        <w:t>2021</w:t>
      </w:r>
      <w:r w:rsidRPr="00BC4980">
        <w:rPr>
          <w:rFonts w:ascii="Arial" w:hAnsi="Arial" w:cs="Arial"/>
        </w:rPr>
        <w:t xml:space="preserve">: </w:t>
      </w:r>
    </w:p>
    <w:p w14:paraId="790F404D" w14:textId="77777777" w:rsidR="00841006" w:rsidRPr="00BC4980" w:rsidRDefault="00E73AF0" w:rsidP="00BC4980">
      <w:pPr>
        <w:pStyle w:val="NoSpacing"/>
        <w:spacing w:line="360" w:lineRule="auto"/>
        <w:jc w:val="both"/>
        <w:rPr>
          <w:rFonts w:ascii="Arial" w:hAnsi="Arial" w:cs="Arial"/>
        </w:rPr>
      </w:pPr>
      <w:r w:rsidRPr="00BC4980">
        <w:rPr>
          <w:rFonts w:ascii="Arial" w:hAnsi="Arial" w:cs="Arial"/>
        </w:rPr>
        <w:t>Capital employed= 9,736-2,511=7,225</w:t>
      </w:r>
    </w:p>
    <w:p w14:paraId="6CCD8A8A" w14:textId="1EB3F6C9" w:rsidR="00E73AF0" w:rsidRPr="00BC4980" w:rsidRDefault="00E73AF0" w:rsidP="00BC4980">
      <w:pPr>
        <w:pStyle w:val="NoSpacing"/>
        <w:spacing w:line="360" w:lineRule="auto"/>
        <w:jc w:val="both"/>
        <w:rPr>
          <w:rFonts w:ascii="Arial" w:hAnsi="Arial" w:cs="Arial"/>
        </w:rPr>
      </w:pPr>
      <w:r w:rsidRPr="00BC4980">
        <w:rPr>
          <w:rFonts w:ascii="Arial" w:hAnsi="Arial" w:cs="Arial"/>
        </w:rPr>
        <w:t xml:space="preserve"> </w:t>
      </w:r>
    </w:p>
    <w:p w14:paraId="2448C0AD" w14:textId="77777777" w:rsidR="00E73AF0" w:rsidRPr="00BC4980" w:rsidRDefault="00E73AF0" w:rsidP="00BC4980">
      <w:pPr>
        <w:pStyle w:val="NoSpacing"/>
        <w:spacing w:line="360" w:lineRule="auto"/>
        <w:jc w:val="both"/>
        <w:rPr>
          <w:rFonts w:ascii="Arial" w:hAnsi="Arial" w:cs="Arial"/>
        </w:rPr>
      </w:pPr>
      <w:r w:rsidRPr="00BC4980">
        <w:rPr>
          <w:rFonts w:ascii="Arial" w:hAnsi="Arial" w:cs="Arial"/>
        </w:rPr>
        <w:t>ROCE: 620/7,225=0.0858 x 100%= 8,58%</w:t>
      </w:r>
    </w:p>
    <w:p w14:paraId="16148019" w14:textId="77777777" w:rsidR="00E73AF0" w:rsidRDefault="00E73AF0" w:rsidP="00BC4980">
      <w:pPr>
        <w:pStyle w:val="NoSpacing"/>
        <w:spacing w:line="360" w:lineRule="auto"/>
        <w:jc w:val="both"/>
        <w:rPr>
          <w:rFonts w:ascii="Arial" w:hAnsi="Arial" w:cs="Arial"/>
        </w:rPr>
      </w:pPr>
    </w:p>
    <w:p w14:paraId="264E20FB" w14:textId="77777777" w:rsidR="0098054C" w:rsidRPr="00BC4980" w:rsidRDefault="0098054C" w:rsidP="00BC4980">
      <w:pPr>
        <w:pStyle w:val="NoSpacing"/>
        <w:spacing w:line="360" w:lineRule="auto"/>
        <w:jc w:val="both"/>
        <w:rPr>
          <w:rFonts w:ascii="Arial" w:hAnsi="Arial" w:cs="Arial"/>
        </w:rPr>
      </w:pPr>
    </w:p>
    <w:p w14:paraId="2B82EAFE" w14:textId="77777777" w:rsidR="00E73AF0" w:rsidRPr="00BC4980" w:rsidRDefault="00E73AF0" w:rsidP="00BC4980">
      <w:pPr>
        <w:pStyle w:val="NoSpacing"/>
        <w:spacing w:line="360" w:lineRule="auto"/>
        <w:jc w:val="both"/>
        <w:rPr>
          <w:rFonts w:ascii="Arial" w:hAnsi="Arial" w:cs="Arial"/>
        </w:rPr>
      </w:pPr>
      <w:r w:rsidRPr="00BC4980">
        <w:rPr>
          <w:rFonts w:ascii="Arial" w:hAnsi="Arial" w:cs="Arial"/>
          <w:b/>
          <w:bCs/>
        </w:rPr>
        <w:t>2020</w:t>
      </w:r>
      <w:r w:rsidRPr="00BC4980">
        <w:rPr>
          <w:rFonts w:ascii="Arial" w:hAnsi="Arial" w:cs="Arial"/>
        </w:rPr>
        <w:t xml:space="preserve">: </w:t>
      </w:r>
    </w:p>
    <w:p w14:paraId="587DD6AF" w14:textId="2D9C9D2C" w:rsidR="00E73AF0" w:rsidRPr="00BC4980" w:rsidRDefault="00E73AF0" w:rsidP="0098054C">
      <w:r w:rsidRPr="00BC4980">
        <w:t>Capital</w:t>
      </w:r>
      <w:r w:rsidR="0098054C">
        <w:t xml:space="preserve"> </w:t>
      </w:r>
      <w:r w:rsidRPr="00BC4980">
        <w:t>employed=10,087-3,046=7041</w:t>
      </w:r>
      <w:r w:rsidR="00841006" w:rsidRPr="00BC4980">
        <w:br/>
      </w:r>
    </w:p>
    <w:p w14:paraId="6EA1CB31" w14:textId="77777777" w:rsidR="00E73AF0" w:rsidRPr="00BC4980" w:rsidRDefault="00E73AF0" w:rsidP="00BC4980">
      <w:pPr>
        <w:pStyle w:val="NoSpacing"/>
        <w:spacing w:line="360" w:lineRule="auto"/>
        <w:jc w:val="both"/>
        <w:rPr>
          <w:rFonts w:ascii="Arial" w:hAnsi="Arial" w:cs="Arial"/>
        </w:rPr>
      </w:pPr>
      <w:r w:rsidRPr="00BC4980">
        <w:rPr>
          <w:rFonts w:ascii="Arial" w:hAnsi="Arial" w:cs="Arial"/>
        </w:rPr>
        <w:t xml:space="preserve">ROCE: 539/7041=0,0765x100%= 7.65% </w:t>
      </w:r>
    </w:p>
    <w:p w14:paraId="554AF81B" w14:textId="77777777" w:rsidR="00E0529E" w:rsidRPr="00BC4980" w:rsidRDefault="00E0529E" w:rsidP="00BC4980">
      <w:pPr>
        <w:spacing w:line="360" w:lineRule="auto"/>
        <w:jc w:val="both"/>
        <w:rPr>
          <w:rFonts w:ascii="Arial" w:hAnsi="Arial" w:cs="Arial"/>
        </w:rPr>
      </w:pPr>
    </w:p>
    <w:p w14:paraId="31356BED" w14:textId="573AEDE7" w:rsidR="008C7103" w:rsidRPr="00BC4980" w:rsidRDefault="00A77B85" w:rsidP="00BC4980">
      <w:pPr>
        <w:spacing w:line="360" w:lineRule="auto"/>
        <w:jc w:val="both"/>
        <w:rPr>
          <w:rFonts w:ascii="Arial" w:hAnsi="Arial" w:cs="Arial"/>
        </w:rPr>
      </w:pPr>
      <w:r w:rsidRPr="00BC4980">
        <w:rPr>
          <w:rFonts w:ascii="Arial" w:hAnsi="Arial" w:cs="Arial"/>
          <w:noProof/>
        </w:rPr>
        <w:drawing>
          <wp:inline distT="0" distB="0" distL="0" distR="0" wp14:anchorId="0AC58C0B" wp14:editId="0A6CAA15">
            <wp:extent cx="2194560" cy="883805"/>
            <wp:effectExtent l="0" t="0" r="0" b="0"/>
            <wp:docPr id="1537692514" name="Картина 1" descr="Картина, която съдържа текст, Шрифт, екранна снимка, бя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692514" name="Картина 1" descr="Картина, която съдържа текст, Шрифт, екранна снимка, бял&#10;&#10;Описанието е генерирано автоматично"/>
                    <pic:cNvPicPr/>
                  </pic:nvPicPr>
                  <pic:blipFill>
                    <a:blip r:embed="rId9"/>
                    <a:stretch>
                      <a:fillRect/>
                    </a:stretch>
                  </pic:blipFill>
                  <pic:spPr>
                    <a:xfrm>
                      <a:off x="0" y="0"/>
                      <a:ext cx="2237943" cy="901276"/>
                    </a:xfrm>
                    <a:prstGeom prst="rect">
                      <a:avLst/>
                    </a:prstGeom>
                  </pic:spPr>
                </pic:pic>
              </a:graphicData>
            </a:graphic>
          </wp:inline>
        </w:drawing>
      </w:r>
    </w:p>
    <w:p w14:paraId="17542FF5" w14:textId="77777777" w:rsidR="00DD733F" w:rsidRPr="00BC4980" w:rsidRDefault="00DD733F" w:rsidP="00BC4980">
      <w:pPr>
        <w:spacing w:line="360" w:lineRule="auto"/>
        <w:jc w:val="both"/>
        <w:rPr>
          <w:rFonts w:ascii="Arial" w:hAnsi="Arial" w:cs="Arial"/>
          <w:b/>
          <w:bCs/>
        </w:rPr>
      </w:pPr>
      <w:r w:rsidRPr="00BC4980">
        <w:rPr>
          <w:rFonts w:ascii="Arial" w:hAnsi="Arial" w:cs="Arial"/>
          <w:b/>
          <w:bCs/>
        </w:rPr>
        <w:t>ROE 2022: (431/3,088) x 100 = 13.96%</w:t>
      </w:r>
      <w:r w:rsidRPr="00BC4980">
        <w:rPr>
          <w:rFonts w:ascii="Arial" w:hAnsi="Arial" w:cs="Arial"/>
          <w:b/>
          <w:bCs/>
        </w:rPr>
        <w:br/>
        <w:t>2021: (366/2,912) x 100 = 12.57%</w:t>
      </w:r>
    </w:p>
    <w:p w14:paraId="4EBC72A0" w14:textId="77777777" w:rsidR="00E0529E" w:rsidRPr="00BC4980" w:rsidRDefault="00E0529E" w:rsidP="00BC4980">
      <w:pPr>
        <w:spacing w:line="360" w:lineRule="auto"/>
        <w:jc w:val="both"/>
        <w:rPr>
          <w:rFonts w:ascii="Arial" w:hAnsi="Arial" w:cs="Arial"/>
        </w:rPr>
      </w:pPr>
    </w:p>
    <w:p w14:paraId="6DEDFAC3" w14:textId="3C3B9B82" w:rsidR="00A555FA" w:rsidRPr="00BC4980" w:rsidRDefault="00E0529E" w:rsidP="00BC4980">
      <w:pPr>
        <w:spacing w:line="360" w:lineRule="auto"/>
        <w:jc w:val="both"/>
        <w:rPr>
          <w:rFonts w:ascii="Arial" w:hAnsi="Arial" w:cs="Arial"/>
        </w:rPr>
      </w:pPr>
      <w:r w:rsidRPr="00BC4980">
        <w:rPr>
          <w:rFonts w:ascii="Arial" w:hAnsi="Arial" w:cs="Arial"/>
          <w:noProof/>
        </w:rPr>
        <w:drawing>
          <wp:inline distT="0" distB="0" distL="0" distR="0" wp14:anchorId="55C9918F" wp14:editId="6E47A4C8">
            <wp:extent cx="2240280" cy="891793"/>
            <wp:effectExtent l="0" t="0" r="7620" b="3810"/>
            <wp:docPr id="1817735300" name="Картина 1" descr="Картина, която съдържа текст, Шрифт, екранна снимка, бя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35300" name="Картина 1" descr="Картина, която съдържа текст, Шрифт, екранна снимка, бял&#10;&#10;Описанието е генерирано автоматично"/>
                    <pic:cNvPicPr/>
                  </pic:nvPicPr>
                  <pic:blipFill>
                    <a:blip r:embed="rId10"/>
                    <a:stretch>
                      <a:fillRect/>
                    </a:stretch>
                  </pic:blipFill>
                  <pic:spPr>
                    <a:xfrm>
                      <a:off x="0" y="0"/>
                      <a:ext cx="2273982" cy="905209"/>
                    </a:xfrm>
                    <a:prstGeom prst="rect">
                      <a:avLst/>
                    </a:prstGeom>
                  </pic:spPr>
                </pic:pic>
              </a:graphicData>
            </a:graphic>
          </wp:inline>
        </w:drawing>
      </w:r>
    </w:p>
    <w:p w14:paraId="4E0385B1" w14:textId="77777777" w:rsidR="008D6D4D" w:rsidRPr="00BC4980" w:rsidRDefault="00DD733F" w:rsidP="00BC4980">
      <w:pPr>
        <w:spacing w:line="360" w:lineRule="auto"/>
        <w:jc w:val="both"/>
        <w:rPr>
          <w:rFonts w:ascii="Arial" w:hAnsi="Arial" w:cs="Arial"/>
          <w:b/>
          <w:bCs/>
        </w:rPr>
      </w:pPr>
      <w:r w:rsidRPr="00BC4980">
        <w:rPr>
          <w:rFonts w:ascii="Arial" w:hAnsi="Arial" w:cs="Arial"/>
          <w:b/>
          <w:bCs/>
        </w:rPr>
        <w:t>Earnings Per Share 2022: 431/300 = £1.44</w:t>
      </w:r>
    </w:p>
    <w:p w14:paraId="13C08653" w14:textId="3FF0A662" w:rsidR="00DD733F" w:rsidRPr="00BC4980" w:rsidRDefault="008D6D4D" w:rsidP="00BC4980">
      <w:pPr>
        <w:spacing w:line="360" w:lineRule="auto"/>
        <w:jc w:val="both"/>
        <w:rPr>
          <w:rFonts w:ascii="Arial" w:hAnsi="Arial" w:cs="Arial"/>
          <w:b/>
          <w:bCs/>
        </w:rPr>
      </w:pPr>
      <w:r w:rsidRPr="00BC4980">
        <w:rPr>
          <w:rFonts w:ascii="Arial" w:hAnsi="Arial" w:cs="Arial"/>
          <w:b/>
          <w:bCs/>
          <w:lang w:val="bg-BG"/>
        </w:rPr>
        <w:t xml:space="preserve">                                  </w:t>
      </w:r>
      <w:r w:rsidR="00DD733F" w:rsidRPr="00BC4980">
        <w:rPr>
          <w:rFonts w:ascii="Arial" w:hAnsi="Arial" w:cs="Arial"/>
          <w:b/>
          <w:bCs/>
        </w:rPr>
        <w:t xml:space="preserve"> 2021: 366/300 = £1.22</w:t>
      </w:r>
    </w:p>
    <w:p w14:paraId="58919379" w14:textId="62B50D73" w:rsidR="005F43B4" w:rsidRPr="00BC4980" w:rsidRDefault="005F43B4" w:rsidP="00BC4980">
      <w:pPr>
        <w:spacing w:line="360" w:lineRule="auto"/>
        <w:jc w:val="both"/>
        <w:rPr>
          <w:rFonts w:ascii="Arial" w:hAnsi="Arial" w:cs="Arial"/>
        </w:rPr>
      </w:pPr>
      <w:r w:rsidRPr="00BC4980">
        <w:rPr>
          <w:rFonts w:ascii="Arial" w:hAnsi="Arial" w:cs="Arial"/>
          <w:noProof/>
        </w:rPr>
        <w:drawing>
          <wp:inline distT="0" distB="0" distL="0" distR="0" wp14:anchorId="56D1ED43" wp14:editId="2B1AA476">
            <wp:extent cx="2461260" cy="765974"/>
            <wp:effectExtent l="0" t="0" r="0" b="0"/>
            <wp:docPr id="1928372592" name="Картина 1" descr="Картина, която съдържа текст, Шрифт, екранна снимка, бял&#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372592" name="Картина 1" descr="Картина, която съдържа текст, Шрифт, екранна снимка, бял&#10;&#10;Описанието е генерирано автоматично"/>
                    <pic:cNvPicPr/>
                  </pic:nvPicPr>
                  <pic:blipFill>
                    <a:blip r:embed="rId11"/>
                    <a:stretch>
                      <a:fillRect/>
                    </a:stretch>
                  </pic:blipFill>
                  <pic:spPr>
                    <a:xfrm>
                      <a:off x="0" y="0"/>
                      <a:ext cx="2487222" cy="774054"/>
                    </a:xfrm>
                    <a:prstGeom prst="rect">
                      <a:avLst/>
                    </a:prstGeom>
                  </pic:spPr>
                </pic:pic>
              </a:graphicData>
            </a:graphic>
          </wp:inline>
        </w:drawing>
      </w:r>
    </w:p>
    <w:p w14:paraId="399DFDB8" w14:textId="77777777" w:rsidR="00E172E3" w:rsidRPr="00BC4980" w:rsidRDefault="005F43B4" w:rsidP="00BC4980">
      <w:pPr>
        <w:spacing w:line="360" w:lineRule="auto"/>
        <w:jc w:val="both"/>
        <w:rPr>
          <w:rFonts w:ascii="Arial" w:hAnsi="Arial" w:cs="Arial"/>
          <w:b/>
          <w:bCs/>
        </w:rPr>
      </w:pPr>
      <w:r w:rsidRPr="00BC4980">
        <w:rPr>
          <w:rFonts w:ascii="Arial" w:hAnsi="Arial" w:cs="Arial"/>
          <w:b/>
          <w:bCs/>
        </w:rPr>
        <w:t xml:space="preserve">Net Profit Margin 2022: 431/6,738 = 6.4% </w:t>
      </w:r>
    </w:p>
    <w:p w14:paraId="4F957053" w14:textId="69E36267" w:rsidR="005F43B4" w:rsidRPr="00BC4980" w:rsidRDefault="00E172E3" w:rsidP="00BC4980">
      <w:pPr>
        <w:spacing w:line="360" w:lineRule="auto"/>
        <w:jc w:val="both"/>
        <w:rPr>
          <w:rFonts w:ascii="Arial" w:hAnsi="Arial" w:cs="Arial"/>
          <w:b/>
          <w:bCs/>
        </w:rPr>
      </w:pPr>
      <w:r w:rsidRPr="00BC4980">
        <w:rPr>
          <w:rFonts w:ascii="Arial" w:hAnsi="Arial" w:cs="Arial"/>
          <w:b/>
          <w:bCs/>
          <w:lang w:val="bg-BG"/>
        </w:rPr>
        <w:t xml:space="preserve">                                </w:t>
      </w:r>
      <w:r w:rsidR="005F43B4" w:rsidRPr="00BC4980">
        <w:rPr>
          <w:rFonts w:ascii="Arial" w:hAnsi="Arial" w:cs="Arial"/>
          <w:b/>
          <w:bCs/>
        </w:rPr>
        <w:t>2021: 366/6,441 = 5.7%</w:t>
      </w:r>
    </w:p>
    <w:p w14:paraId="3148C40A" w14:textId="77777777" w:rsidR="005F43B4" w:rsidRPr="00BC4980" w:rsidRDefault="005F43B4" w:rsidP="00BC4980">
      <w:pPr>
        <w:spacing w:line="360" w:lineRule="auto"/>
        <w:jc w:val="both"/>
        <w:rPr>
          <w:rFonts w:ascii="Arial" w:hAnsi="Arial" w:cs="Arial"/>
        </w:rPr>
      </w:pPr>
    </w:p>
    <w:p w14:paraId="497F5C5A" w14:textId="77777777" w:rsidR="00E172E3" w:rsidRPr="00BC4980" w:rsidRDefault="00E172E3" w:rsidP="00BC4980">
      <w:pPr>
        <w:spacing w:line="360" w:lineRule="auto"/>
        <w:jc w:val="both"/>
        <w:rPr>
          <w:rFonts w:ascii="Arial" w:hAnsi="Arial" w:cs="Arial"/>
        </w:rPr>
      </w:pPr>
    </w:p>
    <w:p w14:paraId="3EFCB570" w14:textId="37E4EDA0" w:rsidR="00E172E3" w:rsidRPr="00BC4980" w:rsidRDefault="00B53270" w:rsidP="00BC4980">
      <w:pPr>
        <w:spacing w:line="360" w:lineRule="auto"/>
        <w:jc w:val="both"/>
        <w:rPr>
          <w:rFonts w:ascii="Arial" w:hAnsi="Arial" w:cs="Arial"/>
        </w:rPr>
      </w:pPr>
      <w:r w:rsidRPr="00BC4980">
        <w:rPr>
          <w:rFonts w:ascii="Arial" w:hAnsi="Arial" w:cs="Arial"/>
          <w:noProof/>
        </w:rPr>
        <w:drawing>
          <wp:inline distT="0" distB="0" distL="0" distR="0" wp14:anchorId="647CEB9D" wp14:editId="2767D3BB">
            <wp:extent cx="4778154" cy="480102"/>
            <wp:effectExtent l="0" t="0" r="3810" b="0"/>
            <wp:docPr id="978317506"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317506" name=""/>
                    <pic:cNvPicPr/>
                  </pic:nvPicPr>
                  <pic:blipFill>
                    <a:blip r:embed="rId12"/>
                    <a:stretch>
                      <a:fillRect/>
                    </a:stretch>
                  </pic:blipFill>
                  <pic:spPr>
                    <a:xfrm>
                      <a:off x="0" y="0"/>
                      <a:ext cx="4778154" cy="480102"/>
                    </a:xfrm>
                    <a:prstGeom prst="rect">
                      <a:avLst/>
                    </a:prstGeom>
                  </pic:spPr>
                </pic:pic>
              </a:graphicData>
            </a:graphic>
          </wp:inline>
        </w:drawing>
      </w:r>
    </w:p>
    <w:p w14:paraId="341B8AB9" w14:textId="77777777" w:rsidR="00CF22E9" w:rsidRPr="00BC4980" w:rsidRDefault="00DD733F" w:rsidP="00BC4980">
      <w:pPr>
        <w:spacing w:line="360" w:lineRule="auto"/>
        <w:jc w:val="both"/>
        <w:rPr>
          <w:rFonts w:ascii="Arial" w:hAnsi="Arial" w:cs="Arial"/>
          <w:b/>
          <w:bCs/>
        </w:rPr>
      </w:pPr>
      <w:r w:rsidRPr="00BC4980">
        <w:rPr>
          <w:rFonts w:ascii="Arial" w:hAnsi="Arial" w:cs="Arial"/>
          <w:b/>
          <w:bCs/>
        </w:rPr>
        <w:t>Asset Turnover</w:t>
      </w:r>
    </w:p>
    <w:p w14:paraId="0DF630C7" w14:textId="4D4390EC" w:rsidR="00B53270" w:rsidRPr="00BC4980" w:rsidRDefault="00DD733F" w:rsidP="00BC4980">
      <w:pPr>
        <w:spacing w:line="360" w:lineRule="auto"/>
        <w:jc w:val="both"/>
        <w:rPr>
          <w:rFonts w:ascii="Arial" w:hAnsi="Arial" w:cs="Arial"/>
          <w:b/>
          <w:bCs/>
        </w:rPr>
      </w:pPr>
      <w:r w:rsidRPr="00BC4980">
        <w:rPr>
          <w:rFonts w:ascii="Arial" w:hAnsi="Arial" w:cs="Arial"/>
          <w:b/>
          <w:bCs/>
        </w:rPr>
        <w:lastRenderedPageBreak/>
        <w:t xml:space="preserve"> 2022: 6,738/9,736 = 0.69 times </w:t>
      </w:r>
    </w:p>
    <w:p w14:paraId="4ED4B08C" w14:textId="37273FCC" w:rsidR="00DD733F" w:rsidRPr="00BC4980" w:rsidRDefault="00B53270" w:rsidP="00BC4980">
      <w:pPr>
        <w:spacing w:line="360" w:lineRule="auto"/>
        <w:jc w:val="both"/>
        <w:rPr>
          <w:rFonts w:ascii="Arial" w:hAnsi="Arial" w:cs="Arial"/>
          <w:b/>
          <w:bCs/>
        </w:rPr>
      </w:pPr>
      <w:r w:rsidRPr="00BC4980">
        <w:rPr>
          <w:rFonts w:ascii="Arial" w:hAnsi="Arial" w:cs="Arial"/>
          <w:b/>
          <w:bCs/>
          <w:lang w:val="bg-BG"/>
        </w:rPr>
        <w:t xml:space="preserve"> </w:t>
      </w:r>
      <w:r w:rsidR="00DD733F" w:rsidRPr="00BC4980">
        <w:rPr>
          <w:rFonts w:ascii="Arial" w:hAnsi="Arial" w:cs="Arial"/>
          <w:b/>
          <w:bCs/>
        </w:rPr>
        <w:t>2021: 6,441/10,087 = 0.64 times</w:t>
      </w:r>
    </w:p>
    <w:p w14:paraId="15306618" w14:textId="68C85177" w:rsidR="00B53270" w:rsidRPr="00BC4980" w:rsidRDefault="001677CB" w:rsidP="00BC4980">
      <w:pPr>
        <w:spacing w:line="360" w:lineRule="auto"/>
        <w:jc w:val="both"/>
        <w:rPr>
          <w:rFonts w:ascii="Arial" w:hAnsi="Arial" w:cs="Arial"/>
          <w:b/>
          <w:bCs/>
        </w:rPr>
      </w:pPr>
      <w:r w:rsidRPr="00BC4980">
        <w:rPr>
          <w:rFonts w:ascii="Arial" w:hAnsi="Arial" w:cs="Arial"/>
          <w:b/>
          <w:bCs/>
          <w:noProof/>
        </w:rPr>
        <w:drawing>
          <wp:inline distT="0" distB="0" distL="0" distR="0" wp14:anchorId="67EA2176" wp14:editId="1C12A6E7">
            <wp:extent cx="4701947" cy="502964"/>
            <wp:effectExtent l="0" t="0" r="3810" b="0"/>
            <wp:docPr id="438074339"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074339" name=""/>
                    <pic:cNvPicPr/>
                  </pic:nvPicPr>
                  <pic:blipFill>
                    <a:blip r:embed="rId13"/>
                    <a:stretch>
                      <a:fillRect/>
                    </a:stretch>
                  </pic:blipFill>
                  <pic:spPr>
                    <a:xfrm>
                      <a:off x="0" y="0"/>
                      <a:ext cx="4701947" cy="502964"/>
                    </a:xfrm>
                    <a:prstGeom prst="rect">
                      <a:avLst/>
                    </a:prstGeom>
                  </pic:spPr>
                </pic:pic>
              </a:graphicData>
            </a:graphic>
          </wp:inline>
        </w:drawing>
      </w:r>
    </w:p>
    <w:p w14:paraId="2BFA668D" w14:textId="77777777" w:rsidR="001677CB" w:rsidRPr="00BC4980" w:rsidRDefault="00DD733F" w:rsidP="00BC4980">
      <w:pPr>
        <w:spacing w:line="360" w:lineRule="auto"/>
        <w:jc w:val="both"/>
        <w:rPr>
          <w:rFonts w:ascii="Arial" w:hAnsi="Arial" w:cs="Arial"/>
          <w:b/>
          <w:bCs/>
        </w:rPr>
      </w:pPr>
      <w:r w:rsidRPr="00BC4980">
        <w:rPr>
          <w:rFonts w:ascii="Arial" w:hAnsi="Arial" w:cs="Arial"/>
          <w:b/>
          <w:bCs/>
        </w:rPr>
        <w:t xml:space="preserve">Stock Holding Days 2022: (708/3,235) x 365 = 82.3 days </w:t>
      </w:r>
    </w:p>
    <w:p w14:paraId="5085BEEE" w14:textId="6A4CE380" w:rsidR="00DD733F" w:rsidRPr="00BC4980" w:rsidRDefault="001677CB" w:rsidP="00BC4980">
      <w:pPr>
        <w:spacing w:line="360" w:lineRule="auto"/>
        <w:jc w:val="both"/>
        <w:rPr>
          <w:rFonts w:ascii="Arial" w:hAnsi="Arial" w:cs="Arial"/>
          <w:b/>
          <w:bCs/>
        </w:rPr>
      </w:pPr>
      <w:r w:rsidRPr="00BC4980">
        <w:rPr>
          <w:rFonts w:ascii="Arial" w:hAnsi="Arial" w:cs="Arial"/>
          <w:b/>
          <w:bCs/>
          <w:lang w:val="bg-BG"/>
        </w:rPr>
        <w:t xml:space="preserve">                                   </w:t>
      </w:r>
      <w:r w:rsidR="00DD733F" w:rsidRPr="00BC4980">
        <w:rPr>
          <w:rFonts w:ascii="Arial" w:hAnsi="Arial" w:cs="Arial"/>
          <w:b/>
          <w:bCs/>
        </w:rPr>
        <w:t>2021: (659/3,096) x 365 = 81.2 days</w:t>
      </w:r>
    </w:p>
    <w:p w14:paraId="0748CE1B" w14:textId="77777777" w:rsidR="00BA5581" w:rsidRPr="00BC4980" w:rsidRDefault="00BA5581" w:rsidP="00BC4980">
      <w:pPr>
        <w:spacing w:line="360" w:lineRule="auto"/>
        <w:jc w:val="both"/>
        <w:rPr>
          <w:rFonts w:ascii="Arial" w:hAnsi="Arial" w:cs="Arial"/>
          <w:b/>
          <w:bCs/>
        </w:rPr>
      </w:pPr>
    </w:p>
    <w:p w14:paraId="536ED9D6" w14:textId="08B3859D" w:rsidR="009766BF" w:rsidRPr="00BC4980" w:rsidRDefault="00BA5581" w:rsidP="00BC4980">
      <w:pPr>
        <w:spacing w:line="360" w:lineRule="auto"/>
        <w:jc w:val="both"/>
        <w:rPr>
          <w:rFonts w:ascii="Arial" w:hAnsi="Arial" w:cs="Arial"/>
          <w:b/>
          <w:bCs/>
        </w:rPr>
      </w:pPr>
      <w:r w:rsidRPr="00BC4980">
        <w:rPr>
          <w:rFonts w:ascii="Arial" w:hAnsi="Arial" w:cs="Arial"/>
          <w:b/>
          <w:bCs/>
          <w:noProof/>
        </w:rPr>
        <w:drawing>
          <wp:inline distT="0" distB="0" distL="0" distR="0" wp14:anchorId="6A1985E4" wp14:editId="5FD9E704">
            <wp:extent cx="4503420" cy="525780"/>
            <wp:effectExtent l="0" t="0" r="0" b="7620"/>
            <wp:docPr id="1475327297"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327297" name=""/>
                    <pic:cNvPicPr/>
                  </pic:nvPicPr>
                  <pic:blipFill>
                    <a:blip r:embed="rId14"/>
                    <a:stretch>
                      <a:fillRect/>
                    </a:stretch>
                  </pic:blipFill>
                  <pic:spPr>
                    <a:xfrm>
                      <a:off x="0" y="0"/>
                      <a:ext cx="4503814" cy="525826"/>
                    </a:xfrm>
                    <a:prstGeom prst="rect">
                      <a:avLst/>
                    </a:prstGeom>
                  </pic:spPr>
                </pic:pic>
              </a:graphicData>
            </a:graphic>
          </wp:inline>
        </w:drawing>
      </w:r>
    </w:p>
    <w:p w14:paraId="6A18649F" w14:textId="7985C5D6" w:rsidR="00BA5581" w:rsidRPr="00BC4980" w:rsidRDefault="00DD733F" w:rsidP="00BC4980">
      <w:pPr>
        <w:spacing w:line="360" w:lineRule="auto"/>
        <w:jc w:val="both"/>
        <w:rPr>
          <w:rFonts w:ascii="Arial" w:hAnsi="Arial" w:cs="Arial"/>
          <w:b/>
          <w:bCs/>
        </w:rPr>
      </w:pPr>
      <w:r w:rsidRPr="00BC4980">
        <w:rPr>
          <w:rFonts w:ascii="Arial" w:hAnsi="Arial" w:cs="Arial"/>
          <w:b/>
          <w:bCs/>
        </w:rPr>
        <w:t>Debtors Collection Period 2022: (1,249/6,738) x 365 = 66.5</w:t>
      </w:r>
      <w:r w:rsidR="00997640" w:rsidRPr="00BC4980">
        <w:rPr>
          <w:rFonts w:ascii="Arial" w:hAnsi="Arial" w:cs="Arial"/>
          <w:b/>
          <w:bCs/>
        </w:rPr>
        <w:t xml:space="preserve"> </w:t>
      </w:r>
      <w:r w:rsidR="00BA5581" w:rsidRPr="00BC4980">
        <w:rPr>
          <w:rFonts w:ascii="Arial" w:hAnsi="Arial" w:cs="Arial"/>
          <w:b/>
          <w:bCs/>
        </w:rPr>
        <w:t>or 67 days</w:t>
      </w:r>
    </w:p>
    <w:p w14:paraId="35FA82A9" w14:textId="2CB6BD38" w:rsidR="00DD733F" w:rsidRPr="00BC4980" w:rsidRDefault="00BA5581" w:rsidP="00BC4980">
      <w:pPr>
        <w:spacing w:line="360" w:lineRule="auto"/>
        <w:jc w:val="both"/>
        <w:rPr>
          <w:rFonts w:ascii="Arial" w:hAnsi="Arial" w:cs="Arial"/>
          <w:b/>
          <w:bCs/>
        </w:rPr>
      </w:pPr>
      <w:r w:rsidRPr="00BC4980">
        <w:rPr>
          <w:rFonts w:ascii="Arial" w:hAnsi="Arial" w:cs="Arial"/>
          <w:b/>
          <w:bCs/>
          <w:lang w:val="bg-BG"/>
        </w:rPr>
        <w:t xml:space="preserve">                                               </w:t>
      </w:r>
      <w:r w:rsidR="00DD733F" w:rsidRPr="00BC4980">
        <w:rPr>
          <w:rFonts w:ascii="Arial" w:hAnsi="Arial" w:cs="Arial"/>
          <w:b/>
          <w:bCs/>
        </w:rPr>
        <w:t>2021: (1,287/6,441) x 365 = 67.8</w:t>
      </w:r>
      <w:r w:rsidR="00997640" w:rsidRPr="00BC4980">
        <w:rPr>
          <w:rFonts w:ascii="Arial" w:hAnsi="Arial" w:cs="Arial"/>
          <w:b/>
          <w:bCs/>
        </w:rPr>
        <w:t xml:space="preserve"> or 68</w:t>
      </w:r>
      <w:r w:rsidR="00DD733F" w:rsidRPr="00BC4980">
        <w:rPr>
          <w:rFonts w:ascii="Arial" w:hAnsi="Arial" w:cs="Arial"/>
          <w:b/>
          <w:bCs/>
        </w:rPr>
        <w:t xml:space="preserve"> days</w:t>
      </w:r>
    </w:p>
    <w:p w14:paraId="524FB281" w14:textId="7FDA16AD" w:rsidR="00997640" w:rsidRPr="00BC4980" w:rsidRDefault="00DB0ADD" w:rsidP="00BC4980">
      <w:pPr>
        <w:spacing w:line="360" w:lineRule="auto"/>
        <w:jc w:val="both"/>
        <w:rPr>
          <w:rFonts w:ascii="Arial" w:hAnsi="Arial" w:cs="Arial"/>
          <w:b/>
          <w:bCs/>
        </w:rPr>
      </w:pPr>
      <w:r w:rsidRPr="00BC4980">
        <w:rPr>
          <w:rFonts w:ascii="Arial" w:hAnsi="Arial" w:cs="Arial"/>
          <w:b/>
          <w:bCs/>
          <w:noProof/>
        </w:rPr>
        <w:drawing>
          <wp:inline distT="0" distB="0" distL="0" distR="0" wp14:anchorId="6CA4DB16" wp14:editId="0B75DF18">
            <wp:extent cx="4793395" cy="502964"/>
            <wp:effectExtent l="0" t="0" r="7620" b="0"/>
            <wp:docPr id="1769081093"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081093" name=""/>
                    <pic:cNvPicPr/>
                  </pic:nvPicPr>
                  <pic:blipFill>
                    <a:blip r:embed="rId15"/>
                    <a:stretch>
                      <a:fillRect/>
                    </a:stretch>
                  </pic:blipFill>
                  <pic:spPr>
                    <a:xfrm>
                      <a:off x="0" y="0"/>
                      <a:ext cx="4793395" cy="502964"/>
                    </a:xfrm>
                    <a:prstGeom prst="rect">
                      <a:avLst/>
                    </a:prstGeom>
                  </pic:spPr>
                </pic:pic>
              </a:graphicData>
            </a:graphic>
          </wp:inline>
        </w:drawing>
      </w:r>
    </w:p>
    <w:p w14:paraId="42CFF351" w14:textId="77777777" w:rsidR="00DB0ADD" w:rsidRPr="00BC4980" w:rsidRDefault="00DD733F" w:rsidP="00BC4980">
      <w:pPr>
        <w:spacing w:line="360" w:lineRule="auto"/>
        <w:jc w:val="both"/>
        <w:rPr>
          <w:rFonts w:ascii="Arial" w:hAnsi="Arial" w:cs="Arial"/>
          <w:b/>
          <w:bCs/>
        </w:rPr>
      </w:pPr>
      <w:r w:rsidRPr="00BC4980">
        <w:rPr>
          <w:rFonts w:ascii="Arial" w:hAnsi="Arial" w:cs="Arial"/>
          <w:b/>
          <w:bCs/>
        </w:rPr>
        <w:t xml:space="preserve">Current Ratio 2022: 2,303/2,511 = 0.92 times </w:t>
      </w:r>
    </w:p>
    <w:p w14:paraId="66734AD5" w14:textId="63785E01" w:rsidR="00DD733F" w:rsidRPr="00BC4980" w:rsidRDefault="00DB0ADD" w:rsidP="00BC4980">
      <w:pPr>
        <w:spacing w:line="360" w:lineRule="auto"/>
        <w:jc w:val="both"/>
        <w:rPr>
          <w:rFonts w:ascii="Arial" w:hAnsi="Arial" w:cs="Arial"/>
          <w:b/>
          <w:bCs/>
        </w:rPr>
      </w:pPr>
      <w:r w:rsidRPr="00BC4980">
        <w:rPr>
          <w:rFonts w:ascii="Arial" w:hAnsi="Arial" w:cs="Arial"/>
          <w:b/>
          <w:bCs/>
        </w:rPr>
        <w:t xml:space="preserve">                         </w:t>
      </w:r>
      <w:r w:rsidR="00DD733F" w:rsidRPr="00BC4980">
        <w:rPr>
          <w:rFonts w:ascii="Arial" w:hAnsi="Arial" w:cs="Arial"/>
          <w:b/>
          <w:bCs/>
        </w:rPr>
        <w:t>2021: 2,355/3,046 = 0.77 times</w:t>
      </w:r>
    </w:p>
    <w:p w14:paraId="3D555B70" w14:textId="77777777" w:rsidR="0017026E" w:rsidRPr="00BC4980" w:rsidRDefault="0017026E" w:rsidP="00BC4980">
      <w:pPr>
        <w:spacing w:line="360" w:lineRule="auto"/>
        <w:jc w:val="both"/>
        <w:rPr>
          <w:rFonts w:ascii="Arial" w:hAnsi="Arial" w:cs="Arial"/>
          <w:b/>
          <w:bCs/>
        </w:rPr>
      </w:pPr>
    </w:p>
    <w:p w14:paraId="6D8BA98C" w14:textId="04E376C3" w:rsidR="0017026E" w:rsidRPr="00BC4980" w:rsidRDefault="0017026E" w:rsidP="00BC4980">
      <w:pPr>
        <w:spacing w:line="360" w:lineRule="auto"/>
        <w:jc w:val="both"/>
        <w:rPr>
          <w:rFonts w:ascii="Arial" w:hAnsi="Arial" w:cs="Arial"/>
          <w:b/>
          <w:bCs/>
        </w:rPr>
      </w:pPr>
      <w:r w:rsidRPr="00BC4980">
        <w:rPr>
          <w:rFonts w:ascii="Arial" w:hAnsi="Arial" w:cs="Arial"/>
          <w:b/>
          <w:bCs/>
          <w:noProof/>
        </w:rPr>
        <w:drawing>
          <wp:inline distT="0" distB="0" distL="0" distR="0" wp14:anchorId="254FD389" wp14:editId="0272E732">
            <wp:extent cx="4732430" cy="419136"/>
            <wp:effectExtent l="0" t="0" r="0" b="0"/>
            <wp:docPr id="130528201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82011" name=""/>
                    <pic:cNvPicPr/>
                  </pic:nvPicPr>
                  <pic:blipFill>
                    <a:blip r:embed="rId16"/>
                    <a:stretch>
                      <a:fillRect/>
                    </a:stretch>
                  </pic:blipFill>
                  <pic:spPr>
                    <a:xfrm>
                      <a:off x="0" y="0"/>
                      <a:ext cx="4732430" cy="419136"/>
                    </a:xfrm>
                    <a:prstGeom prst="rect">
                      <a:avLst/>
                    </a:prstGeom>
                  </pic:spPr>
                </pic:pic>
              </a:graphicData>
            </a:graphic>
          </wp:inline>
        </w:drawing>
      </w:r>
    </w:p>
    <w:p w14:paraId="09390021" w14:textId="77777777" w:rsidR="0017026E" w:rsidRPr="00BC4980" w:rsidRDefault="00DD733F" w:rsidP="00BC4980">
      <w:pPr>
        <w:spacing w:line="360" w:lineRule="auto"/>
        <w:jc w:val="both"/>
        <w:rPr>
          <w:rFonts w:ascii="Arial" w:hAnsi="Arial" w:cs="Arial"/>
          <w:b/>
          <w:bCs/>
        </w:rPr>
      </w:pPr>
      <w:r w:rsidRPr="00BC4980">
        <w:rPr>
          <w:rFonts w:ascii="Arial" w:hAnsi="Arial" w:cs="Arial"/>
          <w:b/>
          <w:bCs/>
        </w:rPr>
        <w:t xml:space="preserve">Gearing Ratio 2022: (4,137/3,088) x 100 = 133.9% </w:t>
      </w:r>
    </w:p>
    <w:p w14:paraId="700ACB7B" w14:textId="6E235D8A" w:rsidR="00DD733F" w:rsidRPr="00BC4980" w:rsidRDefault="0017026E" w:rsidP="00BC4980">
      <w:pPr>
        <w:spacing w:line="360" w:lineRule="auto"/>
        <w:jc w:val="both"/>
        <w:rPr>
          <w:rFonts w:ascii="Arial" w:hAnsi="Arial" w:cs="Arial"/>
          <w:b/>
          <w:bCs/>
        </w:rPr>
      </w:pPr>
      <w:r w:rsidRPr="00BC4980">
        <w:rPr>
          <w:rFonts w:ascii="Arial" w:hAnsi="Arial" w:cs="Arial"/>
          <w:b/>
          <w:bCs/>
        </w:rPr>
        <w:t xml:space="preserve">                         </w:t>
      </w:r>
      <w:r w:rsidR="00DD733F" w:rsidRPr="00BC4980">
        <w:rPr>
          <w:rFonts w:ascii="Arial" w:hAnsi="Arial" w:cs="Arial"/>
          <w:b/>
          <w:bCs/>
        </w:rPr>
        <w:t>2021: (4,129/2,912) x 100 = 141.8%</w:t>
      </w:r>
    </w:p>
    <w:p w14:paraId="6A4FC156" w14:textId="34CE1894" w:rsidR="00C434E2" w:rsidRPr="00BC4980" w:rsidRDefault="00F61124" w:rsidP="00BC4980">
      <w:pPr>
        <w:spacing w:line="360" w:lineRule="auto"/>
        <w:jc w:val="both"/>
        <w:rPr>
          <w:rFonts w:ascii="Arial" w:hAnsi="Arial" w:cs="Arial"/>
        </w:rPr>
      </w:pPr>
      <w:r w:rsidRPr="00BC4980">
        <w:rPr>
          <w:rFonts w:ascii="Arial" w:hAnsi="Arial" w:cs="Arial"/>
          <w:noProof/>
        </w:rPr>
        <w:drawing>
          <wp:inline distT="0" distB="0" distL="0" distR="0" wp14:anchorId="6191BDCE" wp14:editId="62F7399C">
            <wp:extent cx="4411980" cy="579120"/>
            <wp:effectExtent l="0" t="0" r="7620" b="0"/>
            <wp:docPr id="158269759" name="Картина 1" descr="Картина, която съдържа екранна снимка, линия,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69759" name="Картина 1" descr="Картина, която съдържа екранна снимка, линия, Шрифт&#10;&#10;Описанието е генерирано автоматично"/>
                    <pic:cNvPicPr/>
                  </pic:nvPicPr>
                  <pic:blipFill>
                    <a:blip r:embed="rId17"/>
                    <a:stretch>
                      <a:fillRect/>
                    </a:stretch>
                  </pic:blipFill>
                  <pic:spPr>
                    <a:xfrm>
                      <a:off x="0" y="0"/>
                      <a:ext cx="4412362" cy="579170"/>
                    </a:xfrm>
                    <a:prstGeom prst="rect">
                      <a:avLst/>
                    </a:prstGeom>
                  </pic:spPr>
                </pic:pic>
              </a:graphicData>
            </a:graphic>
          </wp:inline>
        </w:drawing>
      </w:r>
    </w:p>
    <w:p w14:paraId="2DC157A8" w14:textId="77777777" w:rsidR="00603545" w:rsidRPr="00603545" w:rsidRDefault="00DD733F" w:rsidP="00603545">
      <w:pPr>
        <w:pStyle w:val="NoSpacing"/>
        <w:spacing w:line="360" w:lineRule="auto"/>
      </w:pPr>
      <w:r w:rsidRPr="00603545">
        <w:rPr>
          <w:rFonts w:ascii="Times New Roman" w:hAnsi="Times New Roman" w:cs="Times New Roman"/>
          <w:b/>
          <w:bCs/>
          <w:sz w:val="24"/>
          <w:szCs w:val="24"/>
        </w:rPr>
        <w:t>Interest</w:t>
      </w:r>
      <w:r w:rsidR="00603545" w:rsidRPr="00603545">
        <w:rPr>
          <w:rFonts w:ascii="Times New Roman" w:hAnsi="Times New Roman" w:cs="Times New Roman"/>
          <w:b/>
          <w:bCs/>
          <w:sz w:val="24"/>
          <w:szCs w:val="24"/>
        </w:rPr>
        <w:t xml:space="preserve"> </w:t>
      </w:r>
      <w:r w:rsidRPr="00603545">
        <w:rPr>
          <w:rFonts w:ascii="Times New Roman" w:hAnsi="Times New Roman" w:cs="Times New Roman"/>
          <w:b/>
          <w:bCs/>
          <w:sz w:val="24"/>
          <w:szCs w:val="24"/>
        </w:rPr>
        <w:t>Cover</w:t>
      </w:r>
      <w:r w:rsidRPr="00603545">
        <w:br/>
        <w:t>2022:</w:t>
      </w:r>
    </w:p>
    <w:p w14:paraId="5674D850" w14:textId="2E5AD743" w:rsidR="00603545" w:rsidRPr="00603545" w:rsidRDefault="00DD733F" w:rsidP="00603545">
      <w:pPr>
        <w:pStyle w:val="NoSpacing"/>
        <w:spacing w:line="360" w:lineRule="auto"/>
      </w:pPr>
      <w:r w:rsidRPr="00603545">
        <w:t xml:space="preserve">805/226 = 3.6 times </w:t>
      </w:r>
    </w:p>
    <w:p w14:paraId="732A5629" w14:textId="77777777" w:rsidR="00603545" w:rsidRPr="00603545" w:rsidRDefault="00DD733F" w:rsidP="00603545">
      <w:pPr>
        <w:spacing w:after="0" w:line="360" w:lineRule="auto"/>
        <w:jc w:val="both"/>
        <w:rPr>
          <w:rFonts w:ascii="Arial" w:hAnsi="Arial" w:cs="Arial"/>
        </w:rPr>
      </w:pPr>
      <w:r w:rsidRPr="00603545">
        <w:rPr>
          <w:rFonts w:ascii="Arial" w:hAnsi="Arial" w:cs="Arial"/>
        </w:rPr>
        <w:t>2021:</w:t>
      </w:r>
    </w:p>
    <w:p w14:paraId="779286C1" w14:textId="77777777" w:rsidR="00603545" w:rsidRDefault="00DD733F" w:rsidP="00603545">
      <w:pPr>
        <w:spacing w:after="0" w:line="360" w:lineRule="auto"/>
        <w:jc w:val="both"/>
        <w:rPr>
          <w:rFonts w:ascii="Arial" w:hAnsi="Arial" w:cs="Arial"/>
        </w:rPr>
      </w:pPr>
      <w:r w:rsidRPr="00603545">
        <w:rPr>
          <w:rFonts w:ascii="Arial" w:hAnsi="Arial" w:cs="Arial"/>
        </w:rPr>
        <w:t xml:space="preserve"> 699/181 = 3.9 times</w:t>
      </w:r>
    </w:p>
    <w:p w14:paraId="0D191CA2" w14:textId="45415CD1" w:rsidR="00F629DC" w:rsidRPr="00BC4980" w:rsidRDefault="00F629DC" w:rsidP="00603545">
      <w:pPr>
        <w:spacing w:after="0" w:line="360" w:lineRule="auto"/>
        <w:jc w:val="both"/>
        <w:rPr>
          <w:rFonts w:ascii="Arial" w:hAnsi="Arial" w:cs="Arial"/>
        </w:rPr>
      </w:pPr>
      <w:r w:rsidRPr="00BC4980">
        <w:rPr>
          <w:rFonts w:ascii="Arial" w:hAnsi="Arial" w:cs="Arial"/>
        </w:rPr>
        <w:lastRenderedPageBreak/>
        <w:t>Analysis:</w:t>
      </w:r>
    </w:p>
    <w:p w14:paraId="4460F440" w14:textId="62E4E9D3" w:rsidR="00203DEE" w:rsidRPr="00BC4980" w:rsidRDefault="00203DEE" w:rsidP="00BC4980">
      <w:pPr>
        <w:spacing w:line="360" w:lineRule="auto"/>
        <w:jc w:val="both"/>
        <w:rPr>
          <w:rFonts w:ascii="Arial" w:hAnsi="Arial" w:cs="Arial"/>
        </w:rPr>
      </w:pPr>
      <w:r w:rsidRPr="00BC4980">
        <w:rPr>
          <w:rFonts w:ascii="Arial" w:hAnsi="Arial" w:cs="Arial"/>
          <w:shd w:val="clear" w:color="auto" w:fill="FFFFFF"/>
        </w:rPr>
        <w:t>Financial ratios analyse connections between accounts in statements to derive operating and financial insights. In theory, endless permutations of ratios could emerge. However, adept financial analysis involves recognizing the most meaningful ratios for given contexts. For instance, a supplier's credit risk manager would focus on liquidity metrics gauging probability of customer repayment from balance sheet data rather than profitability ratios less relevant to accounts receivable collection abilities. The utility of specific ratios varies based on what aspects of business performance require illumination or assessment at a given moment. When applied judiciously, financial ratios serve to highlight operational strengths around factors like resource efficiency as well as flag unusual results meriting additional audit</w:t>
      </w:r>
      <w:r w:rsidR="00113A04">
        <w:rPr>
          <w:rFonts w:ascii="Arial" w:hAnsi="Arial" w:cs="Arial"/>
          <w:shd w:val="clear" w:color="auto" w:fill="FFFFFF"/>
        </w:rPr>
        <w:t xml:space="preserve"> (</w:t>
      </w:r>
      <w:r w:rsidR="00113A04">
        <w:t>Gillingham 2015).</w:t>
      </w:r>
    </w:p>
    <w:p w14:paraId="3E815E84" w14:textId="77777777" w:rsidR="00606D6D" w:rsidRPr="00BC4980" w:rsidRDefault="00606D6D" w:rsidP="00BC4980">
      <w:pPr>
        <w:spacing w:line="360" w:lineRule="auto"/>
        <w:jc w:val="both"/>
        <w:rPr>
          <w:rFonts w:ascii="Arial" w:hAnsi="Arial" w:cs="Arial"/>
        </w:rPr>
      </w:pPr>
      <w:r w:rsidRPr="00BC4980">
        <w:rPr>
          <w:rFonts w:ascii="Arial" w:hAnsi="Arial" w:cs="Arial"/>
        </w:rPr>
        <w:t>ROCE (return on capital employed) measures overall company profitability and efficient use of capital assets to generate earnings. Calculated as EBIT/Capital Employed, higher ratios indicate greater returns on investments deployed.</w:t>
      </w:r>
    </w:p>
    <w:p w14:paraId="0413C88C" w14:textId="77777777" w:rsidR="00606D6D" w:rsidRPr="00BC4980" w:rsidRDefault="00606D6D" w:rsidP="00BC4980">
      <w:pPr>
        <w:spacing w:line="360" w:lineRule="auto"/>
        <w:jc w:val="both"/>
        <w:rPr>
          <w:rFonts w:ascii="Arial" w:hAnsi="Arial" w:cs="Arial"/>
        </w:rPr>
      </w:pPr>
      <w:r w:rsidRPr="00BC4980">
        <w:rPr>
          <w:rFonts w:ascii="Arial" w:hAnsi="Arial" w:cs="Arial"/>
        </w:rPr>
        <w:t>ROE (return on equity) specifically gauges returns realized for shareholders on their equity stakes based on net income. Computed as Net Income/Shareholders' Equity, higher ROE suggests more value created per dollar of shareholders' investments.</w:t>
      </w:r>
    </w:p>
    <w:p w14:paraId="06014721" w14:textId="77777777" w:rsidR="00606D6D" w:rsidRPr="00BC4980" w:rsidRDefault="00606D6D" w:rsidP="00BC4980">
      <w:pPr>
        <w:spacing w:line="360" w:lineRule="auto"/>
        <w:jc w:val="both"/>
        <w:rPr>
          <w:rFonts w:ascii="Arial" w:hAnsi="Arial" w:cs="Arial"/>
        </w:rPr>
      </w:pPr>
      <w:r w:rsidRPr="00BC4980">
        <w:rPr>
          <w:rFonts w:ascii="Arial" w:hAnsi="Arial" w:cs="Arial"/>
        </w:rPr>
        <w:t>EPS (earnings per share) reveals profits attributable on a per-share basis to provide investors insight on stock valuation. Derived from Net Income/Outstanding Shares, higher EPS tends to lift share prices and vice versa.</w:t>
      </w:r>
    </w:p>
    <w:p w14:paraId="7A126D2A" w14:textId="77777777" w:rsidR="00606D6D" w:rsidRPr="00BC4980" w:rsidRDefault="00606D6D" w:rsidP="00BC4980">
      <w:pPr>
        <w:spacing w:line="360" w:lineRule="auto"/>
        <w:jc w:val="both"/>
        <w:rPr>
          <w:rFonts w:ascii="Arial" w:hAnsi="Arial" w:cs="Arial"/>
        </w:rPr>
      </w:pPr>
      <w:r w:rsidRPr="00BC4980">
        <w:rPr>
          <w:rFonts w:ascii="Arial" w:hAnsi="Arial" w:cs="Arial"/>
        </w:rPr>
        <w:t>Net Profit Margin captures overall company profitability as a percentage of revenues, pinpointing pricing power and expense controls. Computed as Net Income/Revenues, higher ratios indicate efficiency turning sales into bottom-line returns.</w:t>
      </w:r>
    </w:p>
    <w:p w14:paraId="2FF2DC98" w14:textId="77777777" w:rsidR="00606D6D" w:rsidRPr="00BC4980" w:rsidRDefault="00606D6D" w:rsidP="00BC4980">
      <w:pPr>
        <w:spacing w:line="360" w:lineRule="auto"/>
        <w:jc w:val="both"/>
        <w:rPr>
          <w:rFonts w:ascii="Arial" w:hAnsi="Arial" w:cs="Arial"/>
        </w:rPr>
      </w:pPr>
      <w:r w:rsidRPr="00BC4980">
        <w:rPr>
          <w:rFonts w:ascii="Arial" w:hAnsi="Arial" w:cs="Arial"/>
        </w:rPr>
        <w:t>Asset Turnover evaluates productivity of assets to generate revenues. Calculated as Revenues/Average Total Assets, higher turnover signifies leaner asset bases and greater sales capacity.</w:t>
      </w:r>
    </w:p>
    <w:p w14:paraId="13058245" w14:textId="77777777" w:rsidR="00606D6D" w:rsidRPr="00BC4980" w:rsidRDefault="00606D6D" w:rsidP="00BC4980">
      <w:pPr>
        <w:spacing w:line="360" w:lineRule="auto"/>
        <w:jc w:val="both"/>
        <w:rPr>
          <w:rFonts w:ascii="Arial" w:hAnsi="Arial" w:cs="Arial"/>
        </w:rPr>
      </w:pPr>
      <w:r w:rsidRPr="00BC4980">
        <w:rPr>
          <w:rFonts w:ascii="Arial" w:hAnsi="Arial" w:cs="Arial"/>
        </w:rPr>
        <w:t>Inventory &amp; Debtor Days measure average time (in days) required to sell inventory and collect cash from customer payments owed. Lengthier cycles strain working capital.</w:t>
      </w:r>
    </w:p>
    <w:p w14:paraId="55635CBE" w14:textId="77777777" w:rsidR="00606D6D" w:rsidRPr="00BC4980" w:rsidRDefault="00606D6D" w:rsidP="00BC4980">
      <w:pPr>
        <w:spacing w:line="360" w:lineRule="auto"/>
        <w:jc w:val="both"/>
        <w:rPr>
          <w:rFonts w:ascii="Arial" w:hAnsi="Arial" w:cs="Arial"/>
        </w:rPr>
      </w:pPr>
      <w:r w:rsidRPr="00BC4980">
        <w:rPr>
          <w:rFonts w:ascii="Arial" w:hAnsi="Arial" w:cs="Arial"/>
        </w:rPr>
        <w:t>Current &amp; Gearing Ratios weigh short-term liquidity and long-term solvency. Current equals Current Assets/Current Liabilities while Gearing equals Debt/Equity. Higher current and lower gearing ratios represent financial health.</w:t>
      </w:r>
    </w:p>
    <w:p w14:paraId="5FE9D065" w14:textId="77777777" w:rsidR="00606D6D" w:rsidRPr="00BC4980" w:rsidRDefault="00606D6D" w:rsidP="00BC4980">
      <w:pPr>
        <w:spacing w:line="360" w:lineRule="auto"/>
        <w:jc w:val="both"/>
        <w:rPr>
          <w:rFonts w:ascii="Arial" w:hAnsi="Arial" w:cs="Arial"/>
        </w:rPr>
      </w:pPr>
      <w:r w:rsidRPr="00BC4980">
        <w:rPr>
          <w:rFonts w:ascii="Arial" w:hAnsi="Arial" w:cs="Arial"/>
        </w:rPr>
        <w:t>Interest Coverage assesses debt service capacity tracking EBITDA/Interest Expense. Higher multiples indicate easier debt repayment.</w:t>
      </w:r>
    </w:p>
    <w:p w14:paraId="11C07223" w14:textId="77777777" w:rsidR="005C0B3D" w:rsidRPr="00BC4980" w:rsidRDefault="005C0B3D" w:rsidP="00BC4980">
      <w:pPr>
        <w:spacing w:line="360" w:lineRule="auto"/>
        <w:jc w:val="both"/>
        <w:rPr>
          <w:rFonts w:ascii="Arial" w:hAnsi="Arial" w:cs="Arial"/>
        </w:rPr>
      </w:pPr>
    </w:p>
    <w:p w14:paraId="176C280E" w14:textId="7A0677B3" w:rsidR="00F629DC" w:rsidRPr="00BC4980" w:rsidRDefault="00F629DC" w:rsidP="00BC4980">
      <w:pPr>
        <w:spacing w:line="360" w:lineRule="auto"/>
        <w:jc w:val="both"/>
        <w:rPr>
          <w:rFonts w:ascii="Arial" w:hAnsi="Arial" w:cs="Arial"/>
        </w:rPr>
      </w:pPr>
      <w:r w:rsidRPr="00BC4980">
        <w:rPr>
          <w:rFonts w:ascii="Arial" w:hAnsi="Arial" w:cs="Arial"/>
        </w:rPr>
        <w:lastRenderedPageBreak/>
        <w:t>Sweets plc demonstrated improved financial performance in 2022 with higher revenues, margins, and bottom-line profitability compared to prior years. Specifically, strong top line growth of 4.7% fuelled higher gross and operating margins, culminating in a 18% rise in net earnings attributable to productivity gains and operating leverage. Return on capital employed increased substantially from 9.04% to 10.84% highlighting more efficient utilization of invested capital to drive profitability. Similarly return on equity jumped from 12.57% to 13.96%. Earnings per share also climbed 18% further evidencing profitable growth.</w:t>
      </w:r>
    </w:p>
    <w:p w14:paraId="2B495337" w14:textId="232A474A" w:rsidR="00F629DC" w:rsidRPr="00BC4980" w:rsidRDefault="00F629DC" w:rsidP="00BC4980">
      <w:pPr>
        <w:spacing w:line="360" w:lineRule="auto"/>
        <w:jc w:val="both"/>
        <w:rPr>
          <w:rFonts w:ascii="Arial" w:hAnsi="Arial" w:cs="Arial"/>
        </w:rPr>
      </w:pPr>
      <w:r w:rsidRPr="00BC4980">
        <w:rPr>
          <w:rFonts w:ascii="Arial" w:hAnsi="Arial" w:cs="Arial"/>
        </w:rPr>
        <w:t xml:space="preserve">However, </w:t>
      </w:r>
      <w:r w:rsidR="00A84B1A" w:rsidRPr="00BC4980">
        <w:rPr>
          <w:rFonts w:ascii="Arial" w:hAnsi="Arial" w:cs="Arial"/>
        </w:rPr>
        <w:t>sweets</w:t>
      </w:r>
      <w:r w:rsidRPr="00BC4980">
        <w:rPr>
          <w:rFonts w:ascii="Arial" w:hAnsi="Arial" w:cs="Arial"/>
        </w:rPr>
        <w:t xml:space="preserve"> faces challenges regarding working capital management and high debt burdens constraining liquidity. While inventory and debtor’s turnover showed modest improvements, collection periods remain lengthy at over 60 days and the current ratio deteriorates to below 1x, limiting the ability to satisfy current liabilities. Additionally, heavy reliance on debt finance has pushed gearing ratios over 130% and though interest coverage exceeds 3x, sizeable borrowings diminish financial flexibility. The swollen asset base also drags down overall turnover ratios.</w:t>
      </w:r>
    </w:p>
    <w:p w14:paraId="370A2C50" w14:textId="46369595" w:rsidR="00F629DC" w:rsidRPr="00BC4980" w:rsidRDefault="00F629DC" w:rsidP="00BC4980">
      <w:pPr>
        <w:spacing w:line="360" w:lineRule="auto"/>
        <w:jc w:val="both"/>
        <w:rPr>
          <w:rFonts w:ascii="Arial" w:hAnsi="Arial" w:cs="Arial"/>
        </w:rPr>
      </w:pPr>
      <w:r w:rsidRPr="00BC4980">
        <w:rPr>
          <w:rFonts w:ascii="Arial" w:hAnsi="Arial" w:cs="Arial"/>
        </w:rPr>
        <w:t>In summary, Sweets plc is growing sales and earnings nicely, but its high debts and liquidity strains represent risks requiring attention from leadership. Optimizing working capital cycles and cash conversion could help deleverage the balance sheet while funding expansion plans conservatively through retained earnings. If these measures temper leverage, profit trends appear sufficiently robust to drive stronger future returns</w:t>
      </w:r>
      <w:r w:rsidR="00113A04">
        <w:rPr>
          <w:rFonts w:ascii="Arial" w:hAnsi="Arial" w:cs="Arial"/>
        </w:rPr>
        <w:t xml:space="preserve"> </w:t>
      </w:r>
      <w:r w:rsidR="00113A04">
        <w:rPr>
          <w:rFonts w:ascii="Arial" w:hAnsi="Arial" w:cs="Arial"/>
          <w:shd w:val="clear" w:color="auto" w:fill="FFFFFF"/>
        </w:rPr>
        <w:t>(</w:t>
      </w:r>
      <w:r w:rsidR="00113A04">
        <w:t>Gillingham 2015).</w:t>
      </w:r>
    </w:p>
    <w:p w14:paraId="3415DA9D" w14:textId="77777777" w:rsidR="00F629DC" w:rsidRPr="00BC4980" w:rsidRDefault="00F629DC" w:rsidP="00BC4980">
      <w:pPr>
        <w:spacing w:line="360" w:lineRule="auto"/>
        <w:jc w:val="both"/>
        <w:rPr>
          <w:rFonts w:ascii="Arial" w:hAnsi="Arial" w:cs="Arial"/>
        </w:rPr>
      </w:pPr>
    </w:p>
    <w:p w14:paraId="68834582" w14:textId="77777777" w:rsidR="006826A3" w:rsidRPr="00BC4980" w:rsidRDefault="006826A3" w:rsidP="00BC4980">
      <w:pPr>
        <w:spacing w:line="360" w:lineRule="auto"/>
        <w:jc w:val="both"/>
        <w:rPr>
          <w:rFonts w:ascii="Arial" w:hAnsi="Arial" w:cs="Arial"/>
        </w:rPr>
      </w:pPr>
    </w:p>
    <w:p w14:paraId="539B58F7" w14:textId="77777777" w:rsidR="006826A3" w:rsidRDefault="006826A3" w:rsidP="00BC4980">
      <w:pPr>
        <w:spacing w:line="360" w:lineRule="auto"/>
        <w:jc w:val="both"/>
        <w:rPr>
          <w:rFonts w:ascii="Arial" w:hAnsi="Arial" w:cs="Arial"/>
        </w:rPr>
      </w:pPr>
    </w:p>
    <w:p w14:paraId="212E3FE0" w14:textId="77777777" w:rsidR="009F542E" w:rsidRDefault="009F542E" w:rsidP="00BC4980">
      <w:pPr>
        <w:spacing w:line="360" w:lineRule="auto"/>
        <w:jc w:val="both"/>
        <w:rPr>
          <w:rFonts w:ascii="Arial" w:hAnsi="Arial" w:cs="Arial"/>
        </w:rPr>
      </w:pPr>
    </w:p>
    <w:p w14:paraId="0CB2BEB0" w14:textId="77777777" w:rsidR="009F542E" w:rsidRDefault="009F542E" w:rsidP="00BC4980">
      <w:pPr>
        <w:spacing w:line="360" w:lineRule="auto"/>
        <w:jc w:val="both"/>
        <w:rPr>
          <w:rFonts w:ascii="Arial" w:hAnsi="Arial" w:cs="Arial"/>
        </w:rPr>
      </w:pPr>
    </w:p>
    <w:p w14:paraId="77D19140" w14:textId="77777777" w:rsidR="009F542E" w:rsidRDefault="009F542E" w:rsidP="00BC4980">
      <w:pPr>
        <w:spacing w:line="360" w:lineRule="auto"/>
        <w:jc w:val="both"/>
        <w:rPr>
          <w:rFonts w:ascii="Arial" w:hAnsi="Arial" w:cs="Arial"/>
        </w:rPr>
      </w:pPr>
    </w:p>
    <w:p w14:paraId="259C6117" w14:textId="77777777" w:rsidR="00821644" w:rsidRDefault="00821644" w:rsidP="00BC4980">
      <w:pPr>
        <w:spacing w:line="360" w:lineRule="auto"/>
        <w:jc w:val="both"/>
        <w:rPr>
          <w:rFonts w:ascii="Arial" w:hAnsi="Arial" w:cs="Arial"/>
        </w:rPr>
      </w:pPr>
    </w:p>
    <w:p w14:paraId="346B2352" w14:textId="77777777" w:rsidR="00821644" w:rsidRDefault="00821644" w:rsidP="00BC4980">
      <w:pPr>
        <w:spacing w:line="360" w:lineRule="auto"/>
        <w:jc w:val="both"/>
        <w:rPr>
          <w:rFonts w:ascii="Arial" w:hAnsi="Arial" w:cs="Arial"/>
        </w:rPr>
      </w:pPr>
    </w:p>
    <w:p w14:paraId="0C90A29D" w14:textId="77777777" w:rsidR="00821644" w:rsidRDefault="00821644" w:rsidP="00BC4980">
      <w:pPr>
        <w:spacing w:line="360" w:lineRule="auto"/>
        <w:jc w:val="both"/>
        <w:rPr>
          <w:rFonts w:ascii="Arial" w:hAnsi="Arial" w:cs="Arial"/>
        </w:rPr>
      </w:pPr>
    </w:p>
    <w:p w14:paraId="59540B2D" w14:textId="77777777" w:rsidR="00821644" w:rsidRDefault="00821644" w:rsidP="00BC4980">
      <w:pPr>
        <w:spacing w:line="360" w:lineRule="auto"/>
        <w:jc w:val="both"/>
        <w:rPr>
          <w:rFonts w:ascii="Arial" w:hAnsi="Arial" w:cs="Arial"/>
        </w:rPr>
      </w:pPr>
    </w:p>
    <w:p w14:paraId="47FE8055" w14:textId="77777777" w:rsidR="009F542E" w:rsidRDefault="009F542E" w:rsidP="00BC4980">
      <w:pPr>
        <w:spacing w:line="360" w:lineRule="auto"/>
        <w:jc w:val="both"/>
        <w:rPr>
          <w:rFonts w:ascii="Arial" w:hAnsi="Arial" w:cs="Arial"/>
        </w:rPr>
      </w:pPr>
    </w:p>
    <w:p w14:paraId="38C584A9" w14:textId="77777777" w:rsidR="00603545" w:rsidRPr="00BC4980" w:rsidRDefault="00603545" w:rsidP="00BC4980">
      <w:pPr>
        <w:spacing w:line="360" w:lineRule="auto"/>
        <w:jc w:val="both"/>
        <w:rPr>
          <w:rFonts w:ascii="Arial" w:hAnsi="Arial" w:cs="Arial"/>
        </w:rPr>
      </w:pPr>
    </w:p>
    <w:p w14:paraId="1D1BEE9F" w14:textId="7B01F55C" w:rsidR="006826A3" w:rsidRPr="00603545" w:rsidRDefault="006826A3" w:rsidP="00603545">
      <w:pPr>
        <w:pStyle w:val="Heading1"/>
        <w:rPr>
          <w:b/>
          <w:bCs/>
          <w:color w:val="auto"/>
        </w:rPr>
      </w:pPr>
      <w:r w:rsidRPr="00603545">
        <w:rPr>
          <w:b/>
          <w:bCs/>
          <w:color w:val="auto"/>
        </w:rPr>
        <w:lastRenderedPageBreak/>
        <w:t>References:</w:t>
      </w:r>
    </w:p>
    <w:p w14:paraId="7590978A" w14:textId="46A57133" w:rsidR="000B22E6" w:rsidRPr="00C13209" w:rsidRDefault="000B22E6" w:rsidP="00C13209">
      <w:pPr>
        <w:jc w:val="both"/>
        <w:rPr>
          <w:rFonts w:ascii="Arial" w:hAnsi="Arial" w:cs="Arial"/>
        </w:rPr>
      </w:pPr>
      <w:r w:rsidRPr="00C13209">
        <w:rPr>
          <w:rFonts w:ascii="Arial" w:hAnsi="Arial" w:cs="Arial"/>
        </w:rPr>
        <w:t xml:space="preserve">Christine Jonick, </w:t>
      </w:r>
      <w:r w:rsidR="0057147E" w:rsidRPr="00C13209">
        <w:rPr>
          <w:rFonts w:ascii="Arial" w:hAnsi="Arial" w:cs="Arial"/>
        </w:rPr>
        <w:t>Ed. D</w:t>
      </w:r>
      <w:r w:rsidRPr="00C13209">
        <w:rPr>
          <w:rFonts w:ascii="Arial" w:hAnsi="Arial" w:cs="Arial"/>
        </w:rPr>
        <w:t xml:space="preserve"> (2017) </w:t>
      </w:r>
      <w:r w:rsidRPr="00C13209">
        <w:rPr>
          <w:rFonts w:ascii="Arial" w:hAnsi="Arial" w:cs="Arial"/>
          <w:i/>
          <w:iCs/>
        </w:rPr>
        <w:t xml:space="preserve">Principles of ACCOUNTING FINANCIAL.  </w:t>
      </w:r>
      <w:r w:rsidRPr="00C13209">
        <w:rPr>
          <w:rFonts w:ascii="Arial" w:hAnsi="Arial" w:cs="Arial"/>
        </w:rPr>
        <w:t>Available at:</w:t>
      </w:r>
      <w:r w:rsidRPr="00C13209">
        <w:rPr>
          <w:rFonts w:ascii="Arial" w:hAnsi="Arial" w:cs="Arial"/>
          <w:i/>
          <w:iCs/>
        </w:rPr>
        <w:t xml:space="preserve"> </w:t>
      </w:r>
      <w:hyperlink r:id="rId18" w:history="1">
        <w:r w:rsidRPr="00C13209">
          <w:rPr>
            <w:rStyle w:val="Hyperlink"/>
            <w:rFonts w:ascii="Arial" w:hAnsi="Arial" w:cs="Arial"/>
            <w:i/>
            <w:iCs/>
            <w:color w:val="auto"/>
          </w:rPr>
          <w:t>https://web.ung.edu/media/university-press/Principles-of-Financial-Accounting.pdf?t=1542408454385</w:t>
        </w:r>
      </w:hyperlink>
      <w:r w:rsidRPr="00C13209">
        <w:rPr>
          <w:rFonts w:ascii="Arial" w:hAnsi="Arial" w:cs="Arial"/>
          <w:i/>
          <w:iCs/>
        </w:rPr>
        <w:t xml:space="preserve"> </w:t>
      </w:r>
      <w:r w:rsidRPr="00C13209">
        <w:rPr>
          <w:rFonts w:ascii="Arial" w:hAnsi="Arial" w:cs="Arial"/>
        </w:rPr>
        <w:t>(Accessed: November 29, 2023).</w:t>
      </w:r>
    </w:p>
    <w:p w14:paraId="4AF81611" w14:textId="77777777" w:rsidR="000B22E6" w:rsidRDefault="000B22E6" w:rsidP="00C13209">
      <w:pPr>
        <w:jc w:val="both"/>
        <w:rPr>
          <w:rFonts w:ascii="Arial" w:hAnsi="Arial" w:cs="Arial"/>
        </w:rPr>
      </w:pPr>
      <w:r w:rsidRPr="00C13209">
        <w:rPr>
          <w:rFonts w:ascii="Arial" w:hAnsi="Arial" w:cs="Arial"/>
        </w:rPr>
        <w:t xml:space="preserve">Freeman, A., Satardien, S. and Kgasago, L. (2021) </w:t>
      </w:r>
      <w:r w:rsidRPr="00C13209">
        <w:rPr>
          <w:rFonts w:ascii="Arial" w:hAnsi="Arial" w:cs="Arial"/>
          <w:i/>
          <w:iCs/>
        </w:rPr>
        <w:t>Accounting</w:t>
      </w:r>
      <w:r w:rsidRPr="00C13209">
        <w:rPr>
          <w:rFonts w:ascii="Arial" w:hAnsi="Arial" w:cs="Arial"/>
        </w:rPr>
        <w:t xml:space="preserve">. Cape Town: Edge Learning Media. </w:t>
      </w:r>
    </w:p>
    <w:p w14:paraId="654E4016" w14:textId="30FABF11" w:rsidR="009B36B2" w:rsidRPr="00113A04" w:rsidRDefault="00113A04" w:rsidP="00113A04">
      <w:pPr>
        <w:pStyle w:val="NormalWeb"/>
        <w:ind w:left="567" w:hanging="567"/>
      </w:pPr>
      <w:r>
        <w:t xml:space="preserve">John Gillingham (2015) </w:t>
      </w:r>
      <w:r w:rsidR="009B36B2">
        <w:rPr>
          <w:i/>
          <w:iCs/>
        </w:rPr>
        <w:t>Financial Ratios &amp; analysis - accounting play</w:t>
      </w:r>
      <w:r w:rsidR="009B36B2">
        <w:t xml:space="preserve">. Available at: http://accountingplay.com/wp-content/uploads/2015/11/2015-11-1-FRA-Financial-Ratios-and-Analysis-John-Gillingham-2015-all-rights-reserved.pdf (Accessed: 06 December 2023). </w:t>
      </w:r>
    </w:p>
    <w:p w14:paraId="7F99366E" w14:textId="77777777" w:rsidR="00C13209" w:rsidRPr="00C13209" w:rsidRDefault="00C13209" w:rsidP="00C13209">
      <w:pPr>
        <w:jc w:val="both"/>
        <w:rPr>
          <w:rFonts w:ascii="Arial" w:hAnsi="Arial" w:cs="Arial"/>
        </w:rPr>
      </w:pPr>
      <w:r w:rsidRPr="00C13209">
        <w:rPr>
          <w:rFonts w:ascii="Arial" w:hAnsi="Arial" w:cs="Arial"/>
        </w:rPr>
        <w:t xml:space="preserve">Label, W. (2006) Accounting for non-accountants. S.I.: Sourcebooks. Available at: </w:t>
      </w:r>
      <w:hyperlink r:id="rId19" w:history="1">
        <w:r w:rsidRPr="00C13209">
          <w:rPr>
            <w:rStyle w:val="Hyperlink"/>
            <w:rFonts w:ascii="Arial" w:hAnsi="Arial" w:cs="Arial"/>
            <w:color w:val="auto"/>
          </w:rPr>
          <w:t>https://nibmehub.com/opac-service/pdf/read/Accounting%20for%20Non-accountants.pdf</w:t>
        </w:r>
      </w:hyperlink>
    </w:p>
    <w:p w14:paraId="2E6F0E9E" w14:textId="010D1E22" w:rsidR="000B22E6" w:rsidRPr="00C13209" w:rsidRDefault="00C13209" w:rsidP="00C13209">
      <w:pPr>
        <w:jc w:val="both"/>
        <w:rPr>
          <w:rFonts w:ascii="Arial" w:hAnsi="Arial" w:cs="Arial"/>
        </w:rPr>
      </w:pPr>
      <w:r w:rsidRPr="00C13209">
        <w:rPr>
          <w:rFonts w:ascii="Arial" w:hAnsi="Arial" w:cs="Arial"/>
        </w:rPr>
        <w:t>(Accessed: November 29, 2023).</w:t>
      </w:r>
    </w:p>
    <w:p w14:paraId="3CA7CA53" w14:textId="7BF5731C" w:rsidR="006826A3" w:rsidRPr="00C13209" w:rsidRDefault="006826A3" w:rsidP="00C13209">
      <w:pPr>
        <w:jc w:val="both"/>
        <w:rPr>
          <w:rFonts w:ascii="Arial" w:hAnsi="Arial" w:cs="Arial"/>
          <w:shd w:val="clear" w:color="auto" w:fill="FFFFFF"/>
        </w:rPr>
      </w:pPr>
      <w:r w:rsidRPr="00C13209">
        <w:rPr>
          <w:rFonts w:ascii="Arial" w:hAnsi="Arial" w:cs="Arial"/>
          <w:shd w:val="clear" w:color="auto" w:fill="FFFFFF"/>
        </w:rPr>
        <w:t>Sangster, Alan, et al. </w:t>
      </w:r>
      <w:r w:rsidRPr="00C13209">
        <w:rPr>
          <w:rFonts w:ascii="Arial" w:hAnsi="Arial" w:cs="Arial"/>
          <w:i/>
          <w:iCs/>
        </w:rPr>
        <w:t>Frank Wood's Business Accounting, Volume 1</w:t>
      </w:r>
      <w:r w:rsidRPr="00C13209">
        <w:rPr>
          <w:rFonts w:ascii="Arial" w:hAnsi="Arial" w:cs="Arial"/>
          <w:shd w:val="clear" w:color="auto" w:fill="FFFFFF"/>
        </w:rPr>
        <w:t>, Pearson Education, Limited, 2017.</w:t>
      </w:r>
      <w:r w:rsidRPr="00C13209">
        <w:rPr>
          <w:rFonts w:ascii="Arial" w:hAnsi="Arial" w:cs="Arial"/>
          <w:i/>
          <w:iCs/>
        </w:rPr>
        <w:t xml:space="preserve"> ProQuest </w:t>
      </w:r>
      <w:r w:rsidR="00D86A51" w:rsidRPr="00C13209">
        <w:rPr>
          <w:rFonts w:ascii="Arial" w:hAnsi="Arial" w:cs="Arial"/>
          <w:i/>
          <w:iCs/>
        </w:rPr>
        <w:t>eBook</w:t>
      </w:r>
      <w:r w:rsidRPr="00C13209">
        <w:rPr>
          <w:rFonts w:ascii="Arial" w:hAnsi="Arial" w:cs="Arial"/>
          <w:i/>
          <w:iCs/>
        </w:rPr>
        <w:t xml:space="preserve"> Central</w:t>
      </w:r>
      <w:r w:rsidRPr="00C13209">
        <w:rPr>
          <w:rFonts w:ascii="Arial" w:hAnsi="Arial" w:cs="Arial"/>
          <w:shd w:val="clear" w:color="auto" w:fill="FFFFFF"/>
        </w:rPr>
        <w:t>, Available at: http://ebookcentral.proquest.com/lib/trinity/detail.action?docID=5403555.</w:t>
      </w:r>
      <w:r w:rsidRPr="00C13209">
        <w:rPr>
          <w:rFonts w:ascii="Arial" w:hAnsi="Arial" w:cs="Arial"/>
        </w:rPr>
        <w:br/>
      </w:r>
      <w:r w:rsidRPr="00C13209">
        <w:rPr>
          <w:rFonts w:ascii="Arial" w:hAnsi="Arial" w:cs="Arial"/>
          <w:shd w:val="clear" w:color="auto" w:fill="FFFFFF"/>
        </w:rPr>
        <w:t>Created from trinity on 2023-11-28 09:12:43.</w:t>
      </w:r>
    </w:p>
    <w:p w14:paraId="33597613" w14:textId="77777777" w:rsidR="00BA0D26" w:rsidRDefault="00BA0D26" w:rsidP="00BC4980">
      <w:pPr>
        <w:spacing w:line="360" w:lineRule="auto"/>
        <w:jc w:val="both"/>
        <w:rPr>
          <w:rFonts w:ascii="Arial" w:hAnsi="Arial" w:cs="Arial"/>
        </w:rPr>
      </w:pPr>
    </w:p>
    <w:p w14:paraId="33A08C8B" w14:textId="77777777" w:rsidR="00F55BE4" w:rsidRPr="00BC4980" w:rsidRDefault="00F55BE4" w:rsidP="00BC4980">
      <w:pPr>
        <w:spacing w:line="360" w:lineRule="auto"/>
        <w:jc w:val="both"/>
        <w:rPr>
          <w:rFonts w:ascii="Arial" w:hAnsi="Arial" w:cs="Arial"/>
        </w:rPr>
      </w:pPr>
    </w:p>
    <w:p w14:paraId="17BADCE7" w14:textId="3D0450B3" w:rsidR="00E72731" w:rsidRPr="00BC4980" w:rsidRDefault="00E72731" w:rsidP="00BC4980">
      <w:pPr>
        <w:spacing w:line="360" w:lineRule="auto"/>
        <w:jc w:val="both"/>
        <w:rPr>
          <w:rFonts w:ascii="Arial" w:hAnsi="Arial" w:cs="Arial"/>
          <w:i/>
          <w:iCs/>
        </w:rPr>
      </w:pPr>
    </w:p>
    <w:p w14:paraId="1F96F2AF" w14:textId="77777777" w:rsidR="00786A5C" w:rsidRPr="00BC4980" w:rsidRDefault="00786A5C" w:rsidP="00BC4980">
      <w:pPr>
        <w:spacing w:line="360" w:lineRule="auto"/>
        <w:jc w:val="both"/>
        <w:rPr>
          <w:rFonts w:ascii="Arial" w:hAnsi="Arial" w:cs="Arial"/>
        </w:rPr>
      </w:pPr>
    </w:p>
    <w:sectPr w:rsidR="00786A5C" w:rsidRPr="00BC4980">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F8AA4" w14:textId="77777777" w:rsidR="007D209B" w:rsidRDefault="007D209B" w:rsidP="001F5560">
      <w:pPr>
        <w:spacing w:after="0" w:line="240" w:lineRule="auto"/>
      </w:pPr>
      <w:r>
        <w:separator/>
      </w:r>
    </w:p>
  </w:endnote>
  <w:endnote w:type="continuationSeparator" w:id="0">
    <w:p w14:paraId="77C581D8" w14:textId="77777777" w:rsidR="007D209B" w:rsidRDefault="007D209B" w:rsidP="001F5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sto MT">
    <w:panose1 w:val="02040603050505030304"/>
    <w:charset w:val="4D"/>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89D46" w14:textId="77777777" w:rsidR="001F5560" w:rsidRDefault="001F55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031893"/>
      <w:docPartObj>
        <w:docPartGallery w:val="Page Numbers (Bottom of Page)"/>
        <w:docPartUnique/>
      </w:docPartObj>
    </w:sdtPr>
    <w:sdtContent>
      <w:p w14:paraId="49AF2B84" w14:textId="0931C4E2" w:rsidR="001F5560" w:rsidRDefault="001F5560">
        <w:pPr>
          <w:pStyle w:val="Footer"/>
          <w:jc w:val="center"/>
        </w:pPr>
        <w:r>
          <w:fldChar w:fldCharType="begin"/>
        </w:r>
        <w:r>
          <w:instrText>PAGE   \* MERGEFORMAT</w:instrText>
        </w:r>
        <w:r>
          <w:fldChar w:fldCharType="separate"/>
        </w:r>
        <w:r>
          <w:rPr>
            <w:lang w:val="bg-BG"/>
          </w:rPr>
          <w:t>2</w:t>
        </w:r>
        <w:r>
          <w:fldChar w:fldCharType="end"/>
        </w:r>
      </w:p>
    </w:sdtContent>
  </w:sdt>
  <w:p w14:paraId="6761D705" w14:textId="77777777" w:rsidR="001F5560" w:rsidRDefault="001F55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11DF44" w14:textId="77777777" w:rsidR="001F5560" w:rsidRDefault="001F5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EE892" w14:textId="77777777" w:rsidR="007D209B" w:rsidRDefault="007D209B" w:rsidP="001F5560">
      <w:pPr>
        <w:spacing w:after="0" w:line="240" w:lineRule="auto"/>
      </w:pPr>
      <w:r>
        <w:separator/>
      </w:r>
    </w:p>
  </w:footnote>
  <w:footnote w:type="continuationSeparator" w:id="0">
    <w:p w14:paraId="6C8386B7" w14:textId="77777777" w:rsidR="007D209B" w:rsidRDefault="007D209B" w:rsidP="001F55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C1B243" w14:textId="77777777" w:rsidR="001F5560" w:rsidRDefault="001F55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32313" w14:textId="77777777" w:rsidR="001F5560" w:rsidRDefault="001F55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EBD099" w14:textId="77777777" w:rsidR="001F5560" w:rsidRDefault="001F55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E41C4"/>
    <w:multiLevelType w:val="multilevel"/>
    <w:tmpl w:val="9A24D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5B513E"/>
    <w:multiLevelType w:val="multilevel"/>
    <w:tmpl w:val="20886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4139731">
    <w:abstractNumId w:val="0"/>
  </w:num>
  <w:num w:numId="2" w16cid:durableId="1455518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050"/>
    <w:rsid w:val="00007A09"/>
    <w:rsid w:val="000231E4"/>
    <w:rsid w:val="000275BF"/>
    <w:rsid w:val="00034395"/>
    <w:rsid w:val="00046057"/>
    <w:rsid w:val="00051241"/>
    <w:rsid w:val="0007473F"/>
    <w:rsid w:val="000A2B5A"/>
    <w:rsid w:val="000B22E6"/>
    <w:rsid w:val="000B7BC3"/>
    <w:rsid w:val="000D75CC"/>
    <w:rsid w:val="00113A04"/>
    <w:rsid w:val="0012350B"/>
    <w:rsid w:val="001677CB"/>
    <w:rsid w:val="001678F6"/>
    <w:rsid w:val="0017026E"/>
    <w:rsid w:val="001F5560"/>
    <w:rsid w:val="00203DEE"/>
    <w:rsid w:val="00244ED5"/>
    <w:rsid w:val="002513D7"/>
    <w:rsid w:val="00264E08"/>
    <w:rsid w:val="002B2C4C"/>
    <w:rsid w:val="002C0C6F"/>
    <w:rsid w:val="002D32F6"/>
    <w:rsid w:val="002F2209"/>
    <w:rsid w:val="00322050"/>
    <w:rsid w:val="0032520F"/>
    <w:rsid w:val="00327C82"/>
    <w:rsid w:val="00372ED3"/>
    <w:rsid w:val="003C760C"/>
    <w:rsid w:val="00413F27"/>
    <w:rsid w:val="004448BC"/>
    <w:rsid w:val="00464EF1"/>
    <w:rsid w:val="004821E6"/>
    <w:rsid w:val="0057147E"/>
    <w:rsid w:val="005B428C"/>
    <w:rsid w:val="005C0B3D"/>
    <w:rsid w:val="005F43B4"/>
    <w:rsid w:val="00603545"/>
    <w:rsid w:val="00606D6D"/>
    <w:rsid w:val="00634265"/>
    <w:rsid w:val="00673C34"/>
    <w:rsid w:val="0067512F"/>
    <w:rsid w:val="006826A3"/>
    <w:rsid w:val="006A5336"/>
    <w:rsid w:val="007124EB"/>
    <w:rsid w:val="00786A5C"/>
    <w:rsid w:val="007B7D35"/>
    <w:rsid w:val="007D209B"/>
    <w:rsid w:val="007D3539"/>
    <w:rsid w:val="007E75C7"/>
    <w:rsid w:val="007E7B55"/>
    <w:rsid w:val="007F1539"/>
    <w:rsid w:val="00821644"/>
    <w:rsid w:val="00841006"/>
    <w:rsid w:val="008932E7"/>
    <w:rsid w:val="008A0D3C"/>
    <w:rsid w:val="008A7D2B"/>
    <w:rsid w:val="008C7103"/>
    <w:rsid w:val="008D6D4D"/>
    <w:rsid w:val="009359B3"/>
    <w:rsid w:val="00954160"/>
    <w:rsid w:val="009766BF"/>
    <w:rsid w:val="0098054C"/>
    <w:rsid w:val="009924C5"/>
    <w:rsid w:val="00997640"/>
    <w:rsid w:val="009B02DA"/>
    <w:rsid w:val="009B36B2"/>
    <w:rsid w:val="009B49C8"/>
    <w:rsid w:val="009E1C7B"/>
    <w:rsid w:val="009F542E"/>
    <w:rsid w:val="00A555FA"/>
    <w:rsid w:val="00A77B85"/>
    <w:rsid w:val="00A84B1A"/>
    <w:rsid w:val="00B34028"/>
    <w:rsid w:val="00B53270"/>
    <w:rsid w:val="00B6445A"/>
    <w:rsid w:val="00BA0D26"/>
    <w:rsid w:val="00BA5581"/>
    <w:rsid w:val="00BC4980"/>
    <w:rsid w:val="00BE03E0"/>
    <w:rsid w:val="00C13209"/>
    <w:rsid w:val="00C161AB"/>
    <w:rsid w:val="00C434E2"/>
    <w:rsid w:val="00C44CF7"/>
    <w:rsid w:val="00C60CA3"/>
    <w:rsid w:val="00C93345"/>
    <w:rsid w:val="00CC0E90"/>
    <w:rsid w:val="00CF22E9"/>
    <w:rsid w:val="00D056EB"/>
    <w:rsid w:val="00D27C43"/>
    <w:rsid w:val="00D46026"/>
    <w:rsid w:val="00D81982"/>
    <w:rsid w:val="00D86A51"/>
    <w:rsid w:val="00DB0ADD"/>
    <w:rsid w:val="00DB77D0"/>
    <w:rsid w:val="00DD733F"/>
    <w:rsid w:val="00DF67CE"/>
    <w:rsid w:val="00E0529E"/>
    <w:rsid w:val="00E15728"/>
    <w:rsid w:val="00E172E3"/>
    <w:rsid w:val="00E7259E"/>
    <w:rsid w:val="00E72731"/>
    <w:rsid w:val="00E73AF0"/>
    <w:rsid w:val="00EB3D68"/>
    <w:rsid w:val="00EC3173"/>
    <w:rsid w:val="00ED3564"/>
    <w:rsid w:val="00EF29CE"/>
    <w:rsid w:val="00F55BE4"/>
    <w:rsid w:val="00F61124"/>
    <w:rsid w:val="00F629DC"/>
    <w:rsid w:val="00F92F08"/>
    <w:rsid w:val="00FA1D13"/>
    <w:rsid w:val="00FD5996"/>
    <w:rsid w:val="00FF4F99"/>
    <w:rsid w:val="00FF5A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715BB"/>
  <w15:chartTrackingRefBased/>
  <w15:docId w15:val="{3CE9CFDF-EB7E-4411-8D22-3CF497096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35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whitespace-pre-wrap">
    <w:name w:val="whitespace-pre-wrap"/>
    <w:basedOn w:val="Normal"/>
    <w:rsid w:val="000275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whitespace-normal">
    <w:name w:val="whitespace-normal"/>
    <w:basedOn w:val="Normal"/>
    <w:rsid w:val="000275B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7F1539"/>
    <w:rPr>
      <w:color w:val="0563C1" w:themeColor="hyperlink"/>
      <w:u w:val="single"/>
    </w:rPr>
  </w:style>
  <w:style w:type="character" w:styleId="UnresolvedMention">
    <w:name w:val="Unresolved Mention"/>
    <w:basedOn w:val="DefaultParagraphFont"/>
    <w:uiPriority w:val="99"/>
    <w:semiHidden/>
    <w:unhideWhenUsed/>
    <w:rsid w:val="007F1539"/>
    <w:rPr>
      <w:color w:val="605E5C"/>
      <w:shd w:val="clear" w:color="auto" w:fill="E1DFDD"/>
    </w:rPr>
  </w:style>
  <w:style w:type="paragraph" w:styleId="NoSpacing">
    <w:name w:val="No Spacing"/>
    <w:uiPriority w:val="1"/>
    <w:qFormat/>
    <w:rsid w:val="000231E4"/>
    <w:pPr>
      <w:spacing w:after="0" w:line="240" w:lineRule="auto"/>
    </w:pPr>
    <w:rPr>
      <w:kern w:val="0"/>
      <w14:ligatures w14:val="none"/>
    </w:rPr>
  </w:style>
  <w:style w:type="paragraph" w:styleId="Header">
    <w:name w:val="header"/>
    <w:basedOn w:val="Normal"/>
    <w:link w:val="HeaderChar"/>
    <w:uiPriority w:val="99"/>
    <w:unhideWhenUsed/>
    <w:rsid w:val="001F5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560"/>
  </w:style>
  <w:style w:type="paragraph" w:styleId="Footer">
    <w:name w:val="footer"/>
    <w:basedOn w:val="Normal"/>
    <w:link w:val="FooterChar"/>
    <w:uiPriority w:val="99"/>
    <w:unhideWhenUsed/>
    <w:rsid w:val="001F5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560"/>
  </w:style>
  <w:style w:type="character" w:styleId="FollowedHyperlink">
    <w:name w:val="FollowedHyperlink"/>
    <w:basedOn w:val="DefaultParagraphFont"/>
    <w:uiPriority w:val="99"/>
    <w:semiHidden/>
    <w:unhideWhenUsed/>
    <w:rsid w:val="0007473F"/>
    <w:rPr>
      <w:color w:val="954F72" w:themeColor="followedHyperlink"/>
      <w:u w:val="single"/>
    </w:rPr>
  </w:style>
  <w:style w:type="paragraph" w:styleId="NormalWeb">
    <w:name w:val="Normal (Web)"/>
    <w:basedOn w:val="Normal"/>
    <w:uiPriority w:val="99"/>
    <w:unhideWhenUsed/>
    <w:rsid w:val="00BA0D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60354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740610">
      <w:bodyDiv w:val="1"/>
      <w:marLeft w:val="0"/>
      <w:marRight w:val="0"/>
      <w:marTop w:val="0"/>
      <w:marBottom w:val="0"/>
      <w:divBdr>
        <w:top w:val="none" w:sz="0" w:space="0" w:color="auto"/>
        <w:left w:val="none" w:sz="0" w:space="0" w:color="auto"/>
        <w:bottom w:val="none" w:sz="0" w:space="0" w:color="auto"/>
        <w:right w:val="none" w:sz="0" w:space="0" w:color="auto"/>
      </w:divBdr>
    </w:div>
    <w:div w:id="514002221">
      <w:bodyDiv w:val="1"/>
      <w:marLeft w:val="0"/>
      <w:marRight w:val="0"/>
      <w:marTop w:val="0"/>
      <w:marBottom w:val="0"/>
      <w:divBdr>
        <w:top w:val="none" w:sz="0" w:space="0" w:color="auto"/>
        <w:left w:val="none" w:sz="0" w:space="0" w:color="auto"/>
        <w:bottom w:val="none" w:sz="0" w:space="0" w:color="auto"/>
        <w:right w:val="none" w:sz="0" w:space="0" w:color="auto"/>
      </w:divBdr>
    </w:div>
    <w:div w:id="1364481302">
      <w:bodyDiv w:val="1"/>
      <w:marLeft w:val="0"/>
      <w:marRight w:val="0"/>
      <w:marTop w:val="0"/>
      <w:marBottom w:val="0"/>
      <w:divBdr>
        <w:top w:val="none" w:sz="0" w:space="0" w:color="auto"/>
        <w:left w:val="none" w:sz="0" w:space="0" w:color="auto"/>
        <w:bottom w:val="none" w:sz="0" w:space="0" w:color="auto"/>
        <w:right w:val="none" w:sz="0" w:space="0" w:color="auto"/>
      </w:divBdr>
    </w:div>
    <w:div w:id="1370033667">
      <w:bodyDiv w:val="1"/>
      <w:marLeft w:val="0"/>
      <w:marRight w:val="0"/>
      <w:marTop w:val="0"/>
      <w:marBottom w:val="0"/>
      <w:divBdr>
        <w:top w:val="none" w:sz="0" w:space="0" w:color="auto"/>
        <w:left w:val="none" w:sz="0" w:space="0" w:color="auto"/>
        <w:bottom w:val="none" w:sz="0" w:space="0" w:color="auto"/>
        <w:right w:val="none" w:sz="0" w:space="0" w:color="auto"/>
      </w:divBdr>
    </w:div>
    <w:div w:id="1377774707">
      <w:bodyDiv w:val="1"/>
      <w:marLeft w:val="0"/>
      <w:marRight w:val="0"/>
      <w:marTop w:val="0"/>
      <w:marBottom w:val="0"/>
      <w:divBdr>
        <w:top w:val="none" w:sz="0" w:space="0" w:color="auto"/>
        <w:left w:val="none" w:sz="0" w:space="0" w:color="auto"/>
        <w:bottom w:val="none" w:sz="0" w:space="0" w:color="auto"/>
        <w:right w:val="none" w:sz="0" w:space="0" w:color="auto"/>
      </w:divBdr>
    </w:div>
    <w:div w:id="1674649295">
      <w:bodyDiv w:val="1"/>
      <w:marLeft w:val="0"/>
      <w:marRight w:val="0"/>
      <w:marTop w:val="0"/>
      <w:marBottom w:val="0"/>
      <w:divBdr>
        <w:top w:val="none" w:sz="0" w:space="0" w:color="auto"/>
        <w:left w:val="none" w:sz="0" w:space="0" w:color="auto"/>
        <w:bottom w:val="none" w:sz="0" w:space="0" w:color="auto"/>
        <w:right w:val="none" w:sz="0" w:space="0" w:color="auto"/>
      </w:divBdr>
    </w:div>
    <w:div w:id="1749228133">
      <w:bodyDiv w:val="1"/>
      <w:marLeft w:val="0"/>
      <w:marRight w:val="0"/>
      <w:marTop w:val="0"/>
      <w:marBottom w:val="0"/>
      <w:divBdr>
        <w:top w:val="none" w:sz="0" w:space="0" w:color="auto"/>
        <w:left w:val="none" w:sz="0" w:space="0" w:color="auto"/>
        <w:bottom w:val="none" w:sz="0" w:space="0" w:color="auto"/>
        <w:right w:val="none" w:sz="0" w:space="0" w:color="auto"/>
      </w:divBdr>
    </w:div>
    <w:div w:id="2080668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eb.ung.edu/media/university-press/Principles-of-Financial-Accounting.pdf?t=1542408454385"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hyperlink" Target="https://nibmehub.com/opac-service/pdf/read/Accounting%20for%20Non-accountants.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3127</Words>
  <Characters>17824</Characters>
  <Application>Microsoft Office Word</Application>
  <DocSecurity>0</DocSecurity>
  <Lines>148</Lines>
  <Paragraphs>41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Viktoria Ivanova (2219320)</cp:lastModifiedBy>
  <cp:revision>2</cp:revision>
  <dcterms:created xsi:type="dcterms:W3CDTF">2023-12-06T14:01:00Z</dcterms:created>
  <dcterms:modified xsi:type="dcterms:W3CDTF">2023-12-06T14:01:00Z</dcterms:modified>
</cp:coreProperties>
</file>