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E17" w:rsidRDefault="00243E17" w:rsidP="00243E17">
      <w:r>
        <w:t>Global Business Environment</w:t>
      </w:r>
    </w:p>
    <w:p w:rsidR="00243E17" w:rsidRDefault="00243E17" w:rsidP="00243E17">
      <w:r>
        <w:t>Stratsimir Stefanov Milushev 2009416</w:t>
      </w:r>
    </w:p>
    <w:p w:rsidR="00243E17" w:rsidRDefault="00243E17" w:rsidP="00243E17">
      <w:r>
        <w:t>Eric Osei</w:t>
      </w:r>
    </w:p>
    <w:p w:rsidR="00243E17" w:rsidRDefault="00243E17" w:rsidP="00243E17"/>
    <w:p w:rsidR="00243E17" w:rsidRDefault="00243E17" w:rsidP="00243E17">
      <w:r>
        <w:t>1  The economic factors of the company will affect the performance of the company and thus will have a positive or negative impact on the company. Although these factors are not directly related to the business, they will affect the realization of the set goals, and economic changes will affect the company's activities. If the organization takes into account external conditions beyond its control when planning its strategy, it will have to face the slightest changes in the implementation of the strategy. It is prudent to take risks to ensure the smooth running of the business. When demand is high and interest rates are low, this can lead to</w:t>
      </w:r>
    </w:p>
    <w:p w:rsidR="00243E17" w:rsidRDefault="00243E17" w:rsidP="00243E17">
      <w:r>
        <w:t>business expansion; take planned risks wisely to ensure the smooth running of the business; this is the moment when the company must be firm in order to overcome its consequences</w:t>
      </w:r>
    </w:p>
    <w:p w:rsidR="00243E17" w:rsidRDefault="00243E17" w:rsidP="00243E17">
      <w:r>
        <w:t>Unemployment This is a very important factor that affects the demand for goods in the market. The more people have a stable income and want to keep earning, the more products they will buy. Therefore, the regular report on the employment rate is an economic indicator that can well reflect the demand for consumer goods. Average income is one of the best indicators for measuring pay conditions. Because you pay</w:t>
      </w:r>
    </w:p>
    <w:p w:rsidR="00243E17" w:rsidRDefault="00243E17" w:rsidP="00243E17"/>
    <w:p w:rsidR="00243E17" w:rsidRDefault="00243E17" w:rsidP="00243E17">
      <w:r>
        <w:t>continue to increase, consumers will have more income available for consumption. However, if wages stagnate or fall, demand for consumer goods may fall. supply and demand These are the two main pillars that affect every business structure. Demand can be defined as the consumer's ability to buy products, and supply is the company's ability to meet that demand.</w:t>
      </w:r>
    </w:p>
    <w:p w:rsidR="00243E17" w:rsidRDefault="00243E17" w:rsidP="00243E17"/>
    <w:p w:rsidR="00243E17" w:rsidRDefault="00243E17" w:rsidP="00243E17">
      <w:r>
        <w:t xml:space="preserve">REF: </w:t>
      </w:r>
    </w:p>
    <w:p w:rsidR="00243E17" w:rsidRDefault="00243E17" w:rsidP="00243E17">
      <w:r>
        <w:t>WARBLETONCOUNCIL</w:t>
      </w:r>
    </w:p>
    <w:p w:rsidR="00243E17" w:rsidRDefault="00243E17" w:rsidP="00243E17"/>
    <w:p w:rsidR="00243E17" w:rsidRDefault="00243E17" w:rsidP="00243E17">
      <w:r>
        <w:t xml:space="preserve">2  Fabric reasonableness and innovation The fabric utilized must be suitable for closed-loop esteem chains. It is additionally imperative to create new considering, supported by committed partners. To begin reusing more aluminum, we had to challenge past thoughts and best practices. Establishing a esteem chain network Traditional transactional supply chain considering must be supplanted by a win-win value chain approach, where partners work in genuine collaboration to realize collective objectives, instead of those of the person trade. In arrange to be fruitful, a careful communications and engagement arrange for each partner should be implemented. Progressive leadership Unwavering bolster and backing at a senior level could be a must, as with any handle that includes alter in your trade. It gives everybody certainty and energy – and a implies to assist expel barricades. </w:t>
      </w:r>
      <w:r>
        <w:lastRenderedPageBreak/>
        <w:t>To create a circular economy work, all parties need to move towards shared values and broader venture goals past the in</w:t>
      </w:r>
    </w:p>
    <w:p w:rsidR="00243E17" w:rsidRDefault="00243E17" w:rsidP="00243E17"/>
    <w:p w:rsidR="00243E17" w:rsidRDefault="00243E17" w:rsidP="00243E17">
      <w:r>
        <w:t>https://www.cisl.cam.ac.uk › news ›</w:t>
      </w:r>
    </w:p>
    <w:p w:rsidR="00243E17" w:rsidRDefault="00243E17" w:rsidP="00243E17"/>
    <w:p w:rsidR="00243E17" w:rsidRDefault="00243E17" w:rsidP="00243E17">
      <w:r>
        <w:t>Quick forward to 2018 and the company misplaced 354 million pounds within the to begin with six month of its current monetary year (which runs until Walk 31, 2019). This caused S&amp;P Worldwide Appraisals to lower the credit rating of Tata Engines and JLR more profound into garbage status final month, citing weaker-than-expected benefit at JLR. In reaction, JLR plans to slice costs by cutting occupations and lessening its r&amp;d budget. Falling deals have as of now constrained JLR to lower generation and diminish the measure of its contract staff. The closure of one of its four UK gathering plants is looking more likely and the aftermath is anticipated to incorporate a sensational alter of heading for the stammering Puma brand. Just some time recently Christmas, Tata Engines freely supported its disturbed UK auxiliary in the midst of theory approximately JLR's future. "There is no truth to the rumors that Tata Engines is looking to strip our stake in JLR or cease the Puma brand. We have incredible conviction within the potential of JLR’s unmistakable premium items and brand</w:t>
      </w:r>
    </w:p>
    <w:p w:rsidR="00243E17" w:rsidRDefault="00243E17" w:rsidP="00243E17">
      <w:r>
        <w:t>Autonews</w:t>
      </w:r>
    </w:p>
    <w:p w:rsidR="00243E17" w:rsidRDefault="00243E17" w:rsidP="00243E17"/>
    <w:p w:rsidR="00243E17" w:rsidRDefault="00243E17" w:rsidP="00243E17">
      <w:r>
        <w:t>3  It is fundamental for the company’s administration to look at the item portfolios for separating between the unrewarding units and taken a toll compelling commerce sections. For this, BCG network is exceptionally supportive and give point by point investigation. This lattice is comprised on four quadrants; stars, cash dairy animals, issue childquestion marks and mutts. The items are analyzed in connection the two fundamental categories; showcase development and showcase share (Hanlon, 2018). Jaguar may be a brand of luxurious vehicles of “Jaguar Arrive Rover”. It may be a British car manufacturing.multinational company, with the headquarter in Coventry, Britain. It is possessed by Tata Engines- an Indian Company. Puma is capable for fabricating of cars till the stage when operations are combined totally with the Arrive Meanderer for shaping Puma Arrive Meanderer. It select showcasing techniques exceptionally carefully and portion the extravagance car extend on Behavioral and Psychographics variables. It moreover target the customers of upper course like Administrators and master</w:t>
      </w:r>
    </w:p>
    <w:p w:rsidR="00243E17" w:rsidRDefault="00243E17" w:rsidP="00243E17">
      <w:r>
        <w:t>Stars As proposed by the title, these are the rising stars of the company that holds the tall showcase development rate and showcase share. As reflected by the title, such things create more income for the company along side the promising future development, subsequently persuades the company to contribute more in them. X series, and Pace cars are the stars for Puma, in conjunction with the arrive wanderer. Puma is primarily celebrated since of them, as shoppers discover Arrive meanderer as one of the finest car of the world. It is anticipated that these item categories will proceed to develop more within the future, in the event that Puma will stay firm with its approaches (Bhasin, 2018).</w:t>
      </w:r>
    </w:p>
    <w:p w:rsidR="00243E17" w:rsidRDefault="00243E17" w:rsidP="00243E17">
      <w:r>
        <w:lastRenderedPageBreak/>
        <w:t>Dogs This category is include of things which expend more stores and create exceptionally less, for the most part depends on the breakeven level. There are no such coordinate item category in this quadrant, since its item portfolio is able to form its noticeable put within the profoundly competitive advertise. In any case, its concept cars are the puppy things for other nations to which Puma does not offer specifically, like Pakistan etc. (Puma, 2018).</w:t>
      </w:r>
    </w:p>
    <w:p w:rsidR="00243E17" w:rsidRDefault="00243E17" w:rsidP="00243E17">
      <w:r>
        <w:t>Cash Cows Some of the items of the item portfolio bring more income within the commerce, than the invested sum, which may well be utilized for controlling the diverse operations of different commerce units. Such items are known as cash bovines. It is the manager’s responsibility to pick up advantage from its tall advertise share, and discover ways to extend the showcase development. SUV cars, cars with HCV and LCV are money bovines for Puma, as according to the target section, youthful customers incline toward tall execution cars with a few lively see. Puma contribute much within the inquire about and advancement of such cars, but gets more return (Mohapatra, 2016).</w:t>
      </w:r>
    </w:p>
    <w:p w:rsidR="00243E17" w:rsidRDefault="00243E17" w:rsidP="00243E17"/>
    <w:p w:rsidR="00243E17" w:rsidRDefault="00243E17" w:rsidP="00243E17">
      <w:r>
        <w:t>4  As we know that Car exchanging may be a exceptionally profitable commerce, and usually the reason that most car makes industries are updating their showcase blend so as to come across their clients request additionally tie the advertise race. Usually a created showcase and there's passage wall constrained for the most part for the amateurs. This commerce certainly, requires adequate assets and overwhelming reserve funds as a source of assets, additionally strong mechanical involvement. (Thomson 2008)</w:t>
      </w:r>
    </w:p>
    <w:p w:rsidR="00243E17" w:rsidRDefault="00243E17" w:rsidP="00243E17">
      <w:r>
        <w:t>Jaguar primary showcasing objective is to strengthen its brand reasonableness and to accomplish retailing extend. The objective prerequisites are to tie the crevice among its clients and its genuine execution (Daye &amp; VanAuken, 2009). The Jaguar wishes to realize its social duties and have strength to connect in in organizations with other organizations and NGOs to help advance; the district and back the shareholders in building the community relations. As this report is an examination on my assignemt1. In pervious task I have made taking after discoveries. One of the global strategies is the creation of new products to meet the demand. Another strategy is the creation and discovery of new markets and the merger of companies.</w:t>
      </w:r>
    </w:p>
    <w:p w:rsidR="00101C5E" w:rsidRDefault="00243E17" w:rsidP="00243E17">
      <w:r>
        <w:t>n case there's one British brand that illustrates the potential for fruitful exchanging with China it needs to be Jaguar Arrive Wanderer (JLR). Alright, so JLR is presently claimed by Indian aggregate Tata Bunch. But, to most shoppers jaguar and Arrive Meanderer are quintessentially British extravagance brands – and brands which Chinese are requesting in expanding numbers. Over 80% of JLR's deals are to abroad markets and in 2012 China surpassed the UK as JLR's greatest advertise. In 2012 deals in China developed by 71% to about 72,000 vehicles. By 2013, that had risen to over 90,000 vehicle deals in China.</w:t>
      </w:r>
    </w:p>
    <w:sectPr w:rsidR="00101C5E" w:rsidSect="00101C5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compat/>
  <w:rsids>
    <w:rsidRoot w:val="00243E17"/>
    <w:rsid w:val="00101C5E"/>
    <w:rsid w:val="00243E17"/>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C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1288</Words>
  <Characters>7343</Characters>
  <Application>Microsoft Office Word</Application>
  <DocSecurity>0</DocSecurity>
  <Lines>61</Lines>
  <Paragraphs>17</Paragraphs>
  <ScaleCrop>false</ScaleCrop>
  <Company/>
  <LinksUpToDate>false</LinksUpToDate>
  <CharactersWithSpaces>8614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stratsimir milushev</dc:creator>
  <cp:lastModifiedBy>stratsimir milushev</cp:lastModifiedBy>
  <cp:revision>1</cp:revision>
  <dcterms:created xsi:type="dcterms:W3CDTF">2021-04-07T10:39:00Z</dcterms:created>
  <dcterms:modified xsi:type="dcterms:W3CDTF">2021-04-07T10:40:00Z</dcterms:modified>
</cp:coreProperties>
</file>