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01F25D9" w:rsidP="44FCFF25" w:rsidRDefault="701F25D9" w14:paraId="68F88E1E" w14:textId="77016720">
      <w:pPr>
        <w:pStyle w:val="Normal"/>
        <w:bidi w:val="0"/>
        <w:spacing w:before="0" w:beforeAutospacing="off" w:after="120" w:afterAutospacing="off" w:line="279" w:lineRule="auto"/>
        <w:ind w:left="0" w:right="0"/>
        <w:jc w:val="left"/>
        <w:rPr>
          <w:rFonts w:ascii="Arial" w:hAnsi="Arial" w:eastAsia="Arial" w:cs="Arial"/>
          <w:b w:val="1"/>
          <w:bCs w:val="1"/>
          <w:noProof w:val="0"/>
          <w:sz w:val="24"/>
          <w:szCs w:val="24"/>
          <w:u w:val="single"/>
          <w:lang w:val="en-GB"/>
        </w:rPr>
      </w:pPr>
      <w:r w:rsidRPr="44FCFF25" w:rsidR="701F25D9">
        <w:rPr>
          <w:rFonts w:ascii="Arial" w:hAnsi="Arial" w:eastAsia="Arial" w:cs="Arial"/>
          <w:b w:val="1"/>
          <w:bCs w:val="1"/>
          <w:noProof w:val="0"/>
          <w:sz w:val="24"/>
          <w:szCs w:val="24"/>
          <w:u w:val="single"/>
          <w:lang w:val="en-GB"/>
        </w:rPr>
        <w:t xml:space="preserve">Demonstrate how </w:t>
      </w:r>
      <w:r w:rsidRPr="44FCFF25" w:rsidR="701F25D9">
        <w:rPr>
          <w:rFonts w:ascii="Arial" w:hAnsi="Arial" w:eastAsia="Arial" w:cs="Arial"/>
          <w:b w:val="1"/>
          <w:bCs w:val="1"/>
          <w:noProof w:val="0"/>
          <w:sz w:val="24"/>
          <w:szCs w:val="24"/>
          <w:u w:val="single"/>
          <w:lang w:val="en-GB"/>
        </w:rPr>
        <w:t>crosscurricular</w:t>
      </w:r>
      <w:r w:rsidRPr="44FCFF25" w:rsidR="701F25D9">
        <w:rPr>
          <w:rFonts w:ascii="Arial" w:hAnsi="Arial" w:eastAsia="Arial" w:cs="Arial"/>
          <w:b w:val="1"/>
          <w:bCs w:val="1"/>
          <w:noProof w:val="0"/>
          <w:sz w:val="24"/>
          <w:szCs w:val="24"/>
          <w:u w:val="single"/>
          <w:lang w:val="en-GB"/>
        </w:rPr>
        <w:t xml:space="preserve"> teaching and learning can influence </w:t>
      </w:r>
      <w:r w:rsidRPr="44FCFF25" w:rsidR="701F25D9">
        <w:rPr>
          <w:rFonts w:ascii="Arial" w:hAnsi="Arial" w:eastAsia="Arial" w:cs="Arial"/>
          <w:b w:val="1"/>
          <w:bCs w:val="1"/>
          <w:noProof w:val="0"/>
          <w:sz w:val="24"/>
          <w:szCs w:val="24"/>
          <w:u w:val="single"/>
          <w:lang w:val="en-GB"/>
        </w:rPr>
        <w:t>indepth</w:t>
      </w:r>
      <w:r w:rsidRPr="44FCFF25" w:rsidR="701F25D9">
        <w:rPr>
          <w:rFonts w:ascii="Arial" w:hAnsi="Arial" w:eastAsia="Arial" w:cs="Arial"/>
          <w:b w:val="1"/>
          <w:bCs w:val="1"/>
          <w:noProof w:val="0"/>
          <w:sz w:val="24"/>
          <w:szCs w:val="24"/>
          <w:u w:val="single"/>
          <w:lang w:val="en-GB"/>
        </w:rPr>
        <w:t xml:space="preserve"> skills and understanding. Underpin this with reference to relevant research, a detailed lesson plan and an enhanced provision material. </w:t>
      </w:r>
    </w:p>
    <w:p w:rsidR="44FCFF25" w:rsidP="44FCFF25" w:rsidRDefault="44FCFF25" w14:paraId="113A1F8D" w14:textId="03B7C7D9">
      <w:pPr>
        <w:pStyle w:val="Normal"/>
        <w:bidi w:val="0"/>
        <w:spacing w:before="0" w:beforeAutospacing="off" w:after="120" w:afterAutospacing="off" w:line="279" w:lineRule="auto"/>
        <w:ind w:left="0" w:right="0"/>
        <w:jc w:val="left"/>
        <w:rPr>
          <w:rFonts w:ascii="Arial" w:hAnsi="Arial" w:eastAsia="Arial" w:cs="Arial"/>
          <w:b w:val="1"/>
          <w:bCs w:val="1"/>
          <w:noProof w:val="0"/>
          <w:sz w:val="24"/>
          <w:szCs w:val="24"/>
          <w:u w:val="single"/>
          <w:lang w:val="en-GB"/>
        </w:rPr>
      </w:pPr>
    </w:p>
    <w:p w:rsidR="11F57EA8" w:rsidP="44FCFF25" w:rsidRDefault="11F57EA8" w14:paraId="27624A12" w14:textId="288D6F8A">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For this assignment, I will discuss Cross-curricular learning. Cross-curricular learning, according to Kerry (2015), is the idea of teaching more than one subject or skill at one given time. The Welsh Government (2022</w:t>
      </w:r>
      <w:r w:rsidRPr="44FCFF25" w:rsidR="485E5773">
        <w:rPr>
          <w:rFonts w:ascii="Arial" w:hAnsi="Arial" w:eastAsia="Arial" w:cs="Arial"/>
          <w:color w:val="000000" w:themeColor="text1" w:themeTint="FF" w:themeShade="FF"/>
          <w:sz w:val="24"/>
          <w:szCs w:val="24"/>
          <w:lang w:val="en-GB"/>
        </w:rPr>
        <w:t>a</w:t>
      </w:r>
      <w:r w:rsidRPr="44FCFF25" w:rsidR="11F57EA8">
        <w:rPr>
          <w:rFonts w:ascii="Arial" w:hAnsi="Arial" w:eastAsia="Arial" w:cs="Arial"/>
          <w:color w:val="000000" w:themeColor="text1" w:themeTint="FF" w:themeShade="FF"/>
          <w:sz w:val="24"/>
          <w:szCs w:val="24"/>
          <w:lang w:val="en-GB"/>
        </w:rPr>
        <w:t xml:space="preserve">) states within their Curriculum for Wales that three primary skills should be taught throughout school and areas of learning. Many opportunities and challenges influence the teaching of cross-curricular learning, and some of these are teachers being worried that they do not have the </w:t>
      </w:r>
      <w:r w:rsidRPr="44FCFF25" w:rsidR="11F57EA8">
        <w:rPr>
          <w:rFonts w:ascii="Arial" w:hAnsi="Arial" w:eastAsia="Arial" w:cs="Arial"/>
          <w:color w:val="000000" w:themeColor="text1" w:themeTint="FF" w:themeShade="FF"/>
          <w:sz w:val="24"/>
          <w:szCs w:val="24"/>
          <w:lang w:val="en-GB"/>
        </w:rPr>
        <w:t>expertise</w:t>
      </w:r>
      <w:r w:rsidRPr="44FCFF25" w:rsidR="11F57EA8">
        <w:rPr>
          <w:rFonts w:ascii="Arial" w:hAnsi="Arial" w:eastAsia="Arial" w:cs="Arial"/>
          <w:color w:val="000000" w:themeColor="text1" w:themeTint="FF" w:themeShade="FF"/>
          <w:sz w:val="24"/>
          <w:szCs w:val="24"/>
          <w:lang w:val="en-GB"/>
        </w:rPr>
        <w:t xml:space="preserve"> to teach the subjects, not understanding the ability to plan for more than one subject or Area of learning and experience at one time, or some of the opportunities is that it saves time and  </w:t>
      </w:r>
    </w:p>
    <w:p w:rsidR="11F57EA8" w:rsidP="44FCFF25" w:rsidRDefault="11F57EA8" w14:paraId="74BEFC8B" w14:textId="713E602F">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 xml:space="preserve">From my experience throughout working in schools, cross-curricular learning works well and is the idea of working on more than one subject or skill at one time, which is </w:t>
      </w:r>
      <w:r w:rsidRPr="44FCFF25" w:rsidR="11F57EA8">
        <w:rPr>
          <w:rFonts w:ascii="Arial" w:hAnsi="Arial" w:eastAsia="Arial" w:cs="Arial"/>
          <w:color w:val="000000" w:themeColor="text1" w:themeTint="FF" w:themeShade="FF"/>
          <w:sz w:val="24"/>
          <w:szCs w:val="24"/>
          <w:lang w:val="en-GB"/>
        </w:rPr>
        <w:t>stated</w:t>
      </w:r>
      <w:r w:rsidRPr="44FCFF25" w:rsidR="11F57EA8">
        <w:rPr>
          <w:rFonts w:ascii="Arial" w:hAnsi="Arial" w:eastAsia="Arial" w:cs="Arial"/>
          <w:color w:val="000000" w:themeColor="text1" w:themeTint="FF" w:themeShade="FF"/>
          <w:sz w:val="24"/>
          <w:szCs w:val="24"/>
          <w:lang w:val="en-GB"/>
        </w:rPr>
        <w:t xml:space="preserve"> by the Welsh Government (2022</w:t>
      </w:r>
      <w:r w:rsidRPr="44FCFF25" w:rsidR="33F9C4B2">
        <w:rPr>
          <w:rFonts w:ascii="Arial" w:hAnsi="Arial" w:eastAsia="Arial" w:cs="Arial"/>
          <w:color w:val="000000" w:themeColor="text1" w:themeTint="FF" w:themeShade="FF"/>
          <w:sz w:val="24"/>
          <w:szCs w:val="24"/>
          <w:lang w:val="en-GB"/>
        </w:rPr>
        <w:t>a</w:t>
      </w:r>
      <w:r w:rsidRPr="44FCFF25" w:rsidR="11F57EA8">
        <w:rPr>
          <w:rFonts w:ascii="Arial" w:hAnsi="Arial" w:eastAsia="Arial" w:cs="Arial"/>
          <w:color w:val="000000" w:themeColor="text1" w:themeTint="FF" w:themeShade="FF"/>
          <w:sz w:val="24"/>
          <w:szCs w:val="24"/>
          <w:lang w:val="en-GB"/>
        </w:rPr>
        <w:t xml:space="preserve">) in their cross-curricular framework. They </w:t>
      </w:r>
      <w:r w:rsidRPr="44FCFF25" w:rsidR="11F57EA8">
        <w:rPr>
          <w:rFonts w:ascii="Arial" w:hAnsi="Arial" w:eastAsia="Arial" w:cs="Arial"/>
          <w:color w:val="000000" w:themeColor="text1" w:themeTint="FF" w:themeShade="FF"/>
          <w:sz w:val="24"/>
          <w:szCs w:val="24"/>
          <w:lang w:val="en-GB"/>
        </w:rPr>
        <w:t>state</w:t>
      </w:r>
      <w:r w:rsidRPr="44FCFF25" w:rsidR="11F57EA8">
        <w:rPr>
          <w:rFonts w:ascii="Arial" w:hAnsi="Arial" w:eastAsia="Arial" w:cs="Arial"/>
          <w:color w:val="000000" w:themeColor="text1" w:themeTint="FF" w:themeShade="FF"/>
          <w:sz w:val="24"/>
          <w:szCs w:val="24"/>
          <w:lang w:val="en-GB"/>
        </w:rPr>
        <w:t xml:space="preserve"> that three essential skills should be taught within all Areas of learning and experience. Barnes (2015) suggests that the idea of cross-curricular learning has been around for ages and that it is the idea of connecting very opposite subject areas and teaching them together. Barnes (2015) goes on to state that cross-curricular learning allows for more authentic learning experiences. Rowley and Cooper (2009) suggest that one opportunity or benefit from cross-curricular learning is the ability to be more inclusive for all students; throughout my experience within schools, I would agree with this statement as cross-curricular learning allows for a more creative teaching style as well as others that encourage children to adapt but also allows all students to learn in the way they feel most comfortable. Cross-curricular learning is essential in </w:t>
      </w:r>
      <w:r w:rsidRPr="44FCFF25" w:rsidR="11F57EA8">
        <w:rPr>
          <w:rFonts w:ascii="Arial" w:hAnsi="Arial" w:eastAsia="Arial" w:cs="Arial"/>
          <w:color w:val="000000" w:themeColor="text1" w:themeTint="FF" w:themeShade="FF"/>
          <w:sz w:val="24"/>
          <w:szCs w:val="24"/>
          <w:lang w:val="en-GB"/>
        </w:rPr>
        <w:t>providing</w:t>
      </w:r>
      <w:r w:rsidRPr="44FCFF25" w:rsidR="11F57EA8">
        <w:rPr>
          <w:rFonts w:ascii="Arial" w:hAnsi="Arial" w:eastAsia="Arial" w:cs="Arial"/>
          <w:color w:val="000000" w:themeColor="text1" w:themeTint="FF" w:themeShade="FF"/>
          <w:sz w:val="24"/>
          <w:szCs w:val="24"/>
          <w:lang w:val="en-GB"/>
        </w:rPr>
        <w:t xml:space="preserve"> equal opportunities, as cross-curricular teaching will enable us to use more than one teaching technique to meet the needs of many students</w:t>
      </w:r>
      <w:r w:rsidRPr="44FCFF25" w:rsidR="11F57EA8">
        <w:rPr>
          <w:rFonts w:ascii="Arial" w:hAnsi="Arial" w:eastAsia="Arial" w:cs="Arial"/>
          <w:color w:val="000000" w:themeColor="text1" w:themeTint="FF" w:themeShade="FF"/>
          <w:sz w:val="24"/>
          <w:szCs w:val="24"/>
          <w:lang w:val="en-GB"/>
        </w:rPr>
        <w:t xml:space="preserve">.  </w:t>
      </w:r>
    </w:p>
    <w:p w:rsidR="11F57EA8" w:rsidP="44FCFF25" w:rsidRDefault="11F57EA8" w14:paraId="29D4C5DF" w14:textId="4AF3E964">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As mentioned above, the Welsh Government (2022</w:t>
      </w:r>
      <w:r w:rsidRPr="44FCFF25" w:rsidR="04D266BB">
        <w:rPr>
          <w:rFonts w:ascii="Arial" w:hAnsi="Arial" w:eastAsia="Arial" w:cs="Arial"/>
          <w:color w:val="000000" w:themeColor="text1" w:themeTint="FF" w:themeShade="FF"/>
          <w:sz w:val="24"/>
          <w:szCs w:val="24"/>
          <w:lang w:val="en-GB"/>
        </w:rPr>
        <w:t>a</w:t>
      </w:r>
      <w:r w:rsidRPr="44FCFF25" w:rsidR="11F57EA8">
        <w:rPr>
          <w:rFonts w:ascii="Arial" w:hAnsi="Arial" w:eastAsia="Arial" w:cs="Arial"/>
          <w:color w:val="000000" w:themeColor="text1" w:themeTint="FF" w:themeShade="FF"/>
          <w:sz w:val="24"/>
          <w:szCs w:val="24"/>
          <w:lang w:val="en-GB"/>
        </w:rPr>
        <w:t xml:space="preserve">) states within their cross-curricular framework that three essential skills should be taught throughout education and Areas of learning and Experience. These three skills are Numeracy, Literacy, and digital competence, which are necessary to have their own frameworks. Numeracy and Literacy share a framework. These frameworks explain the steps to </w:t>
      </w:r>
      <w:r w:rsidRPr="44FCFF25" w:rsidR="11F57EA8">
        <w:rPr>
          <w:rFonts w:ascii="Arial" w:hAnsi="Arial" w:eastAsia="Arial" w:cs="Arial"/>
          <w:color w:val="000000" w:themeColor="text1" w:themeTint="FF" w:themeShade="FF"/>
          <w:sz w:val="24"/>
          <w:szCs w:val="24"/>
          <w:lang w:val="en-GB"/>
        </w:rPr>
        <w:t>succeed,</w:t>
      </w:r>
      <w:r w:rsidRPr="44FCFF25" w:rsidR="11F57EA8">
        <w:rPr>
          <w:rFonts w:ascii="Arial" w:hAnsi="Arial" w:eastAsia="Arial" w:cs="Arial"/>
          <w:color w:val="000000" w:themeColor="text1" w:themeTint="FF" w:themeShade="FF"/>
          <w:sz w:val="24"/>
          <w:szCs w:val="24"/>
          <w:lang w:val="en-GB"/>
        </w:rPr>
        <w:t xml:space="preserve"> and the skills </w:t>
      </w:r>
      <w:r w:rsidRPr="44FCFF25" w:rsidR="11F57EA8">
        <w:rPr>
          <w:rFonts w:ascii="Arial" w:hAnsi="Arial" w:eastAsia="Arial" w:cs="Arial"/>
          <w:color w:val="000000" w:themeColor="text1" w:themeTint="FF" w:themeShade="FF"/>
          <w:sz w:val="24"/>
          <w:szCs w:val="24"/>
          <w:lang w:val="en-GB"/>
        </w:rPr>
        <w:t>required</w:t>
      </w:r>
      <w:r w:rsidRPr="44FCFF25" w:rsidR="11F57EA8">
        <w:rPr>
          <w:rFonts w:ascii="Arial" w:hAnsi="Arial" w:eastAsia="Arial" w:cs="Arial"/>
          <w:color w:val="000000" w:themeColor="text1" w:themeTint="FF" w:themeShade="FF"/>
          <w:sz w:val="24"/>
          <w:szCs w:val="24"/>
          <w:lang w:val="en-GB"/>
        </w:rPr>
        <w:t xml:space="preserve"> to do so</w:t>
      </w:r>
      <w:r w:rsidRPr="44FCFF25" w:rsidR="11F57EA8">
        <w:rPr>
          <w:rFonts w:ascii="Arial" w:hAnsi="Arial" w:eastAsia="Arial" w:cs="Arial"/>
          <w:color w:val="000000" w:themeColor="text1" w:themeTint="FF" w:themeShade="FF"/>
          <w:sz w:val="24"/>
          <w:szCs w:val="24"/>
          <w:lang w:val="en-GB"/>
        </w:rPr>
        <w:t xml:space="preserve">.  </w:t>
      </w:r>
    </w:p>
    <w:p w:rsidR="11F57EA8" w:rsidP="44FCFF25" w:rsidRDefault="11F57EA8" w14:paraId="6798D3D8" w14:textId="5DE67336">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These skills apply to learning throughout primary school as these skills allow them to progress into secondary school and then further into the future, further education, and occupations. (Department of Education, 2022) The Department of Education (2022) continues to say that literacy skills are essential and apply to primary-age children because they give them the ability and opportunity to communicate and engage with other pupils their age and the wider community. Education Scotland (date) says that numeracy skills allow them to access the more comprehensive curriculum and enable individuals to make decisions adequately. According to Didau (201</w:t>
      </w:r>
      <w:r w:rsidRPr="44FCFF25" w:rsidR="5FEF18D9">
        <w:rPr>
          <w:rFonts w:ascii="Arial" w:hAnsi="Arial" w:eastAsia="Arial" w:cs="Arial"/>
          <w:color w:val="000000" w:themeColor="text1" w:themeTint="FF" w:themeShade="FF"/>
          <w:sz w:val="24"/>
          <w:szCs w:val="24"/>
          <w:lang w:val="en-GB"/>
        </w:rPr>
        <w:t>8</w:t>
      </w:r>
      <w:r w:rsidRPr="44FCFF25" w:rsidR="11F57EA8">
        <w:rPr>
          <w:rFonts w:ascii="Arial" w:hAnsi="Arial" w:eastAsia="Arial" w:cs="Arial"/>
          <w:color w:val="000000" w:themeColor="text1" w:themeTint="FF" w:themeShade="FF"/>
          <w:sz w:val="24"/>
          <w:szCs w:val="24"/>
          <w:lang w:val="en-GB"/>
        </w:rPr>
        <w:t xml:space="preserve">), literacy skills apply to children as they will allow them to learn, read, and </w:t>
      </w:r>
      <w:r w:rsidRPr="44FCFF25" w:rsidR="11F57EA8">
        <w:rPr>
          <w:rFonts w:ascii="Arial" w:hAnsi="Arial" w:eastAsia="Arial" w:cs="Arial"/>
          <w:color w:val="000000" w:themeColor="text1" w:themeTint="FF" w:themeShade="FF"/>
          <w:sz w:val="24"/>
          <w:szCs w:val="24"/>
          <w:lang w:val="en-GB"/>
        </w:rPr>
        <w:t>comprehend</w:t>
      </w:r>
      <w:r w:rsidRPr="44FCFF25" w:rsidR="11F57EA8">
        <w:rPr>
          <w:rFonts w:ascii="Arial" w:hAnsi="Arial" w:eastAsia="Arial" w:cs="Arial"/>
          <w:color w:val="000000" w:themeColor="text1" w:themeTint="FF" w:themeShade="FF"/>
          <w:sz w:val="24"/>
          <w:szCs w:val="24"/>
          <w:lang w:val="en-GB"/>
        </w:rPr>
        <w:t xml:space="preserve"> what they have been taught. National Numeracy (</w:t>
      </w:r>
      <w:r w:rsidRPr="44FCFF25" w:rsidR="0946B3F7">
        <w:rPr>
          <w:rFonts w:ascii="Arial" w:hAnsi="Arial" w:eastAsia="Arial" w:cs="Arial"/>
          <w:color w:val="000000" w:themeColor="text1" w:themeTint="FF" w:themeShade="FF"/>
          <w:sz w:val="24"/>
          <w:szCs w:val="24"/>
          <w:lang w:val="en-GB"/>
        </w:rPr>
        <w:t>n.d.</w:t>
      </w:r>
      <w:r w:rsidRPr="44FCFF25" w:rsidR="11F57EA8">
        <w:rPr>
          <w:rFonts w:ascii="Arial" w:hAnsi="Arial" w:eastAsia="Arial" w:cs="Arial"/>
          <w:color w:val="000000" w:themeColor="text1" w:themeTint="FF" w:themeShade="FF"/>
          <w:sz w:val="24"/>
          <w:szCs w:val="24"/>
          <w:lang w:val="en-GB"/>
        </w:rPr>
        <w:t xml:space="preserve">) </w:t>
      </w:r>
      <w:r w:rsidRPr="44FCFF25" w:rsidR="11F57EA8">
        <w:rPr>
          <w:rFonts w:ascii="Arial" w:hAnsi="Arial" w:eastAsia="Arial" w:cs="Arial"/>
          <w:color w:val="000000" w:themeColor="text1" w:themeTint="FF" w:themeShade="FF"/>
          <w:sz w:val="24"/>
          <w:szCs w:val="24"/>
          <w:lang w:val="en-GB"/>
        </w:rPr>
        <w:t>identifies</w:t>
      </w:r>
      <w:r w:rsidRPr="44FCFF25" w:rsidR="11F57EA8">
        <w:rPr>
          <w:rFonts w:ascii="Arial" w:hAnsi="Arial" w:eastAsia="Arial" w:cs="Arial"/>
          <w:color w:val="000000" w:themeColor="text1" w:themeTint="FF" w:themeShade="FF"/>
          <w:sz w:val="24"/>
          <w:szCs w:val="24"/>
          <w:lang w:val="en-GB"/>
        </w:rPr>
        <w:t xml:space="preserve"> that numeracy is relevant and applies to primary-age children as it is essential for children of all ages to understand things like time and money for them to succeed outside of school. Department of Education</w:t>
      </w:r>
      <w:r w:rsidRPr="44FCFF25" w:rsidR="3EE6FE86">
        <w:rPr>
          <w:rFonts w:ascii="Arial" w:hAnsi="Arial" w:eastAsia="Arial" w:cs="Arial"/>
          <w:color w:val="000000" w:themeColor="text1" w:themeTint="FF" w:themeShade="FF"/>
          <w:sz w:val="24"/>
          <w:szCs w:val="24"/>
          <w:lang w:val="en-GB"/>
        </w:rPr>
        <w:t xml:space="preserve"> Australia</w:t>
      </w:r>
      <w:r w:rsidRPr="44FCFF25" w:rsidR="11F57EA8">
        <w:rPr>
          <w:rFonts w:ascii="Arial" w:hAnsi="Arial" w:eastAsia="Arial" w:cs="Arial"/>
          <w:color w:val="000000" w:themeColor="text1" w:themeTint="FF" w:themeShade="FF"/>
          <w:sz w:val="24"/>
          <w:szCs w:val="24"/>
          <w:lang w:val="en-GB"/>
        </w:rPr>
        <w:t xml:space="preserve"> (2024) discusses the importance of numeracy skills and how they apply to primary school children and their everyday lives; they suggest that numeracy skills allow children to make decisions successfully, and for younger children, it allows them to explore their environment more thoroughly.  </w:t>
      </w:r>
    </w:p>
    <w:p w:rsidR="11F57EA8" w:rsidP="44FCFF25" w:rsidRDefault="11F57EA8" w14:paraId="6E7EEF22" w14:textId="5299FF65">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As discussed previously, some multiple opportunities and challenges influence teaching and cross-curricular learning. One of these challenges that influence teaching and cross-curricula learning is teachers worrying about planning for more than one Area of knowledge and experience at one time. (</w:t>
      </w:r>
      <w:r w:rsidRPr="44FCFF25" w:rsidR="57D380BE">
        <w:rPr>
          <w:rFonts w:ascii="Arial" w:hAnsi="Arial" w:eastAsia="Arial" w:cs="Arial"/>
          <w:color w:val="000000" w:themeColor="text1" w:themeTint="FF" w:themeShade="FF"/>
          <w:sz w:val="24"/>
          <w:szCs w:val="24"/>
          <w:lang w:val="en-GB"/>
        </w:rPr>
        <w:t>University of Cambridge, n.d.</w:t>
      </w:r>
      <w:r w:rsidRPr="44FCFF25" w:rsidR="11F57EA8">
        <w:rPr>
          <w:rFonts w:ascii="Arial" w:hAnsi="Arial" w:eastAsia="Arial" w:cs="Arial"/>
          <w:color w:val="000000" w:themeColor="text1" w:themeTint="FF" w:themeShade="FF"/>
          <w:sz w:val="24"/>
          <w:szCs w:val="24"/>
          <w:lang w:val="en-GB"/>
        </w:rPr>
        <w:t xml:space="preserve">). These are easily overcome by looking at putting all teaching staff on courses to develop their confidence with the Curriculum for Wales and its cross-curricular framework. (Savage, </w:t>
      </w:r>
      <w:r w:rsidRPr="44FCFF25" w:rsidR="1E93FE0B">
        <w:rPr>
          <w:rFonts w:ascii="Arial" w:hAnsi="Arial" w:eastAsia="Arial" w:cs="Arial"/>
          <w:color w:val="000000" w:themeColor="text1" w:themeTint="FF" w:themeShade="FF"/>
          <w:sz w:val="24"/>
          <w:szCs w:val="24"/>
          <w:lang w:val="en-GB"/>
        </w:rPr>
        <w:t>2011</w:t>
      </w:r>
      <w:r w:rsidRPr="44FCFF25" w:rsidR="11F57EA8">
        <w:rPr>
          <w:rFonts w:ascii="Arial" w:hAnsi="Arial" w:eastAsia="Arial" w:cs="Arial"/>
          <w:color w:val="000000" w:themeColor="text1" w:themeTint="FF" w:themeShade="FF"/>
          <w:sz w:val="24"/>
          <w:szCs w:val="24"/>
          <w:lang w:val="en-GB"/>
        </w:rPr>
        <w:t xml:space="preserve">) Another challenge that influences the teaching and learning of cross-curricular is the teacher's speciality; however, this is less of a challenge within primary schools because teachers are trained in all areas and, therefore, have a better understanding of how to implement cross-curricular teaching. (Savage, </w:t>
      </w:r>
      <w:r w:rsidRPr="44FCFF25" w:rsidR="0E4C75E6">
        <w:rPr>
          <w:rFonts w:ascii="Arial" w:hAnsi="Arial" w:eastAsia="Arial" w:cs="Arial"/>
          <w:color w:val="000000" w:themeColor="text1" w:themeTint="FF" w:themeShade="FF"/>
          <w:sz w:val="24"/>
          <w:szCs w:val="24"/>
          <w:lang w:val="en-GB"/>
        </w:rPr>
        <w:t>2011</w:t>
      </w:r>
      <w:r w:rsidRPr="44FCFF25" w:rsidR="11F57EA8">
        <w:rPr>
          <w:rFonts w:ascii="Arial" w:hAnsi="Arial" w:eastAsia="Arial" w:cs="Arial"/>
          <w:color w:val="000000" w:themeColor="text1" w:themeTint="FF" w:themeShade="FF"/>
          <w:sz w:val="24"/>
          <w:szCs w:val="24"/>
          <w:lang w:val="en-GB"/>
        </w:rPr>
        <w:t>)</w:t>
      </w:r>
    </w:p>
    <w:p w:rsidR="7682F2B9" w:rsidP="44FCFF25" w:rsidRDefault="7682F2B9" w14:paraId="110BEDAF" w14:textId="161CED05">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7682F2B9">
        <w:rPr>
          <w:rFonts w:ascii="Arial" w:hAnsi="Arial" w:eastAsia="Arial" w:cs="Arial"/>
          <w:color w:val="000000" w:themeColor="text1" w:themeTint="FF" w:themeShade="FF"/>
          <w:sz w:val="24"/>
          <w:szCs w:val="24"/>
          <w:lang w:val="en-GB"/>
        </w:rPr>
        <w:t>University of Cambridge</w:t>
      </w:r>
      <w:r w:rsidRPr="44FCFF25" w:rsidR="11F57EA8">
        <w:rPr>
          <w:rFonts w:ascii="Arial" w:hAnsi="Arial" w:eastAsia="Arial" w:cs="Arial"/>
          <w:color w:val="000000" w:themeColor="text1" w:themeTint="FF" w:themeShade="FF"/>
          <w:sz w:val="24"/>
          <w:szCs w:val="24"/>
          <w:lang w:val="en-GB"/>
        </w:rPr>
        <w:t xml:space="preserve"> (</w:t>
      </w:r>
      <w:r w:rsidRPr="44FCFF25" w:rsidR="7DE670A3">
        <w:rPr>
          <w:rFonts w:ascii="Arial" w:hAnsi="Arial" w:eastAsia="Arial" w:cs="Arial"/>
          <w:color w:val="000000" w:themeColor="text1" w:themeTint="FF" w:themeShade="FF"/>
          <w:sz w:val="24"/>
          <w:szCs w:val="24"/>
          <w:lang w:val="en-GB"/>
        </w:rPr>
        <w:t>n.d.</w:t>
      </w:r>
      <w:r w:rsidRPr="44FCFF25" w:rsidR="11F57EA8">
        <w:rPr>
          <w:rFonts w:ascii="Arial" w:hAnsi="Arial" w:eastAsia="Arial" w:cs="Arial"/>
          <w:color w:val="000000" w:themeColor="text1" w:themeTint="FF" w:themeShade="FF"/>
          <w:sz w:val="24"/>
          <w:szCs w:val="24"/>
          <w:lang w:val="en-GB"/>
        </w:rPr>
        <w:t xml:space="preserve">) suggest that another challenge that influences and </w:t>
      </w:r>
      <w:r w:rsidRPr="44FCFF25" w:rsidR="11F57EA8">
        <w:rPr>
          <w:rFonts w:ascii="Arial" w:hAnsi="Arial" w:eastAsia="Arial" w:cs="Arial"/>
          <w:color w:val="000000" w:themeColor="text1" w:themeTint="FF" w:themeShade="FF"/>
          <w:sz w:val="24"/>
          <w:szCs w:val="24"/>
          <w:lang w:val="en-GB"/>
        </w:rPr>
        <w:t>impacts</w:t>
      </w:r>
      <w:r w:rsidRPr="44FCFF25" w:rsidR="11F57EA8">
        <w:rPr>
          <w:rFonts w:ascii="Arial" w:hAnsi="Arial" w:eastAsia="Arial" w:cs="Arial"/>
          <w:color w:val="000000" w:themeColor="text1" w:themeTint="FF" w:themeShade="FF"/>
          <w:sz w:val="24"/>
          <w:szCs w:val="24"/>
          <w:lang w:val="en-GB"/>
        </w:rPr>
        <w:t xml:space="preserve"> the ability to teach and learn in a cross-curricular manner is the inability of some teachers to change. From my experience working within a school, only a few challenges influence teaching and cross-curricular learning other than the staff's knowledge, as mentioned above. One opportunity that influences teaching and cross-curricular learning is the ability to be more inclusive with all students</w:t>
      </w:r>
      <w:r w:rsidRPr="44FCFF25" w:rsidR="799DC6F4">
        <w:rPr>
          <w:rFonts w:ascii="Arial" w:hAnsi="Arial" w:eastAsia="Arial" w:cs="Arial"/>
          <w:color w:val="000000" w:themeColor="text1" w:themeTint="FF" w:themeShade="FF"/>
          <w:sz w:val="24"/>
          <w:szCs w:val="24"/>
          <w:lang w:val="en-GB"/>
        </w:rPr>
        <w:t xml:space="preserve"> which is something that I have </w:t>
      </w:r>
      <w:r w:rsidRPr="44FCFF25" w:rsidR="799DC6F4">
        <w:rPr>
          <w:rFonts w:ascii="Arial" w:hAnsi="Arial" w:eastAsia="Arial" w:cs="Arial"/>
          <w:color w:val="000000" w:themeColor="text1" w:themeTint="FF" w:themeShade="FF"/>
          <w:sz w:val="24"/>
          <w:szCs w:val="24"/>
          <w:lang w:val="en-GB"/>
        </w:rPr>
        <w:t>observed</w:t>
      </w:r>
      <w:r w:rsidRPr="44FCFF25" w:rsidR="799DC6F4">
        <w:rPr>
          <w:rFonts w:ascii="Arial" w:hAnsi="Arial" w:eastAsia="Arial" w:cs="Arial"/>
          <w:color w:val="000000" w:themeColor="text1" w:themeTint="FF" w:themeShade="FF"/>
          <w:sz w:val="24"/>
          <w:szCs w:val="24"/>
          <w:lang w:val="en-GB"/>
        </w:rPr>
        <w:t xml:space="preserve"> during my time in schools and would agree is a positive outcome of cross-curricular learning</w:t>
      </w:r>
      <w:r w:rsidRPr="44FCFF25" w:rsidR="11F57EA8">
        <w:rPr>
          <w:rFonts w:ascii="Arial" w:hAnsi="Arial" w:eastAsia="Arial" w:cs="Arial"/>
          <w:color w:val="000000" w:themeColor="text1" w:themeTint="FF" w:themeShade="FF"/>
          <w:sz w:val="24"/>
          <w:szCs w:val="24"/>
          <w:lang w:val="en-GB"/>
        </w:rPr>
        <w:t xml:space="preserve">. Rowley and Cooper (2009) suggest that cross-curricular learning </w:t>
      </w:r>
      <w:r w:rsidRPr="44FCFF25" w:rsidR="11F57EA8">
        <w:rPr>
          <w:rFonts w:ascii="Arial" w:hAnsi="Arial" w:eastAsia="Arial" w:cs="Arial"/>
          <w:color w:val="000000" w:themeColor="text1" w:themeTint="FF" w:themeShade="FF"/>
          <w:sz w:val="24"/>
          <w:szCs w:val="24"/>
          <w:lang w:val="en-GB"/>
        </w:rPr>
        <w:t>provides</w:t>
      </w:r>
      <w:r w:rsidRPr="44FCFF25" w:rsidR="11F57EA8">
        <w:rPr>
          <w:rFonts w:ascii="Arial" w:hAnsi="Arial" w:eastAsia="Arial" w:cs="Arial"/>
          <w:color w:val="000000" w:themeColor="text1" w:themeTint="FF" w:themeShade="FF"/>
          <w:sz w:val="24"/>
          <w:szCs w:val="24"/>
          <w:lang w:val="en-GB"/>
        </w:rPr>
        <w:t xml:space="preserve"> the opportunity for more creative thinking and a variety of teaching styles, meeting the needs of more </w:t>
      </w:r>
      <w:r w:rsidRPr="44FCFF25" w:rsidR="11F57EA8">
        <w:rPr>
          <w:rFonts w:ascii="Arial" w:hAnsi="Arial" w:eastAsia="Arial" w:cs="Arial"/>
          <w:color w:val="000000" w:themeColor="text1" w:themeTint="FF" w:themeShade="FF"/>
          <w:sz w:val="24"/>
          <w:szCs w:val="24"/>
          <w:lang w:val="en-GB"/>
        </w:rPr>
        <w:t>students</w:t>
      </w:r>
      <w:r w:rsidRPr="44FCFF25" w:rsidR="11F57EA8">
        <w:rPr>
          <w:rFonts w:ascii="Arial" w:hAnsi="Arial" w:eastAsia="Arial" w:cs="Arial"/>
          <w:color w:val="000000" w:themeColor="text1" w:themeTint="FF" w:themeShade="FF"/>
          <w:sz w:val="24"/>
          <w:szCs w:val="24"/>
          <w:lang w:val="en-GB"/>
        </w:rPr>
        <w:t xml:space="preserve"> and having an influence on the need and want to teach in a cross-curricular manner</w:t>
      </w:r>
      <w:r w:rsidRPr="44FCFF25" w:rsidR="1E74A2AB">
        <w:rPr>
          <w:rFonts w:ascii="Arial" w:hAnsi="Arial" w:eastAsia="Arial" w:cs="Arial"/>
          <w:color w:val="000000" w:themeColor="text1" w:themeTint="FF" w:themeShade="FF"/>
          <w:sz w:val="24"/>
          <w:szCs w:val="24"/>
          <w:lang w:val="en-GB"/>
        </w:rPr>
        <w:t xml:space="preserve"> and once again being more inclusive for all students</w:t>
      </w:r>
      <w:r w:rsidRPr="44FCFF25" w:rsidR="11F57EA8">
        <w:rPr>
          <w:rFonts w:ascii="Arial" w:hAnsi="Arial" w:eastAsia="Arial" w:cs="Arial"/>
          <w:color w:val="000000" w:themeColor="text1" w:themeTint="FF" w:themeShade="FF"/>
          <w:sz w:val="24"/>
          <w:szCs w:val="24"/>
          <w:lang w:val="en-GB"/>
        </w:rPr>
        <w:t xml:space="preserve">. They continue to suggest that using more than one Area of learning and experience in a lesson </w:t>
      </w:r>
      <w:r w:rsidRPr="44FCFF25" w:rsidR="11F57EA8">
        <w:rPr>
          <w:rFonts w:ascii="Arial" w:hAnsi="Arial" w:eastAsia="Arial" w:cs="Arial"/>
          <w:color w:val="000000" w:themeColor="text1" w:themeTint="FF" w:themeShade="FF"/>
          <w:sz w:val="24"/>
          <w:szCs w:val="24"/>
          <w:lang w:val="en-GB"/>
        </w:rPr>
        <w:t>provided the opportunity for children</w:t>
      </w:r>
      <w:r w:rsidRPr="44FCFF25" w:rsidR="11F57EA8">
        <w:rPr>
          <w:rFonts w:ascii="Arial" w:hAnsi="Arial" w:eastAsia="Arial" w:cs="Arial"/>
          <w:color w:val="000000" w:themeColor="text1" w:themeTint="FF" w:themeShade="FF"/>
          <w:sz w:val="24"/>
          <w:szCs w:val="24"/>
          <w:lang w:val="en-GB"/>
        </w:rPr>
        <w:t xml:space="preserve"> to visualise what they are learning better</w:t>
      </w:r>
      <w:r w:rsidRPr="44FCFF25" w:rsidR="0654CA13">
        <w:rPr>
          <w:rFonts w:ascii="Arial" w:hAnsi="Arial" w:eastAsia="Arial" w:cs="Arial"/>
          <w:color w:val="000000" w:themeColor="text1" w:themeTint="FF" w:themeShade="FF"/>
          <w:sz w:val="24"/>
          <w:szCs w:val="24"/>
          <w:lang w:val="en-GB"/>
        </w:rPr>
        <w:t xml:space="preserve">, thus using more than one area of the brain to encourage them to remember and </w:t>
      </w:r>
      <w:r w:rsidRPr="44FCFF25" w:rsidR="0654CA13">
        <w:rPr>
          <w:rFonts w:ascii="Arial" w:hAnsi="Arial" w:eastAsia="Arial" w:cs="Arial"/>
          <w:color w:val="000000" w:themeColor="text1" w:themeTint="FF" w:themeShade="FF"/>
          <w:sz w:val="24"/>
          <w:szCs w:val="24"/>
          <w:lang w:val="en-GB"/>
        </w:rPr>
        <w:t>comprehend</w:t>
      </w:r>
      <w:r w:rsidRPr="44FCFF25" w:rsidR="0654CA13">
        <w:rPr>
          <w:rFonts w:ascii="Arial" w:hAnsi="Arial" w:eastAsia="Arial" w:cs="Arial"/>
          <w:color w:val="000000" w:themeColor="text1" w:themeTint="FF" w:themeShade="FF"/>
          <w:sz w:val="24"/>
          <w:szCs w:val="24"/>
          <w:lang w:val="en-GB"/>
        </w:rPr>
        <w:t xml:space="preserve"> what </w:t>
      </w:r>
      <w:r w:rsidRPr="44FCFF25" w:rsidR="0654CA13">
        <w:rPr>
          <w:rFonts w:ascii="Arial" w:hAnsi="Arial" w:eastAsia="Arial" w:cs="Arial"/>
          <w:color w:val="000000" w:themeColor="text1" w:themeTint="FF" w:themeShade="FF"/>
          <w:sz w:val="24"/>
          <w:szCs w:val="24"/>
          <w:lang w:val="en-GB"/>
        </w:rPr>
        <w:t>they’ve</w:t>
      </w:r>
      <w:r w:rsidRPr="44FCFF25" w:rsidR="0654CA13">
        <w:rPr>
          <w:rFonts w:ascii="Arial" w:hAnsi="Arial" w:eastAsia="Arial" w:cs="Arial"/>
          <w:color w:val="000000" w:themeColor="text1" w:themeTint="FF" w:themeShade="FF"/>
          <w:sz w:val="24"/>
          <w:szCs w:val="24"/>
          <w:lang w:val="en-GB"/>
        </w:rPr>
        <w:t xml:space="preserve"> learned</w:t>
      </w:r>
      <w:r w:rsidRPr="44FCFF25" w:rsidR="11F57EA8">
        <w:rPr>
          <w:rFonts w:ascii="Arial" w:hAnsi="Arial" w:eastAsia="Arial" w:cs="Arial"/>
          <w:color w:val="000000" w:themeColor="text1" w:themeTint="FF" w:themeShade="FF"/>
          <w:sz w:val="24"/>
          <w:szCs w:val="24"/>
          <w:lang w:val="en-GB"/>
        </w:rPr>
        <w:t xml:space="preserve">. </w:t>
      </w:r>
    </w:p>
    <w:p w:rsidR="11F57EA8" w:rsidP="44FCFF25" w:rsidRDefault="11F57EA8" w14:paraId="379DD323" w14:textId="0F19D438">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 xml:space="preserve">Early (2019) states that cross-curricular learning enhances learning as it offers more relatable topics due to subjects and skills being studied at the same time, thus </w:t>
      </w:r>
      <w:r w:rsidRPr="44FCFF25" w:rsidR="11F57EA8">
        <w:rPr>
          <w:rFonts w:ascii="Arial" w:hAnsi="Arial" w:eastAsia="Arial" w:cs="Arial"/>
          <w:color w:val="000000" w:themeColor="text1" w:themeTint="FF" w:themeShade="FF"/>
          <w:sz w:val="24"/>
          <w:szCs w:val="24"/>
          <w:lang w:val="en-GB"/>
        </w:rPr>
        <w:t>providing</w:t>
      </w:r>
      <w:r w:rsidRPr="44FCFF25" w:rsidR="11F57EA8">
        <w:rPr>
          <w:rFonts w:ascii="Arial" w:hAnsi="Arial" w:eastAsia="Arial" w:cs="Arial"/>
          <w:color w:val="000000" w:themeColor="text1" w:themeTint="FF" w:themeShade="FF"/>
          <w:sz w:val="24"/>
          <w:szCs w:val="24"/>
          <w:lang w:val="en-GB"/>
        </w:rPr>
        <w:t xml:space="preserve"> a further opportunity that influences the want for cross-curricular teaching. However, Early (2019) continues to </w:t>
      </w:r>
      <w:r w:rsidRPr="44FCFF25" w:rsidR="11F57EA8">
        <w:rPr>
          <w:rFonts w:ascii="Arial" w:hAnsi="Arial" w:eastAsia="Arial" w:cs="Arial"/>
          <w:color w:val="000000" w:themeColor="text1" w:themeTint="FF" w:themeShade="FF"/>
          <w:sz w:val="24"/>
          <w:szCs w:val="24"/>
          <w:lang w:val="en-GB"/>
        </w:rPr>
        <w:t>state</w:t>
      </w:r>
      <w:r w:rsidRPr="44FCFF25" w:rsidR="11F57EA8">
        <w:rPr>
          <w:rFonts w:ascii="Arial" w:hAnsi="Arial" w:eastAsia="Arial" w:cs="Arial"/>
          <w:color w:val="000000" w:themeColor="text1" w:themeTint="FF" w:themeShade="FF"/>
          <w:sz w:val="24"/>
          <w:szCs w:val="24"/>
          <w:lang w:val="en-GB"/>
        </w:rPr>
        <w:t xml:space="preserve"> that the defined boundaries in separate subjects allow for more details on the topic, influencing teaching and cross-curricular learning</w:t>
      </w:r>
      <w:r w:rsidRPr="44FCFF25" w:rsidR="7398B9AD">
        <w:rPr>
          <w:rFonts w:ascii="Arial" w:hAnsi="Arial" w:eastAsia="Arial" w:cs="Arial"/>
          <w:color w:val="000000" w:themeColor="text1" w:themeTint="FF" w:themeShade="FF"/>
          <w:sz w:val="24"/>
          <w:szCs w:val="24"/>
          <w:lang w:val="en-GB"/>
        </w:rPr>
        <w:t xml:space="preserve"> in a negative manner and providing a challenge for staff to overcome</w:t>
      </w:r>
      <w:r w:rsidRPr="44FCFF25" w:rsidR="11F57EA8">
        <w:rPr>
          <w:rFonts w:ascii="Arial" w:hAnsi="Arial" w:eastAsia="Arial" w:cs="Arial"/>
          <w:color w:val="000000" w:themeColor="text1" w:themeTint="FF" w:themeShade="FF"/>
          <w:sz w:val="24"/>
          <w:szCs w:val="24"/>
          <w:lang w:val="en-GB"/>
        </w:rPr>
        <w:t>. Considering this from my experience within recent years, where cross-curricular learning has become more essential in Wales, I have yet to see this be a challenge for cross-curricular teaching, as teachers hit all the information that children need</w:t>
      </w:r>
      <w:r w:rsidRPr="44FCFF25" w:rsidR="55F0CCED">
        <w:rPr>
          <w:rFonts w:ascii="Arial" w:hAnsi="Arial" w:eastAsia="Arial" w:cs="Arial"/>
          <w:color w:val="000000" w:themeColor="text1" w:themeTint="FF" w:themeShade="FF"/>
          <w:sz w:val="24"/>
          <w:szCs w:val="24"/>
          <w:lang w:val="en-GB"/>
        </w:rPr>
        <w:t xml:space="preserve"> on each topic and subject area</w:t>
      </w:r>
      <w:r w:rsidRPr="44FCFF25" w:rsidR="11F57EA8">
        <w:rPr>
          <w:rFonts w:ascii="Arial" w:hAnsi="Arial" w:eastAsia="Arial" w:cs="Arial"/>
          <w:color w:val="000000" w:themeColor="text1" w:themeTint="FF" w:themeShade="FF"/>
          <w:sz w:val="24"/>
          <w:szCs w:val="24"/>
          <w:lang w:val="en-GB"/>
        </w:rPr>
        <w:t xml:space="preserve"> without over boarding. Along with everything above, another challenge that can influence cross-curricular teachi</w:t>
      </w:r>
      <w:r w:rsidRPr="44FCFF25" w:rsidR="11F57EA8">
        <w:rPr>
          <w:rFonts w:ascii="Arial" w:hAnsi="Arial" w:eastAsia="Arial" w:cs="Arial"/>
          <w:color w:val="000000" w:themeColor="text1" w:themeTint="FF" w:themeShade="FF"/>
          <w:sz w:val="24"/>
          <w:szCs w:val="24"/>
          <w:lang w:val="en-GB"/>
        </w:rPr>
        <w:t xml:space="preserve">ng and learning is the ability to </w:t>
      </w:r>
      <w:r w:rsidRPr="44FCFF25" w:rsidR="11F57EA8">
        <w:rPr>
          <w:rFonts w:ascii="Arial" w:hAnsi="Arial" w:eastAsia="Arial" w:cs="Arial"/>
          <w:color w:val="000000" w:themeColor="text1" w:themeTint="FF" w:themeShade="FF"/>
          <w:sz w:val="24"/>
          <w:szCs w:val="24"/>
          <w:lang w:val="en-GB"/>
        </w:rPr>
        <w:t>monitor</w:t>
      </w:r>
      <w:r w:rsidRPr="44FCFF25" w:rsidR="11F57EA8">
        <w:rPr>
          <w:rFonts w:ascii="Arial" w:hAnsi="Arial" w:eastAsia="Arial" w:cs="Arial"/>
          <w:color w:val="000000" w:themeColor="text1" w:themeTint="FF" w:themeShade="FF"/>
          <w:sz w:val="24"/>
          <w:szCs w:val="24"/>
          <w:lang w:val="en-GB"/>
        </w:rPr>
        <w:t xml:space="preserve"> the learning achieved within the broader subject areas. However, a good lesson plan should be able to minimise these challenges. (Kerry, 2015) </w:t>
      </w:r>
      <w:r w:rsidRPr="44FCFF25" w:rsidR="3F40D79E">
        <w:rPr>
          <w:rFonts w:ascii="Arial" w:hAnsi="Arial" w:eastAsia="Arial" w:cs="Arial"/>
          <w:color w:val="000000" w:themeColor="text1" w:themeTint="FF" w:themeShade="FF"/>
          <w:sz w:val="24"/>
          <w:szCs w:val="24"/>
          <w:lang w:val="en-GB"/>
        </w:rPr>
        <w:t xml:space="preserve">Kerry (2015) continues to say that during the development of a new curriculum of way of learning the way of assessing must also </w:t>
      </w:r>
      <w:r w:rsidRPr="44FCFF25" w:rsidR="3F40D79E">
        <w:rPr>
          <w:rFonts w:ascii="Arial" w:hAnsi="Arial" w:eastAsia="Arial" w:cs="Arial"/>
          <w:color w:val="000000" w:themeColor="text1" w:themeTint="FF" w:themeShade="FF"/>
          <w:sz w:val="24"/>
          <w:szCs w:val="24"/>
          <w:lang w:val="en-GB"/>
        </w:rPr>
        <w:t>devel</w:t>
      </w:r>
      <w:r w:rsidRPr="44FCFF25" w:rsidR="3F40D79E">
        <w:rPr>
          <w:rFonts w:ascii="Arial" w:hAnsi="Arial" w:eastAsia="Arial" w:cs="Arial"/>
          <w:color w:val="000000" w:themeColor="text1" w:themeTint="FF" w:themeShade="FF"/>
          <w:sz w:val="24"/>
          <w:szCs w:val="24"/>
          <w:lang w:val="en-GB"/>
        </w:rPr>
        <w:t xml:space="preserve">op to meet the same standards. </w:t>
      </w:r>
      <w:r w:rsidRPr="44FCFF25" w:rsidR="0CF72B8A">
        <w:rPr>
          <w:rFonts w:ascii="Arial" w:hAnsi="Arial" w:eastAsia="Arial" w:cs="Arial"/>
          <w:color w:val="000000" w:themeColor="text1" w:themeTint="FF" w:themeShade="FF"/>
          <w:sz w:val="24"/>
          <w:szCs w:val="24"/>
          <w:lang w:val="en-GB"/>
        </w:rPr>
        <w:t xml:space="preserve">They suggest that a child should be </w:t>
      </w:r>
      <w:r w:rsidRPr="44FCFF25" w:rsidR="50CF56DD">
        <w:rPr>
          <w:rFonts w:ascii="Arial" w:hAnsi="Arial" w:eastAsia="Arial" w:cs="Arial"/>
          <w:color w:val="000000" w:themeColor="text1" w:themeTint="FF" w:themeShade="FF"/>
          <w:sz w:val="24"/>
          <w:szCs w:val="24"/>
          <w:lang w:val="en-GB"/>
        </w:rPr>
        <w:t>assessed</w:t>
      </w:r>
      <w:r w:rsidRPr="44FCFF25" w:rsidR="0CF72B8A">
        <w:rPr>
          <w:rFonts w:ascii="Arial" w:hAnsi="Arial" w:eastAsia="Arial" w:cs="Arial"/>
          <w:color w:val="000000" w:themeColor="text1" w:themeTint="FF" w:themeShade="FF"/>
          <w:sz w:val="24"/>
          <w:szCs w:val="24"/>
          <w:lang w:val="en-GB"/>
        </w:rPr>
        <w:t xml:space="preserve"> in the </w:t>
      </w:r>
      <w:r w:rsidRPr="44FCFF25" w:rsidR="0CF72B8A">
        <w:rPr>
          <w:rFonts w:ascii="Arial" w:hAnsi="Arial" w:eastAsia="Arial" w:cs="Arial"/>
          <w:color w:val="000000" w:themeColor="text1" w:themeTint="FF" w:themeShade="FF"/>
          <w:sz w:val="24"/>
          <w:szCs w:val="24"/>
          <w:lang w:val="en-GB"/>
        </w:rPr>
        <w:t>manner in which</w:t>
      </w:r>
      <w:r w:rsidRPr="44FCFF25" w:rsidR="0CF72B8A">
        <w:rPr>
          <w:rFonts w:ascii="Arial" w:hAnsi="Arial" w:eastAsia="Arial" w:cs="Arial"/>
          <w:color w:val="000000" w:themeColor="text1" w:themeTint="FF" w:themeShade="FF"/>
          <w:sz w:val="24"/>
          <w:szCs w:val="24"/>
          <w:lang w:val="en-GB"/>
        </w:rPr>
        <w:t xml:space="preserve"> the subject was taught. </w:t>
      </w:r>
    </w:p>
    <w:p w:rsidR="11F57EA8" w:rsidP="44FCFF25" w:rsidRDefault="11F57EA8" w14:paraId="257DA270" w14:textId="76A9A231">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 xml:space="preserve">Estyn (2019) suggests that one challenge that schools may have that could influence cross-curricular learning and teaching, specifically within the Area of digital competence, is connectivity issues or a lack of digital resources. They also suggest that teachers' digital competence may form a challenge when trying to incorporate digital skills into the cross-curricular lesson.  </w:t>
      </w:r>
      <w:r w:rsidRPr="44FCFF25" w:rsidR="044D0708">
        <w:rPr>
          <w:rFonts w:ascii="Arial" w:hAnsi="Arial" w:eastAsia="Arial" w:cs="Arial"/>
          <w:color w:val="000000" w:themeColor="text1" w:themeTint="FF" w:themeShade="FF"/>
          <w:sz w:val="24"/>
          <w:szCs w:val="24"/>
          <w:lang w:val="en-GB"/>
        </w:rPr>
        <w:t xml:space="preserve">Sherman </w:t>
      </w:r>
      <w:r w:rsidRPr="44FCFF25" w:rsidR="58DA013F">
        <w:rPr>
          <w:rFonts w:ascii="Arial" w:hAnsi="Arial" w:eastAsia="Arial" w:cs="Arial"/>
          <w:color w:val="000000" w:themeColor="text1" w:themeTint="FF" w:themeShade="FF"/>
          <w:sz w:val="24"/>
          <w:szCs w:val="24"/>
          <w:lang w:val="en-GB"/>
        </w:rPr>
        <w:t xml:space="preserve">(2023) </w:t>
      </w:r>
      <w:r w:rsidRPr="44FCFF25" w:rsidR="6538341D">
        <w:rPr>
          <w:rFonts w:ascii="Arial" w:hAnsi="Arial" w:eastAsia="Arial" w:cs="Arial"/>
          <w:color w:val="000000" w:themeColor="text1" w:themeTint="FF" w:themeShade="FF"/>
          <w:sz w:val="24"/>
          <w:szCs w:val="24"/>
          <w:lang w:val="en-GB"/>
        </w:rPr>
        <w:t>suggest</w:t>
      </w:r>
      <w:r w:rsidRPr="44FCFF25" w:rsidR="6538341D">
        <w:rPr>
          <w:rFonts w:ascii="Arial" w:hAnsi="Arial" w:eastAsia="Arial" w:cs="Arial"/>
          <w:color w:val="000000" w:themeColor="text1" w:themeTint="FF" w:themeShade="FF"/>
          <w:sz w:val="24"/>
          <w:szCs w:val="24"/>
          <w:lang w:val="en-GB"/>
        </w:rPr>
        <w:t xml:space="preserve"> that </w:t>
      </w:r>
      <w:r w:rsidRPr="44FCFF25" w:rsidR="6538341D">
        <w:rPr>
          <w:rFonts w:ascii="Arial" w:hAnsi="Arial" w:eastAsia="Arial" w:cs="Arial"/>
          <w:color w:val="000000" w:themeColor="text1" w:themeTint="FF" w:themeShade="FF"/>
          <w:sz w:val="24"/>
          <w:szCs w:val="24"/>
          <w:lang w:val="en-GB"/>
        </w:rPr>
        <w:t>a large percentage</w:t>
      </w:r>
      <w:r w:rsidRPr="44FCFF25" w:rsidR="6538341D">
        <w:rPr>
          <w:rFonts w:ascii="Arial" w:hAnsi="Arial" w:eastAsia="Arial" w:cs="Arial"/>
          <w:color w:val="000000" w:themeColor="text1" w:themeTint="FF" w:themeShade="FF"/>
          <w:sz w:val="24"/>
          <w:szCs w:val="24"/>
          <w:lang w:val="en-GB"/>
        </w:rPr>
        <w:t xml:space="preserve"> of business </w:t>
      </w:r>
      <w:r w:rsidRPr="44FCFF25" w:rsidR="7748CE28">
        <w:rPr>
          <w:rFonts w:ascii="Arial" w:hAnsi="Arial" w:eastAsia="Arial" w:cs="Arial"/>
          <w:color w:val="000000" w:themeColor="text1" w:themeTint="FF" w:themeShade="FF"/>
          <w:sz w:val="24"/>
          <w:szCs w:val="24"/>
          <w:lang w:val="en-GB"/>
        </w:rPr>
        <w:t>world-wide</w:t>
      </w:r>
      <w:r w:rsidRPr="44FCFF25" w:rsidR="6538341D">
        <w:rPr>
          <w:rFonts w:ascii="Arial" w:hAnsi="Arial" w:eastAsia="Arial" w:cs="Arial"/>
          <w:color w:val="000000" w:themeColor="text1" w:themeTint="FF" w:themeShade="FF"/>
          <w:sz w:val="24"/>
          <w:szCs w:val="24"/>
          <w:lang w:val="en-GB"/>
        </w:rPr>
        <w:t xml:space="preserve"> and digitally ran and for young pupils and students to have the </w:t>
      </w:r>
      <w:r w:rsidRPr="44FCFF25" w:rsidR="3B502C01">
        <w:rPr>
          <w:rFonts w:ascii="Arial" w:hAnsi="Arial" w:eastAsia="Arial" w:cs="Arial"/>
          <w:color w:val="000000" w:themeColor="text1" w:themeTint="FF" w:themeShade="FF"/>
          <w:sz w:val="24"/>
          <w:szCs w:val="24"/>
          <w:lang w:val="en-GB"/>
        </w:rPr>
        <w:t>opportunity</w:t>
      </w:r>
      <w:r w:rsidRPr="44FCFF25" w:rsidR="6538341D">
        <w:rPr>
          <w:rFonts w:ascii="Arial" w:hAnsi="Arial" w:eastAsia="Arial" w:cs="Arial"/>
          <w:color w:val="000000" w:themeColor="text1" w:themeTint="FF" w:themeShade="FF"/>
          <w:sz w:val="24"/>
          <w:szCs w:val="24"/>
          <w:lang w:val="en-GB"/>
        </w:rPr>
        <w:t xml:space="preserve"> to continue </w:t>
      </w:r>
      <w:r w:rsidRPr="44FCFF25" w:rsidR="523E329C">
        <w:rPr>
          <w:rFonts w:ascii="Arial" w:hAnsi="Arial" w:eastAsia="Arial" w:cs="Arial"/>
          <w:color w:val="000000" w:themeColor="text1" w:themeTint="FF" w:themeShade="FF"/>
          <w:sz w:val="24"/>
          <w:szCs w:val="24"/>
          <w:lang w:val="en-GB"/>
        </w:rPr>
        <w:t>into</w:t>
      </w:r>
      <w:r w:rsidRPr="44FCFF25" w:rsidR="6538341D">
        <w:rPr>
          <w:rFonts w:ascii="Arial" w:hAnsi="Arial" w:eastAsia="Arial" w:cs="Arial"/>
          <w:color w:val="000000" w:themeColor="text1" w:themeTint="FF" w:themeShade="FF"/>
          <w:sz w:val="24"/>
          <w:szCs w:val="24"/>
          <w:lang w:val="en-GB"/>
        </w:rPr>
        <w:t xml:space="preserve"> any occupation they will need digital skill, suggesting that digi</w:t>
      </w:r>
      <w:r w:rsidRPr="44FCFF25" w:rsidR="1AC3E557">
        <w:rPr>
          <w:rFonts w:ascii="Arial" w:hAnsi="Arial" w:eastAsia="Arial" w:cs="Arial"/>
          <w:color w:val="000000" w:themeColor="text1" w:themeTint="FF" w:themeShade="FF"/>
          <w:sz w:val="24"/>
          <w:szCs w:val="24"/>
          <w:lang w:val="en-GB"/>
        </w:rPr>
        <w:t xml:space="preserve">tal competence is relevant to all primary age children. </w:t>
      </w:r>
    </w:p>
    <w:p w:rsidR="11F57EA8" w:rsidP="44FCFF25" w:rsidRDefault="11F57EA8" w14:paraId="459B2A9E" w14:textId="1F86F24E">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 xml:space="preserve">As </w:t>
      </w:r>
      <w:r w:rsidRPr="44FCFF25" w:rsidR="11F57EA8">
        <w:rPr>
          <w:rFonts w:ascii="Arial" w:hAnsi="Arial" w:eastAsia="Arial" w:cs="Arial"/>
          <w:color w:val="000000" w:themeColor="text1" w:themeTint="FF" w:themeShade="FF"/>
          <w:sz w:val="24"/>
          <w:szCs w:val="24"/>
          <w:lang w:val="en-GB"/>
        </w:rPr>
        <w:t>stated</w:t>
      </w:r>
      <w:r w:rsidRPr="44FCFF25" w:rsidR="11F57EA8">
        <w:rPr>
          <w:rFonts w:ascii="Arial" w:hAnsi="Arial" w:eastAsia="Arial" w:cs="Arial"/>
          <w:color w:val="000000" w:themeColor="text1" w:themeTint="FF" w:themeShade="FF"/>
          <w:sz w:val="24"/>
          <w:szCs w:val="24"/>
          <w:lang w:val="en-GB"/>
        </w:rPr>
        <w:t xml:space="preserve"> above, the idea of cross-curricular learning is the idea of more than one subject or skill being taught at once. Kerry (2015) suggests that cross-curricular learning allows students to have more relatable lessons that incorporate everything they already know and allows for more of the curriculum to be taught at one time. Cross-curricular learning should encourage students to be independent and allow them the opportunity to develop their learning independently. (Kerry, 2015) The Welsh Government agrees with this statement as the Curriculum for Wales is built around four purposes, which include ambitious, capable learners and aims for pupils to be independent. These purposes are expected to be the starting point for the school's curriculum. (Welsh Government, 2022</w:t>
      </w:r>
      <w:r w:rsidRPr="44FCFF25" w:rsidR="7BCB33D9">
        <w:rPr>
          <w:rFonts w:ascii="Arial" w:hAnsi="Arial" w:eastAsia="Arial" w:cs="Arial"/>
          <w:color w:val="000000" w:themeColor="text1" w:themeTint="FF" w:themeShade="FF"/>
          <w:sz w:val="24"/>
          <w:szCs w:val="24"/>
          <w:lang w:val="en-GB"/>
        </w:rPr>
        <w:t>b</w:t>
      </w:r>
      <w:r w:rsidRPr="44FCFF25" w:rsidR="11F57EA8">
        <w:rPr>
          <w:rFonts w:ascii="Arial" w:hAnsi="Arial" w:eastAsia="Arial" w:cs="Arial"/>
          <w:color w:val="000000" w:themeColor="text1" w:themeTint="FF" w:themeShade="FF"/>
          <w:sz w:val="24"/>
          <w:szCs w:val="24"/>
          <w:lang w:val="en-GB"/>
        </w:rPr>
        <w:t xml:space="preserve">)  </w:t>
      </w:r>
    </w:p>
    <w:p w:rsidR="11F57EA8" w:rsidP="44FCFF25" w:rsidRDefault="11F57EA8" w14:paraId="72BE6C0C" w14:textId="3D42F32B">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 xml:space="preserve">For this module, I wrote my own lesson plan (Appendix </w:t>
      </w:r>
      <w:r w:rsidRPr="44FCFF25" w:rsidR="1A403B0E">
        <w:rPr>
          <w:rFonts w:ascii="Arial" w:hAnsi="Arial" w:eastAsia="Arial" w:cs="Arial"/>
          <w:color w:val="000000" w:themeColor="text1" w:themeTint="FF" w:themeShade="FF"/>
          <w:sz w:val="24"/>
          <w:szCs w:val="24"/>
          <w:lang w:val="en-GB"/>
        </w:rPr>
        <w:t>1</w:t>
      </w:r>
      <w:r w:rsidRPr="44FCFF25" w:rsidR="11F57EA8">
        <w:rPr>
          <w:rFonts w:ascii="Arial" w:hAnsi="Arial" w:eastAsia="Arial" w:cs="Arial"/>
          <w:color w:val="000000" w:themeColor="text1" w:themeTint="FF" w:themeShade="FF"/>
          <w:sz w:val="24"/>
          <w:szCs w:val="24"/>
          <w:lang w:val="en-GB"/>
        </w:rPr>
        <w:t xml:space="preserve">), which includes the cross-curricular framework within the curriculum for Wales. The lesson plan </w:t>
      </w:r>
      <w:r w:rsidRPr="44FCFF25" w:rsidR="11F57EA8">
        <w:rPr>
          <w:rFonts w:ascii="Arial" w:hAnsi="Arial" w:eastAsia="Arial" w:cs="Arial"/>
          <w:color w:val="000000" w:themeColor="text1" w:themeTint="FF" w:themeShade="FF"/>
          <w:sz w:val="24"/>
          <w:szCs w:val="24"/>
          <w:lang w:val="en-GB"/>
        </w:rPr>
        <w:t>demonstrates</w:t>
      </w:r>
      <w:r w:rsidRPr="44FCFF25" w:rsidR="11F57EA8">
        <w:rPr>
          <w:rFonts w:ascii="Arial" w:hAnsi="Arial" w:eastAsia="Arial" w:cs="Arial"/>
          <w:color w:val="000000" w:themeColor="text1" w:themeTint="FF" w:themeShade="FF"/>
          <w:sz w:val="24"/>
          <w:szCs w:val="24"/>
          <w:lang w:val="en-GB"/>
        </w:rPr>
        <w:t xml:space="preserve"> how the planning for cross-curricular learning works and how we, as teachers, think of all the skills that go into cross-curricular learning. As seen in (Appendix </w:t>
      </w:r>
      <w:r w:rsidRPr="44FCFF25" w:rsidR="3507C440">
        <w:rPr>
          <w:rFonts w:ascii="Arial" w:hAnsi="Arial" w:eastAsia="Arial" w:cs="Arial"/>
          <w:color w:val="000000" w:themeColor="text1" w:themeTint="FF" w:themeShade="FF"/>
          <w:sz w:val="24"/>
          <w:szCs w:val="24"/>
          <w:lang w:val="en-GB"/>
        </w:rPr>
        <w:t>1</w:t>
      </w:r>
      <w:r w:rsidRPr="44FCFF25" w:rsidR="11F57EA8">
        <w:rPr>
          <w:rFonts w:ascii="Arial" w:hAnsi="Arial" w:eastAsia="Arial" w:cs="Arial"/>
          <w:color w:val="000000" w:themeColor="text1" w:themeTint="FF" w:themeShade="FF"/>
          <w:sz w:val="24"/>
          <w:szCs w:val="24"/>
          <w:lang w:val="en-GB"/>
        </w:rPr>
        <w:t xml:space="preserve">) there are multiple tasks that go along with a cross-curricular learning plan; for example, for this lesson plan, there is the book itself (Appendix </w:t>
      </w:r>
      <w:r w:rsidRPr="44FCFF25" w:rsidR="78F72817">
        <w:rPr>
          <w:rFonts w:ascii="Arial" w:hAnsi="Arial" w:eastAsia="Arial" w:cs="Arial"/>
          <w:color w:val="000000" w:themeColor="text1" w:themeTint="FF" w:themeShade="FF"/>
          <w:sz w:val="24"/>
          <w:szCs w:val="24"/>
          <w:lang w:val="en-GB"/>
        </w:rPr>
        <w:t>1</w:t>
      </w:r>
      <w:r w:rsidRPr="44FCFF25" w:rsidR="11F57EA8">
        <w:rPr>
          <w:rFonts w:ascii="Arial" w:hAnsi="Arial" w:eastAsia="Arial" w:cs="Arial"/>
          <w:color w:val="000000" w:themeColor="text1" w:themeTint="FF" w:themeShade="FF"/>
          <w:sz w:val="24"/>
          <w:szCs w:val="24"/>
          <w:lang w:val="en-GB"/>
        </w:rPr>
        <w:t>) but also student script writing, but then also their acting out their script later. These three tasks being both Literacy and expressive arts. Although the lesson plan includes Literacy and expressive arts, it does not also consider numeracy or digital competence skills, and if these were included, it would further develop essential skills</w:t>
      </w:r>
      <w:r w:rsidRPr="44FCFF25" w:rsidR="6DD0A055">
        <w:rPr>
          <w:rFonts w:ascii="Arial" w:hAnsi="Arial" w:eastAsia="Arial" w:cs="Arial"/>
          <w:color w:val="000000" w:themeColor="text1" w:themeTint="FF" w:themeShade="FF"/>
          <w:sz w:val="24"/>
          <w:szCs w:val="24"/>
          <w:lang w:val="en-GB"/>
        </w:rPr>
        <w:t>.</w:t>
      </w:r>
    </w:p>
    <w:p w:rsidR="11F57EA8" w:rsidP="44FCFF25" w:rsidRDefault="11F57EA8" w14:paraId="25501733" w14:textId="215CEF16">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Throughout this module, I learned that numeracy, Literacy, and digital competence are essential skills for primary-age children to succeed in later education and secondary school. As mentioned throughout, I have also learned the importance of numeracy, Literacy, and digital competence in developing children of primary ages. I have also learned the importance of both literacy and numeracy skills in the ability to make correct and necessary decisions that children make and will continue to make throughout their lives. Along with the importance of digital competence, specifically in recent years, where everything we do is around digital devices and the internet, it is now crucial that children have the ability and opportunity to use these skills throughout their educational lives as they will become natural in the future</w:t>
      </w:r>
      <w:r w:rsidRPr="44FCFF25" w:rsidR="11F57EA8">
        <w:rPr>
          <w:rFonts w:ascii="Arial" w:hAnsi="Arial" w:eastAsia="Arial" w:cs="Arial"/>
          <w:color w:val="000000" w:themeColor="text1" w:themeTint="FF" w:themeShade="FF"/>
          <w:sz w:val="24"/>
          <w:szCs w:val="24"/>
          <w:lang w:val="en-GB"/>
        </w:rPr>
        <w:t xml:space="preserve">.  </w:t>
      </w:r>
    </w:p>
    <w:p w:rsidR="11F57EA8" w:rsidP="44FCFF25" w:rsidRDefault="11F57EA8" w14:paraId="4D6CB4DE" w14:textId="53E950B8">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Cross-curricular learning will continuously influence my thinking when planning when I am out at school or working in a school in the future. It will constantly shape me as a teacher and the way I think, as well as the way I teach a classroom. I will always go back to the cross-curricular framework throughout my career and take any courses to ensure that I am meeting the needs of the government's cross-curricular standards, continuing my professional learning and development following the professional standards of teaching</w:t>
      </w:r>
      <w:r w:rsidRPr="44FCFF25" w:rsidR="11F57EA8">
        <w:rPr>
          <w:rFonts w:ascii="Arial" w:hAnsi="Arial" w:eastAsia="Arial" w:cs="Arial"/>
          <w:color w:val="000000" w:themeColor="text1" w:themeTint="FF" w:themeShade="FF"/>
          <w:sz w:val="24"/>
          <w:szCs w:val="24"/>
          <w:lang w:val="en-GB"/>
        </w:rPr>
        <w:t xml:space="preserve">.  </w:t>
      </w:r>
    </w:p>
    <w:p w:rsidR="11F57EA8" w:rsidP="44FCFF25" w:rsidRDefault="11F57EA8" w14:paraId="7215C583" w14:textId="3A3D91B4">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r w:rsidRPr="44FCFF25" w:rsidR="11F57EA8">
        <w:rPr>
          <w:rFonts w:ascii="Arial" w:hAnsi="Arial" w:eastAsia="Arial" w:cs="Arial"/>
          <w:color w:val="000000" w:themeColor="text1" w:themeTint="FF" w:themeShade="FF"/>
          <w:sz w:val="24"/>
          <w:szCs w:val="24"/>
          <w:lang w:val="en-GB"/>
        </w:rPr>
        <w:t xml:space="preserve">Throughout my future teaching, I will use multiple different teaching techniques to meet the needs of cross-curricular learning; I will aim to listen to what learners want and need. I have also learned that numeracy, </w:t>
      </w:r>
      <w:r w:rsidRPr="44FCFF25" w:rsidR="11F57EA8">
        <w:rPr>
          <w:rFonts w:ascii="Arial" w:hAnsi="Arial" w:eastAsia="Arial" w:cs="Arial"/>
          <w:color w:val="000000" w:themeColor="text1" w:themeTint="FF" w:themeShade="FF"/>
          <w:sz w:val="24"/>
          <w:szCs w:val="24"/>
          <w:lang w:val="en-GB"/>
        </w:rPr>
        <w:t>Literacy</w:t>
      </w:r>
      <w:r w:rsidRPr="44FCFF25" w:rsidR="11F57EA8">
        <w:rPr>
          <w:rFonts w:ascii="Arial" w:hAnsi="Arial" w:eastAsia="Arial" w:cs="Arial"/>
          <w:color w:val="000000" w:themeColor="text1" w:themeTint="FF" w:themeShade="FF"/>
          <w:sz w:val="24"/>
          <w:szCs w:val="24"/>
          <w:lang w:val="en-GB"/>
        </w:rPr>
        <w:t xml:space="preserve"> and digital competence are three essential skills that need to be taught throughout the curriculum in Wales. I will be aiming for this during my time in school</w:t>
      </w:r>
      <w:r w:rsidRPr="44FCFF25" w:rsidR="11F57EA8">
        <w:rPr>
          <w:rFonts w:ascii="Arial" w:hAnsi="Arial" w:eastAsia="Arial" w:cs="Arial"/>
          <w:color w:val="000000" w:themeColor="text1" w:themeTint="FF" w:themeShade="FF"/>
          <w:sz w:val="24"/>
          <w:szCs w:val="24"/>
          <w:lang w:val="en-GB"/>
        </w:rPr>
        <w:t xml:space="preserve">.  </w:t>
      </w:r>
    </w:p>
    <w:p w:rsidR="44FCFF25" w:rsidP="44FCFF25" w:rsidRDefault="44FCFF25" w14:paraId="4886A90C" w14:textId="643ADD3C">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06B763C4" w14:textId="32805CF6">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5CDBF55E" w14:textId="26D16438">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6C2DE62A" w14:textId="06DA6E61">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59D4C636" w14:textId="41E4487F">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77989B6A" w14:textId="794E65F8">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68D1E304" w14:textId="398C39DD">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718A13E6" w14:textId="52E5127F">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07388932" w14:textId="2AA4D799">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4475EDA8" w14:textId="459800D3">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4EF9C390" w14:textId="43F449ED">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2160707D" w14:textId="3A04DB84">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54F1753C" w14:textId="2A640C68">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44FCFF25" w:rsidP="44FCFF25" w:rsidRDefault="44FCFF25" w14:paraId="380AE50E" w14:textId="49128D63">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lang w:val="en-GB"/>
        </w:rPr>
      </w:pPr>
    </w:p>
    <w:p w:rsidR="5D6B2840" w:rsidP="44FCFF25" w:rsidRDefault="5D6B2840" w14:paraId="267ED212" w14:textId="4F674CC0">
      <w:pPr>
        <w:pStyle w:val="Normal"/>
        <w:bidi w:val="0"/>
        <w:spacing w:before="0" w:beforeAutospacing="off" w:after="120" w:afterAutospacing="off" w:line="279" w:lineRule="auto"/>
        <w:ind w:left="0" w:right="0"/>
        <w:jc w:val="left"/>
        <w:rPr>
          <w:rFonts w:ascii="Arial" w:hAnsi="Arial" w:eastAsia="Arial" w:cs="Arial"/>
          <w:color w:val="000000" w:themeColor="text1" w:themeTint="FF" w:themeShade="FF"/>
          <w:sz w:val="24"/>
          <w:szCs w:val="24"/>
          <w:u w:val="single"/>
          <w:lang w:val="en-GB"/>
        </w:rPr>
      </w:pPr>
      <w:r w:rsidRPr="44FCFF25" w:rsidR="5D6B2840">
        <w:rPr>
          <w:rFonts w:ascii="Arial" w:hAnsi="Arial" w:eastAsia="Arial" w:cs="Arial"/>
          <w:color w:val="000000" w:themeColor="text1" w:themeTint="FF" w:themeShade="FF"/>
          <w:sz w:val="24"/>
          <w:szCs w:val="24"/>
          <w:u w:val="single"/>
          <w:lang w:val="en-GB"/>
        </w:rPr>
        <w:t xml:space="preserve">Reference List </w:t>
      </w:r>
    </w:p>
    <w:p w:rsidR="18D6FABF" w:rsidP="44FCFF25" w:rsidRDefault="18D6FABF" w14:paraId="1728C77C" w14:textId="77558950">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18D6FABF">
        <w:rPr>
          <w:rFonts w:ascii="Arial" w:hAnsi="Arial" w:eastAsia="Arial" w:cs="Arial"/>
          <w:b w:val="0"/>
          <w:bCs w:val="0"/>
          <w:i w:val="0"/>
          <w:iCs w:val="0"/>
          <w:caps w:val="0"/>
          <w:smallCaps w:val="0"/>
          <w:noProof w:val="0"/>
          <w:color w:val="auto"/>
          <w:sz w:val="24"/>
          <w:szCs w:val="24"/>
          <w:lang w:val="en-GB"/>
        </w:rPr>
        <w:t xml:space="preserve">Barnes, J. (2015). </w:t>
      </w:r>
      <w:r w:rsidRPr="44FCFF25" w:rsidR="18D6FABF">
        <w:rPr>
          <w:rFonts w:ascii="Arial" w:hAnsi="Arial" w:eastAsia="Arial" w:cs="Arial"/>
          <w:b w:val="0"/>
          <w:bCs w:val="0"/>
          <w:i w:val="1"/>
          <w:iCs w:val="1"/>
          <w:caps w:val="0"/>
          <w:smallCaps w:val="0"/>
          <w:noProof w:val="0"/>
          <w:color w:val="auto"/>
          <w:sz w:val="24"/>
          <w:szCs w:val="24"/>
          <w:lang w:val="en-GB"/>
        </w:rPr>
        <w:t>Cross-curricular learning 3-14</w:t>
      </w:r>
      <w:r w:rsidRPr="44FCFF25" w:rsidR="18D6FABF">
        <w:rPr>
          <w:rFonts w:ascii="Arial" w:hAnsi="Arial" w:eastAsia="Arial" w:cs="Arial"/>
          <w:b w:val="0"/>
          <w:bCs w:val="0"/>
          <w:i w:val="0"/>
          <w:iCs w:val="0"/>
          <w:caps w:val="0"/>
          <w:smallCaps w:val="0"/>
          <w:noProof w:val="0"/>
          <w:color w:val="auto"/>
          <w:sz w:val="24"/>
          <w:szCs w:val="24"/>
          <w:lang w:val="en-GB"/>
        </w:rPr>
        <w:t xml:space="preserve">. Los Angeles, </w:t>
      </w:r>
      <w:r w:rsidRPr="44FCFF25" w:rsidR="18D6FABF">
        <w:rPr>
          <w:rFonts w:ascii="Arial" w:hAnsi="Arial" w:eastAsia="Arial" w:cs="Arial"/>
          <w:b w:val="0"/>
          <w:bCs w:val="0"/>
          <w:i w:val="0"/>
          <w:iCs w:val="0"/>
          <w:caps w:val="0"/>
          <w:smallCaps w:val="0"/>
          <w:noProof w:val="0"/>
          <w:color w:val="auto"/>
          <w:sz w:val="24"/>
          <w:szCs w:val="24"/>
          <w:lang w:val="en-GB"/>
        </w:rPr>
        <w:t>Calif. ;</w:t>
      </w:r>
      <w:r w:rsidRPr="44FCFF25" w:rsidR="18D6FABF">
        <w:rPr>
          <w:rFonts w:ascii="Arial" w:hAnsi="Arial" w:eastAsia="Arial" w:cs="Arial"/>
          <w:b w:val="0"/>
          <w:bCs w:val="0"/>
          <w:i w:val="0"/>
          <w:iCs w:val="0"/>
          <w:caps w:val="0"/>
          <w:smallCaps w:val="0"/>
          <w:noProof w:val="0"/>
          <w:color w:val="auto"/>
          <w:sz w:val="24"/>
          <w:szCs w:val="24"/>
          <w:lang w:val="en-GB"/>
        </w:rPr>
        <w:t xml:space="preserve"> London: Sage.</w:t>
      </w:r>
    </w:p>
    <w:p w:rsidR="441F8C4A" w:rsidP="44FCFF25" w:rsidRDefault="441F8C4A" w14:paraId="5B51B6B4" w14:textId="4B0CDD9C">
      <w:pPr>
        <w:pStyle w:val="Normal"/>
        <w:bidi w:val="0"/>
        <w:spacing w:before="0" w:beforeAutospacing="off" w:after="12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44FCFF25" w:rsidR="441F8C4A">
        <w:rPr>
          <w:rFonts w:ascii="Arial" w:hAnsi="Arial" w:eastAsia="Arial" w:cs="Arial"/>
          <w:b w:val="0"/>
          <w:bCs w:val="0"/>
          <w:i w:val="0"/>
          <w:iCs w:val="0"/>
          <w:caps w:val="0"/>
          <w:smallCaps w:val="0"/>
          <w:noProof w:val="0"/>
          <w:color w:val="auto"/>
          <w:sz w:val="24"/>
          <w:szCs w:val="24"/>
          <w:lang w:val="en-GB"/>
        </w:rPr>
        <w:t xml:space="preserve">Department for Education (2022). </w:t>
      </w:r>
      <w:r w:rsidRPr="44FCFF25" w:rsidR="441F8C4A">
        <w:rPr>
          <w:rFonts w:ascii="Arial" w:hAnsi="Arial" w:eastAsia="Arial" w:cs="Arial"/>
          <w:b w:val="0"/>
          <w:bCs w:val="0"/>
          <w:i w:val="1"/>
          <w:iCs w:val="1"/>
          <w:caps w:val="0"/>
          <w:smallCaps w:val="0"/>
          <w:noProof w:val="0"/>
          <w:color w:val="auto"/>
          <w:sz w:val="24"/>
          <w:szCs w:val="24"/>
          <w:lang w:val="en-GB"/>
        </w:rPr>
        <w:t>Our focus on literacy and numeracy – what it means in practice - The Education Hub</w:t>
      </w:r>
      <w:r w:rsidRPr="44FCFF25" w:rsidR="441F8C4A">
        <w:rPr>
          <w:rFonts w:ascii="Arial" w:hAnsi="Arial" w:eastAsia="Arial" w:cs="Arial"/>
          <w:b w:val="0"/>
          <w:bCs w:val="0"/>
          <w:i w:val="0"/>
          <w:iCs w:val="0"/>
          <w:caps w:val="0"/>
          <w:smallCaps w:val="0"/>
          <w:noProof w:val="0"/>
          <w:color w:val="auto"/>
          <w:sz w:val="24"/>
          <w:szCs w:val="24"/>
          <w:lang w:val="en-GB"/>
        </w:rPr>
        <w:t xml:space="preserve">. [online] educationhub.blog.gov.uk. Available at: </w:t>
      </w:r>
      <w:hyperlink r:id="R84e61eb2db3545c9">
        <w:r w:rsidRPr="44FCFF25" w:rsidR="441F8C4A">
          <w:rPr>
            <w:rStyle w:val="Hyperlink"/>
            <w:rFonts w:ascii="Arial" w:hAnsi="Arial" w:eastAsia="Arial" w:cs="Arial"/>
            <w:b w:val="0"/>
            <w:bCs w:val="0"/>
            <w:i w:val="0"/>
            <w:iCs w:val="0"/>
            <w:caps w:val="0"/>
            <w:smallCaps w:val="0"/>
            <w:noProof w:val="0"/>
            <w:sz w:val="24"/>
            <w:szCs w:val="24"/>
            <w:lang w:val="en-GB"/>
          </w:rPr>
          <w:t>https://educationhub.blog.gov.uk/2022/02/16/our-focus-on-literacy-and-numeracy-what-it-means-in-practice/</w:t>
        </w:r>
      </w:hyperlink>
      <w:r w:rsidRPr="44FCFF25" w:rsidR="441F8C4A">
        <w:rPr>
          <w:rFonts w:ascii="Arial" w:hAnsi="Arial" w:eastAsia="Arial" w:cs="Arial"/>
          <w:b w:val="0"/>
          <w:bCs w:val="0"/>
          <w:i w:val="0"/>
          <w:iCs w:val="0"/>
          <w:caps w:val="0"/>
          <w:smallCaps w:val="0"/>
          <w:noProof w:val="0"/>
          <w:color w:val="auto"/>
          <w:sz w:val="24"/>
          <w:szCs w:val="24"/>
          <w:lang w:val="en-GB"/>
        </w:rPr>
        <w:t>. Accessed on 8</w:t>
      </w:r>
      <w:r w:rsidRPr="44FCFF25" w:rsidR="441F8C4A">
        <w:rPr>
          <w:rFonts w:ascii="Arial" w:hAnsi="Arial" w:eastAsia="Arial" w:cs="Arial"/>
          <w:b w:val="0"/>
          <w:bCs w:val="0"/>
          <w:i w:val="0"/>
          <w:iCs w:val="0"/>
          <w:caps w:val="0"/>
          <w:smallCaps w:val="0"/>
          <w:noProof w:val="0"/>
          <w:color w:val="auto"/>
          <w:sz w:val="24"/>
          <w:szCs w:val="24"/>
          <w:vertAlign w:val="superscript"/>
          <w:lang w:val="en-GB"/>
        </w:rPr>
        <w:t>th</w:t>
      </w:r>
      <w:r w:rsidRPr="44FCFF25" w:rsidR="441F8C4A">
        <w:rPr>
          <w:rFonts w:ascii="Arial" w:hAnsi="Arial" w:eastAsia="Arial" w:cs="Arial"/>
          <w:b w:val="0"/>
          <w:bCs w:val="0"/>
          <w:i w:val="0"/>
          <w:iCs w:val="0"/>
          <w:caps w:val="0"/>
          <w:smallCaps w:val="0"/>
          <w:noProof w:val="0"/>
          <w:color w:val="auto"/>
          <w:sz w:val="24"/>
          <w:szCs w:val="24"/>
          <w:lang w:val="en-GB"/>
        </w:rPr>
        <w:t xml:space="preserve"> April 2024</w:t>
      </w:r>
    </w:p>
    <w:p w:rsidR="734CF679" w:rsidP="44FCFF25" w:rsidRDefault="734CF679" w14:paraId="56D1A71C" w14:textId="4DE0032E">
      <w:pPr>
        <w:pStyle w:val="Normal"/>
        <w:bidi w:val="0"/>
        <w:spacing w:before="0" w:beforeAutospacing="off" w:after="12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44FCFF25" w:rsidR="734CF679">
        <w:rPr>
          <w:rFonts w:ascii="Arial" w:hAnsi="Arial" w:eastAsia="Arial" w:cs="Arial"/>
          <w:b w:val="0"/>
          <w:bCs w:val="0"/>
          <w:i w:val="0"/>
          <w:iCs w:val="0"/>
          <w:caps w:val="0"/>
          <w:smallCaps w:val="0"/>
          <w:noProof w:val="0"/>
          <w:color w:val="auto"/>
          <w:sz w:val="24"/>
          <w:szCs w:val="24"/>
          <w:lang w:val="en-GB"/>
        </w:rPr>
        <w:t>Department of Education Australia (</w:t>
      </w:r>
      <w:r w:rsidRPr="44FCFF25" w:rsidR="261DE2F5">
        <w:rPr>
          <w:rFonts w:ascii="Arial" w:hAnsi="Arial" w:eastAsia="Arial" w:cs="Arial"/>
          <w:b w:val="0"/>
          <w:bCs w:val="0"/>
          <w:i w:val="0"/>
          <w:iCs w:val="0"/>
          <w:caps w:val="0"/>
          <w:smallCaps w:val="0"/>
          <w:noProof w:val="0"/>
          <w:color w:val="auto"/>
          <w:sz w:val="24"/>
          <w:szCs w:val="24"/>
          <w:lang w:val="en-GB"/>
        </w:rPr>
        <w:t>2024</w:t>
      </w:r>
      <w:r w:rsidRPr="44FCFF25" w:rsidR="734CF679">
        <w:rPr>
          <w:rFonts w:ascii="Arial" w:hAnsi="Arial" w:eastAsia="Arial" w:cs="Arial"/>
          <w:b w:val="0"/>
          <w:bCs w:val="0"/>
          <w:i w:val="0"/>
          <w:iCs w:val="0"/>
          <w:caps w:val="0"/>
          <w:smallCaps w:val="0"/>
          <w:noProof w:val="0"/>
          <w:color w:val="auto"/>
          <w:sz w:val="24"/>
          <w:szCs w:val="24"/>
          <w:lang w:val="en-GB"/>
        </w:rPr>
        <w:t xml:space="preserve">). </w:t>
      </w:r>
      <w:r w:rsidRPr="44FCFF25" w:rsidR="734CF679">
        <w:rPr>
          <w:rFonts w:ascii="Arial" w:hAnsi="Arial" w:eastAsia="Arial" w:cs="Arial"/>
          <w:b w:val="0"/>
          <w:bCs w:val="0"/>
          <w:i w:val="1"/>
          <w:iCs w:val="1"/>
          <w:caps w:val="0"/>
          <w:smallCaps w:val="0"/>
          <w:noProof w:val="0"/>
          <w:color w:val="auto"/>
          <w:sz w:val="24"/>
          <w:szCs w:val="24"/>
          <w:lang w:val="en-GB"/>
        </w:rPr>
        <w:t>Numeracy for all learners</w:t>
      </w:r>
      <w:r w:rsidRPr="44FCFF25" w:rsidR="734CF679">
        <w:rPr>
          <w:rFonts w:ascii="Arial" w:hAnsi="Arial" w:eastAsia="Arial" w:cs="Arial"/>
          <w:b w:val="0"/>
          <w:bCs w:val="0"/>
          <w:i w:val="0"/>
          <w:iCs w:val="0"/>
          <w:caps w:val="0"/>
          <w:smallCaps w:val="0"/>
          <w:noProof w:val="0"/>
          <w:color w:val="auto"/>
          <w:sz w:val="24"/>
          <w:szCs w:val="24"/>
          <w:lang w:val="en-GB"/>
        </w:rPr>
        <w:t xml:space="preserve">. [online] Victoria State Government </w:t>
      </w:r>
      <w:r w:rsidRPr="44FCFF25" w:rsidR="1FA17B8A">
        <w:rPr>
          <w:rFonts w:ascii="Arial" w:hAnsi="Arial" w:eastAsia="Arial" w:cs="Arial"/>
          <w:b w:val="0"/>
          <w:bCs w:val="0"/>
          <w:i w:val="0"/>
          <w:iCs w:val="0"/>
          <w:caps w:val="0"/>
          <w:smallCaps w:val="0"/>
          <w:noProof w:val="0"/>
          <w:color w:val="auto"/>
          <w:sz w:val="24"/>
          <w:szCs w:val="24"/>
          <w:lang w:val="en-GB"/>
        </w:rPr>
        <w:t>Australia Available</w:t>
      </w:r>
      <w:r w:rsidRPr="44FCFF25" w:rsidR="734CF679">
        <w:rPr>
          <w:rFonts w:ascii="Arial" w:hAnsi="Arial" w:eastAsia="Arial" w:cs="Arial"/>
          <w:b w:val="0"/>
          <w:bCs w:val="0"/>
          <w:i w:val="0"/>
          <w:iCs w:val="0"/>
          <w:caps w:val="0"/>
          <w:smallCaps w:val="0"/>
          <w:noProof w:val="0"/>
          <w:color w:val="auto"/>
          <w:sz w:val="24"/>
          <w:szCs w:val="24"/>
          <w:lang w:val="en-GB"/>
        </w:rPr>
        <w:t xml:space="preserve"> at: </w:t>
      </w:r>
      <w:hyperlink w:anchor="link48" r:id="Ree789a210eb44e5e">
        <w:r w:rsidRPr="44FCFF25" w:rsidR="734CF679">
          <w:rPr>
            <w:rStyle w:val="Hyperlink"/>
            <w:rFonts w:ascii="Arial" w:hAnsi="Arial" w:eastAsia="Arial" w:cs="Arial"/>
            <w:b w:val="0"/>
            <w:bCs w:val="0"/>
            <w:i w:val="0"/>
            <w:iCs w:val="0"/>
            <w:caps w:val="0"/>
            <w:smallCaps w:val="0"/>
            <w:noProof w:val="0"/>
            <w:color w:val="auto"/>
            <w:sz w:val="24"/>
            <w:szCs w:val="24"/>
            <w:lang w:val="en-GB"/>
          </w:rPr>
          <w:t>https://www.education.vic.gov.au/school/teachers/teachingresources/discipline/maths/Pages/numeracy-for-all-learners.aspx#link48</w:t>
        </w:r>
      </w:hyperlink>
      <w:r w:rsidRPr="44FCFF25" w:rsidR="734CF679">
        <w:rPr>
          <w:rFonts w:ascii="Arial" w:hAnsi="Arial" w:eastAsia="Arial" w:cs="Arial"/>
          <w:b w:val="0"/>
          <w:bCs w:val="0"/>
          <w:i w:val="0"/>
          <w:iCs w:val="0"/>
          <w:caps w:val="0"/>
          <w:smallCaps w:val="0"/>
          <w:noProof w:val="0"/>
          <w:color w:val="auto"/>
          <w:sz w:val="24"/>
          <w:szCs w:val="24"/>
          <w:lang w:val="en-GB"/>
        </w:rPr>
        <w:t>. Accessed on 21</w:t>
      </w:r>
      <w:r w:rsidRPr="44FCFF25" w:rsidR="734CF679">
        <w:rPr>
          <w:rFonts w:ascii="Arial" w:hAnsi="Arial" w:eastAsia="Arial" w:cs="Arial"/>
          <w:b w:val="0"/>
          <w:bCs w:val="0"/>
          <w:i w:val="0"/>
          <w:iCs w:val="0"/>
          <w:caps w:val="0"/>
          <w:smallCaps w:val="0"/>
          <w:noProof w:val="0"/>
          <w:color w:val="auto"/>
          <w:sz w:val="24"/>
          <w:szCs w:val="24"/>
          <w:vertAlign w:val="superscript"/>
          <w:lang w:val="en-GB"/>
        </w:rPr>
        <w:t>st</w:t>
      </w:r>
      <w:r w:rsidRPr="44FCFF25" w:rsidR="734CF679">
        <w:rPr>
          <w:rFonts w:ascii="Arial" w:hAnsi="Arial" w:eastAsia="Arial" w:cs="Arial"/>
          <w:b w:val="0"/>
          <w:bCs w:val="0"/>
          <w:i w:val="0"/>
          <w:iCs w:val="0"/>
          <w:caps w:val="0"/>
          <w:smallCaps w:val="0"/>
          <w:noProof w:val="0"/>
          <w:color w:val="auto"/>
          <w:sz w:val="24"/>
          <w:szCs w:val="24"/>
          <w:lang w:val="en-GB"/>
        </w:rPr>
        <w:t xml:space="preserve">  </w:t>
      </w:r>
      <w:r w:rsidRPr="44FCFF25" w:rsidR="09F49A6F">
        <w:rPr>
          <w:rFonts w:ascii="Arial" w:hAnsi="Arial" w:eastAsia="Arial" w:cs="Arial"/>
          <w:b w:val="0"/>
          <w:bCs w:val="0"/>
          <w:i w:val="0"/>
          <w:iCs w:val="0"/>
          <w:caps w:val="0"/>
          <w:smallCaps w:val="0"/>
          <w:noProof w:val="0"/>
          <w:color w:val="auto"/>
          <w:sz w:val="24"/>
          <w:szCs w:val="24"/>
          <w:lang w:val="en-GB"/>
        </w:rPr>
        <w:t>April</w:t>
      </w:r>
      <w:r w:rsidRPr="44FCFF25" w:rsidR="09F49A6F">
        <w:rPr>
          <w:rFonts w:ascii="Arial" w:hAnsi="Arial" w:eastAsia="Arial" w:cs="Arial"/>
          <w:b w:val="0"/>
          <w:bCs w:val="0"/>
          <w:i w:val="0"/>
          <w:iCs w:val="0"/>
          <w:caps w:val="0"/>
          <w:smallCaps w:val="0"/>
          <w:noProof w:val="0"/>
          <w:color w:val="auto"/>
          <w:sz w:val="24"/>
          <w:szCs w:val="24"/>
          <w:lang w:val="en-GB"/>
        </w:rPr>
        <w:t xml:space="preserve"> 2024</w:t>
      </w:r>
    </w:p>
    <w:p w:rsidR="6CB9EE12" w:rsidP="44FCFF25" w:rsidRDefault="6CB9EE12" w14:paraId="72A91526" w14:textId="2677965D">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6CB9EE12">
        <w:rPr>
          <w:rFonts w:ascii="Arial" w:hAnsi="Arial" w:eastAsia="Arial" w:cs="Arial"/>
          <w:b w:val="0"/>
          <w:bCs w:val="0"/>
          <w:i w:val="0"/>
          <w:iCs w:val="0"/>
          <w:caps w:val="0"/>
          <w:smallCaps w:val="0"/>
          <w:noProof w:val="0"/>
          <w:color w:val="auto"/>
          <w:sz w:val="24"/>
          <w:szCs w:val="24"/>
          <w:lang w:val="en-GB"/>
        </w:rPr>
        <w:t xml:space="preserve">Didau, D. (2018). </w:t>
      </w:r>
      <w:r w:rsidRPr="44FCFF25" w:rsidR="6CB9EE12">
        <w:rPr>
          <w:rFonts w:ascii="Arial" w:hAnsi="Arial" w:eastAsia="Arial" w:cs="Arial"/>
          <w:b w:val="0"/>
          <w:bCs w:val="0"/>
          <w:i w:val="1"/>
          <w:iCs w:val="1"/>
          <w:caps w:val="0"/>
          <w:smallCaps w:val="0"/>
          <w:noProof w:val="0"/>
          <w:color w:val="auto"/>
          <w:sz w:val="24"/>
          <w:szCs w:val="24"/>
          <w:lang w:val="en-GB"/>
        </w:rPr>
        <w:t xml:space="preserve">The secret of </w:t>
      </w:r>
      <w:r w:rsidRPr="44FCFF25" w:rsidR="6CB9EE12">
        <w:rPr>
          <w:rFonts w:ascii="Arial" w:hAnsi="Arial" w:eastAsia="Arial" w:cs="Arial"/>
          <w:b w:val="0"/>
          <w:bCs w:val="0"/>
          <w:i w:val="1"/>
          <w:iCs w:val="1"/>
          <w:caps w:val="0"/>
          <w:smallCaps w:val="0"/>
          <w:noProof w:val="0"/>
          <w:color w:val="auto"/>
          <w:sz w:val="24"/>
          <w:szCs w:val="24"/>
          <w:lang w:val="en-GB"/>
        </w:rPr>
        <w:t>literacy:</w:t>
      </w:r>
      <w:r w:rsidRPr="44FCFF25" w:rsidR="6CB9EE12">
        <w:rPr>
          <w:rFonts w:ascii="Arial" w:hAnsi="Arial" w:eastAsia="Arial" w:cs="Arial"/>
          <w:b w:val="0"/>
          <w:bCs w:val="0"/>
          <w:i w:val="1"/>
          <w:iCs w:val="1"/>
          <w:caps w:val="0"/>
          <w:smallCaps w:val="0"/>
          <w:noProof w:val="0"/>
          <w:color w:val="auto"/>
          <w:sz w:val="24"/>
          <w:szCs w:val="24"/>
          <w:lang w:val="en-GB"/>
        </w:rPr>
        <w:t xml:space="preserve"> making the implicit explicit</w:t>
      </w:r>
      <w:r w:rsidRPr="44FCFF25" w:rsidR="6CB9EE12">
        <w:rPr>
          <w:rFonts w:ascii="Arial" w:hAnsi="Arial" w:eastAsia="Arial" w:cs="Arial"/>
          <w:b w:val="0"/>
          <w:bCs w:val="0"/>
          <w:i w:val="0"/>
          <w:iCs w:val="0"/>
          <w:caps w:val="0"/>
          <w:smallCaps w:val="0"/>
          <w:noProof w:val="0"/>
          <w:color w:val="auto"/>
          <w:sz w:val="24"/>
          <w:szCs w:val="24"/>
          <w:lang w:val="en-GB"/>
        </w:rPr>
        <w:t xml:space="preserve">. </w:t>
      </w:r>
      <w:r w:rsidRPr="44FCFF25" w:rsidR="6CB9EE12">
        <w:rPr>
          <w:rFonts w:ascii="Arial" w:hAnsi="Arial" w:eastAsia="Arial" w:cs="Arial"/>
          <w:b w:val="0"/>
          <w:bCs w:val="0"/>
          <w:i w:val="0"/>
          <w:iCs w:val="0"/>
          <w:caps w:val="0"/>
          <w:smallCaps w:val="0"/>
          <w:noProof w:val="0"/>
          <w:color w:val="auto"/>
          <w:sz w:val="24"/>
          <w:szCs w:val="24"/>
          <w:lang w:val="en-GB"/>
        </w:rPr>
        <w:t>Bancyfelin</w:t>
      </w:r>
      <w:r w:rsidRPr="44FCFF25" w:rsidR="6CB9EE12">
        <w:rPr>
          <w:rFonts w:ascii="Arial" w:hAnsi="Arial" w:eastAsia="Arial" w:cs="Arial"/>
          <w:b w:val="0"/>
          <w:bCs w:val="0"/>
          <w:i w:val="0"/>
          <w:iCs w:val="0"/>
          <w:caps w:val="0"/>
          <w:smallCaps w:val="0"/>
          <w:noProof w:val="0"/>
          <w:color w:val="auto"/>
          <w:sz w:val="24"/>
          <w:szCs w:val="24"/>
          <w:lang w:val="en-GB"/>
        </w:rPr>
        <w:t>: Independent Thinking Press.</w:t>
      </w:r>
    </w:p>
    <w:p w:rsidR="0D64E5E7" w:rsidP="44FCFF25" w:rsidRDefault="0D64E5E7" w14:paraId="14801A0E" w14:textId="2BAB230A">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0D64E5E7">
        <w:rPr>
          <w:rFonts w:ascii="Arial" w:hAnsi="Arial" w:eastAsia="Arial" w:cs="Arial"/>
          <w:b w:val="0"/>
          <w:bCs w:val="0"/>
          <w:i w:val="0"/>
          <w:iCs w:val="0"/>
          <w:caps w:val="0"/>
          <w:smallCaps w:val="0"/>
          <w:noProof w:val="0"/>
          <w:color w:val="auto"/>
          <w:sz w:val="24"/>
          <w:szCs w:val="24"/>
          <w:lang w:val="en-GB"/>
        </w:rPr>
        <w:t xml:space="preserve">Earley, S. (2019). An Investigation into the Implementation of a Cross-Curricular Approach in an Irish Primary School Classroom. </w:t>
      </w:r>
      <w:r w:rsidRPr="44FCFF25" w:rsidR="0D64E5E7">
        <w:rPr>
          <w:rFonts w:ascii="Arial" w:hAnsi="Arial" w:eastAsia="Arial" w:cs="Arial"/>
          <w:b w:val="0"/>
          <w:bCs w:val="0"/>
          <w:i w:val="1"/>
          <w:iCs w:val="1"/>
          <w:caps w:val="0"/>
          <w:smallCaps w:val="0"/>
          <w:noProof w:val="0"/>
          <w:color w:val="auto"/>
          <w:sz w:val="24"/>
          <w:szCs w:val="24"/>
          <w:lang w:val="en-GB"/>
        </w:rPr>
        <w:t>International Journal for Cross-Disciplinary Subjects in Education</w:t>
      </w:r>
      <w:r w:rsidRPr="44FCFF25" w:rsidR="0D64E5E7">
        <w:rPr>
          <w:rFonts w:ascii="Arial" w:hAnsi="Arial" w:eastAsia="Arial" w:cs="Arial"/>
          <w:b w:val="0"/>
          <w:bCs w:val="0"/>
          <w:i w:val="0"/>
          <w:iCs w:val="0"/>
          <w:caps w:val="0"/>
          <w:smallCaps w:val="0"/>
          <w:noProof w:val="0"/>
          <w:color w:val="auto"/>
          <w:sz w:val="24"/>
          <w:szCs w:val="24"/>
          <w:lang w:val="en-GB"/>
        </w:rPr>
        <w:t xml:space="preserve">, [online] 10(2), pp.4031–4040. </w:t>
      </w:r>
      <w:r w:rsidRPr="44FCFF25" w:rsidR="0D64E5E7">
        <w:rPr>
          <w:rFonts w:ascii="Arial" w:hAnsi="Arial" w:eastAsia="Arial" w:cs="Arial"/>
          <w:b w:val="0"/>
          <w:bCs w:val="0"/>
          <w:i w:val="0"/>
          <w:iCs w:val="0"/>
          <w:caps w:val="0"/>
          <w:smallCaps w:val="0"/>
          <w:noProof w:val="0"/>
          <w:color w:val="auto"/>
          <w:sz w:val="24"/>
          <w:szCs w:val="24"/>
          <w:lang w:val="en-GB"/>
        </w:rPr>
        <w:t>doi:https</w:t>
      </w:r>
      <w:r w:rsidRPr="44FCFF25" w:rsidR="0D64E5E7">
        <w:rPr>
          <w:rFonts w:ascii="Arial" w:hAnsi="Arial" w:eastAsia="Arial" w:cs="Arial"/>
          <w:b w:val="0"/>
          <w:bCs w:val="0"/>
          <w:i w:val="0"/>
          <w:iCs w:val="0"/>
          <w:caps w:val="0"/>
          <w:smallCaps w:val="0"/>
          <w:noProof w:val="0"/>
          <w:color w:val="auto"/>
          <w:sz w:val="24"/>
          <w:szCs w:val="24"/>
          <w:lang w:val="en-GB"/>
        </w:rPr>
        <w:t>://doi.org/10.20533/ijcdse.2042.6364.2019.0492. Accessed on 20</w:t>
      </w:r>
      <w:r w:rsidRPr="44FCFF25" w:rsidR="0D64E5E7">
        <w:rPr>
          <w:rFonts w:ascii="Arial" w:hAnsi="Arial" w:eastAsia="Arial" w:cs="Arial"/>
          <w:b w:val="0"/>
          <w:bCs w:val="0"/>
          <w:i w:val="0"/>
          <w:iCs w:val="0"/>
          <w:caps w:val="0"/>
          <w:smallCaps w:val="0"/>
          <w:noProof w:val="0"/>
          <w:color w:val="auto"/>
          <w:sz w:val="24"/>
          <w:szCs w:val="24"/>
          <w:vertAlign w:val="superscript"/>
          <w:lang w:val="en-GB"/>
        </w:rPr>
        <w:t>th</w:t>
      </w:r>
      <w:r w:rsidRPr="44FCFF25" w:rsidR="0D64E5E7">
        <w:rPr>
          <w:rFonts w:ascii="Arial" w:hAnsi="Arial" w:eastAsia="Arial" w:cs="Arial"/>
          <w:b w:val="0"/>
          <w:bCs w:val="0"/>
          <w:i w:val="0"/>
          <w:iCs w:val="0"/>
          <w:caps w:val="0"/>
          <w:smallCaps w:val="0"/>
          <w:noProof w:val="0"/>
          <w:color w:val="auto"/>
          <w:sz w:val="24"/>
          <w:szCs w:val="24"/>
          <w:lang w:val="en-GB"/>
        </w:rPr>
        <w:t xml:space="preserve"> April 2024</w:t>
      </w:r>
    </w:p>
    <w:p w:rsidR="7BF1BCB5" w:rsidP="44FCFF25" w:rsidRDefault="7BF1BCB5" w14:paraId="462D5D7D" w14:textId="3EFA2B8F">
      <w:pPr>
        <w:pStyle w:val="Normal"/>
        <w:bidi w:val="0"/>
        <w:spacing w:before="0" w:beforeAutospacing="off" w:after="12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44FCFF25" w:rsidR="7BF1BCB5">
        <w:rPr>
          <w:rFonts w:ascii="Arial" w:hAnsi="Arial" w:eastAsia="Arial" w:cs="Arial"/>
          <w:b w:val="0"/>
          <w:bCs w:val="0"/>
          <w:i w:val="0"/>
          <w:iCs w:val="0"/>
          <w:caps w:val="0"/>
          <w:smallCaps w:val="0"/>
          <w:noProof w:val="0"/>
          <w:color w:val="auto"/>
          <w:sz w:val="24"/>
          <w:szCs w:val="24"/>
          <w:lang w:val="en-GB"/>
        </w:rPr>
        <w:t xml:space="preserve">Education Scotland (2023). Numeracy across learning [online] </w:t>
      </w:r>
      <w:r w:rsidRPr="44FCFF25" w:rsidR="7BF1BCB5">
        <w:rPr>
          <w:rFonts w:ascii="Arial" w:hAnsi="Arial" w:eastAsia="Arial" w:cs="Arial"/>
          <w:b w:val="0"/>
          <w:bCs w:val="0"/>
          <w:i w:val="0"/>
          <w:iCs w:val="0"/>
          <w:caps w:val="0"/>
          <w:smallCaps w:val="0"/>
          <w:noProof w:val="0"/>
          <w:color w:val="auto"/>
          <w:sz w:val="24"/>
          <w:szCs w:val="24"/>
          <w:lang w:val="en-GB"/>
        </w:rPr>
        <w:t>Gov.scot</w:t>
      </w:r>
      <w:r w:rsidRPr="44FCFF25" w:rsidR="7BF1BCB5">
        <w:rPr>
          <w:rFonts w:ascii="Arial" w:hAnsi="Arial" w:eastAsia="Arial" w:cs="Arial"/>
          <w:b w:val="0"/>
          <w:bCs w:val="0"/>
          <w:i w:val="0"/>
          <w:iCs w:val="0"/>
          <w:caps w:val="0"/>
          <w:smallCaps w:val="0"/>
          <w:noProof w:val="0"/>
          <w:color w:val="auto"/>
          <w:sz w:val="24"/>
          <w:szCs w:val="24"/>
          <w:lang w:val="en-GB"/>
        </w:rPr>
        <w:t xml:space="preserve">. Available at: </w:t>
      </w:r>
      <w:hyperlink r:id="R3e1bae7435614d1c">
        <w:r w:rsidRPr="44FCFF25" w:rsidR="7BF1BCB5">
          <w:rPr>
            <w:rStyle w:val="Hyperlink"/>
            <w:rFonts w:ascii="Arial" w:hAnsi="Arial" w:eastAsia="Arial" w:cs="Arial"/>
            <w:b w:val="0"/>
            <w:bCs w:val="0"/>
            <w:i w:val="0"/>
            <w:iCs w:val="0"/>
            <w:caps w:val="0"/>
            <w:smallCaps w:val="0"/>
            <w:noProof w:val="0"/>
            <w:sz w:val="24"/>
            <w:szCs w:val="24"/>
            <w:lang w:val="en-GB"/>
          </w:rPr>
          <w:t>https://education.gov.scot/</w:t>
        </w:r>
      </w:hyperlink>
      <w:r w:rsidRPr="44FCFF25" w:rsidR="7BF1BCB5">
        <w:rPr>
          <w:rFonts w:ascii="Arial" w:hAnsi="Arial" w:eastAsia="Arial" w:cs="Arial"/>
          <w:b w:val="0"/>
          <w:bCs w:val="0"/>
          <w:i w:val="0"/>
          <w:iCs w:val="0"/>
          <w:caps w:val="0"/>
          <w:smallCaps w:val="0"/>
          <w:noProof w:val="0"/>
          <w:color w:val="auto"/>
          <w:sz w:val="24"/>
          <w:szCs w:val="24"/>
          <w:lang w:val="en-GB"/>
        </w:rPr>
        <w:t>. Accessed on 12</w:t>
      </w:r>
      <w:r w:rsidRPr="44FCFF25" w:rsidR="7BF1BCB5">
        <w:rPr>
          <w:rFonts w:ascii="Arial" w:hAnsi="Arial" w:eastAsia="Arial" w:cs="Arial"/>
          <w:b w:val="0"/>
          <w:bCs w:val="0"/>
          <w:i w:val="0"/>
          <w:iCs w:val="0"/>
          <w:caps w:val="0"/>
          <w:smallCaps w:val="0"/>
          <w:noProof w:val="0"/>
          <w:color w:val="auto"/>
          <w:sz w:val="24"/>
          <w:szCs w:val="24"/>
          <w:vertAlign w:val="superscript"/>
          <w:lang w:val="en-GB"/>
        </w:rPr>
        <w:t>th</w:t>
      </w:r>
      <w:r w:rsidRPr="44FCFF25" w:rsidR="7BF1BCB5">
        <w:rPr>
          <w:rFonts w:ascii="Arial" w:hAnsi="Arial" w:eastAsia="Arial" w:cs="Arial"/>
          <w:b w:val="0"/>
          <w:bCs w:val="0"/>
          <w:i w:val="0"/>
          <w:iCs w:val="0"/>
          <w:caps w:val="0"/>
          <w:smallCaps w:val="0"/>
          <w:noProof w:val="0"/>
          <w:color w:val="auto"/>
          <w:sz w:val="24"/>
          <w:szCs w:val="24"/>
          <w:lang w:val="en-GB"/>
        </w:rPr>
        <w:t xml:space="preserve"> April 2024</w:t>
      </w:r>
    </w:p>
    <w:p w:rsidR="0539278D" w:rsidP="44FCFF25" w:rsidRDefault="0539278D" w14:paraId="1BBE28A6" w14:textId="3116A840">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0539278D">
        <w:rPr>
          <w:rFonts w:ascii="Arial" w:hAnsi="Arial" w:eastAsia="Arial" w:cs="Arial"/>
          <w:b w:val="0"/>
          <w:bCs w:val="0"/>
          <w:i w:val="0"/>
          <w:iCs w:val="0"/>
          <w:caps w:val="0"/>
          <w:smallCaps w:val="0"/>
          <w:noProof w:val="0"/>
          <w:color w:val="auto"/>
          <w:sz w:val="24"/>
          <w:szCs w:val="24"/>
          <w:lang w:val="en-GB"/>
        </w:rPr>
        <w:t xml:space="preserve">ESTYN (2019). </w:t>
      </w:r>
      <w:r w:rsidRPr="44FCFF25" w:rsidR="0539278D">
        <w:rPr>
          <w:rFonts w:ascii="Arial" w:hAnsi="Arial" w:eastAsia="Arial" w:cs="Arial"/>
          <w:b w:val="0"/>
          <w:bCs w:val="0"/>
          <w:i w:val="1"/>
          <w:iCs w:val="1"/>
          <w:caps w:val="0"/>
          <w:smallCaps w:val="0"/>
          <w:noProof w:val="0"/>
          <w:color w:val="auto"/>
          <w:sz w:val="24"/>
          <w:szCs w:val="24"/>
          <w:lang w:val="en-GB"/>
        </w:rPr>
        <w:t>Digital competence: Improving pupils’ digital skills | Estyn</w:t>
      </w:r>
      <w:r w:rsidRPr="44FCFF25" w:rsidR="0539278D">
        <w:rPr>
          <w:rFonts w:ascii="Arial" w:hAnsi="Arial" w:eastAsia="Arial" w:cs="Arial"/>
          <w:b w:val="0"/>
          <w:bCs w:val="0"/>
          <w:i w:val="0"/>
          <w:iCs w:val="0"/>
          <w:caps w:val="0"/>
          <w:smallCaps w:val="0"/>
          <w:noProof w:val="0"/>
          <w:color w:val="auto"/>
          <w:sz w:val="24"/>
          <w:szCs w:val="24"/>
          <w:lang w:val="en-GB"/>
        </w:rPr>
        <w:t xml:space="preserve">. [online] www.estyn.gov.wales. Available at: </w:t>
      </w:r>
      <w:hyperlink r:id="Re8b3172e9a9e4362">
        <w:r w:rsidRPr="44FCFF25" w:rsidR="0539278D">
          <w:rPr>
            <w:rStyle w:val="Hyperlink"/>
            <w:rFonts w:ascii="Arial" w:hAnsi="Arial" w:eastAsia="Arial" w:cs="Arial"/>
            <w:b w:val="0"/>
            <w:bCs w:val="0"/>
            <w:i w:val="0"/>
            <w:iCs w:val="0"/>
            <w:caps w:val="0"/>
            <w:smallCaps w:val="0"/>
            <w:noProof w:val="0"/>
            <w:sz w:val="24"/>
            <w:szCs w:val="24"/>
            <w:lang w:val="en-GB"/>
          </w:rPr>
          <w:t>https://www.estyn.gov.wales/blog/digital-competence-improving-pupils-digital-skills</w:t>
        </w:r>
      </w:hyperlink>
      <w:r w:rsidRPr="44FCFF25" w:rsidR="0539278D">
        <w:rPr>
          <w:rFonts w:ascii="Arial" w:hAnsi="Arial" w:eastAsia="Arial" w:cs="Arial"/>
          <w:b w:val="0"/>
          <w:bCs w:val="0"/>
          <w:i w:val="0"/>
          <w:iCs w:val="0"/>
          <w:caps w:val="0"/>
          <w:smallCaps w:val="0"/>
          <w:noProof w:val="0"/>
          <w:color w:val="auto"/>
          <w:sz w:val="24"/>
          <w:szCs w:val="24"/>
          <w:lang w:val="en-GB"/>
        </w:rPr>
        <w:t xml:space="preserve"> Accessed on 21</w:t>
      </w:r>
      <w:r w:rsidRPr="44FCFF25" w:rsidR="0539278D">
        <w:rPr>
          <w:rFonts w:ascii="Arial" w:hAnsi="Arial" w:eastAsia="Arial" w:cs="Arial"/>
          <w:b w:val="0"/>
          <w:bCs w:val="0"/>
          <w:i w:val="0"/>
          <w:iCs w:val="0"/>
          <w:caps w:val="0"/>
          <w:smallCaps w:val="0"/>
          <w:noProof w:val="0"/>
          <w:color w:val="auto"/>
          <w:sz w:val="24"/>
          <w:szCs w:val="24"/>
          <w:vertAlign w:val="superscript"/>
          <w:lang w:val="en-GB"/>
        </w:rPr>
        <w:t>st</w:t>
      </w:r>
      <w:r w:rsidRPr="44FCFF25" w:rsidR="0539278D">
        <w:rPr>
          <w:rFonts w:ascii="Arial" w:hAnsi="Arial" w:eastAsia="Arial" w:cs="Arial"/>
          <w:b w:val="0"/>
          <w:bCs w:val="0"/>
          <w:i w:val="0"/>
          <w:iCs w:val="0"/>
          <w:caps w:val="0"/>
          <w:smallCaps w:val="0"/>
          <w:noProof w:val="0"/>
          <w:color w:val="auto"/>
          <w:sz w:val="24"/>
          <w:szCs w:val="24"/>
          <w:lang w:val="en-GB"/>
        </w:rPr>
        <w:t xml:space="preserve"> April 2024</w:t>
      </w:r>
    </w:p>
    <w:p w:rsidR="19654525" w:rsidP="44FCFF25" w:rsidRDefault="19654525" w14:paraId="6906CE2E" w14:textId="110847FB">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19654525">
        <w:rPr>
          <w:rFonts w:ascii="Arial" w:hAnsi="Arial" w:eastAsia="Arial" w:cs="Arial"/>
          <w:b w:val="0"/>
          <w:bCs w:val="0"/>
          <w:i w:val="0"/>
          <w:iCs w:val="0"/>
          <w:caps w:val="0"/>
          <w:smallCaps w:val="0"/>
          <w:noProof w:val="0"/>
          <w:color w:val="auto"/>
          <w:sz w:val="24"/>
          <w:szCs w:val="24"/>
          <w:lang w:val="en-GB"/>
        </w:rPr>
        <w:t xml:space="preserve">Kerry, T. (2015). </w:t>
      </w:r>
      <w:r w:rsidRPr="44FCFF25" w:rsidR="19654525">
        <w:rPr>
          <w:rFonts w:ascii="Arial" w:hAnsi="Arial" w:eastAsia="Arial" w:cs="Arial"/>
          <w:b w:val="0"/>
          <w:bCs w:val="0"/>
          <w:i w:val="1"/>
          <w:iCs w:val="1"/>
          <w:caps w:val="0"/>
          <w:smallCaps w:val="0"/>
          <w:noProof w:val="0"/>
          <w:color w:val="auto"/>
          <w:sz w:val="24"/>
          <w:szCs w:val="24"/>
          <w:lang w:val="en-GB"/>
        </w:rPr>
        <w:t xml:space="preserve">Cross-curricular Teaching in the Primary </w:t>
      </w:r>
      <w:r w:rsidRPr="44FCFF25" w:rsidR="19654525">
        <w:rPr>
          <w:rFonts w:ascii="Arial" w:hAnsi="Arial" w:eastAsia="Arial" w:cs="Arial"/>
          <w:b w:val="0"/>
          <w:bCs w:val="0"/>
          <w:i w:val="1"/>
          <w:iCs w:val="1"/>
          <w:caps w:val="0"/>
          <w:smallCaps w:val="0"/>
          <w:noProof w:val="0"/>
          <w:color w:val="auto"/>
          <w:sz w:val="24"/>
          <w:szCs w:val="24"/>
          <w:lang w:val="en-GB"/>
        </w:rPr>
        <w:t>School :</w:t>
      </w:r>
      <w:r w:rsidRPr="44FCFF25" w:rsidR="19654525">
        <w:rPr>
          <w:rFonts w:ascii="Arial" w:hAnsi="Arial" w:eastAsia="Arial" w:cs="Arial"/>
          <w:b w:val="0"/>
          <w:bCs w:val="0"/>
          <w:i w:val="1"/>
          <w:iCs w:val="1"/>
          <w:caps w:val="0"/>
          <w:smallCaps w:val="0"/>
          <w:noProof w:val="0"/>
          <w:color w:val="auto"/>
          <w:sz w:val="24"/>
          <w:szCs w:val="24"/>
          <w:lang w:val="en-GB"/>
        </w:rPr>
        <w:t xml:space="preserve"> Planning and Facilitating Imaginative Lessons</w:t>
      </w:r>
      <w:r w:rsidRPr="44FCFF25" w:rsidR="19654525">
        <w:rPr>
          <w:rFonts w:ascii="Arial" w:hAnsi="Arial" w:eastAsia="Arial" w:cs="Arial"/>
          <w:b w:val="0"/>
          <w:bCs w:val="0"/>
          <w:i w:val="0"/>
          <w:iCs w:val="0"/>
          <w:caps w:val="0"/>
          <w:smallCaps w:val="0"/>
          <w:noProof w:val="0"/>
          <w:color w:val="auto"/>
          <w:sz w:val="24"/>
          <w:szCs w:val="24"/>
          <w:lang w:val="en-GB"/>
        </w:rPr>
        <w:t>. 2nd ed. London: Routledge.</w:t>
      </w:r>
    </w:p>
    <w:p w:rsidR="1122EC8B" w:rsidP="44FCFF25" w:rsidRDefault="1122EC8B" w14:paraId="76CF1D66" w14:textId="29482976">
      <w:pPr>
        <w:pStyle w:val="Normal"/>
        <w:bidi w:val="0"/>
        <w:spacing w:before="0" w:beforeAutospacing="off" w:after="12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44FCFF25" w:rsidR="1122EC8B">
        <w:rPr>
          <w:rFonts w:ascii="Arial" w:hAnsi="Arial" w:eastAsia="Arial" w:cs="Arial"/>
          <w:b w:val="0"/>
          <w:bCs w:val="0"/>
          <w:i w:val="0"/>
          <w:iCs w:val="0"/>
          <w:caps w:val="0"/>
          <w:smallCaps w:val="0"/>
          <w:noProof w:val="0"/>
          <w:color w:val="auto"/>
          <w:sz w:val="24"/>
          <w:szCs w:val="24"/>
          <w:lang w:val="en-GB"/>
        </w:rPr>
        <w:t xml:space="preserve">National Numeracy (n.d.). </w:t>
      </w:r>
      <w:r w:rsidRPr="44FCFF25" w:rsidR="1122EC8B">
        <w:rPr>
          <w:rFonts w:ascii="Arial" w:hAnsi="Arial" w:eastAsia="Arial" w:cs="Arial"/>
          <w:b w:val="0"/>
          <w:bCs w:val="0"/>
          <w:i w:val="1"/>
          <w:iCs w:val="1"/>
          <w:caps w:val="0"/>
          <w:smallCaps w:val="0"/>
          <w:noProof w:val="0"/>
          <w:color w:val="auto"/>
          <w:sz w:val="24"/>
          <w:szCs w:val="24"/>
          <w:lang w:val="en-GB"/>
        </w:rPr>
        <w:t>Why is Numeracy Important? - The Effects of Poor Numeracy</w:t>
      </w:r>
      <w:r w:rsidRPr="44FCFF25" w:rsidR="1122EC8B">
        <w:rPr>
          <w:rFonts w:ascii="Arial" w:hAnsi="Arial" w:eastAsia="Arial" w:cs="Arial"/>
          <w:b w:val="0"/>
          <w:bCs w:val="0"/>
          <w:i w:val="0"/>
          <w:iCs w:val="0"/>
          <w:caps w:val="0"/>
          <w:smallCaps w:val="0"/>
          <w:noProof w:val="0"/>
          <w:color w:val="auto"/>
          <w:sz w:val="24"/>
          <w:szCs w:val="24"/>
          <w:lang w:val="en-GB"/>
        </w:rPr>
        <w:t xml:space="preserve">. [online] Available at: </w:t>
      </w:r>
      <w:hyperlink w:anchor=":~:text=Poor%20numeracy%20can%20affect%20people" r:id="Rbd110d11656547c2">
        <w:r w:rsidRPr="44FCFF25" w:rsidR="1122EC8B">
          <w:rPr>
            <w:rStyle w:val="Hyperlink"/>
            <w:rFonts w:ascii="Arial" w:hAnsi="Arial" w:eastAsia="Arial" w:cs="Arial"/>
            <w:b w:val="0"/>
            <w:bCs w:val="0"/>
            <w:i w:val="0"/>
            <w:iCs w:val="0"/>
            <w:caps w:val="0"/>
            <w:smallCaps w:val="0"/>
            <w:noProof w:val="0"/>
            <w:sz w:val="24"/>
            <w:szCs w:val="24"/>
            <w:lang w:val="en-GB"/>
          </w:rPr>
          <w:t>https://www.nationalnumeracy.org.uk/what-numeracy/why-numeracy-important#:~:text=Poor%20numeracy%20can%20affect%20people</w:t>
        </w:r>
      </w:hyperlink>
      <w:r w:rsidRPr="44FCFF25" w:rsidR="1122EC8B">
        <w:rPr>
          <w:rFonts w:ascii="Arial" w:hAnsi="Arial" w:eastAsia="Arial" w:cs="Arial"/>
          <w:b w:val="0"/>
          <w:bCs w:val="0"/>
          <w:i w:val="0"/>
          <w:iCs w:val="0"/>
          <w:caps w:val="0"/>
          <w:smallCaps w:val="0"/>
          <w:noProof w:val="0"/>
          <w:color w:val="auto"/>
          <w:sz w:val="24"/>
          <w:szCs w:val="24"/>
          <w:lang w:val="en-GB"/>
        </w:rPr>
        <w:t xml:space="preserve">. </w:t>
      </w:r>
      <w:r w:rsidRPr="44FCFF25" w:rsidR="4694425B">
        <w:rPr>
          <w:rFonts w:ascii="Arial" w:hAnsi="Arial" w:eastAsia="Arial" w:cs="Arial"/>
          <w:b w:val="0"/>
          <w:bCs w:val="0"/>
          <w:i w:val="0"/>
          <w:iCs w:val="0"/>
          <w:caps w:val="0"/>
          <w:smallCaps w:val="0"/>
          <w:noProof w:val="0"/>
          <w:color w:val="auto"/>
          <w:sz w:val="24"/>
          <w:szCs w:val="24"/>
          <w:lang w:val="en-GB"/>
        </w:rPr>
        <w:t>Accessed on 15</w:t>
      </w:r>
      <w:r w:rsidRPr="44FCFF25" w:rsidR="4694425B">
        <w:rPr>
          <w:rFonts w:ascii="Arial" w:hAnsi="Arial" w:eastAsia="Arial" w:cs="Arial"/>
          <w:b w:val="0"/>
          <w:bCs w:val="0"/>
          <w:i w:val="0"/>
          <w:iCs w:val="0"/>
          <w:caps w:val="0"/>
          <w:smallCaps w:val="0"/>
          <w:noProof w:val="0"/>
          <w:color w:val="auto"/>
          <w:sz w:val="24"/>
          <w:szCs w:val="24"/>
          <w:vertAlign w:val="superscript"/>
          <w:lang w:val="en-GB"/>
        </w:rPr>
        <w:t>th</w:t>
      </w:r>
      <w:r w:rsidRPr="44FCFF25" w:rsidR="4694425B">
        <w:rPr>
          <w:rFonts w:ascii="Arial" w:hAnsi="Arial" w:eastAsia="Arial" w:cs="Arial"/>
          <w:b w:val="0"/>
          <w:bCs w:val="0"/>
          <w:i w:val="0"/>
          <w:iCs w:val="0"/>
          <w:caps w:val="0"/>
          <w:smallCaps w:val="0"/>
          <w:noProof w:val="0"/>
          <w:color w:val="auto"/>
          <w:sz w:val="24"/>
          <w:szCs w:val="24"/>
          <w:lang w:val="en-GB"/>
        </w:rPr>
        <w:t xml:space="preserve"> April 2024 </w:t>
      </w:r>
    </w:p>
    <w:p w:rsidR="4694425B" w:rsidP="44FCFF25" w:rsidRDefault="4694425B" w14:paraId="67209E0E" w14:textId="210FD49B">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4694425B">
        <w:rPr>
          <w:rFonts w:ascii="Arial" w:hAnsi="Arial" w:eastAsia="Arial" w:cs="Arial"/>
          <w:b w:val="0"/>
          <w:bCs w:val="0"/>
          <w:i w:val="0"/>
          <w:iCs w:val="0"/>
          <w:caps w:val="0"/>
          <w:smallCaps w:val="0"/>
          <w:noProof w:val="0"/>
          <w:color w:val="auto"/>
          <w:sz w:val="24"/>
          <w:szCs w:val="24"/>
          <w:lang w:val="en-GB"/>
        </w:rPr>
        <w:t xml:space="preserve">Rowley, C. and Cooper, H. (2009). </w:t>
      </w:r>
      <w:r w:rsidRPr="44FCFF25" w:rsidR="4694425B">
        <w:rPr>
          <w:rFonts w:ascii="Arial" w:hAnsi="Arial" w:eastAsia="Arial" w:cs="Arial"/>
          <w:b w:val="0"/>
          <w:bCs w:val="0"/>
          <w:i w:val="1"/>
          <w:iCs w:val="1"/>
          <w:caps w:val="0"/>
          <w:smallCaps w:val="0"/>
          <w:noProof w:val="0"/>
          <w:color w:val="auto"/>
          <w:sz w:val="24"/>
          <w:szCs w:val="24"/>
          <w:lang w:val="en-GB"/>
        </w:rPr>
        <w:t>Cross-curricular Approaches to Teaching and Learning</w:t>
      </w:r>
      <w:r w:rsidRPr="44FCFF25" w:rsidR="4694425B">
        <w:rPr>
          <w:rFonts w:ascii="Arial" w:hAnsi="Arial" w:eastAsia="Arial" w:cs="Arial"/>
          <w:b w:val="0"/>
          <w:bCs w:val="0"/>
          <w:i w:val="0"/>
          <w:iCs w:val="0"/>
          <w:caps w:val="0"/>
          <w:smallCaps w:val="0"/>
          <w:noProof w:val="0"/>
          <w:color w:val="auto"/>
          <w:sz w:val="24"/>
          <w:szCs w:val="24"/>
          <w:lang w:val="en-GB"/>
        </w:rPr>
        <w:t>. SAGE.</w:t>
      </w:r>
    </w:p>
    <w:p w:rsidR="4FD73231" w:rsidP="44FCFF25" w:rsidRDefault="4FD73231" w14:paraId="525D3AD2" w14:textId="773C9B76">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4FD73231">
        <w:rPr>
          <w:rFonts w:ascii="Arial" w:hAnsi="Arial" w:eastAsia="Arial" w:cs="Arial"/>
          <w:b w:val="0"/>
          <w:bCs w:val="0"/>
          <w:i w:val="0"/>
          <w:iCs w:val="0"/>
          <w:caps w:val="0"/>
          <w:smallCaps w:val="0"/>
          <w:noProof w:val="0"/>
          <w:color w:val="auto"/>
          <w:sz w:val="24"/>
          <w:szCs w:val="24"/>
          <w:lang w:val="en-GB"/>
        </w:rPr>
        <w:t xml:space="preserve">Savage, J. (2011). </w:t>
      </w:r>
      <w:r w:rsidRPr="44FCFF25" w:rsidR="4FD73231">
        <w:rPr>
          <w:rFonts w:ascii="Arial" w:hAnsi="Arial" w:eastAsia="Arial" w:cs="Arial"/>
          <w:b w:val="0"/>
          <w:bCs w:val="0"/>
          <w:i w:val="1"/>
          <w:iCs w:val="1"/>
          <w:caps w:val="0"/>
          <w:smallCaps w:val="0"/>
          <w:noProof w:val="0"/>
          <w:color w:val="auto"/>
          <w:sz w:val="24"/>
          <w:szCs w:val="24"/>
          <w:lang w:val="en-GB"/>
        </w:rPr>
        <w:t>Cross-curricular teaching and learning in the secondary school</w:t>
      </w:r>
      <w:r w:rsidRPr="44FCFF25" w:rsidR="4FD73231">
        <w:rPr>
          <w:rFonts w:ascii="Arial" w:hAnsi="Arial" w:eastAsia="Arial" w:cs="Arial"/>
          <w:b w:val="0"/>
          <w:bCs w:val="0"/>
          <w:i w:val="0"/>
          <w:iCs w:val="0"/>
          <w:caps w:val="0"/>
          <w:smallCaps w:val="0"/>
          <w:noProof w:val="0"/>
          <w:color w:val="auto"/>
          <w:sz w:val="24"/>
          <w:szCs w:val="24"/>
          <w:lang w:val="en-GB"/>
        </w:rPr>
        <w:t>. London: Routledge.</w:t>
      </w:r>
    </w:p>
    <w:p w:rsidR="172AE457" w:rsidP="44FCFF25" w:rsidRDefault="172AE457" w14:paraId="12ADD050" w14:textId="52018296">
      <w:pPr>
        <w:pStyle w:val="Normal"/>
        <w:bidi w:val="0"/>
        <w:spacing w:before="0" w:beforeAutospacing="off" w:after="120" w:afterAutospacing="off" w:line="279" w:lineRule="auto"/>
        <w:ind w:left="0" w:right="0"/>
        <w:jc w:val="left"/>
        <w:rPr>
          <w:rFonts w:ascii="Arial" w:hAnsi="Arial" w:eastAsia="Arial" w:cs="Arial"/>
          <w:noProof w:val="0"/>
          <w:sz w:val="24"/>
          <w:szCs w:val="24"/>
          <w:lang w:val="en-GB"/>
        </w:rPr>
      </w:pPr>
      <w:r w:rsidRPr="44FCFF25" w:rsidR="172AE457">
        <w:rPr>
          <w:rFonts w:ascii="Arial" w:hAnsi="Arial" w:eastAsia="Arial" w:cs="Arial"/>
          <w:b w:val="0"/>
          <w:bCs w:val="0"/>
          <w:i w:val="0"/>
          <w:iCs w:val="0"/>
          <w:caps w:val="0"/>
          <w:smallCaps w:val="0"/>
          <w:noProof w:val="0"/>
          <w:color w:val="auto"/>
          <w:sz w:val="24"/>
          <w:szCs w:val="24"/>
          <w:lang w:val="en-GB"/>
        </w:rPr>
        <w:t xml:space="preserve">Sherman. A (2023). </w:t>
      </w:r>
      <w:r w:rsidRPr="44FCFF25" w:rsidR="172AE457">
        <w:rPr>
          <w:rFonts w:ascii="Arial" w:hAnsi="Arial" w:eastAsia="Arial" w:cs="Arial"/>
          <w:b w:val="0"/>
          <w:bCs w:val="0"/>
          <w:i w:val="1"/>
          <w:iCs w:val="1"/>
          <w:caps w:val="0"/>
          <w:smallCaps w:val="0"/>
          <w:noProof w:val="0"/>
          <w:color w:val="auto"/>
          <w:sz w:val="24"/>
          <w:szCs w:val="24"/>
          <w:lang w:val="en-GB"/>
        </w:rPr>
        <w:t>Essential digital skills for a new generation - the importance of starting early</w:t>
      </w:r>
      <w:r w:rsidRPr="44FCFF25" w:rsidR="172AE457">
        <w:rPr>
          <w:rFonts w:ascii="Arial" w:hAnsi="Arial" w:eastAsia="Arial" w:cs="Arial"/>
          <w:b w:val="0"/>
          <w:bCs w:val="0"/>
          <w:i w:val="0"/>
          <w:iCs w:val="0"/>
          <w:caps w:val="0"/>
          <w:smallCaps w:val="0"/>
          <w:noProof w:val="0"/>
          <w:color w:val="auto"/>
          <w:sz w:val="24"/>
          <w:szCs w:val="24"/>
          <w:lang w:val="en-GB"/>
        </w:rPr>
        <w:t>. [online] Stem Learning Network Available at:</w:t>
      </w:r>
      <w:r w:rsidRPr="44FCFF25" w:rsidR="172AE457">
        <w:rPr>
          <w:rFonts w:ascii="Arial" w:hAnsi="Arial" w:eastAsia="Arial" w:cs="Arial"/>
          <w:b w:val="0"/>
          <w:bCs w:val="0"/>
          <w:i w:val="0"/>
          <w:iCs w:val="0"/>
          <w:caps w:val="0"/>
          <w:smallCaps w:val="0"/>
          <w:noProof w:val="0"/>
          <w:color w:val="2C3E50"/>
          <w:sz w:val="24"/>
          <w:szCs w:val="24"/>
          <w:lang w:val="en-GB"/>
        </w:rPr>
        <w:t xml:space="preserve"> </w:t>
      </w:r>
      <w:hyperlink r:id="Rabe76fe7cd7c4aed">
        <w:r w:rsidRPr="44FCFF25" w:rsidR="172AE457">
          <w:rPr>
            <w:rStyle w:val="Hyperlink"/>
            <w:rFonts w:ascii="Arial" w:hAnsi="Arial" w:eastAsia="Arial" w:cs="Arial"/>
            <w:b w:val="0"/>
            <w:bCs w:val="0"/>
            <w:i w:val="0"/>
            <w:iCs w:val="0"/>
            <w:caps w:val="0"/>
            <w:smallCaps w:val="0"/>
            <w:noProof w:val="0"/>
            <w:sz w:val="24"/>
            <w:szCs w:val="24"/>
            <w:lang w:val="en-GB"/>
          </w:rPr>
          <w:t>https://www.stem.org.uk/all-news/essential-digital-skills-for-a-new-generation-the-importance-of-starting</w:t>
        </w:r>
      </w:hyperlink>
      <w:r w:rsidRPr="44FCFF25" w:rsidR="172AE457">
        <w:rPr>
          <w:rFonts w:ascii="Arial" w:hAnsi="Arial" w:eastAsia="Arial" w:cs="Arial"/>
          <w:b w:val="0"/>
          <w:bCs w:val="0"/>
          <w:i w:val="0"/>
          <w:iCs w:val="0"/>
          <w:caps w:val="0"/>
          <w:smallCaps w:val="0"/>
          <w:noProof w:val="0"/>
          <w:color w:val="2C3E50"/>
          <w:sz w:val="24"/>
          <w:szCs w:val="24"/>
          <w:lang w:val="en-GB"/>
        </w:rPr>
        <w:t xml:space="preserve">. </w:t>
      </w:r>
      <w:r w:rsidRPr="44FCFF25" w:rsidR="172AE457">
        <w:rPr>
          <w:rFonts w:ascii="Arial" w:hAnsi="Arial" w:eastAsia="Arial" w:cs="Arial"/>
          <w:b w:val="0"/>
          <w:bCs w:val="0"/>
          <w:i w:val="0"/>
          <w:iCs w:val="0"/>
          <w:caps w:val="0"/>
          <w:smallCaps w:val="0"/>
          <w:noProof w:val="0"/>
          <w:color w:val="auto"/>
          <w:sz w:val="24"/>
          <w:szCs w:val="24"/>
          <w:lang w:val="en-GB"/>
        </w:rPr>
        <w:t>Accessed on 19</w:t>
      </w:r>
      <w:r w:rsidRPr="44FCFF25" w:rsidR="172AE457">
        <w:rPr>
          <w:rFonts w:ascii="Arial" w:hAnsi="Arial" w:eastAsia="Arial" w:cs="Arial"/>
          <w:b w:val="0"/>
          <w:bCs w:val="0"/>
          <w:i w:val="0"/>
          <w:iCs w:val="0"/>
          <w:caps w:val="0"/>
          <w:smallCaps w:val="0"/>
          <w:noProof w:val="0"/>
          <w:color w:val="auto"/>
          <w:sz w:val="24"/>
          <w:szCs w:val="24"/>
          <w:vertAlign w:val="superscript"/>
          <w:lang w:val="en-GB"/>
        </w:rPr>
        <w:t>th</w:t>
      </w:r>
      <w:r w:rsidRPr="44FCFF25" w:rsidR="172AE457">
        <w:rPr>
          <w:rFonts w:ascii="Arial" w:hAnsi="Arial" w:eastAsia="Arial" w:cs="Arial"/>
          <w:b w:val="0"/>
          <w:bCs w:val="0"/>
          <w:i w:val="0"/>
          <w:iCs w:val="0"/>
          <w:caps w:val="0"/>
          <w:smallCaps w:val="0"/>
          <w:noProof w:val="0"/>
          <w:color w:val="auto"/>
          <w:sz w:val="24"/>
          <w:szCs w:val="24"/>
          <w:lang w:val="en-GB"/>
        </w:rPr>
        <w:t xml:space="preserve"> April 2024</w:t>
      </w:r>
    </w:p>
    <w:p w:rsidR="7D38968D" w:rsidP="44FCFF25" w:rsidRDefault="7D38968D" w14:paraId="715FC083" w14:textId="4F794008">
      <w:pPr>
        <w:pStyle w:val="Normal"/>
        <w:bidi w:val="0"/>
        <w:spacing w:before="0" w:beforeAutospacing="off" w:after="12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44FCFF25" w:rsidR="7D38968D">
        <w:rPr>
          <w:rFonts w:ascii="Arial" w:hAnsi="Arial" w:eastAsia="Arial" w:cs="Arial"/>
          <w:b w:val="0"/>
          <w:bCs w:val="0"/>
          <w:i w:val="0"/>
          <w:iCs w:val="0"/>
          <w:caps w:val="0"/>
          <w:smallCaps w:val="0"/>
          <w:noProof w:val="0"/>
          <w:color w:val="auto"/>
          <w:sz w:val="24"/>
          <w:szCs w:val="24"/>
          <w:lang w:val="en-GB"/>
        </w:rPr>
        <w:t xml:space="preserve">University of Cambridge. (n.d.) Key Obstacles Hindering Cross-Curricular Teaching. [Online] Available at: </w:t>
      </w:r>
      <w:hyperlink r:id="R8dd67276221b4208">
        <w:r w:rsidRPr="44FCFF25" w:rsidR="7D38968D">
          <w:rPr>
            <w:rStyle w:val="Hyperlink"/>
            <w:rFonts w:ascii="Arial" w:hAnsi="Arial" w:eastAsia="Arial" w:cs="Arial"/>
            <w:b w:val="0"/>
            <w:bCs w:val="0"/>
            <w:i w:val="0"/>
            <w:iCs w:val="0"/>
            <w:caps w:val="0"/>
            <w:smallCaps w:val="0"/>
            <w:noProof w:val="0"/>
            <w:sz w:val="24"/>
            <w:szCs w:val="24"/>
            <w:lang w:val="en-GB"/>
          </w:rPr>
          <w:t>https://nrich.maths.org/</w:t>
        </w:r>
        <w:r w:rsidRPr="44FCFF25" w:rsidR="12309085">
          <w:rPr>
            <w:rStyle w:val="Hyperlink"/>
            <w:rFonts w:ascii="Arial" w:hAnsi="Arial" w:eastAsia="Arial" w:cs="Arial"/>
            <w:b w:val="0"/>
            <w:bCs w:val="0"/>
            <w:i w:val="0"/>
            <w:iCs w:val="0"/>
            <w:caps w:val="0"/>
            <w:smallCaps w:val="0"/>
            <w:noProof w:val="0"/>
            <w:sz w:val="24"/>
            <w:szCs w:val="24"/>
            <w:lang w:val="en-GB"/>
          </w:rPr>
          <w:t>8453</w:t>
        </w:r>
      </w:hyperlink>
      <w:r w:rsidRPr="44FCFF25" w:rsidR="12309085">
        <w:rPr>
          <w:rFonts w:ascii="Arial" w:hAnsi="Arial" w:eastAsia="Arial" w:cs="Arial"/>
          <w:sz w:val="24"/>
          <w:szCs w:val="24"/>
        </w:rPr>
        <w:t xml:space="preserve"> Accessed on 21</w:t>
      </w:r>
      <w:r w:rsidRPr="44FCFF25" w:rsidR="12309085">
        <w:rPr>
          <w:rFonts w:ascii="Arial" w:hAnsi="Arial" w:eastAsia="Arial" w:cs="Arial"/>
          <w:sz w:val="24"/>
          <w:szCs w:val="24"/>
          <w:vertAlign w:val="superscript"/>
        </w:rPr>
        <w:t>st</w:t>
      </w:r>
      <w:r w:rsidRPr="44FCFF25" w:rsidR="12309085">
        <w:rPr>
          <w:rFonts w:ascii="Arial" w:hAnsi="Arial" w:eastAsia="Arial" w:cs="Arial"/>
          <w:sz w:val="24"/>
          <w:szCs w:val="24"/>
        </w:rPr>
        <w:t xml:space="preserve"> April 2024 </w:t>
      </w:r>
    </w:p>
    <w:p w:rsidR="5D6B2840" w:rsidP="44FCFF25" w:rsidRDefault="5D6B2840" w14:paraId="33963850" w14:textId="53C8457A">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5D6B2840">
        <w:rPr>
          <w:rFonts w:ascii="Arial" w:hAnsi="Arial" w:eastAsia="Arial" w:cs="Arial"/>
          <w:b w:val="0"/>
          <w:bCs w:val="0"/>
          <w:i w:val="0"/>
          <w:iCs w:val="0"/>
          <w:caps w:val="0"/>
          <w:smallCaps w:val="0"/>
          <w:noProof w:val="0"/>
          <w:color w:val="auto"/>
          <w:sz w:val="24"/>
          <w:szCs w:val="24"/>
          <w:lang w:val="en-GB"/>
        </w:rPr>
        <w:t>Welsh Government (2022</w:t>
      </w:r>
      <w:r w:rsidRPr="44FCFF25" w:rsidR="7D96B3C8">
        <w:rPr>
          <w:rFonts w:ascii="Arial" w:hAnsi="Arial" w:eastAsia="Arial" w:cs="Arial"/>
          <w:b w:val="0"/>
          <w:bCs w:val="0"/>
          <w:i w:val="0"/>
          <w:iCs w:val="0"/>
          <w:caps w:val="0"/>
          <w:smallCaps w:val="0"/>
          <w:noProof w:val="0"/>
          <w:color w:val="auto"/>
          <w:sz w:val="24"/>
          <w:szCs w:val="24"/>
          <w:lang w:val="en-GB"/>
        </w:rPr>
        <w:t>a</w:t>
      </w:r>
      <w:r w:rsidRPr="44FCFF25" w:rsidR="5D6B2840">
        <w:rPr>
          <w:rFonts w:ascii="Arial" w:hAnsi="Arial" w:eastAsia="Arial" w:cs="Arial"/>
          <w:b w:val="0"/>
          <w:bCs w:val="0"/>
          <w:i w:val="0"/>
          <w:iCs w:val="0"/>
          <w:caps w:val="0"/>
          <w:smallCaps w:val="0"/>
          <w:noProof w:val="0"/>
          <w:color w:val="auto"/>
          <w:sz w:val="24"/>
          <w:szCs w:val="24"/>
          <w:lang w:val="en-GB"/>
        </w:rPr>
        <w:t xml:space="preserve">). </w:t>
      </w:r>
      <w:r w:rsidRPr="44FCFF25" w:rsidR="5D6B2840">
        <w:rPr>
          <w:rFonts w:ascii="Arial" w:hAnsi="Arial" w:eastAsia="Arial" w:cs="Arial"/>
          <w:b w:val="0"/>
          <w:bCs w:val="0"/>
          <w:i w:val="1"/>
          <w:iCs w:val="1"/>
          <w:caps w:val="0"/>
          <w:smallCaps w:val="0"/>
          <w:noProof w:val="0"/>
          <w:color w:val="auto"/>
          <w:sz w:val="24"/>
          <w:szCs w:val="24"/>
          <w:lang w:val="en-GB"/>
        </w:rPr>
        <w:t>Cross-curricular skills frameworks - Hwb</w:t>
      </w:r>
      <w:r w:rsidRPr="44FCFF25" w:rsidR="5D6B2840">
        <w:rPr>
          <w:rFonts w:ascii="Arial" w:hAnsi="Arial" w:eastAsia="Arial" w:cs="Arial"/>
          <w:b w:val="0"/>
          <w:bCs w:val="0"/>
          <w:i w:val="0"/>
          <w:iCs w:val="0"/>
          <w:caps w:val="0"/>
          <w:smallCaps w:val="0"/>
          <w:noProof w:val="0"/>
          <w:color w:val="auto"/>
          <w:sz w:val="24"/>
          <w:szCs w:val="24"/>
          <w:lang w:val="en-GB"/>
        </w:rPr>
        <w:t xml:space="preserve">. [online] </w:t>
      </w:r>
      <w:r w:rsidRPr="44FCFF25" w:rsidR="5D6B2840">
        <w:rPr>
          <w:rFonts w:ascii="Arial" w:hAnsi="Arial" w:eastAsia="Arial" w:cs="Arial"/>
          <w:b w:val="0"/>
          <w:bCs w:val="0"/>
          <w:i w:val="0"/>
          <w:iCs w:val="0"/>
          <w:caps w:val="0"/>
          <w:smallCaps w:val="0"/>
          <w:noProof w:val="0"/>
          <w:color w:val="auto"/>
          <w:sz w:val="24"/>
          <w:szCs w:val="24"/>
          <w:lang w:val="en-GB"/>
        </w:rPr>
        <w:t>Gov.wales</w:t>
      </w:r>
      <w:r w:rsidRPr="44FCFF25" w:rsidR="5D6B2840">
        <w:rPr>
          <w:rFonts w:ascii="Arial" w:hAnsi="Arial" w:eastAsia="Arial" w:cs="Arial"/>
          <w:b w:val="0"/>
          <w:bCs w:val="0"/>
          <w:i w:val="0"/>
          <w:iCs w:val="0"/>
          <w:caps w:val="0"/>
          <w:smallCaps w:val="0"/>
          <w:noProof w:val="0"/>
          <w:color w:val="auto"/>
          <w:sz w:val="24"/>
          <w:szCs w:val="24"/>
          <w:lang w:val="en-GB"/>
        </w:rPr>
        <w:t xml:space="preserve">. Available at: </w:t>
      </w:r>
      <w:hyperlink r:id="R022f7be9629b4433">
        <w:r w:rsidRPr="44FCFF25" w:rsidR="5D6B2840">
          <w:rPr>
            <w:rStyle w:val="Hyperlink"/>
            <w:rFonts w:ascii="Arial" w:hAnsi="Arial" w:eastAsia="Arial" w:cs="Arial"/>
            <w:b w:val="0"/>
            <w:bCs w:val="0"/>
            <w:i w:val="0"/>
            <w:iCs w:val="0"/>
            <w:caps w:val="0"/>
            <w:smallCaps w:val="0"/>
            <w:noProof w:val="0"/>
            <w:sz w:val="24"/>
            <w:szCs w:val="24"/>
            <w:lang w:val="en-GB"/>
          </w:rPr>
          <w:t>https://hwb.gov.wales/curriculum-for-wales/cross-curricular-skills-frameworks/</w:t>
        </w:r>
      </w:hyperlink>
      <w:r w:rsidRPr="44FCFF25" w:rsidR="5D6B2840">
        <w:rPr>
          <w:rFonts w:ascii="Arial" w:hAnsi="Arial" w:eastAsia="Arial" w:cs="Arial"/>
          <w:b w:val="0"/>
          <w:bCs w:val="0"/>
          <w:i w:val="0"/>
          <w:iCs w:val="0"/>
          <w:caps w:val="0"/>
          <w:smallCaps w:val="0"/>
          <w:noProof w:val="0"/>
          <w:color w:val="auto"/>
          <w:sz w:val="24"/>
          <w:szCs w:val="24"/>
          <w:lang w:val="en-GB"/>
        </w:rPr>
        <w:t>. Accessed on 8</w:t>
      </w:r>
      <w:r w:rsidRPr="44FCFF25" w:rsidR="5D6B2840">
        <w:rPr>
          <w:rFonts w:ascii="Arial" w:hAnsi="Arial" w:eastAsia="Arial" w:cs="Arial"/>
          <w:b w:val="0"/>
          <w:bCs w:val="0"/>
          <w:i w:val="0"/>
          <w:iCs w:val="0"/>
          <w:caps w:val="0"/>
          <w:smallCaps w:val="0"/>
          <w:noProof w:val="0"/>
          <w:color w:val="auto"/>
          <w:sz w:val="24"/>
          <w:szCs w:val="24"/>
          <w:vertAlign w:val="superscript"/>
          <w:lang w:val="en-GB"/>
        </w:rPr>
        <w:t>th</w:t>
      </w:r>
      <w:r w:rsidRPr="44FCFF25" w:rsidR="5D6B2840">
        <w:rPr>
          <w:rFonts w:ascii="Arial" w:hAnsi="Arial" w:eastAsia="Arial" w:cs="Arial"/>
          <w:b w:val="0"/>
          <w:bCs w:val="0"/>
          <w:i w:val="0"/>
          <w:iCs w:val="0"/>
          <w:caps w:val="0"/>
          <w:smallCaps w:val="0"/>
          <w:noProof w:val="0"/>
          <w:color w:val="auto"/>
          <w:sz w:val="24"/>
          <w:szCs w:val="24"/>
          <w:lang w:val="en-GB"/>
        </w:rPr>
        <w:t xml:space="preserve"> April 2024</w:t>
      </w:r>
    </w:p>
    <w:p w:rsidR="5766FE32" w:rsidP="44FCFF25" w:rsidRDefault="5766FE32" w14:paraId="7E26762B" w14:textId="7AFBCF63">
      <w:pPr>
        <w:pStyle w:val="Normal"/>
        <w:bidi w:val="0"/>
        <w:spacing w:before="0" w:beforeAutospacing="off" w:after="120" w:afterAutospacing="off" w:line="279" w:lineRule="auto"/>
        <w:ind w:left="0" w:right="0"/>
        <w:jc w:val="left"/>
        <w:rPr>
          <w:rFonts w:ascii="Arial" w:hAnsi="Arial" w:eastAsia="Arial" w:cs="Arial"/>
          <w:noProof w:val="0"/>
          <w:color w:val="auto"/>
          <w:sz w:val="24"/>
          <w:szCs w:val="24"/>
          <w:lang w:val="en-GB"/>
        </w:rPr>
      </w:pPr>
      <w:r w:rsidRPr="44FCFF25" w:rsidR="5766FE32">
        <w:rPr>
          <w:rFonts w:ascii="Arial" w:hAnsi="Arial" w:eastAsia="Arial" w:cs="Arial"/>
          <w:b w:val="0"/>
          <w:bCs w:val="0"/>
          <w:i w:val="0"/>
          <w:iCs w:val="0"/>
          <w:caps w:val="0"/>
          <w:smallCaps w:val="0"/>
          <w:noProof w:val="0"/>
          <w:color w:val="auto"/>
          <w:sz w:val="24"/>
          <w:szCs w:val="24"/>
          <w:lang w:val="en-GB"/>
        </w:rPr>
        <w:t>Welsh Government (2022</w:t>
      </w:r>
      <w:r w:rsidRPr="44FCFF25" w:rsidR="405C4635">
        <w:rPr>
          <w:rFonts w:ascii="Arial" w:hAnsi="Arial" w:eastAsia="Arial" w:cs="Arial"/>
          <w:b w:val="0"/>
          <w:bCs w:val="0"/>
          <w:i w:val="0"/>
          <w:iCs w:val="0"/>
          <w:caps w:val="0"/>
          <w:smallCaps w:val="0"/>
          <w:noProof w:val="0"/>
          <w:color w:val="auto"/>
          <w:sz w:val="24"/>
          <w:szCs w:val="24"/>
          <w:lang w:val="en-GB"/>
        </w:rPr>
        <w:t>b</w:t>
      </w:r>
      <w:r w:rsidRPr="44FCFF25" w:rsidR="5766FE32">
        <w:rPr>
          <w:rFonts w:ascii="Arial" w:hAnsi="Arial" w:eastAsia="Arial" w:cs="Arial"/>
          <w:b w:val="0"/>
          <w:bCs w:val="0"/>
          <w:i w:val="0"/>
          <w:iCs w:val="0"/>
          <w:caps w:val="0"/>
          <w:smallCaps w:val="0"/>
          <w:noProof w:val="0"/>
          <w:color w:val="auto"/>
          <w:sz w:val="24"/>
          <w:szCs w:val="24"/>
          <w:lang w:val="en-GB"/>
        </w:rPr>
        <w:t xml:space="preserve">). </w:t>
      </w:r>
      <w:r w:rsidRPr="44FCFF25" w:rsidR="5766FE32">
        <w:rPr>
          <w:rFonts w:ascii="Arial" w:hAnsi="Arial" w:eastAsia="Arial" w:cs="Arial"/>
          <w:b w:val="0"/>
          <w:bCs w:val="0"/>
          <w:i w:val="1"/>
          <w:iCs w:val="1"/>
          <w:caps w:val="0"/>
          <w:smallCaps w:val="0"/>
          <w:noProof w:val="0"/>
          <w:color w:val="auto"/>
          <w:sz w:val="24"/>
          <w:szCs w:val="24"/>
          <w:lang w:val="en-GB"/>
        </w:rPr>
        <w:t>Literacy and Numeracy Framework - Hwb</w:t>
      </w:r>
      <w:r w:rsidRPr="44FCFF25" w:rsidR="5766FE32">
        <w:rPr>
          <w:rFonts w:ascii="Arial" w:hAnsi="Arial" w:eastAsia="Arial" w:cs="Arial"/>
          <w:b w:val="0"/>
          <w:bCs w:val="0"/>
          <w:i w:val="0"/>
          <w:iCs w:val="0"/>
          <w:caps w:val="0"/>
          <w:smallCaps w:val="0"/>
          <w:noProof w:val="0"/>
          <w:color w:val="auto"/>
          <w:sz w:val="24"/>
          <w:szCs w:val="24"/>
          <w:lang w:val="en-GB"/>
        </w:rPr>
        <w:t xml:space="preserve">. [online] Available at: </w:t>
      </w:r>
      <w:hyperlink r:id="R7db28b2f6af04234">
        <w:r w:rsidRPr="44FCFF25" w:rsidR="5766FE32">
          <w:rPr>
            <w:rStyle w:val="Hyperlink"/>
            <w:rFonts w:ascii="Arial" w:hAnsi="Arial" w:eastAsia="Arial" w:cs="Arial"/>
            <w:b w:val="0"/>
            <w:bCs w:val="0"/>
            <w:i w:val="0"/>
            <w:iCs w:val="0"/>
            <w:caps w:val="0"/>
            <w:smallCaps w:val="0"/>
            <w:noProof w:val="0"/>
            <w:sz w:val="24"/>
            <w:szCs w:val="24"/>
            <w:lang w:val="en-GB"/>
          </w:rPr>
          <w:t>https://hwb.gov.wales/curriculum-for-wales/cross-curricular-skills-frameworks/literacy-and-numeracy-framework/</w:t>
        </w:r>
      </w:hyperlink>
      <w:r w:rsidRPr="44FCFF25" w:rsidR="5766FE32">
        <w:rPr>
          <w:rFonts w:ascii="Arial" w:hAnsi="Arial" w:eastAsia="Arial" w:cs="Arial"/>
          <w:b w:val="0"/>
          <w:bCs w:val="0"/>
          <w:i w:val="0"/>
          <w:iCs w:val="0"/>
          <w:caps w:val="0"/>
          <w:smallCaps w:val="0"/>
          <w:noProof w:val="0"/>
          <w:color w:val="auto"/>
          <w:sz w:val="24"/>
          <w:szCs w:val="24"/>
          <w:lang w:val="en-GB"/>
        </w:rPr>
        <w:t>. Accessed on 20</w:t>
      </w:r>
      <w:r w:rsidRPr="44FCFF25" w:rsidR="5766FE32">
        <w:rPr>
          <w:rFonts w:ascii="Arial" w:hAnsi="Arial" w:eastAsia="Arial" w:cs="Arial"/>
          <w:b w:val="0"/>
          <w:bCs w:val="0"/>
          <w:i w:val="0"/>
          <w:iCs w:val="0"/>
          <w:caps w:val="0"/>
          <w:smallCaps w:val="0"/>
          <w:noProof w:val="0"/>
          <w:color w:val="auto"/>
          <w:sz w:val="24"/>
          <w:szCs w:val="24"/>
          <w:vertAlign w:val="superscript"/>
          <w:lang w:val="en-GB"/>
        </w:rPr>
        <w:t>th</w:t>
      </w:r>
      <w:r w:rsidRPr="44FCFF25" w:rsidR="5766FE32">
        <w:rPr>
          <w:rFonts w:ascii="Arial" w:hAnsi="Arial" w:eastAsia="Arial" w:cs="Arial"/>
          <w:b w:val="0"/>
          <w:bCs w:val="0"/>
          <w:i w:val="0"/>
          <w:iCs w:val="0"/>
          <w:caps w:val="0"/>
          <w:smallCaps w:val="0"/>
          <w:noProof w:val="0"/>
          <w:color w:val="auto"/>
          <w:sz w:val="24"/>
          <w:szCs w:val="24"/>
          <w:lang w:val="en-GB"/>
        </w:rPr>
        <w:t xml:space="preserve"> of April 2024</w:t>
      </w:r>
    </w:p>
    <w:p w:rsidR="037F792E" w:rsidP="44FCFF25" w:rsidRDefault="037F792E" w14:paraId="459F194D" w14:textId="48EF03C0">
      <w:pPr>
        <w:pStyle w:val="Normal"/>
        <w:bidi w:val="0"/>
        <w:spacing w:before="0" w:beforeAutospacing="off" w:after="12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44FCFF25" w:rsidR="037F792E">
        <w:rPr>
          <w:rFonts w:ascii="Arial" w:hAnsi="Arial" w:eastAsia="Arial" w:cs="Arial"/>
          <w:b w:val="0"/>
          <w:bCs w:val="0"/>
          <w:i w:val="0"/>
          <w:iCs w:val="0"/>
          <w:caps w:val="0"/>
          <w:smallCaps w:val="0"/>
          <w:noProof w:val="0"/>
          <w:color w:val="auto"/>
          <w:sz w:val="24"/>
          <w:szCs w:val="24"/>
          <w:lang w:val="en-GB"/>
        </w:rPr>
        <w:t xml:space="preserve">Welsh </w:t>
      </w:r>
      <w:r w:rsidRPr="44FCFF25" w:rsidR="10F670B0">
        <w:rPr>
          <w:rFonts w:ascii="Arial" w:hAnsi="Arial" w:eastAsia="Arial" w:cs="Arial"/>
          <w:b w:val="0"/>
          <w:bCs w:val="0"/>
          <w:i w:val="0"/>
          <w:iCs w:val="0"/>
          <w:caps w:val="0"/>
          <w:smallCaps w:val="0"/>
          <w:noProof w:val="0"/>
          <w:color w:val="auto"/>
          <w:sz w:val="24"/>
          <w:szCs w:val="24"/>
          <w:lang w:val="en-GB"/>
        </w:rPr>
        <w:t>Government</w:t>
      </w:r>
      <w:r w:rsidRPr="44FCFF25" w:rsidR="037F792E">
        <w:rPr>
          <w:rFonts w:ascii="Arial" w:hAnsi="Arial" w:eastAsia="Arial" w:cs="Arial"/>
          <w:b w:val="0"/>
          <w:bCs w:val="0"/>
          <w:i w:val="0"/>
          <w:iCs w:val="0"/>
          <w:caps w:val="0"/>
          <w:smallCaps w:val="0"/>
          <w:noProof w:val="0"/>
          <w:color w:val="auto"/>
          <w:sz w:val="24"/>
          <w:szCs w:val="24"/>
          <w:lang w:val="en-GB"/>
        </w:rPr>
        <w:t xml:space="preserve"> (2022c). </w:t>
      </w:r>
      <w:r w:rsidRPr="44FCFF25" w:rsidR="037F792E">
        <w:rPr>
          <w:rFonts w:ascii="Arial" w:hAnsi="Arial" w:eastAsia="Arial" w:cs="Arial"/>
          <w:b w:val="0"/>
          <w:bCs w:val="0"/>
          <w:i w:val="1"/>
          <w:iCs w:val="1"/>
          <w:caps w:val="0"/>
          <w:smallCaps w:val="0"/>
          <w:noProof w:val="0"/>
          <w:color w:val="auto"/>
          <w:sz w:val="24"/>
          <w:szCs w:val="24"/>
          <w:lang w:val="en-GB"/>
        </w:rPr>
        <w:t>Developing a vision for curriculum design - Hwb</w:t>
      </w:r>
      <w:r w:rsidRPr="44FCFF25" w:rsidR="037F792E">
        <w:rPr>
          <w:rFonts w:ascii="Arial" w:hAnsi="Arial" w:eastAsia="Arial" w:cs="Arial"/>
          <w:b w:val="0"/>
          <w:bCs w:val="0"/>
          <w:i w:val="0"/>
          <w:iCs w:val="0"/>
          <w:caps w:val="0"/>
          <w:smallCaps w:val="0"/>
          <w:noProof w:val="0"/>
          <w:color w:val="auto"/>
          <w:sz w:val="24"/>
          <w:szCs w:val="24"/>
          <w:lang w:val="en-GB"/>
        </w:rPr>
        <w:t xml:space="preserve">. [online] Available at: </w:t>
      </w:r>
      <w:hyperlink w:anchor="curriculum-design-and-the-four-purposes." r:id="R08f3ef899fd7448c">
        <w:r w:rsidRPr="44FCFF25" w:rsidR="037F792E">
          <w:rPr>
            <w:rStyle w:val="Hyperlink"/>
            <w:rFonts w:ascii="Arial" w:hAnsi="Arial" w:eastAsia="Arial" w:cs="Arial"/>
            <w:b w:val="0"/>
            <w:bCs w:val="0"/>
            <w:i w:val="0"/>
            <w:iCs w:val="0"/>
            <w:caps w:val="0"/>
            <w:smallCaps w:val="0"/>
            <w:noProof w:val="0"/>
            <w:color w:val="auto"/>
            <w:sz w:val="24"/>
            <w:szCs w:val="24"/>
            <w:lang w:val="en-GB"/>
          </w:rPr>
          <w:t>https://hwb.gov.wales/curriculum-for-wales/designing-your-curriculum/developing-a-vision-for-curriculum-design#curriculum-design-and-the-four-purposes</w:t>
        </w:r>
        <w:r w:rsidRPr="44FCFF25" w:rsidR="62A8169F">
          <w:rPr>
            <w:rStyle w:val="Hyperlink"/>
            <w:rFonts w:ascii="Arial" w:hAnsi="Arial" w:eastAsia="Arial" w:cs="Arial"/>
            <w:b w:val="0"/>
            <w:bCs w:val="0"/>
            <w:i w:val="0"/>
            <w:iCs w:val="0"/>
            <w:caps w:val="0"/>
            <w:smallCaps w:val="0"/>
            <w:noProof w:val="0"/>
            <w:color w:val="auto"/>
            <w:sz w:val="24"/>
            <w:szCs w:val="24"/>
            <w:lang w:val="en-GB"/>
          </w:rPr>
          <w:t>.</w:t>
        </w:r>
      </w:hyperlink>
      <w:r w:rsidRPr="44FCFF25" w:rsidR="62A8169F">
        <w:rPr>
          <w:rFonts w:ascii="Arial" w:hAnsi="Arial" w:eastAsia="Arial" w:cs="Arial"/>
          <w:b w:val="0"/>
          <w:bCs w:val="0"/>
          <w:i w:val="0"/>
          <w:iCs w:val="0"/>
          <w:caps w:val="0"/>
          <w:smallCaps w:val="0"/>
          <w:noProof w:val="0"/>
          <w:color w:val="auto"/>
          <w:sz w:val="24"/>
          <w:szCs w:val="24"/>
          <w:lang w:val="en-GB"/>
        </w:rPr>
        <w:t xml:space="preserve"> Accessed on 11</w:t>
      </w:r>
      <w:r w:rsidRPr="44FCFF25" w:rsidR="62A8169F">
        <w:rPr>
          <w:rFonts w:ascii="Arial" w:hAnsi="Arial" w:eastAsia="Arial" w:cs="Arial"/>
          <w:b w:val="0"/>
          <w:bCs w:val="0"/>
          <w:i w:val="0"/>
          <w:iCs w:val="0"/>
          <w:caps w:val="0"/>
          <w:smallCaps w:val="0"/>
          <w:noProof w:val="0"/>
          <w:color w:val="auto"/>
          <w:sz w:val="24"/>
          <w:szCs w:val="24"/>
          <w:vertAlign w:val="superscript"/>
          <w:lang w:val="en-GB"/>
        </w:rPr>
        <w:t>th</w:t>
      </w:r>
      <w:r w:rsidRPr="44FCFF25" w:rsidR="62A8169F">
        <w:rPr>
          <w:rFonts w:ascii="Arial" w:hAnsi="Arial" w:eastAsia="Arial" w:cs="Arial"/>
          <w:b w:val="0"/>
          <w:bCs w:val="0"/>
          <w:i w:val="0"/>
          <w:iCs w:val="0"/>
          <w:caps w:val="0"/>
          <w:smallCaps w:val="0"/>
          <w:noProof w:val="0"/>
          <w:color w:val="auto"/>
          <w:sz w:val="24"/>
          <w:szCs w:val="24"/>
          <w:lang w:val="en-GB"/>
        </w:rPr>
        <w:t xml:space="preserve"> April 2024 </w:t>
      </w:r>
    </w:p>
    <w:p w:rsidR="44FCFF25" w:rsidP="44FCFF25" w:rsidRDefault="44FCFF25" w14:paraId="5E17504D" w14:textId="50760B42">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5F13DCF5" w14:textId="20541B22">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31243530" w14:textId="283987DF">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7925A148" w14:textId="059697B9">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029C6F94" w14:textId="3DF5DB87">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56219F47" w14:textId="3B51CDE1">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2DCD77B1" w14:textId="6D24E708">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76D48EEB" w14:textId="79B5F0FE">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2279D26B" w14:textId="58CE5D0F">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171E9BF1" w14:textId="1F69669C">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6C369926" w14:textId="016B155A">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41ECDA03" w14:textId="3997C825">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4B63EC07" w14:textId="31442B50">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44FCFF25" w:rsidP="44FCFF25" w:rsidRDefault="44FCFF25" w14:paraId="68861305" w14:textId="6EB9E015">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p w:rsidR="1F40A8A6" w:rsidP="44FCFF25" w:rsidRDefault="1F40A8A6" w14:paraId="4CF7153B" w14:textId="5921EA47">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u w:val="single"/>
          <w:lang w:val="en-GB"/>
        </w:rPr>
      </w:pPr>
      <w:r w:rsidRPr="44FCFF25" w:rsidR="1F40A8A6">
        <w:rPr>
          <w:rFonts w:ascii="Calibri" w:hAnsi="Calibri" w:eastAsia="Calibri" w:cs="Calibri"/>
          <w:b w:val="0"/>
          <w:bCs w:val="0"/>
          <w:i w:val="0"/>
          <w:iCs w:val="0"/>
          <w:caps w:val="0"/>
          <w:smallCaps w:val="0"/>
          <w:noProof w:val="0"/>
          <w:color w:val="auto"/>
          <w:sz w:val="27"/>
          <w:szCs w:val="27"/>
          <w:u w:val="single"/>
          <w:lang w:val="en-GB"/>
        </w:rPr>
        <w:t xml:space="preserve">Appendix </w:t>
      </w:r>
    </w:p>
    <w:p w:rsidR="44FCFF25" w:rsidP="44FCFF25" w:rsidRDefault="44FCFF25" w14:paraId="2BD060EB" w14:textId="3FBD8D15">
      <w:pPr>
        <w:pStyle w:val="ListParagraph"/>
        <w:numPr>
          <w:ilvl w:val="0"/>
          <w:numId w:val="1"/>
        </w:numPr>
        <w:bidi w:val="0"/>
        <w:spacing w:before="0" w:beforeAutospacing="off" w:after="160" w:afterAutospacing="off" w:line="279" w:lineRule="auto"/>
        <w:ind w:right="0"/>
        <w:jc w:val="left"/>
        <w:rPr>
          <w:rFonts w:ascii="Calibri" w:hAnsi="Calibri" w:eastAsia="Calibri" w:cs="Calibri"/>
          <w:b w:val="0"/>
          <w:bCs w:val="0"/>
          <w:i w:val="0"/>
          <w:iCs w:val="0"/>
          <w:caps w:val="0"/>
          <w:smallCaps w:val="0"/>
          <w:noProof w:val="0"/>
          <w:color w:val="auto"/>
          <w:sz w:val="27"/>
          <w:szCs w:val="27"/>
          <w:lang w:val="en-GB"/>
        </w:rPr>
      </w:pPr>
    </w:p>
    <w:tbl>
      <w:tblPr>
        <w:tblStyle w:val="TableGrid"/>
        <w:bidiVisual w:val="0"/>
        <w:tblW w:w="0" w:type="auto"/>
        <w:tblInd w:w="135" w:type="dxa"/>
        <w:tblLayout w:type="fixed"/>
        <w:tblLook w:val="04A0" w:firstRow="1" w:lastRow="0" w:firstColumn="1" w:lastColumn="0" w:noHBand="0" w:noVBand="1"/>
      </w:tblPr>
      <w:tblGrid>
        <w:gridCol w:w="2339"/>
        <w:gridCol w:w="3693"/>
        <w:gridCol w:w="987"/>
        <w:gridCol w:w="2342"/>
      </w:tblGrid>
      <w:tr w:rsidR="44FCFF25" w:rsidTr="44FCFF25" w14:paraId="57B2E988">
        <w:trPr>
          <w:trHeight w:val="300"/>
        </w:trPr>
        <w:tc>
          <w:tcPr>
            <w:tcW w:w="2339" w:type="dxa"/>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46EB85A4" w14:textId="29741EF3">
            <w:pPr>
              <w:bidi w:val="0"/>
              <w:spacing w:before="0" w:beforeAutospacing="off" w:after="0" w:afterAutospacing="off"/>
            </w:pPr>
            <w:r w:rsidRPr="44FCFF25" w:rsidR="44FCFF25">
              <w:rPr>
                <w:rFonts w:ascii="Calibri" w:hAnsi="Calibri" w:eastAsia="Calibri" w:cs="Calibri"/>
                <w:b w:val="1"/>
                <w:bCs w:val="1"/>
                <w:color w:val="000000" w:themeColor="text1" w:themeTint="FF" w:themeShade="FF"/>
                <w:sz w:val="24"/>
                <w:szCs w:val="24"/>
              </w:rPr>
              <w:t xml:space="preserve">Darpar athro: </w:t>
            </w:r>
          </w:p>
        </w:tc>
        <w:tc>
          <w:tcPr>
            <w:tcW w:w="3693" w:type="dxa"/>
            <w:tcBorders>
              <w:top w:val="single" w:sz="8"/>
              <w:left w:val="single" w:sz="8"/>
              <w:bottom w:val="single" w:sz="8"/>
              <w:right w:val="single" w:sz="8"/>
            </w:tcBorders>
            <w:tcMar>
              <w:left w:w="108" w:type="dxa"/>
              <w:right w:w="108" w:type="dxa"/>
            </w:tcMar>
            <w:vAlign w:val="top"/>
          </w:tcPr>
          <w:p w:rsidR="44FCFF25" w:rsidP="44FCFF25" w:rsidRDefault="44FCFF25" w14:paraId="10CDF030" w14:textId="3CAFF2FE">
            <w:pPr>
              <w:bidi w:val="0"/>
              <w:spacing w:before="0" w:beforeAutospacing="off" w:after="0" w:afterAutospacing="off"/>
            </w:pPr>
            <w:r w:rsidRPr="44FCFF25" w:rsidR="44FCFF25">
              <w:rPr>
                <w:rFonts w:ascii="Calibri" w:hAnsi="Calibri" w:eastAsia="Calibri" w:cs="Calibri"/>
                <w:sz w:val="28"/>
                <w:szCs w:val="28"/>
              </w:rPr>
              <w:t>------</w:t>
            </w:r>
          </w:p>
        </w:tc>
        <w:tc>
          <w:tcPr>
            <w:tcW w:w="987" w:type="dxa"/>
            <w:tcBorders>
              <w:top w:val="single" w:sz="8"/>
              <w:left w:val="single" w:sz="8"/>
              <w:bottom w:val="single" w:sz="8"/>
              <w:right w:val="single" w:sz="8"/>
            </w:tcBorders>
            <w:tcMar>
              <w:left w:w="108" w:type="dxa"/>
              <w:right w:w="108" w:type="dxa"/>
            </w:tcMar>
            <w:vAlign w:val="top"/>
          </w:tcPr>
          <w:p w:rsidR="44FCFF25" w:rsidP="44FCFF25" w:rsidRDefault="44FCFF25" w14:paraId="10BCC5CB" w14:textId="145DFE11">
            <w:pPr>
              <w:bidi w:val="0"/>
              <w:spacing w:before="0" w:beforeAutospacing="off" w:after="0" w:afterAutospacing="off"/>
            </w:pPr>
            <w:r w:rsidRPr="44FCFF25" w:rsidR="44FCFF25">
              <w:rPr>
                <w:rFonts w:ascii="Calibri" w:hAnsi="Calibri" w:eastAsia="Calibri" w:cs="Calibri"/>
                <w:b w:val="1"/>
                <w:bCs w:val="1"/>
                <w:sz w:val="24"/>
                <w:szCs w:val="24"/>
              </w:rPr>
              <w:t xml:space="preserve">Dosbarth / Grŵp </w:t>
            </w:r>
          </w:p>
        </w:tc>
        <w:tc>
          <w:tcPr>
            <w:tcW w:w="2342" w:type="dxa"/>
            <w:tcBorders>
              <w:top w:val="single" w:sz="8"/>
              <w:left w:val="single" w:sz="8"/>
              <w:bottom w:val="single" w:sz="8"/>
              <w:right w:val="single" w:sz="8"/>
            </w:tcBorders>
            <w:tcMar>
              <w:left w:w="108" w:type="dxa"/>
              <w:right w:w="108" w:type="dxa"/>
            </w:tcMar>
            <w:vAlign w:val="top"/>
          </w:tcPr>
          <w:p w:rsidR="44FCFF25" w:rsidP="44FCFF25" w:rsidRDefault="44FCFF25" w14:paraId="11552A3E" w14:textId="0B2F0C4E">
            <w:pPr>
              <w:bidi w:val="0"/>
              <w:spacing w:before="0" w:beforeAutospacing="off" w:after="0" w:afterAutospacing="off"/>
            </w:pPr>
            <w:r w:rsidRPr="44FCFF25" w:rsidR="44FCFF25">
              <w:rPr>
                <w:rFonts w:ascii="Calibri" w:hAnsi="Calibri" w:eastAsia="Calibri" w:cs="Calibri"/>
                <w:sz w:val="28"/>
                <w:szCs w:val="28"/>
              </w:rPr>
              <w:t>Bl.2</w:t>
            </w:r>
          </w:p>
        </w:tc>
      </w:tr>
      <w:tr w:rsidR="44FCFF25" w:rsidTr="44FCFF25" w14:paraId="7E50C42C">
        <w:trPr>
          <w:trHeight w:val="300"/>
        </w:trPr>
        <w:tc>
          <w:tcPr>
            <w:tcW w:w="2339" w:type="dxa"/>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3F841D17" w14:textId="6644088D">
            <w:pPr>
              <w:bidi w:val="0"/>
              <w:spacing w:before="0" w:beforeAutospacing="off" w:after="0" w:afterAutospacing="off"/>
            </w:pPr>
            <w:r w:rsidRPr="44FCFF25" w:rsidR="44FCFF25">
              <w:rPr>
                <w:rFonts w:ascii="Calibri" w:hAnsi="Calibri" w:eastAsia="Calibri" w:cs="Calibri"/>
                <w:b w:val="1"/>
                <w:bCs w:val="1"/>
                <w:color w:val="000000" w:themeColor="text1" w:themeTint="FF" w:themeShade="FF"/>
                <w:sz w:val="24"/>
                <w:szCs w:val="24"/>
              </w:rPr>
              <w:t>MDPh neu Bwnc:</w:t>
            </w:r>
          </w:p>
        </w:tc>
        <w:tc>
          <w:tcPr>
            <w:tcW w:w="3693" w:type="dxa"/>
            <w:tcBorders>
              <w:top w:val="single" w:sz="8"/>
              <w:left w:val="single" w:sz="8"/>
              <w:bottom w:val="single" w:sz="8"/>
              <w:right w:val="single" w:sz="8"/>
            </w:tcBorders>
            <w:tcMar>
              <w:left w:w="108" w:type="dxa"/>
              <w:right w:w="108" w:type="dxa"/>
            </w:tcMar>
            <w:vAlign w:val="top"/>
          </w:tcPr>
          <w:p w:rsidR="44FCFF25" w:rsidP="44FCFF25" w:rsidRDefault="44FCFF25" w14:paraId="2294B913" w14:textId="08B19F00">
            <w:pPr>
              <w:bidi w:val="0"/>
              <w:spacing w:before="0" w:beforeAutospacing="off" w:after="0" w:afterAutospacing="off"/>
            </w:pPr>
            <w:r w:rsidRPr="44FCFF25" w:rsidR="44FCFF25">
              <w:rPr>
                <w:rFonts w:ascii="Calibri" w:hAnsi="Calibri" w:eastAsia="Calibri" w:cs="Calibri"/>
                <w:sz w:val="22"/>
                <w:szCs w:val="22"/>
              </w:rPr>
              <w:t xml:space="preserve"> </w:t>
            </w:r>
          </w:p>
          <w:p w:rsidR="44FCFF25" w:rsidP="44FCFF25" w:rsidRDefault="44FCFF25" w14:paraId="40ED27D4" w14:textId="06D8F3C4">
            <w:pPr>
              <w:bidi w:val="0"/>
              <w:spacing w:before="0" w:beforeAutospacing="off" w:after="0" w:afterAutospacing="off"/>
            </w:pPr>
            <w:r w:rsidRPr="44FCFF25" w:rsidR="44FCFF25">
              <w:rPr>
                <w:rFonts w:ascii="Calibri" w:hAnsi="Calibri" w:eastAsia="Calibri" w:cs="Calibri"/>
                <w:sz w:val="22"/>
                <w:szCs w:val="22"/>
              </w:rPr>
              <w:t>Llythrennedd, celfyddiadau mynegiadol</w:t>
            </w:r>
          </w:p>
        </w:tc>
        <w:tc>
          <w:tcPr>
            <w:tcW w:w="987" w:type="dxa"/>
            <w:tcBorders>
              <w:top w:val="single" w:sz="8"/>
              <w:left w:val="single" w:sz="8"/>
              <w:bottom w:val="single" w:sz="8"/>
              <w:right w:val="single" w:sz="8"/>
            </w:tcBorders>
            <w:tcMar>
              <w:left w:w="108" w:type="dxa"/>
              <w:right w:w="108" w:type="dxa"/>
            </w:tcMar>
            <w:vAlign w:val="top"/>
          </w:tcPr>
          <w:p w:rsidR="44FCFF25" w:rsidP="44FCFF25" w:rsidRDefault="44FCFF25" w14:paraId="31A19E96" w14:textId="2450DCF3">
            <w:pPr>
              <w:bidi w:val="0"/>
              <w:spacing w:before="0" w:beforeAutospacing="off" w:after="0" w:afterAutospacing="off"/>
            </w:pPr>
            <w:r w:rsidRPr="44FCFF25" w:rsidR="44FCFF25">
              <w:rPr>
                <w:rFonts w:ascii="Calibri" w:hAnsi="Calibri" w:eastAsia="Calibri" w:cs="Calibri"/>
                <w:b w:val="1"/>
                <w:bCs w:val="1"/>
                <w:sz w:val="24"/>
                <w:szCs w:val="24"/>
              </w:rPr>
              <w:t xml:space="preserve">Dyddiad </w:t>
            </w:r>
            <w:r w:rsidRPr="44FCFF25" w:rsidR="44FCFF25">
              <w:rPr>
                <w:rFonts w:ascii="Calibri" w:hAnsi="Calibri" w:eastAsia="Calibri" w:cs="Calibri"/>
                <w:i w:val="1"/>
                <w:iCs w:val="1"/>
                <w:sz w:val="20"/>
                <w:szCs w:val="20"/>
              </w:rPr>
              <w:t>(sylwer y gall y sesiwn hon fod yn un barhaus)</w:t>
            </w:r>
            <w:r w:rsidRPr="44FCFF25" w:rsidR="44FCFF25">
              <w:rPr>
                <w:rFonts w:ascii="Calibri" w:hAnsi="Calibri" w:eastAsia="Calibri" w:cs="Calibri"/>
                <w:b w:val="1"/>
                <w:bCs w:val="1"/>
                <w:sz w:val="24"/>
                <w:szCs w:val="24"/>
              </w:rPr>
              <w:t>:</w:t>
            </w:r>
          </w:p>
        </w:tc>
        <w:tc>
          <w:tcPr>
            <w:tcW w:w="2342" w:type="dxa"/>
            <w:tcBorders>
              <w:top w:val="single" w:sz="8"/>
              <w:left w:val="single" w:sz="8"/>
              <w:bottom w:val="single" w:sz="8"/>
              <w:right w:val="single" w:sz="8"/>
            </w:tcBorders>
            <w:tcMar>
              <w:left w:w="108" w:type="dxa"/>
              <w:right w:w="108" w:type="dxa"/>
            </w:tcMar>
            <w:vAlign w:val="top"/>
          </w:tcPr>
          <w:p w:rsidR="44FCFF25" w:rsidP="44FCFF25" w:rsidRDefault="44FCFF25" w14:paraId="3852AD9A" w14:textId="3F6FE5B3">
            <w:pPr>
              <w:bidi w:val="0"/>
              <w:spacing w:before="0" w:beforeAutospacing="off" w:after="0" w:afterAutospacing="off"/>
            </w:pPr>
            <w:r w:rsidRPr="44FCFF25" w:rsidR="44FCFF25">
              <w:rPr>
                <w:rFonts w:ascii="Calibri" w:hAnsi="Calibri" w:eastAsia="Calibri" w:cs="Calibri"/>
                <w:sz w:val="28"/>
                <w:szCs w:val="28"/>
              </w:rPr>
              <w:t>22/4/24</w:t>
            </w:r>
          </w:p>
        </w:tc>
      </w:tr>
      <w:tr w:rsidR="44FCFF25" w:rsidTr="44FCFF25" w14:paraId="0EBBEA4F">
        <w:trPr>
          <w:trHeight w:val="300"/>
        </w:trPr>
        <w:tc>
          <w:tcPr>
            <w:tcW w:w="2339" w:type="dxa"/>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18FE1859" w14:textId="738C0B57">
            <w:pPr>
              <w:bidi w:val="0"/>
              <w:spacing w:before="0" w:beforeAutospacing="off" w:after="0" w:afterAutospacing="off"/>
            </w:pPr>
            <w:r w:rsidRPr="44FCFF25" w:rsidR="44FCFF25">
              <w:rPr>
                <w:rFonts w:ascii="Calibri" w:hAnsi="Calibri" w:eastAsia="Calibri" w:cs="Calibri"/>
                <w:b w:val="1"/>
                <w:bCs w:val="1"/>
                <w:color w:val="000000" w:themeColor="text1" w:themeTint="FF" w:themeShade="FF"/>
                <w:sz w:val="24"/>
                <w:szCs w:val="24"/>
              </w:rPr>
              <w:t xml:space="preserve">Cysylltiadau ystyrlon â’r Cwricwlwm </w:t>
            </w:r>
            <w:r w:rsidRPr="44FCFF25" w:rsidR="44FCFF25">
              <w:rPr>
                <w:rFonts w:ascii="Calibri" w:hAnsi="Calibri" w:eastAsia="Calibri" w:cs="Calibri"/>
                <w:color w:val="000000" w:themeColor="text1" w:themeTint="FF" w:themeShade="FF"/>
                <w:sz w:val="20"/>
                <w:szCs w:val="20"/>
              </w:rPr>
              <w:t>(Datganiadau o’r Hyn sy’n Bwysig, Disgrifiadau dysgu, y cwricwlwm ‘blaenorol’...)</w:t>
            </w:r>
          </w:p>
        </w:tc>
        <w:tc>
          <w:tcPr>
            <w:tcW w:w="7022" w:type="dxa"/>
            <w:gridSpan w:val="3"/>
            <w:tcBorders>
              <w:top w:val="single" w:sz="8"/>
              <w:left w:val="single" w:sz="8"/>
              <w:bottom w:val="single" w:sz="8"/>
              <w:right w:val="single" w:sz="8"/>
            </w:tcBorders>
            <w:tcMar>
              <w:left w:w="108" w:type="dxa"/>
              <w:right w:w="108" w:type="dxa"/>
            </w:tcMar>
            <w:vAlign w:val="top"/>
          </w:tcPr>
          <w:p w:rsidR="44FCFF25" w:rsidP="44FCFF25" w:rsidRDefault="44FCFF25" w14:paraId="174F13E3" w14:textId="05FF7F04">
            <w:pPr>
              <w:bidi w:val="0"/>
              <w:spacing w:before="0" w:beforeAutospacing="off" w:after="0" w:afterAutospacing="off"/>
            </w:pPr>
            <w:r w:rsidRPr="44FCFF25" w:rsidR="44FCFF25">
              <w:rPr>
                <w:rFonts w:ascii="Calibri" w:hAnsi="Calibri" w:eastAsia="Calibri" w:cs="Calibri"/>
                <w:color w:val="1F1F1F"/>
                <w:sz w:val="20"/>
                <w:szCs w:val="20"/>
              </w:rPr>
              <w:t xml:space="preserve">Mae llenyddiaeth yn tanio’r dychymyg ac yn ysbrydoli creadigrwydd. </w:t>
            </w:r>
          </w:p>
        </w:tc>
      </w:tr>
      <w:tr w:rsidR="44FCFF25" w:rsidTr="44FCFF25" w14:paraId="085DE9F2">
        <w:trPr>
          <w:trHeight w:val="300"/>
        </w:trPr>
        <w:tc>
          <w:tcPr>
            <w:tcW w:w="2339" w:type="dxa"/>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181CB5E6" w14:textId="1E9095DB">
            <w:pPr>
              <w:bidi w:val="0"/>
              <w:spacing w:before="0" w:beforeAutospacing="off" w:after="0" w:afterAutospacing="off"/>
            </w:pPr>
            <w:r w:rsidRPr="44FCFF25" w:rsidR="44FCFF25">
              <w:rPr>
                <w:rFonts w:ascii="Calibri" w:hAnsi="Calibri" w:eastAsia="Calibri" w:cs="Calibri"/>
                <w:b w:val="1"/>
                <w:bCs w:val="1"/>
                <w:color w:val="000000" w:themeColor="text1" w:themeTint="FF" w:themeShade="FF"/>
                <w:sz w:val="24"/>
                <w:szCs w:val="24"/>
              </w:rPr>
              <w:t xml:space="preserve">Cysylltiadau ystyrlon ar draws y Cwricwlwm </w:t>
            </w:r>
            <w:r w:rsidRPr="44FCFF25" w:rsidR="44FCFF25">
              <w:rPr>
                <w:rFonts w:ascii="Calibri" w:hAnsi="Calibri" w:eastAsia="Calibri" w:cs="Calibri"/>
                <w:color w:val="000000" w:themeColor="text1" w:themeTint="FF" w:themeShade="FF"/>
                <w:sz w:val="20"/>
                <w:szCs w:val="20"/>
              </w:rPr>
              <w:t xml:space="preserve">(Cysylltiadau â MDPhau eraill neu’r </w:t>
            </w:r>
            <w:hyperlink w:anchor="overview" r:id="R63992ef75a4b44cb">
              <w:r w:rsidRPr="44FCFF25" w:rsidR="44FCFF25">
                <w:rPr>
                  <w:rStyle w:val="Hyperlink"/>
                  <w:rFonts w:ascii="Calibri" w:hAnsi="Calibri" w:eastAsia="Calibri" w:cs="Calibri"/>
                  <w:strike w:val="0"/>
                  <w:dstrike w:val="0"/>
                  <w:color w:val="0563C1"/>
                  <w:sz w:val="20"/>
                  <w:szCs w:val="20"/>
                  <w:u w:val="single"/>
                </w:rPr>
                <w:t>Fframweithiau sgiliau trawsgwricwlaidd)</w:t>
              </w:r>
            </w:hyperlink>
          </w:p>
        </w:tc>
        <w:tc>
          <w:tcPr>
            <w:tcW w:w="7022" w:type="dxa"/>
            <w:gridSpan w:val="3"/>
            <w:tcBorders>
              <w:top w:val="single" w:sz="8"/>
              <w:left w:val="single" w:sz="8"/>
              <w:bottom w:val="single" w:sz="8"/>
              <w:right w:val="single" w:sz="8"/>
            </w:tcBorders>
            <w:tcMar>
              <w:left w:w="108" w:type="dxa"/>
              <w:right w:w="108" w:type="dxa"/>
            </w:tcMar>
            <w:vAlign w:val="top"/>
          </w:tcPr>
          <w:p w:rsidR="44FCFF25" w:rsidP="44FCFF25" w:rsidRDefault="44FCFF25" w14:paraId="01E35D17" w14:textId="0D2C4FDC">
            <w:pPr>
              <w:bidi w:val="0"/>
              <w:spacing w:before="0" w:beforeAutospacing="off" w:after="0" w:afterAutospacing="off"/>
            </w:pPr>
            <w:r w:rsidRPr="44FCFF25" w:rsidR="44FCFF25">
              <w:rPr>
                <w:rFonts w:ascii="Calibri" w:hAnsi="Calibri" w:eastAsia="Calibri" w:cs="Calibri"/>
                <w:color w:val="1F1F1F"/>
                <w:sz w:val="22"/>
                <w:szCs w:val="22"/>
              </w:rPr>
              <w:t xml:space="preserve">Celfyddiadau meddygiadol- action allan stori, mae ymateb smyfyrio fel artist ac fel cynylleidfa yn rhan hanfodol o ddysgu yn y celfyddydau mynegiadol. </w:t>
            </w:r>
          </w:p>
          <w:p w:rsidR="44FCFF25" w:rsidP="44FCFF25" w:rsidRDefault="44FCFF25" w14:paraId="52BD99D1" w14:textId="0F44178D">
            <w:pPr>
              <w:bidi w:val="0"/>
              <w:spacing w:before="0" w:beforeAutospacing="off" w:after="0" w:afterAutospacing="off"/>
            </w:pPr>
            <w:r w:rsidRPr="44FCFF25" w:rsidR="44FCFF25">
              <w:rPr>
                <w:rFonts w:ascii="Calibri" w:hAnsi="Calibri" w:eastAsia="Calibri" w:cs="Calibri"/>
                <w:color w:val="1F1F1F"/>
                <w:sz w:val="22"/>
                <w:szCs w:val="22"/>
              </w:rPr>
              <w:t>Digital- ffilmio neu lluniau llonydd- mae cyfrifiaduriaeth yn gosod sail I’n byd digidol.</w:t>
            </w:r>
          </w:p>
        </w:tc>
      </w:tr>
      <w:tr w:rsidR="44FCFF25" w:rsidTr="44FCFF25" w14:paraId="5083A2AD">
        <w:trPr>
          <w:trHeight w:val="300"/>
        </w:trPr>
        <w:tc>
          <w:tcPr>
            <w:tcW w:w="9361" w:type="dxa"/>
            <w:gridSpan w:val="4"/>
            <w:tcBorders>
              <w:top w:val="single" w:sz="8"/>
              <w:left w:val="single" w:sz="8"/>
              <w:bottom w:val="single" w:sz="8"/>
              <w:right w:val="single" w:sz="8"/>
            </w:tcBorders>
            <w:tcMar>
              <w:left w:w="108" w:type="dxa"/>
              <w:right w:w="108" w:type="dxa"/>
            </w:tcMar>
            <w:vAlign w:val="top"/>
          </w:tcPr>
          <w:p w:rsidR="44FCFF25" w:rsidP="44FCFF25" w:rsidRDefault="44FCFF25" w14:paraId="2A7E61A1" w14:textId="2A49CABD">
            <w:pPr>
              <w:bidi w:val="0"/>
              <w:spacing w:before="0" w:beforeAutospacing="off" w:after="0" w:afterAutospacing="off"/>
            </w:pPr>
            <w:r w:rsidRPr="44FCFF25" w:rsidR="44FCFF25">
              <w:rPr>
                <w:rFonts w:ascii="Calibri" w:hAnsi="Calibri" w:eastAsia="Calibri" w:cs="Calibri"/>
                <w:b w:val="1"/>
                <w:bCs w:val="1"/>
                <w:sz w:val="24"/>
                <w:szCs w:val="24"/>
              </w:rPr>
              <w:t xml:space="preserve">Targedau Personol </w:t>
            </w:r>
            <w:r w:rsidRPr="44FCFF25" w:rsidR="44FCFF25">
              <w:rPr>
                <w:rFonts w:ascii="Calibri" w:hAnsi="Calibri" w:eastAsia="Calibri" w:cs="Calibri"/>
                <w:sz w:val="20"/>
                <w:szCs w:val="20"/>
              </w:rPr>
              <w:t>(</w:t>
            </w:r>
            <w:r w:rsidRPr="44FCFF25" w:rsidR="44FCFF25">
              <w:rPr>
                <w:rFonts w:ascii="Calibri" w:hAnsi="Calibri" w:eastAsia="Calibri" w:cs="Calibri"/>
                <w:color w:val="333333"/>
                <w:sz w:val="20"/>
                <w:szCs w:val="20"/>
              </w:rPr>
              <w:t>targedau a’r effaith ganlyniadol ar ddysgu – cyfeiriwch at unrhyw dargedau sydd wedi’u nodi yn y dyddlyfr dysgu neu gyfarfod adfyfyrio wythnosol a disgrifiwch yr effaith a ddymunir ar ddysgu)</w:t>
            </w:r>
          </w:p>
          <w:p w:rsidR="44FCFF25" w:rsidP="44FCFF25" w:rsidRDefault="44FCFF25" w14:paraId="1946B410" w14:textId="1A3AA8B3">
            <w:pPr>
              <w:bidi w:val="0"/>
              <w:spacing w:before="0" w:beforeAutospacing="off" w:after="0" w:afterAutospacing="off"/>
              <w:ind w:left="720" w:right="0"/>
            </w:pPr>
            <w:r w:rsidRPr="44FCFF25" w:rsidR="44FCFF25">
              <w:rPr>
                <w:rFonts w:ascii="Segoe UI" w:hAnsi="Segoe UI" w:eastAsia="Segoe UI" w:cs="Segoe UI"/>
                <w:color w:val="333333"/>
                <w:sz w:val="18"/>
                <w:szCs w:val="18"/>
              </w:rPr>
              <w:t xml:space="preserve"> </w:t>
            </w:r>
          </w:p>
        </w:tc>
      </w:tr>
      <w:tr w:rsidR="44FCFF25" w:rsidTr="44FCFF25" w14:paraId="74536759">
        <w:trPr>
          <w:trHeight w:val="300"/>
        </w:trPr>
        <w:tc>
          <w:tcPr>
            <w:tcW w:w="9361" w:type="dxa"/>
            <w:gridSpan w:val="4"/>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1568D525" w14:textId="1A9EBA67">
            <w:pPr>
              <w:bidi w:val="0"/>
              <w:spacing w:before="0" w:beforeAutospacing="off" w:after="0" w:afterAutospacing="off"/>
            </w:pPr>
            <w:r w:rsidRPr="44FCFF25" w:rsidR="44FCFF25">
              <w:rPr>
                <w:rFonts w:ascii="Calibri" w:hAnsi="Calibri" w:eastAsia="Calibri" w:cs="Calibri"/>
                <w:b w:val="1"/>
                <w:bCs w:val="1"/>
                <w:color w:val="000000" w:themeColor="text1" w:themeTint="FF" w:themeShade="FF"/>
                <w:sz w:val="24"/>
                <w:szCs w:val="24"/>
              </w:rPr>
              <w:t>Bwriad Dysgu</w:t>
            </w:r>
          </w:p>
          <w:p w:rsidR="44FCFF25" w:rsidP="44FCFF25" w:rsidRDefault="44FCFF25" w14:paraId="1406B788" w14:textId="763E8A79">
            <w:pPr>
              <w:bidi w:val="0"/>
              <w:spacing w:before="0" w:beforeAutospacing="off" w:after="0" w:afterAutospacing="off"/>
            </w:pPr>
            <w:r w:rsidRPr="44FCFF25" w:rsidR="44FCFF25">
              <w:rPr>
                <w:rFonts w:ascii="Calibri" w:hAnsi="Calibri" w:eastAsia="Calibri" w:cs="Calibri"/>
                <w:i w:val="1"/>
                <w:iCs w:val="1"/>
                <w:color w:val="000000" w:themeColor="text1" w:themeTint="FF" w:themeShade="FF"/>
                <w:sz w:val="20"/>
                <w:szCs w:val="20"/>
              </w:rPr>
              <w:t>‘Dylai hyn ganolbwyntio ar y dysgu gan y disgyblion yn ystod y wers, yn hytrach na’r hyn y byddant yn ei wneud, a dylai fod yn fyr, yn gyraeddadwy ac yn fesuradwy.’ (</w:t>
            </w:r>
            <w:r w:rsidRPr="44FCFF25" w:rsidR="44FCFF25">
              <w:rPr>
                <w:rFonts w:ascii="Calibri" w:hAnsi="Calibri" w:eastAsia="Calibri" w:cs="Calibri"/>
                <w:color w:val="000000" w:themeColor="text1" w:themeTint="FF" w:themeShade="FF"/>
                <w:sz w:val="20"/>
                <w:szCs w:val="20"/>
              </w:rPr>
              <w:t xml:space="preserve">Crichton, H., a Mcdaid, A. 2016 t. </w:t>
            </w:r>
            <w:r w:rsidRPr="44FCFF25" w:rsidR="44FCFF25">
              <w:rPr>
                <w:rFonts w:ascii="Calibri" w:hAnsi="Calibri" w:eastAsia="Calibri" w:cs="Calibri"/>
                <w:i w:val="1"/>
                <w:iCs w:val="1"/>
                <w:color w:val="000000" w:themeColor="text1" w:themeTint="FF" w:themeShade="FF"/>
                <w:sz w:val="20"/>
                <w:szCs w:val="20"/>
              </w:rPr>
              <w:t>196)</w:t>
            </w:r>
          </w:p>
        </w:tc>
      </w:tr>
      <w:tr w:rsidR="44FCFF25" w:rsidTr="44FCFF25" w14:paraId="0A0B195E">
        <w:trPr>
          <w:trHeight w:val="300"/>
        </w:trPr>
        <w:tc>
          <w:tcPr>
            <w:tcW w:w="9361" w:type="dxa"/>
            <w:gridSpan w:val="4"/>
            <w:tcBorders>
              <w:top w:val="single" w:sz="8"/>
              <w:left w:val="single" w:sz="8"/>
              <w:bottom w:val="single" w:sz="8"/>
              <w:right w:val="single" w:sz="8"/>
            </w:tcBorders>
            <w:tcMar>
              <w:left w:w="108" w:type="dxa"/>
              <w:right w:w="108" w:type="dxa"/>
            </w:tcMar>
            <w:vAlign w:val="top"/>
          </w:tcPr>
          <w:p w:rsidR="44FCFF25" w:rsidP="44FCFF25" w:rsidRDefault="44FCFF25" w14:paraId="5BAEBA34" w14:textId="080DAAB3">
            <w:pPr>
              <w:bidi w:val="0"/>
              <w:spacing w:before="0" w:beforeAutospacing="off" w:after="0" w:afterAutospacing="off"/>
            </w:pPr>
            <w:r w:rsidRPr="44FCFF25" w:rsidR="44FCFF25">
              <w:rPr>
                <w:rFonts w:ascii="Calibri" w:hAnsi="Calibri" w:eastAsia="Calibri" w:cs="Calibri"/>
                <w:sz w:val="24"/>
                <w:szCs w:val="24"/>
              </w:rPr>
              <w:t>Performio ei sgript , defnyddio gerifa hanesyddol benedol.</w:t>
            </w:r>
          </w:p>
          <w:p w:rsidR="44FCFF25" w:rsidP="44FCFF25" w:rsidRDefault="44FCFF25" w14:paraId="6BA683C4" w14:textId="02E9F89F">
            <w:pPr>
              <w:bidi w:val="0"/>
              <w:spacing w:before="0" w:beforeAutospacing="off" w:after="0" w:afterAutospacing="off"/>
            </w:pPr>
            <w:r w:rsidRPr="44FCFF25" w:rsidR="44FCFF25">
              <w:rPr>
                <w:rFonts w:ascii="Calibri" w:hAnsi="Calibri" w:eastAsia="Calibri" w:cs="Calibri"/>
                <w:sz w:val="24"/>
                <w:szCs w:val="24"/>
              </w:rPr>
              <w:t xml:space="preserve"> </w:t>
            </w:r>
          </w:p>
        </w:tc>
      </w:tr>
      <w:tr w:rsidR="44FCFF25" w:rsidTr="44FCFF25" w14:paraId="6E260621">
        <w:trPr>
          <w:trHeight w:val="300"/>
        </w:trPr>
        <w:tc>
          <w:tcPr>
            <w:tcW w:w="9361" w:type="dxa"/>
            <w:gridSpan w:val="4"/>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3F69E8D7" w14:textId="69179D32">
            <w:pPr>
              <w:bidi w:val="0"/>
              <w:spacing w:before="0" w:beforeAutospacing="off" w:after="0" w:afterAutospacing="off"/>
            </w:pPr>
            <w:r w:rsidRPr="44FCFF25" w:rsidR="44FCFF25">
              <w:rPr>
                <w:rFonts w:ascii="Calibri" w:hAnsi="Calibri" w:eastAsia="Calibri" w:cs="Calibri"/>
                <w:b w:val="1"/>
                <w:bCs w:val="1"/>
                <w:color w:val="000000" w:themeColor="text1" w:themeTint="FF" w:themeShade="FF"/>
                <w:sz w:val="24"/>
                <w:szCs w:val="24"/>
              </w:rPr>
              <w:t xml:space="preserve">Meini prawf llwyddiant </w:t>
            </w:r>
          </w:p>
          <w:p w:rsidR="44FCFF25" w:rsidP="44FCFF25" w:rsidRDefault="44FCFF25" w14:paraId="789F14E7" w14:textId="6F8ADD2B">
            <w:pPr>
              <w:bidi w:val="0"/>
              <w:spacing w:before="0" w:beforeAutospacing="off" w:after="0" w:afterAutospacing="off"/>
            </w:pPr>
            <w:r w:rsidRPr="44FCFF25" w:rsidR="44FCFF25">
              <w:rPr>
                <w:rFonts w:ascii="Calibri" w:hAnsi="Calibri" w:eastAsia="Calibri" w:cs="Calibri"/>
                <w:i w:val="1"/>
                <w:iCs w:val="1"/>
                <w:color w:val="000000" w:themeColor="text1" w:themeTint="FF" w:themeShade="FF"/>
                <w:sz w:val="20"/>
                <w:szCs w:val="20"/>
              </w:rPr>
              <w:t>Yr hyn mae angen i’r disgyblion ei ddangos i fodloni’r Bwriad Dysgu yn llwyddiannus.</w:t>
            </w:r>
          </w:p>
        </w:tc>
      </w:tr>
      <w:tr w:rsidR="44FCFF25" w:rsidTr="44FCFF25" w14:paraId="5F78F876">
        <w:trPr>
          <w:trHeight w:val="705"/>
        </w:trPr>
        <w:tc>
          <w:tcPr>
            <w:tcW w:w="9361" w:type="dxa"/>
            <w:gridSpan w:val="4"/>
            <w:tcBorders>
              <w:top w:val="single" w:sz="8"/>
              <w:left w:val="single" w:sz="8"/>
              <w:bottom w:val="single" w:sz="8"/>
              <w:right w:val="single" w:sz="8"/>
            </w:tcBorders>
            <w:tcMar>
              <w:left w:w="108" w:type="dxa"/>
              <w:right w:w="108" w:type="dxa"/>
            </w:tcMar>
            <w:vAlign w:val="top"/>
          </w:tcPr>
          <w:p w:rsidR="44FCFF25" w:rsidP="44FCFF25" w:rsidRDefault="44FCFF25" w14:paraId="39BF67EA" w14:textId="44603C5E">
            <w:pPr>
              <w:bidi w:val="0"/>
              <w:spacing w:before="0" w:beforeAutospacing="off" w:after="0" w:afterAutospacing="off"/>
            </w:pPr>
            <w:r w:rsidRPr="44FCFF25" w:rsidR="44FCFF25">
              <w:rPr>
                <w:rFonts w:ascii="Calibri" w:hAnsi="Calibri" w:eastAsia="Calibri" w:cs="Calibri"/>
                <w:sz w:val="24"/>
                <w:szCs w:val="24"/>
              </w:rPr>
              <w:t xml:space="preserve"> </w:t>
            </w:r>
          </w:p>
        </w:tc>
      </w:tr>
      <w:tr w:rsidR="44FCFF25" w:rsidTr="44FCFF25" w14:paraId="1802B053">
        <w:trPr>
          <w:trHeight w:val="300"/>
        </w:trPr>
        <w:tc>
          <w:tcPr>
            <w:tcW w:w="9361" w:type="dxa"/>
            <w:gridSpan w:val="4"/>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00E16B81" w14:textId="3A548390">
            <w:pPr>
              <w:bidi w:val="0"/>
              <w:spacing w:before="0" w:beforeAutospacing="off" w:after="0" w:afterAutospacing="off"/>
            </w:pPr>
            <w:r w:rsidRPr="44FCFF25" w:rsidR="44FCFF25">
              <w:rPr>
                <w:rFonts w:ascii="Calibri" w:hAnsi="Calibri" w:eastAsia="Calibri" w:cs="Calibri"/>
                <w:b w:val="1"/>
                <w:bCs w:val="1"/>
                <w:color w:val="000000" w:themeColor="text1" w:themeTint="FF" w:themeShade="FF"/>
                <w:sz w:val="24"/>
                <w:szCs w:val="24"/>
              </w:rPr>
              <w:t>Cynllunio ar gyfer camsyniadau:</w:t>
            </w:r>
          </w:p>
          <w:p w:rsidR="44FCFF25" w:rsidP="44FCFF25" w:rsidRDefault="44FCFF25" w14:paraId="38D1751A" w14:textId="5999D193">
            <w:pPr>
              <w:bidi w:val="0"/>
              <w:spacing w:before="0" w:beforeAutospacing="off" w:after="0" w:afterAutospacing="off"/>
            </w:pPr>
            <w:r w:rsidRPr="44FCFF25" w:rsidR="44FCFF25">
              <w:rPr>
                <w:rFonts w:ascii="Calibri" w:hAnsi="Calibri" w:eastAsia="Calibri" w:cs="Calibri"/>
                <w:i w:val="1"/>
                <w:iCs w:val="1"/>
                <w:color w:val="000000" w:themeColor="text1" w:themeTint="FF" w:themeShade="FF"/>
                <w:sz w:val="20"/>
                <w:szCs w:val="20"/>
              </w:rPr>
              <w:t>Defnyddiwch yr adran hon i ragweld gwallau a chamddealltwriaethau disgyblion a’r ymatebion yr ydych yn bwriadu eu rhoi iddynt.</w:t>
            </w:r>
          </w:p>
        </w:tc>
      </w:tr>
      <w:tr w:rsidR="44FCFF25" w:rsidTr="44FCFF25" w14:paraId="3450F9E6">
        <w:trPr>
          <w:trHeight w:val="705"/>
        </w:trPr>
        <w:tc>
          <w:tcPr>
            <w:tcW w:w="9361" w:type="dxa"/>
            <w:gridSpan w:val="4"/>
            <w:tcBorders>
              <w:top w:val="single" w:sz="8"/>
              <w:left w:val="single" w:sz="8"/>
              <w:bottom w:val="single" w:sz="8"/>
              <w:right w:val="single" w:sz="8"/>
            </w:tcBorders>
            <w:tcMar>
              <w:left w:w="108" w:type="dxa"/>
              <w:right w:w="108" w:type="dxa"/>
            </w:tcMar>
            <w:vAlign w:val="top"/>
          </w:tcPr>
          <w:p w:rsidR="44FCFF25" w:rsidP="44FCFF25" w:rsidRDefault="44FCFF25" w14:paraId="3C1A5A9F" w14:textId="6F2474D2">
            <w:pPr>
              <w:bidi w:val="0"/>
              <w:spacing w:before="0" w:beforeAutospacing="off" w:after="0" w:afterAutospacing="off"/>
            </w:pPr>
            <w:r w:rsidRPr="44FCFF25" w:rsidR="44FCFF25">
              <w:rPr>
                <w:rFonts w:ascii="Calibri" w:hAnsi="Calibri" w:eastAsia="Calibri" w:cs="Calibri"/>
                <w:sz w:val="24"/>
                <w:szCs w:val="24"/>
              </w:rPr>
              <w:t xml:space="preserve">Ydyw’r bwriad yn glir. </w:t>
            </w:r>
          </w:p>
          <w:p w:rsidR="44FCFF25" w:rsidP="44FCFF25" w:rsidRDefault="44FCFF25" w14:paraId="7FDD4AF2" w14:textId="7E842F38">
            <w:pPr>
              <w:bidi w:val="0"/>
              <w:spacing w:before="0" w:beforeAutospacing="off" w:after="0" w:afterAutospacing="off"/>
            </w:pPr>
            <w:r w:rsidRPr="44FCFF25" w:rsidR="44FCFF25">
              <w:rPr>
                <w:rFonts w:ascii="Calibri" w:hAnsi="Calibri" w:eastAsia="Calibri" w:cs="Calibri"/>
                <w:sz w:val="24"/>
                <w:szCs w:val="24"/>
              </w:rPr>
              <w:t>Sut wnes I esbonion’r tasg I’r ddisgyblion.</w:t>
            </w:r>
          </w:p>
        </w:tc>
      </w:tr>
    </w:tbl>
    <w:p w:rsidR="30937704" w:rsidP="44FCFF25" w:rsidRDefault="30937704" w14:paraId="3946E92C" w14:textId="3FD24ACB">
      <w:pPr>
        <w:pStyle w:val="Normal"/>
        <w:bidi w:val="0"/>
        <w:spacing w:before="0" w:beforeAutospacing="off" w:after="0" w:afterAutospacing="off"/>
        <w:ind w:left="0"/>
        <w:rPr>
          <w:rFonts w:ascii="Arial" w:hAnsi="Arial" w:eastAsia="Arial" w:cs="Arial"/>
          <w:b w:val="1"/>
          <w:bCs w:val="1"/>
          <w:noProof w:val="0"/>
          <w:sz w:val="22"/>
          <w:szCs w:val="22"/>
          <w:lang w:val="en-GB"/>
        </w:rPr>
      </w:pPr>
      <w:r w:rsidRPr="44FCFF25" w:rsidR="30937704">
        <w:rPr>
          <w:rFonts w:ascii="Arial" w:hAnsi="Arial" w:eastAsia="Arial" w:cs="Arial"/>
          <w:b w:val="1"/>
          <w:bCs w:val="1"/>
          <w:noProof w:val="0"/>
          <w:sz w:val="22"/>
          <w:szCs w:val="22"/>
          <w:lang w:val="en-GB"/>
        </w:rPr>
        <w:t xml:space="preserve"> </w:t>
      </w:r>
    </w:p>
    <w:tbl>
      <w:tblPr>
        <w:tblStyle w:val="TableGrid"/>
        <w:bidiVisual w:val="0"/>
        <w:tblW w:w="0" w:type="auto"/>
        <w:tblLayout w:type="fixed"/>
        <w:tblLook w:val="04A0" w:firstRow="1" w:lastRow="0" w:firstColumn="1" w:lastColumn="0" w:noHBand="0" w:noVBand="1"/>
      </w:tblPr>
      <w:tblGrid>
        <w:gridCol w:w="799"/>
        <w:gridCol w:w="2362"/>
        <w:gridCol w:w="2904"/>
        <w:gridCol w:w="1591"/>
        <w:gridCol w:w="1704"/>
      </w:tblGrid>
      <w:tr w:rsidR="44FCFF25" w:rsidTr="44FCFF25" w14:paraId="3D0633E0">
        <w:trPr>
          <w:trHeight w:val="300"/>
        </w:trPr>
        <w:tc>
          <w:tcPr>
            <w:tcW w:w="9360" w:type="dxa"/>
            <w:gridSpan w:val="5"/>
            <w:tcBorders>
              <w:top w:val="single" w:sz="8"/>
              <w:left w:val="single" w:sz="8"/>
              <w:bottom w:val="single" w:sz="8"/>
              <w:right w:val="single" w:sz="8"/>
            </w:tcBorders>
            <w:shd w:val="clear" w:color="auto" w:fill="94BAD6"/>
            <w:tcMar>
              <w:left w:w="108" w:type="dxa"/>
              <w:right w:w="108" w:type="dxa"/>
            </w:tcMar>
            <w:vAlign w:val="top"/>
          </w:tcPr>
          <w:p w:rsidR="44FCFF25" w:rsidP="44FCFF25" w:rsidRDefault="44FCFF25" w14:paraId="56DA9827" w14:textId="17C0AD6C">
            <w:pPr>
              <w:pStyle w:val="NoSpacing"/>
              <w:bidi w:val="0"/>
              <w:spacing w:before="0" w:beforeAutospacing="off" w:after="0" w:afterAutospacing="off"/>
              <w:jc w:val="center"/>
            </w:pPr>
            <w:r w:rsidRPr="44FCFF25" w:rsidR="44FCFF25">
              <w:rPr>
                <w:rFonts w:ascii="Calibri" w:hAnsi="Calibri" w:eastAsia="Calibri" w:cs="Calibri"/>
                <w:b w:val="1"/>
                <w:bCs w:val="1"/>
                <w:sz w:val="24"/>
                <w:szCs w:val="24"/>
              </w:rPr>
              <w:t xml:space="preserve"> </w:t>
            </w:r>
          </w:p>
          <w:p w:rsidR="44FCFF25" w:rsidP="44FCFF25" w:rsidRDefault="44FCFF25" w14:paraId="01EF1531" w14:textId="2EBD598B">
            <w:pPr>
              <w:pStyle w:val="NoSpacing"/>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4"/>
                <w:szCs w:val="24"/>
              </w:rPr>
              <w:t>DILYNIANT ADDYSGU A DYSGU</w:t>
            </w:r>
            <w:r>
              <w:br/>
            </w:r>
            <w:r w:rsidRPr="44FCFF25" w:rsidR="44FCFF25">
              <w:rPr>
                <w:rFonts w:ascii="Arial" w:hAnsi="Arial" w:eastAsia="Arial" w:cs="Arial"/>
                <w:color w:val="000000" w:themeColor="text1" w:themeTint="FF" w:themeShade="FF"/>
                <w:sz w:val="24"/>
                <w:szCs w:val="24"/>
              </w:rPr>
              <w:t xml:space="preserve"> </w:t>
            </w:r>
            <w:r w:rsidRPr="44FCFF25" w:rsidR="44FCFF25">
              <w:rPr>
                <w:rFonts w:ascii="Calibri" w:hAnsi="Calibri" w:eastAsia="Calibri" w:cs="Calibri"/>
                <w:i w:val="1"/>
                <w:iCs w:val="1"/>
                <w:color w:val="000000" w:themeColor="text1" w:themeTint="FF" w:themeShade="FF"/>
                <w:sz w:val="22"/>
                <w:szCs w:val="22"/>
              </w:rPr>
              <w:t>(Ychwanegwch neu dynnu rhesi isod fel y bo’n briodol)</w:t>
            </w:r>
          </w:p>
          <w:p w:rsidR="44FCFF25" w:rsidP="44FCFF25" w:rsidRDefault="44FCFF25" w14:paraId="08CF612F" w14:textId="0CB01324">
            <w:pPr>
              <w:pStyle w:val="NoSpacing"/>
              <w:bidi w:val="0"/>
              <w:spacing w:before="0" w:beforeAutospacing="off" w:after="0" w:afterAutospacing="off"/>
              <w:jc w:val="center"/>
            </w:pPr>
            <w:r w:rsidRPr="44FCFF25" w:rsidR="44FCFF25">
              <w:rPr>
                <w:rFonts w:ascii="Calibri" w:hAnsi="Calibri" w:eastAsia="Calibri" w:cs="Calibri"/>
                <w:b w:val="1"/>
                <w:bCs w:val="1"/>
                <w:sz w:val="24"/>
                <w:szCs w:val="24"/>
              </w:rPr>
              <w:t xml:space="preserve"> </w:t>
            </w:r>
          </w:p>
        </w:tc>
      </w:tr>
      <w:tr w:rsidR="44FCFF25" w:rsidTr="44FCFF25" w14:paraId="3D4775F1">
        <w:trPr>
          <w:trHeight w:val="300"/>
        </w:trPr>
        <w:tc>
          <w:tcPr>
            <w:tcW w:w="799" w:type="dxa"/>
            <w:tcBorders>
              <w:top w:val="single" w:sz="8"/>
              <w:left w:val="single" w:sz="8"/>
              <w:bottom w:val="single" w:sz="8"/>
              <w:right w:val="single" w:sz="8"/>
            </w:tcBorders>
            <w:tcMar>
              <w:left w:w="108" w:type="dxa"/>
              <w:right w:w="108" w:type="dxa"/>
            </w:tcMar>
            <w:vAlign w:val="top"/>
          </w:tcPr>
          <w:p w:rsidR="44FCFF25" w:rsidP="44FCFF25" w:rsidRDefault="44FCFF25" w14:paraId="6661B4C3" w14:textId="78949ABA">
            <w:pPr>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 xml:space="preserve"> </w:t>
            </w:r>
          </w:p>
          <w:p w:rsidR="44FCFF25" w:rsidP="44FCFF25" w:rsidRDefault="44FCFF25" w14:paraId="6B5CF72C" w14:textId="28EEAECE">
            <w:pPr>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Amseru:</w:t>
            </w:r>
          </w:p>
          <w:p w:rsidR="44FCFF25" w:rsidP="44FCFF25" w:rsidRDefault="44FCFF25" w14:paraId="4C006B04" w14:textId="6F91F17B">
            <w:pPr>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6"/>
                <w:szCs w:val="16"/>
              </w:rPr>
              <w:t>Rhannwch yr amseru yn grwpiau os yw’n briodol. Gwnewch yn siŵr fod disgyblion yn mynd ati i ‘wneud’ yn gyflym a bod y cyfnodau pontio’n cael eu hystyried</w:t>
            </w:r>
          </w:p>
          <w:p w:rsidR="44FCFF25" w:rsidP="44FCFF25" w:rsidRDefault="44FCFF25" w14:paraId="22C0D933" w14:textId="3B3D3A78">
            <w:pPr>
              <w:bidi w:val="0"/>
              <w:spacing w:before="0" w:beforeAutospacing="off" w:after="0" w:afterAutospacing="off"/>
              <w:jc w:val="center"/>
            </w:pPr>
            <w:r w:rsidRPr="44FCFF25" w:rsidR="44FCFF25">
              <w:rPr>
                <w:rFonts w:ascii="Calibri" w:hAnsi="Calibri" w:eastAsia="Calibri" w:cs="Calibri"/>
                <w:color w:val="000000" w:themeColor="text1" w:themeTint="FF" w:themeShade="FF"/>
                <w:sz w:val="24"/>
                <w:szCs w:val="24"/>
              </w:rPr>
              <w:t xml:space="preserve"> </w:t>
            </w:r>
          </w:p>
        </w:tc>
        <w:tc>
          <w:tcPr>
            <w:tcW w:w="2362" w:type="dxa"/>
            <w:tcBorders>
              <w:top w:val="nil" w:sz="8"/>
              <w:left w:val="single" w:sz="8"/>
              <w:bottom w:val="single" w:sz="8"/>
              <w:right w:val="single" w:sz="8"/>
            </w:tcBorders>
            <w:tcMar>
              <w:left w:w="108" w:type="dxa"/>
              <w:right w:w="108" w:type="dxa"/>
            </w:tcMar>
            <w:vAlign w:val="top"/>
          </w:tcPr>
          <w:p w:rsidR="44FCFF25" w:rsidP="44FCFF25" w:rsidRDefault="44FCFF25" w14:paraId="108BFC51" w14:textId="299EC5C0">
            <w:pPr>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 xml:space="preserve"> </w:t>
            </w:r>
          </w:p>
          <w:p w:rsidR="44FCFF25" w:rsidP="44FCFF25" w:rsidRDefault="44FCFF25" w14:paraId="1F8E186F" w14:textId="7252BA79">
            <w:pPr>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Rôl yr athro a’r staff cymorth:</w:t>
            </w:r>
          </w:p>
          <w:p w:rsidR="44FCFF25" w:rsidP="44FCFF25" w:rsidRDefault="44FCFF25" w14:paraId="30546A94" w14:textId="67E0D30C">
            <w:pPr>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 xml:space="preserve">e.e. cwestiynau allweddol, adalw dysgu blaenorol, modelu ac esboniadau, gwirio dealltwriaeth, defnydd a fwriedir o oedolion ychwanegol </w:t>
            </w:r>
          </w:p>
          <w:p w:rsidR="44FCFF25" w:rsidP="44FCFF25" w:rsidRDefault="44FCFF25" w14:paraId="525E6BC5" w14:textId="78239CE0">
            <w:pPr>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 xml:space="preserve"> </w:t>
            </w:r>
          </w:p>
          <w:p w:rsidR="44FCFF25" w:rsidP="44FCFF25" w:rsidRDefault="44FCFF25" w14:paraId="6F041E2D" w14:textId="6CB0CFE8">
            <w:pPr>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Dewis o fodel addysgegol neu o’r 12 egwyddor addysgegol</w:t>
            </w:r>
          </w:p>
        </w:tc>
        <w:tc>
          <w:tcPr>
            <w:tcW w:w="2904" w:type="dxa"/>
            <w:tcBorders>
              <w:top w:val="nil" w:sz="8"/>
              <w:left w:val="single" w:sz="8"/>
              <w:bottom w:val="single" w:sz="8"/>
              <w:right w:val="single" w:sz="8"/>
            </w:tcBorders>
            <w:tcMar>
              <w:left w:w="108" w:type="dxa"/>
              <w:right w:w="108" w:type="dxa"/>
            </w:tcMar>
            <w:vAlign w:val="top"/>
          </w:tcPr>
          <w:p w:rsidR="44FCFF25" w:rsidP="44FCFF25" w:rsidRDefault="44FCFF25" w14:paraId="03D7C3BB" w14:textId="0342B367">
            <w:pPr>
              <w:shd w:val="clear" w:color="auto" w:fill="FFFFFF" w:themeFill="background1"/>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 xml:space="preserve"> </w:t>
            </w:r>
          </w:p>
          <w:p w:rsidR="44FCFF25" w:rsidP="44FCFF25" w:rsidRDefault="44FCFF25" w14:paraId="335819E5" w14:textId="447B301C">
            <w:pPr>
              <w:shd w:val="clear" w:color="auto" w:fill="FFFFFF" w:themeFill="background1"/>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Y dysgu gan y disgyblion a’r gweithgareddau:</w:t>
            </w:r>
          </w:p>
          <w:p w:rsidR="44FCFF25" w:rsidP="44FCFF25" w:rsidRDefault="44FCFF25" w14:paraId="3132B901" w14:textId="4F676625">
            <w:pPr>
              <w:pStyle w:val="NoSpacing"/>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Beth fydd y disgyblion yn dysgu ei wneud a pha weithgareddau / adnoddau fydd yn hwyluso hyn?</w:t>
            </w:r>
          </w:p>
          <w:p w:rsidR="44FCFF25" w:rsidP="44FCFF25" w:rsidRDefault="44FCFF25" w14:paraId="598DC47B" w14:textId="1CB52F72">
            <w:pPr>
              <w:pStyle w:val="NoSpacing"/>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 xml:space="preserve"> </w:t>
            </w:r>
          </w:p>
          <w:p w:rsidR="44FCFF25" w:rsidP="44FCFF25" w:rsidRDefault="44FCFF25" w14:paraId="11C44411" w14:textId="3A1A0473">
            <w:pPr>
              <w:pStyle w:val="NoSpacing"/>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Cyfeiriwch at y ddogfen Dysgu Sylfaen i gael manylion y ddarpariaeth.</w:t>
            </w:r>
          </w:p>
        </w:tc>
        <w:tc>
          <w:tcPr>
            <w:tcW w:w="1591" w:type="dxa"/>
            <w:tcBorders>
              <w:top w:val="nil" w:sz="8"/>
              <w:left w:val="single" w:sz="8"/>
              <w:bottom w:val="single" w:sz="8"/>
              <w:right w:val="single" w:sz="8"/>
            </w:tcBorders>
            <w:tcMar>
              <w:left w:w="108" w:type="dxa"/>
              <w:right w:w="108" w:type="dxa"/>
            </w:tcMar>
            <w:vAlign w:val="top"/>
          </w:tcPr>
          <w:p w:rsidR="44FCFF25" w:rsidP="44FCFF25" w:rsidRDefault="44FCFF25" w14:paraId="7758C729" w14:textId="25CD5B30">
            <w:pPr>
              <w:shd w:val="clear" w:color="auto" w:fill="FFFFFF" w:themeFill="background1"/>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 xml:space="preserve"> </w:t>
            </w:r>
          </w:p>
          <w:p w:rsidR="44FCFF25" w:rsidP="44FCFF25" w:rsidRDefault="44FCFF25" w14:paraId="1CDE4D87" w14:textId="6CE062AA">
            <w:pPr>
              <w:shd w:val="clear" w:color="auto" w:fill="FFFFFF" w:themeFill="background1"/>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Strategaethau Cynhwysol (yn cynnwys gwahaniaethu):</w:t>
            </w:r>
          </w:p>
          <w:p w:rsidR="44FCFF25" w:rsidP="44FCFF25" w:rsidRDefault="44FCFF25" w14:paraId="5307BA57" w14:textId="68E3ACED">
            <w:pPr>
              <w:shd w:val="clear" w:color="auto" w:fill="FFFFFF" w:themeFill="background1"/>
              <w:bidi w:val="0"/>
              <w:spacing w:before="0" w:beforeAutospacing="off" w:after="0" w:afterAutospacing="off"/>
              <w:jc w:val="center"/>
            </w:pPr>
            <w:r w:rsidRPr="44FCFF25" w:rsidR="44FCFF25">
              <w:rPr>
                <w:rFonts w:ascii="Calibri" w:hAnsi="Calibri" w:eastAsia="Calibri" w:cs="Calibri"/>
                <w:i w:val="1"/>
                <w:iCs w:val="1"/>
                <w:sz w:val="18"/>
                <w:szCs w:val="18"/>
              </w:rPr>
              <w:t xml:space="preserve"> </w:t>
            </w:r>
          </w:p>
          <w:p w:rsidR="44FCFF25" w:rsidP="44FCFF25" w:rsidRDefault="44FCFF25" w14:paraId="797E426A" w14:textId="0B1AF8C2">
            <w:pPr>
              <w:shd w:val="clear" w:color="auto" w:fill="FFFFFF" w:themeFill="background1"/>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 xml:space="preserve">Y rhesymau dros sgaffaldio a manylion hynny. </w:t>
            </w:r>
          </w:p>
          <w:p w:rsidR="44FCFF25" w:rsidP="44FCFF25" w:rsidRDefault="44FCFF25" w14:paraId="17F08A42" w14:textId="5479BF06">
            <w:pPr>
              <w:shd w:val="clear" w:color="auto" w:fill="FFFFFF" w:themeFill="background1"/>
              <w:bidi w:val="0"/>
              <w:spacing w:before="0" w:beforeAutospacing="off" w:after="0" w:afterAutospacing="off"/>
              <w:jc w:val="center"/>
            </w:pPr>
            <w:r w:rsidRPr="44FCFF25" w:rsidR="44FCFF25">
              <w:rPr>
                <w:rFonts w:ascii="Calibri" w:hAnsi="Calibri" w:eastAsia="Calibri" w:cs="Calibri"/>
                <w:i w:val="1"/>
                <w:iCs w:val="1"/>
                <w:sz w:val="18"/>
                <w:szCs w:val="18"/>
              </w:rPr>
              <w:t xml:space="preserve"> </w:t>
            </w:r>
          </w:p>
          <w:p w:rsidR="44FCFF25" w:rsidP="44FCFF25" w:rsidRDefault="44FCFF25" w14:paraId="3618676F" w14:textId="5345E508">
            <w:pPr>
              <w:shd w:val="clear" w:color="auto" w:fill="FFFFFF" w:themeFill="background1"/>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Mathau o gynrychiolaeth mewn tasgau.</w:t>
            </w:r>
          </w:p>
        </w:tc>
        <w:tc>
          <w:tcPr>
            <w:tcW w:w="1704" w:type="dxa"/>
            <w:tcBorders>
              <w:top w:val="nil" w:sz="8"/>
              <w:left w:val="single" w:sz="8"/>
              <w:bottom w:val="single" w:sz="8"/>
              <w:right w:val="single" w:sz="8"/>
            </w:tcBorders>
            <w:tcMar>
              <w:left w:w="108" w:type="dxa"/>
              <w:right w:w="108" w:type="dxa"/>
            </w:tcMar>
            <w:vAlign w:val="top"/>
          </w:tcPr>
          <w:p w:rsidR="44FCFF25" w:rsidP="44FCFF25" w:rsidRDefault="44FCFF25" w14:paraId="2B6F511E" w14:textId="3735DC24">
            <w:pPr>
              <w:shd w:val="clear" w:color="auto" w:fill="FFFFFF" w:themeFill="background1"/>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highlight w:val="yellow"/>
              </w:rPr>
              <w:t xml:space="preserve"> </w:t>
            </w:r>
          </w:p>
          <w:p w:rsidR="44FCFF25" w:rsidP="44FCFF25" w:rsidRDefault="44FCFF25" w14:paraId="6A105F50" w14:textId="1D702287">
            <w:pPr>
              <w:shd w:val="clear" w:color="auto" w:fill="FFFFFF" w:themeFill="background1"/>
              <w:bidi w:val="0"/>
              <w:spacing w:before="0" w:beforeAutospacing="off" w:after="0" w:afterAutospacing="off"/>
              <w:jc w:val="center"/>
            </w:pPr>
            <w:r w:rsidRPr="44FCFF25" w:rsidR="44FCFF25">
              <w:rPr>
                <w:rFonts w:ascii="Calibri" w:hAnsi="Calibri" w:eastAsia="Calibri" w:cs="Calibri"/>
                <w:b w:val="1"/>
                <w:bCs w:val="1"/>
                <w:color w:val="000000" w:themeColor="text1" w:themeTint="FF" w:themeShade="FF"/>
                <w:sz w:val="22"/>
                <w:szCs w:val="22"/>
              </w:rPr>
              <w:t>Gwiriwch beth mae disgyblion yn ei wybod, yn ei ddeall, ac yn gallu ei wneud:</w:t>
            </w:r>
          </w:p>
          <w:p w:rsidR="44FCFF25" w:rsidP="44FCFF25" w:rsidRDefault="44FCFF25" w14:paraId="1EB31B9F" w14:textId="6E431255">
            <w:pPr>
              <w:pStyle w:val="NoSpacing"/>
              <w:shd w:val="clear" w:color="auto" w:fill="FFFFFF" w:themeFill="background1"/>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Cwestiynau allweddol, mathau o ymarferion adalw, cyfleoedd i hunanasesu ac asesu cymheiriaid, cyfleoedd marcio byw, adborth a fwriedir.</w:t>
            </w:r>
          </w:p>
          <w:p w:rsidR="44FCFF25" w:rsidP="44FCFF25" w:rsidRDefault="44FCFF25" w14:paraId="51102106" w14:textId="505B28EA">
            <w:pPr>
              <w:shd w:val="clear" w:color="auto" w:fill="FFFFFF" w:themeFill="background1"/>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8"/>
                <w:szCs w:val="18"/>
              </w:rPr>
              <w:t xml:space="preserve"> </w:t>
            </w:r>
          </w:p>
          <w:p w:rsidR="44FCFF25" w:rsidP="44FCFF25" w:rsidRDefault="44FCFF25" w14:paraId="19607F77" w14:textId="4940555B">
            <w:pPr>
              <w:bidi w:val="0"/>
              <w:spacing w:before="0" w:beforeAutospacing="off" w:after="0" w:afterAutospacing="off"/>
              <w:jc w:val="center"/>
            </w:pPr>
            <w:r w:rsidRPr="44FCFF25" w:rsidR="44FCFF25">
              <w:rPr>
                <w:rFonts w:ascii="Calibri" w:hAnsi="Calibri" w:eastAsia="Calibri" w:cs="Calibri"/>
                <w:i w:val="1"/>
                <w:iCs w:val="1"/>
                <w:color w:val="000000" w:themeColor="text1" w:themeTint="FF" w:themeShade="FF"/>
                <w:sz w:val="16"/>
                <w:szCs w:val="16"/>
                <w:highlight w:val="yellow"/>
              </w:rPr>
              <w:t xml:space="preserve"> </w:t>
            </w:r>
          </w:p>
        </w:tc>
      </w:tr>
      <w:tr w:rsidR="44FCFF25" w:rsidTr="44FCFF25" w14:paraId="04739D09">
        <w:trPr>
          <w:trHeight w:val="1035"/>
        </w:trPr>
        <w:tc>
          <w:tcPr>
            <w:tcW w:w="799" w:type="dxa"/>
            <w:tcBorders>
              <w:top w:val="single" w:sz="8"/>
              <w:left w:val="single" w:sz="8"/>
              <w:bottom w:val="single" w:sz="8"/>
              <w:right w:val="single" w:sz="8"/>
            </w:tcBorders>
            <w:tcMar>
              <w:left w:w="108" w:type="dxa"/>
              <w:right w:w="108" w:type="dxa"/>
            </w:tcMar>
            <w:vAlign w:val="top"/>
          </w:tcPr>
          <w:p w:rsidR="44FCFF25" w:rsidP="44FCFF25" w:rsidRDefault="44FCFF25" w14:paraId="30D79706" w14:textId="13AA03D8">
            <w:pPr>
              <w:pStyle w:val="NoSpacing"/>
              <w:bidi w:val="0"/>
              <w:spacing w:before="0" w:beforeAutospacing="off" w:after="0" w:afterAutospacing="off"/>
            </w:pPr>
            <w:r w:rsidRPr="44FCFF25" w:rsidR="44FCFF25">
              <w:rPr>
                <w:rFonts w:ascii="Arial" w:hAnsi="Arial" w:eastAsia="Arial" w:cs="Arial"/>
                <w:sz w:val="24"/>
                <w:szCs w:val="24"/>
              </w:rPr>
              <w:t xml:space="preserve"> </w:t>
            </w:r>
          </w:p>
          <w:p w:rsidR="44FCFF25" w:rsidP="44FCFF25" w:rsidRDefault="44FCFF25" w14:paraId="2C81437A" w14:textId="0F623489">
            <w:pPr>
              <w:pStyle w:val="NoSpacing"/>
              <w:bidi w:val="0"/>
              <w:spacing w:before="0" w:beforeAutospacing="off" w:after="0" w:afterAutospacing="off"/>
            </w:pPr>
            <w:r w:rsidRPr="44FCFF25" w:rsidR="44FCFF25">
              <w:rPr>
                <w:rFonts w:ascii="Arial" w:hAnsi="Arial" w:eastAsia="Arial" w:cs="Arial"/>
                <w:sz w:val="24"/>
                <w:szCs w:val="24"/>
              </w:rPr>
              <w:t>10 munud +/-</w:t>
            </w:r>
          </w:p>
        </w:tc>
        <w:tc>
          <w:tcPr>
            <w:tcW w:w="2362" w:type="dxa"/>
            <w:tcBorders>
              <w:top w:val="single" w:sz="8"/>
              <w:left w:val="single" w:sz="8"/>
              <w:bottom w:val="single" w:sz="8"/>
              <w:right w:val="single" w:sz="8"/>
            </w:tcBorders>
            <w:tcMar>
              <w:left w:w="108" w:type="dxa"/>
              <w:right w:w="108" w:type="dxa"/>
            </w:tcMar>
            <w:vAlign w:val="top"/>
          </w:tcPr>
          <w:p w:rsidR="44FCFF25" w:rsidP="44FCFF25" w:rsidRDefault="44FCFF25" w14:paraId="4AA0DD73" w14:textId="7E670B70">
            <w:pPr>
              <w:pStyle w:val="NoSpacing"/>
              <w:bidi w:val="0"/>
              <w:spacing w:before="0" w:beforeAutospacing="off" w:after="0" w:afterAutospacing="off"/>
            </w:pPr>
            <w:r w:rsidRPr="44FCFF25" w:rsidR="44FCFF25">
              <w:rPr>
                <w:rFonts w:ascii="Calibri" w:hAnsi="Calibri" w:eastAsia="Calibri" w:cs="Calibri"/>
                <w:sz w:val="24"/>
                <w:szCs w:val="24"/>
              </w:rPr>
              <w:t>Darllen stori am bywyd hanesyddol</w:t>
            </w:r>
          </w:p>
        </w:tc>
        <w:tc>
          <w:tcPr>
            <w:tcW w:w="2904" w:type="dxa"/>
            <w:tcBorders>
              <w:top w:val="single" w:sz="8"/>
              <w:left w:val="single" w:sz="8"/>
              <w:bottom w:val="single" w:sz="8"/>
              <w:right w:val="single" w:sz="8"/>
            </w:tcBorders>
            <w:tcMar>
              <w:left w:w="108" w:type="dxa"/>
              <w:right w:w="108" w:type="dxa"/>
            </w:tcMar>
            <w:vAlign w:val="top"/>
          </w:tcPr>
          <w:p w:rsidR="44FCFF25" w:rsidP="44FCFF25" w:rsidRDefault="44FCFF25" w14:paraId="3A5D7D45" w14:textId="3D9B9C65">
            <w:pPr>
              <w:pStyle w:val="NoSpacing"/>
              <w:bidi w:val="0"/>
              <w:spacing w:before="0" w:beforeAutospacing="off" w:after="0" w:afterAutospacing="off"/>
            </w:pPr>
            <w:r w:rsidRPr="44FCFF25" w:rsidR="44FCFF25">
              <w:rPr>
                <w:rFonts w:ascii="Arial" w:hAnsi="Arial" w:eastAsia="Arial" w:cs="Arial"/>
                <w:sz w:val="24"/>
                <w:szCs w:val="24"/>
              </w:rPr>
              <w:t>Disgyblion yn gwrando a edrych at y’r lluniau yn yr stori</w:t>
            </w:r>
          </w:p>
        </w:tc>
        <w:tc>
          <w:tcPr>
            <w:tcW w:w="1591" w:type="dxa"/>
            <w:tcBorders>
              <w:top w:val="single" w:sz="8"/>
              <w:left w:val="single" w:sz="8"/>
              <w:bottom w:val="single" w:sz="8"/>
              <w:right w:val="single" w:sz="8"/>
            </w:tcBorders>
            <w:tcMar>
              <w:left w:w="108" w:type="dxa"/>
              <w:right w:w="108" w:type="dxa"/>
            </w:tcMar>
            <w:vAlign w:val="top"/>
          </w:tcPr>
          <w:p w:rsidR="44FCFF25" w:rsidP="44FCFF25" w:rsidRDefault="44FCFF25" w14:paraId="4AC8B58C" w14:textId="07362AA0">
            <w:pPr>
              <w:pStyle w:val="NoSpacing"/>
              <w:bidi w:val="0"/>
              <w:spacing w:before="0" w:beforeAutospacing="off" w:after="0" w:afterAutospacing="off"/>
            </w:pPr>
            <w:r w:rsidRPr="44FCFF25" w:rsidR="44FCFF25">
              <w:rPr>
                <w:rFonts w:ascii="Arial" w:hAnsi="Arial" w:eastAsia="Arial" w:cs="Arial"/>
                <w:sz w:val="24"/>
                <w:szCs w:val="24"/>
              </w:rPr>
              <w:t>Amser mat</w:t>
            </w:r>
          </w:p>
        </w:tc>
        <w:tc>
          <w:tcPr>
            <w:tcW w:w="1704" w:type="dxa"/>
            <w:tcBorders>
              <w:top w:val="single" w:sz="8"/>
              <w:left w:val="single" w:sz="8"/>
              <w:bottom w:val="single" w:sz="8"/>
              <w:right w:val="single" w:sz="8"/>
            </w:tcBorders>
            <w:tcMar>
              <w:left w:w="108" w:type="dxa"/>
              <w:right w:w="108" w:type="dxa"/>
            </w:tcMar>
            <w:vAlign w:val="top"/>
          </w:tcPr>
          <w:p w:rsidR="44FCFF25" w:rsidP="44FCFF25" w:rsidRDefault="44FCFF25" w14:paraId="46AB7204" w14:textId="4CF92ECB">
            <w:pPr>
              <w:pStyle w:val="NoSpacing"/>
              <w:bidi w:val="0"/>
              <w:spacing w:before="0" w:beforeAutospacing="off" w:after="0" w:afterAutospacing="off"/>
            </w:pPr>
            <w:r w:rsidRPr="44FCFF25" w:rsidR="44FCFF25">
              <w:rPr>
                <w:rFonts w:ascii="Arial" w:hAnsi="Arial" w:eastAsia="Arial" w:cs="Arial"/>
                <w:sz w:val="24"/>
                <w:szCs w:val="24"/>
              </w:rPr>
              <w:t>Cwestiynu’r plant am beth wnaeth digwydd yn ystod yr stori.</w:t>
            </w:r>
          </w:p>
        </w:tc>
      </w:tr>
      <w:tr w:rsidR="44FCFF25" w:rsidTr="44FCFF25" w14:paraId="0DA61C6A">
        <w:trPr>
          <w:trHeight w:val="1035"/>
        </w:trPr>
        <w:tc>
          <w:tcPr>
            <w:tcW w:w="799" w:type="dxa"/>
            <w:tcBorders>
              <w:top w:val="single" w:sz="8"/>
              <w:left w:val="single" w:sz="8"/>
              <w:bottom w:val="single" w:sz="8"/>
              <w:right w:val="single" w:sz="8"/>
            </w:tcBorders>
            <w:tcMar>
              <w:left w:w="108" w:type="dxa"/>
              <w:right w:w="108" w:type="dxa"/>
            </w:tcMar>
            <w:vAlign w:val="top"/>
          </w:tcPr>
          <w:p w:rsidR="44FCFF25" w:rsidP="44FCFF25" w:rsidRDefault="44FCFF25" w14:paraId="6373336B" w14:textId="79151217">
            <w:pPr>
              <w:pStyle w:val="NoSpacing"/>
              <w:bidi w:val="0"/>
              <w:spacing w:before="0" w:beforeAutospacing="off" w:after="0" w:afterAutospacing="off"/>
            </w:pPr>
            <w:r w:rsidRPr="44FCFF25" w:rsidR="44FCFF25">
              <w:rPr>
                <w:rFonts w:ascii="Arial" w:hAnsi="Arial" w:eastAsia="Arial" w:cs="Arial"/>
                <w:sz w:val="24"/>
                <w:szCs w:val="24"/>
              </w:rPr>
              <w:t xml:space="preserve"> </w:t>
            </w:r>
          </w:p>
          <w:p w:rsidR="44FCFF25" w:rsidP="44FCFF25" w:rsidRDefault="44FCFF25" w14:paraId="1BA11C47" w14:textId="21855935">
            <w:pPr>
              <w:pStyle w:val="NoSpacing"/>
              <w:bidi w:val="0"/>
              <w:spacing w:before="0" w:beforeAutospacing="off" w:after="0" w:afterAutospacing="off"/>
            </w:pPr>
            <w:r w:rsidRPr="44FCFF25" w:rsidR="44FCFF25">
              <w:rPr>
                <w:rFonts w:ascii="Arial" w:hAnsi="Arial" w:eastAsia="Arial" w:cs="Arial"/>
                <w:sz w:val="24"/>
                <w:szCs w:val="24"/>
              </w:rPr>
              <w:t xml:space="preserve"> </w:t>
            </w:r>
          </w:p>
          <w:p w:rsidR="44FCFF25" w:rsidP="44FCFF25" w:rsidRDefault="44FCFF25" w14:paraId="5CCE36DB" w14:textId="0836661E">
            <w:pPr>
              <w:pStyle w:val="NoSpacing"/>
              <w:bidi w:val="0"/>
              <w:spacing w:before="0" w:beforeAutospacing="off" w:after="0" w:afterAutospacing="off"/>
            </w:pPr>
            <w:r w:rsidRPr="44FCFF25" w:rsidR="44FCFF25">
              <w:rPr>
                <w:rFonts w:ascii="Arial" w:hAnsi="Arial" w:eastAsia="Arial" w:cs="Arial"/>
                <w:sz w:val="24"/>
                <w:szCs w:val="24"/>
              </w:rPr>
              <w:t>20 munud +/-</w:t>
            </w:r>
          </w:p>
        </w:tc>
        <w:tc>
          <w:tcPr>
            <w:tcW w:w="2362" w:type="dxa"/>
            <w:tcBorders>
              <w:top w:val="single" w:sz="8"/>
              <w:left w:val="single" w:sz="8"/>
              <w:bottom w:val="single" w:sz="8"/>
              <w:right w:val="single" w:sz="8"/>
            </w:tcBorders>
            <w:tcMar>
              <w:left w:w="108" w:type="dxa"/>
              <w:right w:w="108" w:type="dxa"/>
            </w:tcMar>
            <w:vAlign w:val="top"/>
          </w:tcPr>
          <w:p w:rsidR="44FCFF25" w:rsidP="44FCFF25" w:rsidRDefault="44FCFF25" w14:paraId="0512582D" w14:textId="618DD83E">
            <w:pPr>
              <w:pStyle w:val="NoSpacing"/>
              <w:bidi w:val="0"/>
              <w:spacing w:before="0" w:beforeAutospacing="off" w:after="0" w:afterAutospacing="off"/>
            </w:pPr>
            <w:r w:rsidRPr="44FCFF25" w:rsidR="44FCFF25">
              <w:rPr>
                <w:rFonts w:ascii="Calibri" w:hAnsi="Calibri" w:eastAsia="Calibri" w:cs="Calibri"/>
                <w:sz w:val="24"/>
                <w:szCs w:val="24"/>
              </w:rPr>
              <w:t>Esbonio’r tasg yn glir, wrth ateb unrhyw cwestynau mae’r ddysgyblion gyda- rhowch geirfa ychwanegol os oes angen</w:t>
            </w:r>
          </w:p>
        </w:tc>
        <w:tc>
          <w:tcPr>
            <w:tcW w:w="2904" w:type="dxa"/>
            <w:tcBorders>
              <w:top w:val="single" w:sz="8"/>
              <w:left w:val="single" w:sz="8"/>
              <w:bottom w:val="single" w:sz="8"/>
              <w:right w:val="single" w:sz="8"/>
            </w:tcBorders>
            <w:tcMar>
              <w:left w:w="108" w:type="dxa"/>
              <w:right w:w="108" w:type="dxa"/>
            </w:tcMar>
            <w:vAlign w:val="top"/>
          </w:tcPr>
          <w:p w:rsidR="44FCFF25" w:rsidP="44FCFF25" w:rsidRDefault="44FCFF25" w14:paraId="5A92549B" w14:textId="7B83B7A5">
            <w:pPr>
              <w:pStyle w:val="NoSpacing"/>
              <w:bidi w:val="0"/>
              <w:spacing w:before="0" w:beforeAutospacing="off" w:after="0" w:afterAutospacing="off"/>
            </w:pPr>
            <w:r w:rsidRPr="44FCFF25" w:rsidR="44FCFF25">
              <w:rPr>
                <w:rFonts w:ascii="Arial" w:hAnsi="Arial" w:eastAsia="Arial" w:cs="Arial"/>
                <w:sz w:val="24"/>
                <w:szCs w:val="24"/>
              </w:rPr>
              <w:t>Creu sgript eu hunain dros bywyd hanesyddol yn y llyfr</w:t>
            </w:r>
          </w:p>
        </w:tc>
        <w:tc>
          <w:tcPr>
            <w:tcW w:w="1591" w:type="dxa"/>
            <w:tcBorders>
              <w:top w:val="single" w:sz="8"/>
              <w:left w:val="single" w:sz="8"/>
              <w:bottom w:val="single" w:sz="8"/>
              <w:right w:val="single" w:sz="8"/>
            </w:tcBorders>
            <w:tcMar>
              <w:left w:w="108" w:type="dxa"/>
              <w:right w:w="108" w:type="dxa"/>
            </w:tcMar>
            <w:vAlign w:val="top"/>
          </w:tcPr>
          <w:p w:rsidR="44FCFF25" w:rsidP="44FCFF25" w:rsidRDefault="44FCFF25" w14:paraId="2353107B" w14:textId="470E7533">
            <w:pPr>
              <w:pStyle w:val="NoSpacing"/>
              <w:bidi w:val="0"/>
              <w:spacing w:before="0" w:beforeAutospacing="off" w:after="0" w:afterAutospacing="off"/>
            </w:pPr>
            <w:r w:rsidRPr="44FCFF25" w:rsidR="44FCFF25">
              <w:rPr>
                <w:rFonts w:ascii="Arial" w:hAnsi="Arial" w:eastAsia="Arial" w:cs="Arial"/>
                <w:sz w:val="24"/>
                <w:szCs w:val="24"/>
              </w:rPr>
              <w:t>Gwaith unigol</w:t>
            </w:r>
          </w:p>
        </w:tc>
        <w:tc>
          <w:tcPr>
            <w:tcW w:w="1704" w:type="dxa"/>
            <w:tcBorders>
              <w:top w:val="single" w:sz="8"/>
              <w:left w:val="single" w:sz="8"/>
              <w:bottom w:val="single" w:sz="8"/>
              <w:right w:val="single" w:sz="8"/>
            </w:tcBorders>
            <w:tcMar>
              <w:left w:w="108" w:type="dxa"/>
              <w:right w:w="108" w:type="dxa"/>
            </w:tcMar>
            <w:vAlign w:val="top"/>
          </w:tcPr>
          <w:p w:rsidR="44FCFF25" w:rsidP="44FCFF25" w:rsidRDefault="44FCFF25" w14:paraId="660AF121" w14:textId="13F0EC72">
            <w:pPr>
              <w:pStyle w:val="NoSpacing"/>
              <w:bidi w:val="0"/>
              <w:spacing w:before="0" w:beforeAutospacing="off" w:after="0" w:afterAutospacing="off"/>
            </w:pPr>
            <w:r w:rsidRPr="44FCFF25" w:rsidR="44FCFF25">
              <w:rPr>
                <w:rFonts w:ascii="Arial" w:hAnsi="Arial" w:eastAsia="Arial" w:cs="Arial"/>
                <w:sz w:val="24"/>
                <w:szCs w:val="24"/>
              </w:rPr>
              <w:t>Ydy’r plant yn adnabod yr tasg. Adnabod geirfa hanesyddol</w:t>
            </w:r>
          </w:p>
        </w:tc>
      </w:tr>
      <w:tr w:rsidR="44FCFF25" w:rsidTr="44FCFF25" w14:paraId="08B4B703">
        <w:trPr>
          <w:trHeight w:val="1035"/>
        </w:trPr>
        <w:tc>
          <w:tcPr>
            <w:tcW w:w="799" w:type="dxa"/>
            <w:tcBorders>
              <w:top w:val="single" w:sz="8"/>
              <w:left w:val="single" w:sz="8"/>
              <w:bottom w:val="single" w:sz="8"/>
              <w:right w:val="single" w:sz="8"/>
            </w:tcBorders>
            <w:tcMar>
              <w:left w:w="108" w:type="dxa"/>
              <w:right w:w="108" w:type="dxa"/>
            </w:tcMar>
            <w:vAlign w:val="top"/>
          </w:tcPr>
          <w:p w:rsidR="44FCFF25" w:rsidP="44FCFF25" w:rsidRDefault="44FCFF25" w14:paraId="2FB069E0" w14:textId="73FC43AA">
            <w:pPr>
              <w:pStyle w:val="NoSpacing"/>
              <w:bidi w:val="0"/>
              <w:spacing w:before="0" w:beforeAutospacing="off" w:after="0" w:afterAutospacing="off"/>
            </w:pPr>
            <w:r w:rsidRPr="44FCFF25" w:rsidR="44FCFF25">
              <w:rPr>
                <w:rFonts w:ascii="Arial" w:hAnsi="Arial" w:eastAsia="Arial" w:cs="Arial"/>
                <w:sz w:val="24"/>
                <w:szCs w:val="24"/>
              </w:rPr>
              <w:t xml:space="preserve"> </w:t>
            </w:r>
          </w:p>
          <w:p w:rsidR="44FCFF25" w:rsidP="44FCFF25" w:rsidRDefault="44FCFF25" w14:paraId="110FE1C6" w14:textId="713760EA">
            <w:pPr>
              <w:pStyle w:val="NoSpacing"/>
              <w:bidi w:val="0"/>
              <w:spacing w:before="0" w:beforeAutospacing="off" w:after="0" w:afterAutospacing="off"/>
            </w:pPr>
            <w:r w:rsidRPr="44FCFF25" w:rsidR="44FCFF25">
              <w:rPr>
                <w:rFonts w:ascii="Arial" w:hAnsi="Arial" w:eastAsia="Arial" w:cs="Arial"/>
                <w:sz w:val="24"/>
                <w:szCs w:val="24"/>
              </w:rPr>
              <w:t>15 munud +/-</w:t>
            </w:r>
          </w:p>
          <w:p w:rsidR="44FCFF25" w:rsidP="44FCFF25" w:rsidRDefault="44FCFF25" w14:paraId="58F6A74F" w14:textId="1FB6DDA1">
            <w:pPr>
              <w:pStyle w:val="NoSpacing"/>
              <w:bidi w:val="0"/>
              <w:spacing w:before="0" w:beforeAutospacing="off" w:after="0" w:afterAutospacing="off"/>
            </w:pPr>
            <w:r w:rsidRPr="44FCFF25" w:rsidR="44FCFF25">
              <w:rPr>
                <w:rFonts w:ascii="Arial" w:hAnsi="Arial" w:eastAsia="Arial" w:cs="Arial"/>
                <w:sz w:val="24"/>
                <w:szCs w:val="24"/>
              </w:rPr>
              <w:t xml:space="preserve"> </w:t>
            </w:r>
          </w:p>
          <w:p w:rsidR="44FCFF25" w:rsidP="44FCFF25" w:rsidRDefault="44FCFF25" w14:paraId="0E9084A8" w14:textId="1892916E">
            <w:pPr>
              <w:pStyle w:val="NoSpacing"/>
              <w:bidi w:val="0"/>
              <w:spacing w:before="0" w:beforeAutospacing="off" w:after="0" w:afterAutospacing="off"/>
            </w:pPr>
            <w:r w:rsidRPr="44FCFF25" w:rsidR="44FCFF25">
              <w:rPr>
                <w:rFonts w:ascii="Arial" w:hAnsi="Arial" w:eastAsia="Arial" w:cs="Arial"/>
                <w:sz w:val="24"/>
                <w:szCs w:val="24"/>
              </w:rPr>
              <w:t xml:space="preserve"> </w:t>
            </w:r>
          </w:p>
        </w:tc>
        <w:tc>
          <w:tcPr>
            <w:tcW w:w="2362" w:type="dxa"/>
            <w:tcBorders>
              <w:top w:val="single" w:sz="8"/>
              <w:left w:val="single" w:sz="8"/>
              <w:bottom w:val="single" w:sz="8"/>
              <w:right w:val="single" w:sz="8"/>
            </w:tcBorders>
            <w:tcMar>
              <w:left w:w="108" w:type="dxa"/>
              <w:right w:w="108" w:type="dxa"/>
            </w:tcMar>
            <w:vAlign w:val="top"/>
          </w:tcPr>
          <w:p w:rsidR="44FCFF25" w:rsidP="44FCFF25" w:rsidRDefault="44FCFF25" w14:paraId="41CBB38D" w14:textId="05C0566E">
            <w:pPr>
              <w:pStyle w:val="NoSpacing"/>
              <w:bidi w:val="0"/>
              <w:spacing w:before="0" w:beforeAutospacing="off" w:after="0" w:afterAutospacing="off"/>
            </w:pPr>
            <w:r w:rsidRPr="44FCFF25" w:rsidR="44FCFF25">
              <w:rPr>
                <w:rFonts w:ascii="Arial" w:hAnsi="Arial" w:eastAsia="Arial" w:cs="Arial"/>
                <w:sz w:val="24"/>
                <w:szCs w:val="24"/>
              </w:rPr>
              <w:t>Rhowch defnydd hanesyddol- esbonio’r tasg yn glir</w:t>
            </w:r>
          </w:p>
        </w:tc>
        <w:tc>
          <w:tcPr>
            <w:tcW w:w="2904" w:type="dxa"/>
            <w:tcBorders>
              <w:top w:val="single" w:sz="8"/>
              <w:left w:val="single" w:sz="8"/>
              <w:bottom w:val="single" w:sz="8"/>
              <w:right w:val="single" w:sz="8"/>
            </w:tcBorders>
            <w:tcMar>
              <w:left w:w="108" w:type="dxa"/>
              <w:right w:w="108" w:type="dxa"/>
            </w:tcMar>
            <w:vAlign w:val="top"/>
          </w:tcPr>
          <w:p w:rsidR="44FCFF25" w:rsidP="44FCFF25" w:rsidRDefault="44FCFF25" w14:paraId="1763DF81" w14:textId="21DA1941">
            <w:pPr>
              <w:pStyle w:val="NoSpacing"/>
              <w:bidi w:val="0"/>
              <w:spacing w:before="0" w:beforeAutospacing="off" w:after="0" w:afterAutospacing="off"/>
            </w:pPr>
            <w:r w:rsidRPr="44FCFF25" w:rsidR="44FCFF25">
              <w:rPr>
                <w:rFonts w:ascii="Arial" w:hAnsi="Arial" w:eastAsia="Arial" w:cs="Arial"/>
                <w:sz w:val="24"/>
                <w:szCs w:val="24"/>
              </w:rPr>
              <w:t>Disgyblion yn action allan eu sgript yn grwpiau bach, grwpiau arall yn filimio neu yn cymryd lluniau llonydd.</w:t>
            </w:r>
          </w:p>
        </w:tc>
        <w:tc>
          <w:tcPr>
            <w:tcW w:w="1591" w:type="dxa"/>
            <w:tcBorders>
              <w:top w:val="single" w:sz="8"/>
              <w:left w:val="single" w:sz="8"/>
              <w:bottom w:val="single" w:sz="8"/>
              <w:right w:val="single" w:sz="8"/>
            </w:tcBorders>
            <w:tcMar>
              <w:left w:w="108" w:type="dxa"/>
              <w:right w:w="108" w:type="dxa"/>
            </w:tcMar>
            <w:vAlign w:val="top"/>
          </w:tcPr>
          <w:p w:rsidR="44FCFF25" w:rsidP="44FCFF25" w:rsidRDefault="44FCFF25" w14:paraId="6AB1124B" w14:textId="1473CC1D">
            <w:pPr>
              <w:pStyle w:val="NoSpacing"/>
              <w:bidi w:val="0"/>
              <w:spacing w:before="0" w:beforeAutospacing="off" w:after="0" w:afterAutospacing="off"/>
            </w:pPr>
            <w:r w:rsidRPr="44FCFF25" w:rsidR="44FCFF25">
              <w:rPr>
                <w:rFonts w:ascii="Arial" w:hAnsi="Arial" w:eastAsia="Arial" w:cs="Arial"/>
                <w:sz w:val="24"/>
                <w:szCs w:val="24"/>
              </w:rPr>
              <w:t>Gwaith grwp- gwaith dosbarth</w:t>
            </w:r>
          </w:p>
        </w:tc>
        <w:tc>
          <w:tcPr>
            <w:tcW w:w="1704" w:type="dxa"/>
            <w:tcBorders>
              <w:top w:val="single" w:sz="8"/>
              <w:left w:val="single" w:sz="8"/>
              <w:bottom w:val="single" w:sz="8"/>
              <w:right w:val="single" w:sz="8"/>
            </w:tcBorders>
            <w:tcMar>
              <w:left w:w="108" w:type="dxa"/>
              <w:right w:w="108" w:type="dxa"/>
            </w:tcMar>
            <w:vAlign w:val="top"/>
          </w:tcPr>
          <w:p w:rsidR="44FCFF25" w:rsidP="44FCFF25" w:rsidRDefault="44FCFF25" w14:paraId="0114F4BE" w14:textId="5D04F2DF">
            <w:pPr>
              <w:pStyle w:val="NoSpacing"/>
              <w:bidi w:val="0"/>
              <w:spacing w:before="0" w:beforeAutospacing="off" w:after="0" w:afterAutospacing="off"/>
            </w:pPr>
            <w:r w:rsidRPr="44FCFF25" w:rsidR="44FCFF25">
              <w:rPr>
                <w:rFonts w:ascii="Arial" w:hAnsi="Arial" w:eastAsia="Arial" w:cs="Arial"/>
                <w:sz w:val="24"/>
                <w:szCs w:val="24"/>
              </w:rPr>
              <w:t>Cwestynu’r ddisgyblion am beth wneaethwn nhw.</w:t>
            </w:r>
          </w:p>
        </w:tc>
      </w:tr>
    </w:tbl>
    <w:p w:rsidR="44FCFF25" w:rsidP="44FCFF25" w:rsidRDefault="44FCFF25" w14:paraId="23CDE12B" w14:textId="1E349089">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7"/>
          <w:szCs w:val="27"/>
          <w:lang w:val="en-GB"/>
        </w:rPr>
      </w:pPr>
    </w:p>
    <w:sectPr w:rsidRPr="00222C16" w:rsidR="00222C16">
      <w:pgSz w:w="12240" w:h="15840" w:orient="portrait"/>
      <w:pgMar w:top="1440" w:right="1440" w:bottom="1440" w:left="1440" w:header="720" w:footer="720" w:gutter="0"/>
      <w:cols w:space="720"/>
      <w:docGrid w:linePitch="360"/>
      <w:headerReference w:type="default" r:id="R63ccd807dd654c87"/>
      <w:footerReference w:type="default" r:id="R126aa192c8074c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FCFF25" w:rsidTr="44FCFF25" w14:paraId="6C8EA572">
      <w:trPr>
        <w:trHeight w:val="300"/>
      </w:trPr>
      <w:tc>
        <w:tcPr>
          <w:tcW w:w="3120" w:type="dxa"/>
          <w:tcMar/>
        </w:tcPr>
        <w:p w:rsidR="44FCFF25" w:rsidP="44FCFF25" w:rsidRDefault="44FCFF25" w14:paraId="3633AE2A" w14:textId="45E3A43F">
          <w:pPr>
            <w:pStyle w:val="Header"/>
            <w:bidi w:val="0"/>
            <w:ind w:left="-115"/>
            <w:jc w:val="left"/>
          </w:pPr>
        </w:p>
      </w:tc>
      <w:tc>
        <w:tcPr>
          <w:tcW w:w="3120" w:type="dxa"/>
          <w:tcMar/>
        </w:tcPr>
        <w:p w:rsidR="44FCFF25" w:rsidP="44FCFF25" w:rsidRDefault="44FCFF25" w14:paraId="0EC5008E" w14:textId="23748AF6">
          <w:pPr>
            <w:pStyle w:val="Header"/>
            <w:bidi w:val="0"/>
            <w:jc w:val="center"/>
          </w:pPr>
          <w:r>
            <w:fldChar w:fldCharType="begin"/>
          </w:r>
          <w:r>
            <w:instrText xml:space="preserve">PAGE</w:instrText>
          </w:r>
          <w:r>
            <w:fldChar w:fldCharType="separate"/>
          </w:r>
          <w:r>
            <w:fldChar w:fldCharType="end"/>
          </w:r>
        </w:p>
      </w:tc>
      <w:tc>
        <w:tcPr>
          <w:tcW w:w="3120" w:type="dxa"/>
          <w:tcMar/>
        </w:tcPr>
        <w:p w:rsidR="44FCFF25" w:rsidP="44FCFF25" w:rsidRDefault="44FCFF25" w14:paraId="5DC85731" w14:textId="268C6BAC">
          <w:pPr>
            <w:pStyle w:val="Header"/>
            <w:bidi w:val="0"/>
            <w:ind w:right="-115"/>
            <w:jc w:val="right"/>
          </w:pPr>
        </w:p>
      </w:tc>
    </w:tr>
  </w:tbl>
  <w:p w:rsidR="44FCFF25" w:rsidP="44FCFF25" w:rsidRDefault="44FCFF25" w14:paraId="4B513246" w14:textId="41F939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FCFF25" w:rsidTr="44FCFF25" w14:paraId="27403C03">
      <w:trPr>
        <w:trHeight w:val="300"/>
      </w:trPr>
      <w:tc>
        <w:tcPr>
          <w:tcW w:w="3120" w:type="dxa"/>
          <w:tcMar/>
        </w:tcPr>
        <w:p w:rsidR="44FCFF25" w:rsidP="44FCFF25" w:rsidRDefault="44FCFF25" w14:paraId="384BCDD3" w14:textId="266E109E">
          <w:pPr>
            <w:pStyle w:val="Header"/>
            <w:bidi w:val="0"/>
            <w:ind w:left="-115"/>
            <w:jc w:val="left"/>
          </w:pPr>
          <w:r w:rsidR="44FCFF25">
            <w:rPr/>
            <w:t>ECAD4014</w:t>
          </w:r>
        </w:p>
      </w:tc>
      <w:tc>
        <w:tcPr>
          <w:tcW w:w="3120" w:type="dxa"/>
          <w:tcMar/>
        </w:tcPr>
        <w:p w:rsidR="44FCFF25" w:rsidP="44FCFF25" w:rsidRDefault="44FCFF25" w14:paraId="04094244" w14:textId="7AAE4BA4">
          <w:pPr>
            <w:pStyle w:val="Header"/>
            <w:bidi w:val="0"/>
            <w:jc w:val="center"/>
          </w:pPr>
        </w:p>
      </w:tc>
      <w:tc>
        <w:tcPr>
          <w:tcW w:w="3120" w:type="dxa"/>
          <w:tcMar/>
        </w:tcPr>
        <w:p w:rsidR="44FCFF25" w:rsidP="44FCFF25" w:rsidRDefault="44FCFF25" w14:paraId="1FFA3075" w14:textId="014B69B0">
          <w:pPr>
            <w:pStyle w:val="Header"/>
            <w:bidi w:val="0"/>
            <w:ind w:right="-115"/>
            <w:jc w:val="right"/>
          </w:pPr>
          <w:r w:rsidR="44FCFF25">
            <w:rPr/>
            <w:t>2306786</w:t>
          </w:r>
        </w:p>
      </w:tc>
    </w:tr>
  </w:tbl>
  <w:p w:rsidR="44FCFF25" w:rsidP="44FCFF25" w:rsidRDefault="44FCFF25" w14:paraId="140D57DD" w14:textId="1A14804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IabK+vDpsAgGkt" int2:id="uW4oH8nc">
      <int2:state int2:type="AugLoop_Text_Critique" int2:value="Rejected"/>
    </int2:textHash>
    <int2:textHash int2:hashCode="QgmNU58P0unWdN" int2:id="8vpAzeIw">
      <int2:state int2:type="AugLoop_Text_Critique" int2:value="Rejected"/>
    </int2:textHash>
    <int2:textHash int2:hashCode="6xiL4vvO0Z83nW" int2:id="R2HKF0z5">
      <int2:state int2:type="AugLoop_Text_Critique" int2:value="Rejected"/>
    </int2:textHash>
    <int2:textHash int2:hashCode="n40BIYZ+m4mg5C" int2:id="dm9zfeEj">
      <int2:state int2:type="AugLoop_Text_Critique" int2:value="Rejected"/>
    </int2:textHash>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44077a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516D20"/>
    <w:rsid w:val="00222C16"/>
    <w:rsid w:val="005F3724"/>
    <w:rsid w:val="005F644A"/>
    <w:rsid w:val="006E1C92"/>
    <w:rsid w:val="007317FB"/>
    <w:rsid w:val="0084230C"/>
    <w:rsid w:val="0084323D"/>
    <w:rsid w:val="00871C78"/>
    <w:rsid w:val="008D1C73"/>
    <w:rsid w:val="008E399B"/>
    <w:rsid w:val="00B80CE4"/>
    <w:rsid w:val="00CA9963"/>
    <w:rsid w:val="011332C3"/>
    <w:rsid w:val="0119E2B9"/>
    <w:rsid w:val="016CAAF2"/>
    <w:rsid w:val="01D13862"/>
    <w:rsid w:val="020EE85C"/>
    <w:rsid w:val="02C5DC35"/>
    <w:rsid w:val="037F792E"/>
    <w:rsid w:val="03DB0217"/>
    <w:rsid w:val="03FADCB5"/>
    <w:rsid w:val="044D0708"/>
    <w:rsid w:val="04AE4E4B"/>
    <w:rsid w:val="04D266BB"/>
    <w:rsid w:val="0539278D"/>
    <w:rsid w:val="059E37D6"/>
    <w:rsid w:val="060D9985"/>
    <w:rsid w:val="0654CA13"/>
    <w:rsid w:val="06838A05"/>
    <w:rsid w:val="06A4A985"/>
    <w:rsid w:val="06AAAF00"/>
    <w:rsid w:val="06E2597F"/>
    <w:rsid w:val="06E87D96"/>
    <w:rsid w:val="07102381"/>
    <w:rsid w:val="073EAEDD"/>
    <w:rsid w:val="07893D15"/>
    <w:rsid w:val="084079E6"/>
    <w:rsid w:val="086C3348"/>
    <w:rsid w:val="08AF2371"/>
    <w:rsid w:val="08DA7F3E"/>
    <w:rsid w:val="0946B3F7"/>
    <w:rsid w:val="09BB2AC7"/>
    <w:rsid w:val="09E0C4AE"/>
    <w:rsid w:val="09EA6D09"/>
    <w:rsid w:val="09F49A6F"/>
    <w:rsid w:val="0A54BF1D"/>
    <w:rsid w:val="0A5C12BA"/>
    <w:rsid w:val="0ADBAADE"/>
    <w:rsid w:val="0AE5C59D"/>
    <w:rsid w:val="0B6C5F48"/>
    <w:rsid w:val="0B863D6A"/>
    <w:rsid w:val="0B9B2D19"/>
    <w:rsid w:val="0BF28DC5"/>
    <w:rsid w:val="0C3DB0C6"/>
    <w:rsid w:val="0C74456D"/>
    <w:rsid w:val="0CD2763C"/>
    <w:rsid w:val="0CE88500"/>
    <w:rsid w:val="0CF72B8A"/>
    <w:rsid w:val="0D220DCB"/>
    <w:rsid w:val="0D64E5E7"/>
    <w:rsid w:val="0DC90569"/>
    <w:rsid w:val="0E2AD4D3"/>
    <w:rsid w:val="0E4C75E6"/>
    <w:rsid w:val="0F2165AF"/>
    <w:rsid w:val="0F83BDAF"/>
    <w:rsid w:val="0FA73A1A"/>
    <w:rsid w:val="0FAE5F13"/>
    <w:rsid w:val="1004E4B2"/>
    <w:rsid w:val="1069CBE3"/>
    <w:rsid w:val="10F670B0"/>
    <w:rsid w:val="110C7355"/>
    <w:rsid w:val="1122EC8B"/>
    <w:rsid w:val="11550721"/>
    <w:rsid w:val="11678E06"/>
    <w:rsid w:val="11F57EA8"/>
    <w:rsid w:val="12309085"/>
    <w:rsid w:val="12B6E309"/>
    <w:rsid w:val="134D5B9F"/>
    <w:rsid w:val="13A16CA5"/>
    <w:rsid w:val="13B23BFE"/>
    <w:rsid w:val="1504CAE5"/>
    <w:rsid w:val="1564726E"/>
    <w:rsid w:val="15CE0CDE"/>
    <w:rsid w:val="16698676"/>
    <w:rsid w:val="172AE457"/>
    <w:rsid w:val="176D9ECA"/>
    <w:rsid w:val="180D1223"/>
    <w:rsid w:val="1817EA85"/>
    <w:rsid w:val="18D6FABF"/>
    <w:rsid w:val="1901647B"/>
    <w:rsid w:val="19654525"/>
    <w:rsid w:val="19B1F475"/>
    <w:rsid w:val="19D83C08"/>
    <w:rsid w:val="1A403B0E"/>
    <w:rsid w:val="1AA77015"/>
    <w:rsid w:val="1AC3E557"/>
    <w:rsid w:val="1B13F162"/>
    <w:rsid w:val="1B4F7644"/>
    <w:rsid w:val="1B740C69"/>
    <w:rsid w:val="1C23FFEA"/>
    <w:rsid w:val="1CD038AE"/>
    <w:rsid w:val="1CEB46A5"/>
    <w:rsid w:val="1D827785"/>
    <w:rsid w:val="1DB581C0"/>
    <w:rsid w:val="1DFBC7DF"/>
    <w:rsid w:val="1E74A2AB"/>
    <w:rsid w:val="1E93FE0B"/>
    <w:rsid w:val="1ED7CB34"/>
    <w:rsid w:val="1F3D9B93"/>
    <w:rsid w:val="1F40A8A6"/>
    <w:rsid w:val="1F84918A"/>
    <w:rsid w:val="1FA17B8A"/>
    <w:rsid w:val="1FD3B201"/>
    <w:rsid w:val="2036A0B5"/>
    <w:rsid w:val="21008868"/>
    <w:rsid w:val="216D6BF5"/>
    <w:rsid w:val="21C522CA"/>
    <w:rsid w:val="21E31379"/>
    <w:rsid w:val="226B3E51"/>
    <w:rsid w:val="229A2322"/>
    <w:rsid w:val="230EE8D2"/>
    <w:rsid w:val="2312A184"/>
    <w:rsid w:val="2337DBE9"/>
    <w:rsid w:val="235BA42E"/>
    <w:rsid w:val="238DDE48"/>
    <w:rsid w:val="239F9126"/>
    <w:rsid w:val="23BCAE1C"/>
    <w:rsid w:val="23FDF211"/>
    <w:rsid w:val="245B13E7"/>
    <w:rsid w:val="2486715A"/>
    <w:rsid w:val="24D3AC4A"/>
    <w:rsid w:val="24FB9971"/>
    <w:rsid w:val="250DF045"/>
    <w:rsid w:val="256C2B3C"/>
    <w:rsid w:val="258D535A"/>
    <w:rsid w:val="25F8D209"/>
    <w:rsid w:val="261DE2F5"/>
    <w:rsid w:val="2792B4A9"/>
    <w:rsid w:val="27DFF5A0"/>
    <w:rsid w:val="281D9126"/>
    <w:rsid w:val="28333A33"/>
    <w:rsid w:val="29081CA3"/>
    <w:rsid w:val="29266C6C"/>
    <w:rsid w:val="2AC8FA68"/>
    <w:rsid w:val="2B6ADAF5"/>
    <w:rsid w:val="2BDB5F33"/>
    <w:rsid w:val="2C037AB2"/>
    <w:rsid w:val="2CA606B5"/>
    <w:rsid w:val="2D6D91D1"/>
    <w:rsid w:val="2DADB8CB"/>
    <w:rsid w:val="2E2FAC82"/>
    <w:rsid w:val="2E6FAC51"/>
    <w:rsid w:val="2E9BAA2E"/>
    <w:rsid w:val="2EADF03D"/>
    <w:rsid w:val="2F49892C"/>
    <w:rsid w:val="2F640041"/>
    <w:rsid w:val="3043EFA6"/>
    <w:rsid w:val="30937704"/>
    <w:rsid w:val="30FFD0A2"/>
    <w:rsid w:val="311F1D44"/>
    <w:rsid w:val="31516F95"/>
    <w:rsid w:val="31D34AF0"/>
    <w:rsid w:val="320F75DB"/>
    <w:rsid w:val="32CA823B"/>
    <w:rsid w:val="32E77233"/>
    <w:rsid w:val="32F62BDC"/>
    <w:rsid w:val="3333DBD6"/>
    <w:rsid w:val="336204C2"/>
    <w:rsid w:val="33AB463C"/>
    <w:rsid w:val="33F9C4B2"/>
    <w:rsid w:val="33FC6D52"/>
    <w:rsid w:val="34834294"/>
    <w:rsid w:val="3507C440"/>
    <w:rsid w:val="3517B770"/>
    <w:rsid w:val="3547169D"/>
    <w:rsid w:val="35D94503"/>
    <w:rsid w:val="35EBC717"/>
    <w:rsid w:val="36016E37"/>
    <w:rsid w:val="36099088"/>
    <w:rsid w:val="3610E6EC"/>
    <w:rsid w:val="36BC84A8"/>
    <w:rsid w:val="36E2E6FE"/>
    <w:rsid w:val="371C1535"/>
    <w:rsid w:val="377DCF06"/>
    <w:rsid w:val="378DDB3C"/>
    <w:rsid w:val="378E7D4C"/>
    <w:rsid w:val="37BF1F8A"/>
    <w:rsid w:val="3858C988"/>
    <w:rsid w:val="3A1A87C0"/>
    <w:rsid w:val="3A37C8FF"/>
    <w:rsid w:val="3A516716"/>
    <w:rsid w:val="3A6EE8B6"/>
    <w:rsid w:val="3B502C01"/>
    <w:rsid w:val="3B5C724D"/>
    <w:rsid w:val="3B6B7074"/>
    <w:rsid w:val="3B7BEF80"/>
    <w:rsid w:val="3BD39960"/>
    <w:rsid w:val="3C516D20"/>
    <w:rsid w:val="3C890531"/>
    <w:rsid w:val="3CED533E"/>
    <w:rsid w:val="3CFA5F11"/>
    <w:rsid w:val="3D928A02"/>
    <w:rsid w:val="3DA68978"/>
    <w:rsid w:val="3DA78DE3"/>
    <w:rsid w:val="3DE1BEBC"/>
    <w:rsid w:val="3EE6FE86"/>
    <w:rsid w:val="3F134E4D"/>
    <w:rsid w:val="3F1DE7CD"/>
    <w:rsid w:val="3F40D79E"/>
    <w:rsid w:val="3F7AD829"/>
    <w:rsid w:val="405C4635"/>
    <w:rsid w:val="40C046E8"/>
    <w:rsid w:val="41564D3C"/>
    <w:rsid w:val="41AF0325"/>
    <w:rsid w:val="41DC0C94"/>
    <w:rsid w:val="41EC72D6"/>
    <w:rsid w:val="425C1749"/>
    <w:rsid w:val="428B40BF"/>
    <w:rsid w:val="429994D3"/>
    <w:rsid w:val="42C6C8E2"/>
    <w:rsid w:val="42CADAD9"/>
    <w:rsid w:val="434AD386"/>
    <w:rsid w:val="43FAC05C"/>
    <w:rsid w:val="441F8C4A"/>
    <w:rsid w:val="44271120"/>
    <w:rsid w:val="4474BD50"/>
    <w:rsid w:val="448DEDFE"/>
    <w:rsid w:val="44FCFF25"/>
    <w:rsid w:val="466797ED"/>
    <w:rsid w:val="4694425B"/>
    <w:rsid w:val="4756AA0E"/>
    <w:rsid w:val="4788A102"/>
    <w:rsid w:val="48371BF2"/>
    <w:rsid w:val="484EF1B0"/>
    <w:rsid w:val="485E5773"/>
    <w:rsid w:val="48DB4B3E"/>
    <w:rsid w:val="49300E90"/>
    <w:rsid w:val="49360A66"/>
    <w:rsid w:val="4AFD2F82"/>
    <w:rsid w:val="4C275C8A"/>
    <w:rsid w:val="4C59995A"/>
    <w:rsid w:val="4CAC65C9"/>
    <w:rsid w:val="4D69906C"/>
    <w:rsid w:val="4DED9A13"/>
    <w:rsid w:val="4EAD44E7"/>
    <w:rsid w:val="4F44DA24"/>
    <w:rsid w:val="4FD73231"/>
    <w:rsid w:val="500E3073"/>
    <w:rsid w:val="50491548"/>
    <w:rsid w:val="50CF56DD"/>
    <w:rsid w:val="50D07665"/>
    <w:rsid w:val="50E9F4E1"/>
    <w:rsid w:val="5188431A"/>
    <w:rsid w:val="523E329C"/>
    <w:rsid w:val="52401E25"/>
    <w:rsid w:val="5277CAB9"/>
    <w:rsid w:val="5353F462"/>
    <w:rsid w:val="541B4E1E"/>
    <w:rsid w:val="55BD6604"/>
    <w:rsid w:val="55F0CCED"/>
    <w:rsid w:val="560B56E6"/>
    <w:rsid w:val="569FB1A3"/>
    <w:rsid w:val="56FA66EB"/>
    <w:rsid w:val="5766FE32"/>
    <w:rsid w:val="577887C3"/>
    <w:rsid w:val="57C24FB9"/>
    <w:rsid w:val="57D380BE"/>
    <w:rsid w:val="581200CE"/>
    <w:rsid w:val="581A9A0C"/>
    <w:rsid w:val="58795F62"/>
    <w:rsid w:val="58DA013F"/>
    <w:rsid w:val="59541BB6"/>
    <w:rsid w:val="59B8D693"/>
    <w:rsid w:val="5A3207AD"/>
    <w:rsid w:val="5AEFEC17"/>
    <w:rsid w:val="5C8BBC78"/>
    <w:rsid w:val="5D6B2840"/>
    <w:rsid w:val="5E789732"/>
    <w:rsid w:val="5EF44185"/>
    <w:rsid w:val="5F0578D0"/>
    <w:rsid w:val="5F258EA4"/>
    <w:rsid w:val="5FCD94CA"/>
    <w:rsid w:val="5FEF18D9"/>
    <w:rsid w:val="60A14931"/>
    <w:rsid w:val="60BBEB66"/>
    <w:rsid w:val="60D4EF1E"/>
    <w:rsid w:val="612ECCCF"/>
    <w:rsid w:val="615F2D9B"/>
    <w:rsid w:val="616D51F6"/>
    <w:rsid w:val="61819E97"/>
    <w:rsid w:val="6202F6F9"/>
    <w:rsid w:val="62A8169F"/>
    <w:rsid w:val="62D5A294"/>
    <w:rsid w:val="62D5AF03"/>
    <w:rsid w:val="6351FC05"/>
    <w:rsid w:val="6388DF89"/>
    <w:rsid w:val="6418498B"/>
    <w:rsid w:val="6525F389"/>
    <w:rsid w:val="6538341D"/>
    <w:rsid w:val="6659DCBE"/>
    <w:rsid w:val="66A86695"/>
    <w:rsid w:val="674FEA4D"/>
    <w:rsid w:val="6785CA9D"/>
    <w:rsid w:val="67B36FB2"/>
    <w:rsid w:val="6839E8DE"/>
    <w:rsid w:val="688EC76B"/>
    <w:rsid w:val="68A009A7"/>
    <w:rsid w:val="68E5A150"/>
    <w:rsid w:val="68EBBAAE"/>
    <w:rsid w:val="690A9586"/>
    <w:rsid w:val="69633C0E"/>
    <w:rsid w:val="69DC7ACA"/>
    <w:rsid w:val="6AA072FB"/>
    <w:rsid w:val="6AFA9D5D"/>
    <w:rsid w:val="6B75F8DE"/>
    <w:rsid w:val="6BEA26D8"/>
    <w:rsid w:val="6C051D43"/>
    <w:rsid w:val="6C966DBE"/>
    <w:rsid w:val="6C9ADCD0"/>
    <w:rsid w:val="6CB9EE12"/>
    <w:rsid w:val="6DD0A055"/>
    <w:rsid w:val="6E323E1F"/>
    <w:rsid w:val="6E4AE6E6"/>
    <w:rsid w:val="6E4FA28D"/>
    <w:rsid w:val="6E5992E9"/>
    <w:rsid w:val="6EF51BC4"/>
    <w:rsid w:val="6F06B236"/>
    <w:rsid w:val="6FCE0E80"/>
    <w:rsid w:val="6FD27D92"/>
    <w:rsid w:val="701F25D9"/>
    <w:rsid w:val="707C8EA1"/>
    <w:rsid w:val="70C4ADA3"/>
    <w:rsid w:val="7128B1CF"/>
    <w:rsid w:val="714E6F6E"/>
    <w:rsid w:val="716E4DF3"/>
    <w:rsid w:val="723E52F8"/>
    <w:rsid w:val="729A8A7A"/>
    <w:rsid w:val="734CF679"/>
    <w:rsid w:val="739380F5"/>
    <w:rsid w:val="7398B9AD"/>
    <w:rsid w:val="73DA2359"/>
    <w:rsid w:val="7422193D"/>
    <w:rsid w:val="74543A53"/>
    <w:rsid w:val="74C1AFB0"/>
    <w:rsid w:val="75727657"/>
    <w:rsid w:val="75FFE66C"/>
    <w:rsid w:val="7616C073"/>
    <w:rsid w:val="7682F2B9"/>
    <w:rsid w:val="76B417FE"/>
    <w:rsid w:val="7711C41B"/>
    <w:rsid w:val="7748CE28"/>
    <w:rsid w:val="77493E3A"/>
    <w:rsid w:val="7834EF02"/>
    <w:rsid w:val="784BBAB6"/>
    <w:rsid w:val="78BF2D7F"/>
    <w:rsid w:val="78E50E9B"/>
    <w:rsid w:val="78F72817"/>
    <w:rsid w:val="7939E9DA"/>
    <w:rsid w:val="799DC6F4"/>
    <w:rsid w:val="79DABEE6"/>
    <w:rsid w:val="7A583E4E"/>
    <w:rsid w:val="7A6F9BF2"/>
    <w:rsid w:val="7ADE8737"/>
    <w:rsid w:val="7B5D4814"/>
    <w:rsid w:val="7B8F9AF0"/>
    <w:rsid w:val="7BCB33D9"/>
    <w:rsid w:val="7BF1BCB5"/>
    <w:rsid w:val="7C01CD25"/>
    <w:rsid w:val="7C7A5798"/>
    <w:rsid w:val="7D38968D"/>
    <w:rsid w:val="7D3B7738"/>
    <w:rsid w:val="7D88FCC2"/>
    <w:rsid w:val="7D96B3C8"/>
    <w:rsid w:val="7DAFD7B0"/>
    <w:rsid w:val="7DE670A3"/>
    <w:rsid w:val="7E2495B1"/>
    <w:rsid w:val="7E5CCF95"/>
    <w:rsid w:val="7EC2DA01"/>
    <w:rsid w:val="7F24CD23"/>
    <w:rsid w:val="7F851B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16D20"/>
  <w15:chartTrackingRefBased/>
  <w15:docId w15:val="{0BFE03F8-B7ED-4393-A99A-56405D9EA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4FCFF25"/>
    <w:rPr>
      <w:noProof w:val="0"/>
      <w:lang w:val="en-GB"/>
    </w:rPr>
  </w:style>
  <w:style w:type="paragraph" w:styleId="Heading1">
    <w:uiPriority w:val="9"/>
    <w:name w:val="heading 1"/>
    <w:basedOn w:val="Normal"/>
    <w:next w:val="Normal"/>
    <w:link w:val="Heading1Char"/>
    <w:qFormat/>
    <w:rsid w:val="44FCFF2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4FCFF2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4FCFF25"/>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44FCFF25"/>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4FCFF25"/>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44FCFF25"/>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44FCFF25"/>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44FCFF25"/>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44FCFF25"/>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44FCFF25"/>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character" w:styleId="Heading2Char" w:customStyle="true">
    <w:uiPriority w:val="9"/>
    <w:name w:val="Heading 2 Char"/>
    <w:basedOn w:val="DefaultParagraphFont"/>
    <w:link w:val="Heading2"/>
    <w:rsid w:val="44FCFF25"/>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character" w:styleId="Heading3Char" w:customStyle="true">
    <w:uiPriority w:val="9"/>
    <w:name w:val="Heading 3 Char"/>
    <w:basedOn w:val="DefaultParagraphFont"/>
    <w:link w:val="Heading3"/>
    <w:rsid w:val="44FCFF25"/>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character" w:styleId="Heading4Char" w:customStyle="true">
    <w:uiPriority w:val="9"/>
    <w:name w:val="Heading 4 Char"/>
    <w:basedOn w:val="DefaultParagraphFont"/>
    <w:link w:val="Heading4"/>
    <w:rsid w:val="44FCFF25"/>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character" w:styleId="Heading5Char" w:customStyle="true">
    <w:uiPriority w:val="9"/>
    <w:name w:val="Heading 5 Char"/>
    <w:basedOn w:val="DefaultParagraphFont"/>
    <w:link w:val="Heading5"/>
    <w:rsid w:val="44FCFF25"/>
    <w:rPr>
      <w:rFonts w:ascii="Aptos" w:hAnsi="Aptos" w:eastAsia="" w:cs="" w:asciiTheme="minorAscii" w:hAnsiTheme="minorAscii" w:eastAsiaTheme="majorEastAsia" w:cstheme="majorBidi"/>
      <w:noProof w:val="0"/>
      <w:color w:val="0F4761" w:themeColor="accent1" w:themeTint="FF" w:themeShade="BF"/>
      <w:lang w:val="en-GB"/>
    </w:rPr>
  </w:style>
  <w:style w:type="character" w:styleId="Heading6Char" w:customStyle="true">
    <w:uiPriority w:val="9"/>
    <w:name w:val="Heading 6 Char"/>
    <w:basedOn w:val="DefaultParagraphFont"/>
    <w:link w:val="Heading6"/>
    <w:rsid w:val="44FCFF25"/>
    <w:rPr>
      <w:rFonts w:ascii="Aptos" w:hAnsi="Aptos" w:eastAsia="" w:cs="" w:asciiTheme="minorAscii" w:hAnsiTheme="minorAscii" w:eastAsiaTheme="majorEastAsia" w:cstheme="majorBidi"/>
      <w:i w:val="1"/>
      <w:iCs w:val="1"/>
      <w:noProof w:val="0"/>
      <w:color w:val="595959" w:themeColor="text1" w:themeTint="A6" w:themeShade="FF"/>
      <w:lang w:val="en-GB"/>
    </w:rPr>
  </w:style>
  <w:style w:type="character" w:styleId="Heading7Char" w:customStyle="true">
    <w:uiPriority w:val="9"/>
    <w:name w:val="Heading 7 Char"/>
    <w:basedOn w:val="DefaultParagraphFont"/>
    <w:link w:val="Heading7"/>
    <w:rsid w:val="44FCFF25"/>
    <w:rPr>
      <w:rFonts w:ascii="Aptos" w:hAnsi="Aptos" w:eastAsia="" w:cs="" w:asciiTheme="minorAscii" w:hAnsiTheme="minorAscii" w:eastAsiaTheme="majorEastAsia" w:cstheme="majorBidi"/>
      <w:noProof w:val="0"/>
      <w:color w:val="595959" w:themeColor="text1" w:themeTint="A6" w:themeShade="FF"/>
      <w:lang w:val="en-GB"/>
    </w:rPr>
  </w:style>
  <w:style w:type="character" w:styleId="Heading8Char" w:customStyle="true">
    <w:uiPriority w:val="9"/>
    <w:name w:val="Heading 8 Char"/>
    <w:basedOn w:val="DefaultParagraphFont"/>
    <w:link w:val="Heading8"/>
    <w:rsid w:val="44FCFF25"/>
    <w:rPr>
      <w:rFonts w:ascii="Aptos" w:hAnsi="Aptos" w:eastAsia="" w:cs="" w:asciiTheme="minorAscii" w:hAnsiTheme="minorAscii" w:eastAsiaTheme="majorEastAsia" w:cstheme="majorBidi"/>
      <w:i w:val="1"/>
      <w:iCs w:val="1"/>
      <w:noProof w:val="0"/>
      <w:color w:val="272727"/>
      <w:lang w:val="en-GB"/>
    </w:rPr>
  </w:style>
  <w:style w:type="character" w:styleId="Heading9Char" w:customStyle="true">
    <w:uiPriority w:val="9"/>
    <w:name w:val="Heading 9 Char"/>
    <w:basedOn w:val="DefaultParagraphFont"/>
    <w:link w:val="Heading9"/>
    <w:rsid w:val="44FCFF25"/>
    <w:rPr>
      <w:rFonts w:ascii="Aptos" w:hAnsi="Aptos" w:eastAsia="" w:cs="" w:asciiTheme="minorAscii" w:hAnsiTheme="minorAscii" w:eastAsiaTheme="majorEastAsia" w:cstheme="majorBidi"/>
      <w:noProof w:val="0"/>
      <w:color w:val="272727"/>
      <w:lang w:val="en-GB"/>
    </w:rPr>
  </w:style>
  <w:style w:type="character" w:styleId="TitleChar" w:customStyle="true">
    <w:uiPriority w:val="10"/>
    <w:name w:val="Title Char"/>
    <w:basedOn w:val="DefaultParagraphFont"/>
    <w:link w:val="Title"/>
    <w:rsid w:val="44FCFF25"/>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44FCFF25"/>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44FCFF25"/>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44FCFF25"/>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44FCFF25"/>
    <w:rPr>
      <w:i w:val="1"/>
      <w:iCs w:val="1"/>
      <w:noProof w:val="0"/>
      <w:color w:val="404040" w:themeColor="text1" w:themeTint="BF" w:themeShade="FF"/>
      <w:lang w:val="en-GB"/>
    </w:rPr>
  </w:style>
  <w:style w:type="paragraph" w:styleId="Quote">
    <w:uiPriority w:val="29"/>
    <w:name w:val="Quote"/>
    <w:basedOn w:val="Normal"/>
    <w:next w:val="Normal"/>
    <w:link w:val="QuoteChar"/>
    <w:qFormat/>
    <w:rsid w:val="44FCFF25"/>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44FCFF25"/>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44FCFF25"/>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4FCFF25"/>
    <w:pPr>
      <w:spacing/>
      <w:ind w:left="720"/>
      <w:contextualSpacing/>
    </w:pPr>
  </w:style>
  <w:style w:type="paragraph" w:styleId="TOC1">
    <w:uiPriority w:val="39"/>
    <w:name w:val="toc 1"/>
    <w:basedOn w:val="Normal"/>
    <w:next w:val="Normal"/>
    <w:unhideWhenUsed/>
    <w:rsid w:val="44FCFF25"/>
    <w:pPr>
      <w:spacing w:after="100"/>
    </w:pPr>
  </w:style>
  <w:style w:type="paragraph" w:styleId="TOC2">
    <w:uiPriority w:val="39"/>
    <w:name w:val="toc 2"/>
    <w:basedOn w:val="Normal"/>
    <w:next w:val="Normal"/>
    <w:unhideWhenUsed/>
    <w:rsid w:val="44FCFF25"/>
    <w:pPr>
      <w:spacing w:after="100"/>
      <w:ind w:left="220"/>
    </w:pPr>
  </w:style>
  <w:style w:type="paragraph" w:styleId="TOC3">
    <w:uiPriority w:val="39"/>
    <w:name w:val="toc 3"/>
    <w:basedOn w:val="Normal"/>
    <w:next w:val="Normal"/>
    <w:unhideWhenUsed/>
    <w:rsid w:val="44FCFF25"/>
    <w:pPr>
      <w:spacing w:after="100"/>
      <w:ind w:left="440"/>
    </w:pPr>
  </w:style>
  <w:style w:type="paragraph" w:styleId="TOC4">
    <w:uiPriority w:val="39"/>
    <w:name w:val="toc 4"/>
    <w:basedOn w:val="Normal"/>
    <w:next w:val="Normal"/>
    <w:unhideWhenUsed/>
    <w:rsid w:val="44FCFF25"/>
    <w:pPr>
      <w:spacing w:after="100"/>
      <w:ind w:left="660"/>
    </w:pPr>
  </w:style>
  <w:style w:type="paragraph" w:styleId="TOC5">
    <w:uiPriority w:val="39"/>
    <w:name w:val="toc 5"/>
    <w:basedOn w:val="Normal"/>
    <w:next w:val="Normal"/>
    <w:unhideWhenUsed/>
    <w:rsid w:val="44FCFF25"/>
    <w:pPr>
      <w:spacing w:after="100"/>
      <w:ind w:left="880"/>
    </w:pPr>
  </w:style>
  <w:style w:type="paragraph" w:styleId="TOC6">
    <w:uiPriority w:val="39"/>
    <w:name w:val="toc 6"/>
    <w:basedOn w:val="Normal"/>
    <w:next w:val="Normal"/>
    <w:unhideWhenUsed/>
    <w:rsid w:val="44FCFF25"/>
    <w:pPr>
      <w:spacing w:after="100"/>
      <w:ind w:left="1100"/>
    </w:pPr>
  </w:style>
  <w:style w:type="paragraph" w:styleId="TOC7">
    <w:uiPriority w:val="39"/>
    <w:name w:val="toc 7"/>
    <w:basedOn w:val="Normal"/>
    <w:next w:val="Normal"/>
    <w:unhideWhenUsed/>
    <w:rsid w:val="44FCFF25"/>
    <w:pPr>
      <w:spacing w:after="100"/>
      <w:ind w:left="1320"/>
    </w:pPr>
  </w:style>
  <w:style w:type="paragraph" w:styleId="TOC8">
    <w:uiPriority w:val="39"/>
    <w:name w:val="toc 8"/>
    <w:basedOn w:val="Normal"/>
    <w:next w:val="Normal"/>
    <w:unhideWhenUsed/>
    <w:rsid w:val="44FCFF25"/>
    <w:pPr>
      <w:spacing w:after="100"/>
      <w:ind w:left="1540"/>
    </w:pPr>
  </w:style>
  <w:style w:type="paragraph" w:styleId="TOC9">
    <w:uiPriority w:val="39"/>
    <w:name w:val="toc 9"/>
    <w:basedOn w:val="Normal"/>
    <w:next w:val="Normal"/>
    <w:unhideWhenUsed/>
    <w:rsid w:val="44FCFF25"/>
    <w:pPr>
      <w:spacing w:after="100"/>
      <w:ind w:left="1760"/>
    </w:pPr>
  </w:style>
  <w:style w:type="paragraph" w:styleId="EndnoteText">
    <w:uiPriority w:val="99"/>
    <w:name w:val="endnote text"/>
    <w:basedOn w:val="Normal"/>
    <w:semiHidden/>
    <w:unhideWhenUsed/>
    <w:link w:val="EndnoteTextChar"/>
    <w:rsid w:val="44FCFF25"/>
    <w:rPr>
      <w:sz w:val="20"/>
      <w:szCs w:val="20"/>
    </w:rPr>
    <w:pPr>
      <w:spacing w:after="0"/>
    </w:pPr>
  </w:style>
  <w:style w:type="character" w:styleId="EndnoteTextChar" w:customStyle="true">
    <w:uiPriority w:val="99"/>
    <w:name w:val="Endnote Text Char"/>
    <w:basedOn w:val="DefaultParagraphFont"/>
    <w:semiHidden/>
    <w:link w:val="EndnoteText"/>
    <w:rsid w:val="44FCFF25"/>
    <w:rPr>
      <w:noProof w:val="0"/>
      <w:sz w:val="20"/>
      <w:szCs w:val="20"/>
      <w:lang w:val="en-GB"/>
    </w:rPr>
  </w:style>
  <w:style w:type="paragraph" w:styleId="Footer">
    <w:uiPriority w:val="99"/>
    <w:name w:val="footer"/>
    <w:basedOn w:val="Normal"/>
    <w:unhideWhenUsed/>
    <w:link w:val="FooterChar"/>
    <w:rsid w:val="44FCFF2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4FCFF25"/>
    <w:rPr>
      <w:noProof w:val="0"/>
      <w:lang w:val="en-GB"/>
    </w:rPr>
  </w:style>
  <w:style w:type="paragraph" w:styleId="FootnoteText">
    <w:uiPriority w:val="99"/>
    <w:name w:val="footnote text"/>
    <w:basedOn w:val="Normal"/>
    <w:semiHidden/>
    <w:unhideWhenUsed/>
    <w:link w:val="FootnoteTextChar"/>
    <w:rsid w:val="44FCFF25"/>
    <w:rPr>
      <w:sz w:val="20"/>
      <w:szCs w:val="20"/>
    </w:rPr>
    <w:pPr>
      <w:spacing w:after="0"/>
    </w:pPr>
  </w:style>
  <w:style w:type="character" w:styleId="FootnoteTextChar" w:customStyle="true">
    <w:uiPriority w:val="99"/>
    <w:name w:val="Footnote Text Char"/>
    <w:basedOn w:val="DefaultParagraphFont"/>
    <w:semiHidden/>
    <w:link w:val="FootnoteText"/>
    <w:rsid w:val="44FCFF25"/>
    <w:rPr>
      <w:noProof w:val="0"/>
      <w:sz w:val="20"/>
      <w:szCs w:val="20"/>
      <w:lang w:val="en-GB"/>
    </w:rPr>
  </w:style>
  <w:style w:type="paragraph" w:styleId="Header">
    <w:uiPriority w:val="99"/>
    <w:name w:val="header"/>
    <w:basedOn w:val="Normal"/>
    <w:unhideWhenUsed/>
    <w:link w:val="HeaderChar"/>
    <w:rsid w:val="44FCFF2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4FCFF2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ducationhub.blog.gov.uk/2022/02/16/our-focus-on-literacy-and-numeracy-what-it-means-in-practice/" TargetMode="External" Id="R84e61eb2db3545c9" /><Relationship Type="http://schemas.openxmlformats.org/officeDocument/2006/relationships/hyperlink" Target="https://www.education.vic.gov.au/school/teachers/teachingresources/discipline/maths/Pages/numeracy-for-all-learners.aspx" TargetMode="External" Id="Ree789a210eb44e5e" /><Relationship Type="http://schemas.openxmlformats.org/officeDocument/2006/relationships/hyperlink" Target="https://education.gov.scot/" TargetMode="External" Id="R3e1bae7435614d1c" /><Relationship Type="http://schemas.openxmlformats.org/officeDocument/2006/relationships/hyperlink" Target="https://www.estyn.gov.wales/blog/digital-competence-improving-pupils-digital-skills" TargetMode="External" Id="Re8b3172e9a9e4362" /><Relationship Type="http://schemas.openxmlformats.org/officeDocument/2006/relationships/hyperlink" Target="https://www.nationalnumeracy.org.uk/what-numeracy/why-numeracy-important" TargetMode="External" Id="Rbd110d11656547c2" /><Relationship Type="http://schemas.openxmlformats.org/officeDocument/2006/relationships/hyperlink" Target="https://www.stem.org.uk/all-news/essential-digital-skills-for-a-new-generation-the-importance-of-starting" TargetMode="External" Id="Rabe76fe7cd7c4aed" /><Relationship Type="http://schemas.openxmlformats.org/officeDocument/2006/relationships/hyperlink" Target="https://nrich.maths.org/8453" TargetMode="External" Id="R8dd67276221b4208" /><Relationship Type="http://schemas.openxmlformats.org/officeDocument/2006/relationships/hyperlink" Target="https://hwb.gov.wales/curriculum-for-wales/cross-curricular-skills-frameworks/" TargetMode="External" Id="R022f7be9629b4433" /><Relationship Type="http://schemas.openxmlformats.org/officeDocument/2006/relationships/hyperlink" Target="https://hwb.gov.wales/curriculum-for-wales/cross-curricular-skills-frameworks/literacy-and-numeracy-framework/" TargetMode="External" Id="R7db28b2f6af04234" /><Relationship Type="http://schemas.openxmlformats.org/officeDocument/2006/relationships/hyperlink" Target="https://hwb.gov.wales/curriculum-for-wales/designing-your-curriculum/developing-a-vision-for-curriculum-design" TargetMode="External" Id="R08f3ef899fd7448c" /><Relationship Type="http://schemas.openxmlformats.org/officeDocument/2006/relationships/hyperlink" Target="https://hwb.gov.wales/curriculum-for-wales/cross-curricular-skills-frameworks/" TargetMode="External" Id="R63992ef75a4b44cb" /><Relationship Type="http://schemas.openxmlformats.org/officeDocument/2006/relationships/header" Target="header.xml" Id="R63ccd807dd654c87" /><Relationship Type="http://schemas.openxmlformats.org/officeDocument/2006/relationships/footer" Target="footer.xml" Id="R126aa192c8074c49" /><Relationship Type="http://schemas.openxmlformats.org/officeDocument/2006/relationships/numbering" Target="numbering.xml" Id="R5ceffc7d6d5f43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Niamh Gregory (2306786)</dc:creator>
  <keywords/>
  <dc:description/>
  <lastModifiedBy>Niamh Gregory (2306786)</lastModifiedBy>
  <revision>9</revision>
  <dcterms:created xsi:type="dcterms:W3CDTF">2024-04-18T18:47:00.0000000Z</dcterms:created>
  <dcterms:modified xsi:type="dcterms:W3CDTF">2024-04-21T22:59:22.9241484Z</dcterms:modified>
</coreProperties>
</file>