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34E89" w14:textId="77777777" w:rsidR="00A715A1" w:rsidRPr="0035774A" w:rsidRDefault="00A715A1">
      <w:pPr>
        <w:rPr>
          <w:rFonts w:ascii="Arial" w:hAnsi="Arial" w:cs="Arial"/>
          <w:b/>
          <w:bCs/>
          <w:sz w:val="32"/>
        </w:rPr>
      </w:pPr>
      <w:r w:rsidRPr="0035774A">
        <w:rPr>
          <w:rFonts w:ascii="Arial" w:hAnsi="Arial" w:cs="Arial"/>
          <w:b/>
          <w:bCs/>
          <w:noProof/>
          <w:sz w:val="32"/>
        </w:rPr>
        <w:drawing>
          <wp:inline distT="0" distB="0" distL="0" distR="0" wp14:anchorId="7A6CD70D" wp14:editId="3C8313B2">
            <wp:extent cx="1933845" cy="752580"/>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933845" cy="752580"/>
                    </a:xfrm>
                    <a:prstGeom prst="rect">
                      <a:avLst/>
                    </a:prstGeom>
                  </pic:spPr>
                </pic:pic>
              </a:graphicData>
            </a:graphic>
          </wp:inline>
        </w:drawing>
      </w:r>
    </w:p>
    <w:p w14:paraId="529BAEF1" w14:textId="77777777" w:rsidR="00E3296E" w:rsidRDefault="00E3296E" w:rsidP="00E3296E">
      <w:pPr>
        <w:rPr>
          <w:rFonts w:ascii="Arial" w:hAnsi="Arial" w:cs="Arial"/>
          <w:b/>
          <w:bCs/>
          <w:sz w:val="32"/>
        </w:rPr>
      </w:pPr>
      <w:r>
        <w:rPr>
          <w:rFonts w:ascii="Arial" w:hAnsi="Arial" w:cs="Arial"/>
          <w:b/>
          <w:bCs/>
          <w:sz w:val="32"/>
        </w:rPr>
        <w:t xml:space="preserve">                           </w:t>
      </w:r>
    </w:p>
    <w:p w14:paraId="03622BB5" w14:textId="00726108" w:rsidR="00A715A1" w:rsidRPr="00E3296E" w:rsidRDefault="00A715A1" w:rsidP="00E3296E">
      <w:pPr>
        <w:jc w:val="center"/>
        <w:rPr>
          <w:rFonts w:ascii="Arial" w:hAnsi="Arial" w:cs="Arial"/>
          <w:b/>
          <w:bCs/>
          <w:sz w:val="44"/>
          <w:szCs w:val="44"/>
        </w:rPr>
      </w:pPr>
      <w:r w:rsidRPr="00E3296E">
        <w:rPr>
          <w:rFonts w:ascii="Arial" w:hAnsi="Arial" w:cs="Arial"/>
          <w:b/>
          <w:bCs/>
          <w:sz w:val="44"/>
          <w:szCs w:val="44"/>
        </w:rPr>
        <w:t>Project Management</w:t>
      </w:r>
    </w:p>
    <w:p w14:paraId="4FF08AE8" w14:textId="3F011419" w:rsidR="00C27FF2" w:rsidRDefault="00A715A1" w:rsidP="00E3296E">
      <w:pPr>
        <w:jc w:val="center"/>
        <w:rPr>
          <w:rFonts w:ascii="Arial" w:hAnsi="Arial" w:cs="Arial"/>
          <w:b/>
          <w:bCs/>
          <w:sz w:val="44"/>
          <w:szCs w:val="44"/>
        </w:rPr>
      </w:pPr>
      <w:r w:rsidRPr="00E3296E">
        <w:rPr>
          <w:rFonts w:ascii="Arial" w:hAnsi="Arial" w:cs="Arial"/>
          <w:b/>
          <w:bCs/>
          <w:sz w:val="44"/>
          <w:szCs w:val="44"/>
        </w:rPr>
        <w:t>LCBB</w:t>
      </w:r>
      <w:r w:rsidR="00E3296E" w:rsidRPr="00E3296E">
        <w:rPr>
          <w:rFonts w:ascii="Arial" w:hAnsi="Arial" w:cs="Arial"/>
          <w:b/>
          <w:bCs/>
          <w:sz w:val="44"/>
          <w:szCs w:val="44"/>
        </w:rPr>
        <w:t>_</w:t>
      </w:r>
      <w:r w:rsidRPr="00E3296E">
        <w:rPr>
          <w:rFonts w:ascii="Arial" w:hAnsi="Arial" w:cs="Arial"/>
          <w:b/>
          <w:bCs/>
          <w:sz w:val="44"/>
          <w:szCs w:val="44"/>
        </w:rPr>
        <w:t>6006</w:t>
      </w:r>
    </w:p>
    <w:p w14:paraId="14DA5897" w14:textId="77777777" w:rsidR="00E3296E" w:rsidRDefault="00E3296E" w:rsidP="00E3296E">
      <w:pPr>
        <w:jc w:val="center"/>
        <w:rPr>
          <w:rFonts w:ascii="Arial" w:hAnsi="Arial" w:cs="Arial"/>
          <w:b/>
          <w:bCs/>
          <w:sz w:val="44"/>
          <w:szCs w:val="44"/>
        </w:rPr>
      </w:pPr>
    </w:p>
    <w:p w14:paraId="72A849B3" w14:textId="77777777" w:rsidR="00E3296E" w:rsidRDefault="00E3296E" w:rsidP="00E3296E">
      <w:pPr>
        <w:jc w:val="center"/>
        <w:rPr>
          <w:rFonts w:ascii="Arial" w:hAnsi="Arial" w:cs="Arial"/>
          <w:b/>
          <w:bCs/>
          <w:sz w:val="44"/>
          <w:szCs w:val="44"/>
        </w:rPr>
      </w:pPr>
    </w:p>
    <w:p w14:paraId="1B30B4D7" w14:textId="24BE19C7" w:rsidR="00E3296E" w:rsidRDefault="00E3296E" w:rsidP="00E3296E">
      <w:pPr>
        <w:jc w:val="right"/>
        <w:rPr>
          <w:rFonts w:ascii="Arial" w:hAnsi="Arial" w:cs="Arial"/>
          <w:b/>
          <w:bCs/>
          <w:sz w:val="36"/>
          <w:szCs w:val="36"/>
          <w:lang w:val="it-IT"/>
        </w:rPr>
      </w:pPr>
      <w:proofErr w:type="spellStart"/>
      <w:r w:rsidRPr="00E3296E">
        <w:rPr>
          <w:rFonts w:ascii="Arial" w:hAnsi="Arial" w:cs="Arial"/>
          <w:b/>
          <w:bCs/>
          <w:sz w:val="36"/>
          <w:szCs w:val="36"/>
          <w:lang w:val="it-IT"/>
        </w:rPr>
        <w:t>Student</w:t>
      </w:r>
      <w:proofErr w:type="spellEnd"/>
      <w:r w:rsidRPr="00E3296E">
        <w:rPr>
          <w:rFonts w:ascii="Arial" w:hAnsi="Arial" w:cs="Arial"/>
          <w:b/>
          <w:bCs/>
          <w:sz w:val="36"/>
          <w:szCs w:val="36"/>
          <w:lang w:val="it-IT"/>
        </w:rPr>
        <w:t xml:space="preserve"> name: Oana </w:t>
      </w:r>
      <w:proofErr w:type="spellStart"/>
      <w:r w:rsidRPr="00E3296E">
        <w:rPr>
          <w:rFonts w:ascii="Arial" w:hAnsi="Arial" w:cs="Arial"/>
          <w:b/>
          <w:bCs/>
          <w:sz w:val="36"/>
          <w:szCs w:val="36"/>
          <w:lang w:val="it-IT"/>
        </w:rPr>
        <w:t>Ionela</w:t>
      </w:r>
      <w:proofErr w:type="spellEnd"/>
      <w:r w:rsidRPr="00E3296E">
        <w:rPr>
          <w:rFonts w:ascii="Arial" w:hAnsi="Arial" w:cs="Arial"/>
          <w:b/>
          <w:bCs/>
          <w:sz w:val="36"/>
          <w:szCs w:val="36"/>
          <w:lang w:val="it-IT"/>
        </w:rPr>
        <w:t xml:space="preserve"> Avasiloaie</w:t>
      </w:r>
    </w:p>
    <w:p w14:paraId="2B2B311D" w14:textId="149A0503" w:rsidR="00E3296E" w:rsidRDefault="00E3296E" w:rsidP="00E3296E">
      <w:pPr>
        <w:jc w:val="right"/>
        <w:rPr>
          <w:rFonts w:ascii="Arial" w:hAnsi="Arial" w:cs="Arial"/>
          <w:b/>
          <w:bCs/>
          <w:sz w:val="36"/>
          <w:szCs w:val="36"/>
          <w:lang w:val="it-IT"/>
        </w:rPr>
      </w:pPr>
      <w:proofErr w:type="spellStart"/>
      <w:r>
        <w:rPr>
          <w:rFonts w:ascii="Arial" w:hAnsi="Arial" w:cs="Arial"/>
          <w:b/>
          <w:bCs/>
          <w:sz w:val="36"/>
          <w:szCs w:val="36"/>
          <w:lang w:val="it-IT"/>
        </w:rPr>
        <w:t>Student</w:t>
      </w:r>
      <w:proofErr w:type="spellEnd"/>
      <w:r>
        <w:rPr>
          <w:rFonts w:ascii="Arial" w:hAnsi="Arial" w:cs="Arial"/>
          <w:b/>
          <w:bCs/>
          <w:sz w:val="36"/>
          <w:szCs w:val="36"/>
          <w:lang w:val="it-IT"/>
        </w:rPr>
        <w:t xml:space="preserve"> ID: 2212862</w:t>
      </w:r>
    </w:p>
    <w:p w14:paraId="01DB73F4" w14:textId="13D9A6F4" w:rsidR="00E3296E" w:rsidRPr="00E3296E" w:rsidRDefault="00E3296E" w:rsidP="00E3296E">
      <w:pPr>
        <w:jc w:val="right"/>
        <w:rPr>
          <w:rFonts w:ascii="Arial" w:hAnsi="Arial" w:cs="Arial"/>
          <w:b/>
          <w:bCs/>
          <w:sz w:val="36"/>
          <w:szCs w:val="36"/>
        </w:rPr>
      </w:pPr>
      <w:r w:rsidRPr="00E3296E">
        <w:rPr>
          <w:rFonts w:ascii="Arial" w:hAnsi="Arial" w:cs="Arial"/>
          <w:b/>
          <w:bCs/>
          <w:sz w:val="36"/>
          <w:szCs w:val="36"/>
        </w:rPr>
        <w:t>Lecture name: Dr.</w:t>
      </w:r>
      <w:r>
        <w:rPr>
          <w:rFonts w:ascii="Arial" w:hAnsi="Arial" w:cs="Arial"/>
          <w:b/>
          <w:bCs/>
          <w:sz w:val="36"/>
          <w:szCs w:val="36"/>
        </w:rPr>
        <w:t xml:space="preserve"> </w:t>
      </w:r>
      <w:r w:rsidRPr="00E3296E">
        <w:rPr>
          <w:rFonts w:ascii="Arial" w:hAnsi="Arial" w:cs="Arial"/>
          <w:b/>
          <w:bCs/>
          <w:sz w:val="36"/>
          <w:szCs w:val="36"/>
        </w:rPr>
        <w:t>Zainab At</w:t>
      </w:r>
      <w:r>
        <w:rPr>
          <w:rFonts w:ascii="Arial" w:hAnsi="Arial" w:cs="Arial"/>
          <w:b/>
          <w:bCs/>
          <w:sz w:val="36"/>
          <w:szCs w:val="36"/>
        </w:rPr>
        <w:t>ta</w:t>
      </w:r>
    </w:p>
    <w:p w14:paraId="57D7503D" w14:textId="1D2C0EFD" w:rsidR="00C27FF2" w:rsidRPr="0035774A" w:rsidRDefault="00C27FF2" w:rsidP="00E3296E">
      <w:pPr>
        <w:rPr>
          <w:rFonts w:ascii="Arial" w:hAnsi="Arial" w:cs="Arial"/>
          <w:b/>
          <w:bCs/>
          <w:sz w:val="32"/>
        </w:rPr>
      </w:pPr>
    </w:p>
    <w:p w14:paraId="5B8AA2B3" w14:textId="77777777" w:rsidR="00C27FF2" w:rsidRPr="0035774A" w:rsidRDefault="00C27FF2" w:rsidP="00A715A1">
      <w:pPr>
        <w:jc w:val="center"/>
        <w:rPr>
          <w:rFonts w:ascii="Arial" w:hAnsi="Arial" w:cs="Arial"/>
          <w:b/>
          <w:bCs/>
          <w:sz w:val="32"/>
        </w:rPr>
      </w:pPr>
    </w:p>
    <w:p w14:paraId="1225883F" w14:textId="5A0DB94D" w:rsidR="00A715A1" w:rsidRPr="0035774A" w:rsidRDefault="00A715A1" w:rsidP="00A715A1">
      <w:pPr>
        <w:jc w:val="center"/>
        <w:rPr>
          <w:rFonts w:ascii="Arial" w:hAnsi="Arial" w:cs="Arial"/>
          <w:b/>
          <w:bCs/>
          <w:sz w:val="32"/>
        </w:rPr>
      </w:pPr>
      <w:r w:rsidRPr="0035774A">
        <w:rPr>
          <w:rFonts w:ascii="Arial" w:hAnsi="Arial" w:cs="Arial"/>
          <w:b/>
          <w:bCs/>
          <w:sz w:val="32"/>
        </w:rPr>
        <w:br w:type="page"/>
      </w:r>
    </w:p>
    <w:p w14:paraId="51BCB33B" w14:textId="1176B5B5" w:rsidR="00BF3E4C" w:rsidRPr="0035774A" w:rsidRDefault="00BF3E4C" w:rsidP="00E955C3">
      <w:pPr>
        <w:spacing w:line="360" w:lineRule="auto"/>
        <w:jc w:val="center"/>
        <w:rPr>
          <w:rFonts w:ascii="Arial" w:hAnsi="Arial" w:cs="Arial"/>
          <w:sz w:val="32"/>
        </w:rPr>
      </w:pPr>
      <w:r w:rsidRPr="0035774A">
        <w:rPr>
          <w:rFonts w:ascii="Arial" w:hAnsi="Arial" w:cs="Arial"/>
          <w:b/>
          <w:bCs/>
          <w:sz w:val="32"/>
        </w:rPr>
        <w:lastRenderedPageBreak/>
        <w:t>A Comparative Analysis of Contracting Methods in Project Management</w:t>
      </w:r>
    </w:p>
    <w:p w14:paraId="4F34C576" w14:textId="77777777" w:rsidR="0096516C" w:rsidRPr="0035774A" w:rsidRDefault="00BF3E4C" w:rsidP="00E3296E">
      <w:pPr>
        <w:spacing w:line="360" w:lineRule="auto"/>
        <w:jc w:val="both"/>
        <w:rPr>
          <w:rFonts w:ascii="Arial" w:hAnsi="Arial" w:cs="Arial"/>
          <w:b/>
          <w:bCs/>
        </w:rPr>
      </w:pPr>
      <w:r w:rsidRPr="0035774A">
        <w:rPr>
          <w:rFonts w:ascii="Arial" w:hAnsi="Arial" w:cs="Arial"/>
          <w:b/>
          <w:bCs/>
        </w:rPr>
        <w:t xml:space="preserve">Introduction </w:t>
      </w:r>
    </w:p>
    <w:p w14:paraId="36881057" w14:textId="77777777" w:rsidR="00BF3E4C" w:rsidRPr="0035774A" w:rsidRDefault="006825FE" w:rsidP="00E3296E">
      <w:pPr>
        <w:spacing w:line="360" w:lineRule="auto"/>
        <w:jc w:val="both"/>
        <w:rPr>
          <w:rFonts w:ascii="Arial" w:hAnsi="Arial" w:cs="Arial"/>
        </w:rPr>
      </w:pPr>
      <w:r w:rsidRPr="0035774A">
        <w:rPr>
          <w:rFonts w:ascii="Arial" w:hAnsi="Arial" w:cs="Arial"/>
        </w:rPr>
        <w:t>Project management (PM) is an activity of arranging, organising, planning and controlling resources in order to accomplish certain project goals in an effective manner. Contracting is one of the major aspects of PM since most organisations lack specialised skills, equipment, or time needed to finish the most confusing projects in-house. Outsourcing some elements or whole project increases through outsourcing decisions will help organisations to reduce risks, cost optimisation, provide professional expertise and take the load off internal departments. In this essay, the focus is put on four primary approaches to the contracting available in project management: Turnkey, Multicontract, Do-It-Yourself (DIY), and Multicontract + DIY hybrid approach. It will describe all methods, compare them, exemplify appropriate projects, and estimate how their efficiency varies with the size of projects, its complexity, the risk range, and the organisational capacities</w:t>
      </w:r>
      <w:r w:rsidR="00BF3E4C" w:rsidRPr="0035774A">
        <w:rPr>
          <w:rFonts w:ascii="Arial" w:hAnsi="Arial" w:cs="Arial"/>
        </w:rPr>
        <w:t>.</w:t>
      </w:r>
    </w:p>
    <w:p w14:paraId="41EC22A0" w14:textId="77777777" w:rsidR="00E3296E" w:rsidRDefault="00E3296E" w:rsidP="00E3296E">
      <w:pPr>
        <w:spacing w:line="360" w:lineRule="auto"/>
        <w:jc w:val="both"/>
        <w:rPr>
          <w:rFonts w:ascii="Arial" w:hAnsi="Arial" w:cs="Arial"/>
          <w:b/>
          <w:bCs/>
        </w:rPr>
      </w:pPr>
    </w:p>
    <w:p w14:paraId="4AD60DF4" w14:textId="59E85AB1" w:rsidR="008460C5" w:rsidRDefault="00BF3E4C" w:rsidP="00E3296E">
      <w:pPr>
        <w:spacing w:line="360" w:lineRule="auto"/>
        <w:jc w:val="both"/>
        <w:rPr>
          <w:rFonts w:ascii="Arial" w:hAnsi="Arial" w:cs="Arial"/>
          <w:b/>
          <w:bCs/>
        </w:rPr>
      </w:pPr>
      <w:r w:rsidRPr="0035774A">
        <w:rPr>
          <w:rFonts w:ascii="Arial" w:hAnsi="Arial" w:cs="Arial"/>
          <w:b/>
          <w:bCs/>
        </w:rPr>
        <w:t xml:space="preserve">Background on Contracting in Project Management </w:t>
      </w:r>
    </w:p>
    <w:p w14:paraId="1CE7B698" w14:textId="10DB5EF1" w:rsidR="006825FE" w:rsidRPr="0035774A" w:rsidRDefault="006825FE" w:rsidP="00E3296E">
      <w:pPr>
        <w:spacing w:line="360" w:lineRule="auto"/>
        <w:jc w:val="both"/>
        <w:rPr>
          <w:rFonts w:ascii="Arial" w:hAnsi="Arial" w:cs="Arial"/>
          <w:b/>
          <w:bCs/>
        </w:rPr>
      </w:pPr>
      <w:r w:rsidRPr="0035774A">
        <w:rPr>
          <w:rFonts w:ascii="Arial" w:hAnsi="Arial" w:cs="Arial"/>
        </w:rPr>
        <w:t>Contracts in project management are official documents that specify the roles and responsibilities as well as deliverables and allocation of risks in addition to performance expectations between an owner of a project and another contractor(s)</w:t>
      </w:r>
      <w:r w:rsidR="0096516C" w:rsidRPr="0035774A">
        <w:rPr>
          <w:rFonts w:ascii="Arial" w:hAnsi="Arial" w:cs="Arial"/>
        </w:rPr>
        <w:t xml:space="preserve"> (</w:t>
      </w:r>
      <w:r w:rsidR="0096516C" w:rsidRPr="0035774A">
        <w:rPr>
          <w:rFonts w:ascii="Arial" w:hAnsi="Arial" w:cs="Arial"/>
          <w:shd w:val="clear" w:color="auto" w:fill="FFFFFF"/>
        </w:rPr>
        <w:t xml:space="preserve">Choi </w:t>
      </w:r>
      <w:r w:rsidR="00E955C3" w:rsidRPr="0035774A">
        <w:rPr>
          <w:rFonts w:ascii="Arial" w:hAnsi="Arial" w:cs="Arial"/>
          <w:i/>
          <w:shd w:val="clear" w:color="auto" w:fill="FFFFFF"/>
        </w:rPr>
        <w:t xml:space="preserve">et al. </w:t>
      </w:r>
      <w:r w:rsidR="0096516C" w:rsidRPr="0035774A">
        <w:rPr>
          <w:rFonts w:ascii="Arial" w:hAnsi="Arial" w:cs="Arial"/>
          <w:shd w:val="clear" w:color="auto" w:fill="FFFFFF"/>
        </w:rPr>
        <w:t>2021</w:t>
      </w:r>
      <w:r w:rsidR="0096516C" w:rsidRPr="0035774A">
        <w:rPr>
          <w:rFonts w:ascii="Arial" w:hAnsi="Arial" w:cs="Arial"/>
        </w:rPr>
        <w:t>)</w:t>
      </w:r>
      <w:r w:rsidRPr="0035774A">
        <w:rPr>
          <w:rFonts w:ascii="Arial" w:hAnsi="Arial" w:cs="Arial"/>
        </w:rPr>
        <w:t xml:space="preserve">. They generate responsibility and legal safeguard, which aid to make sure that everyone knows what is expected of them at every stage of the project. Contracting also allows organisations to outsource specialised components that organisations may not have the knowledge or resource to undertake the same. Although contract deals not only with the structural set ups but also with pricing regulations, this essay concentrates on the contracting modics and not on the payment preferences. Contracting methods explain the way the work is structured and shared including Turnkey structure, Multicontract structure and DIY structure, and the pricing structure explains how the contractors are paid. Choosing an the most appropriate contracting method is essential as it affects the cost of a project, quality of the project, operation time and distribution of risk as well as the level of </w:t>
      </w:r>
      <w:r w:rsidRPr="0035774A">
        <w:rPr>
          <w:rFonts w:ascii="Arial" w:hAnsi="Arial" w:cs="Arial"/>
        </w:rPr>
        <w:lastRenderedPageBreak/>
        <w:t>control that the client has over the project. Equivalent fitting of the contracting method with the organisational capacity offers effective delivery. Contracting is significantly essential in such sectors as construction, ICT system design, manufacturing, energy, and the public</w:t>
      </w:r>
      <w:r w:rsidR="0035774A" w:rsidRPr="0035774A">
        <w:rPr>
          <w:rFonts w:ascii="Arial" w:hAnsi="Arial" w:cs="Arial"/>
        </w:rPr>
        <w:t xml:space="preserve"> </w:t>
      </w:r>
      <w:r w:rsidRPr="0035774A">
        <w:rPr>
          <w:rFonts w:ascii="Arial" w:hAnsi="Arial" w:cs="Arial"/>
        </w:rPr>
        <w:t>sector, where there are usually high demands of technical knowledge and organisation associated with the project.</w:t>
      </w:r>
    </w:p>
    <w:p w14:paraId="62F25F15" w14:textId="77777777" w:rsidR="00E3296E" w:rsidRDefault="00E3296E" w:rsidP="00E3296E">
      <w:pPr>
        <w:spacing w:line="360" w:lineRule="auto"/>
        <w:jc w:val="both"/>
        <w:rPr>
          <w:rFonts w:ascii="Arial" w:hAnsi="Arial" w:cs="Arial"/>
          <w:b/>
        </w:rPr>
      </w:pPr>
    </w:p>
    <w:p w14:paraId="0054A8A9" w14:textId="1AF9244D" w:rsidR="006825FE" w:rsidRPr="0035774A" w:rsidRDefault="006825FE" w:rsidP="00E3296E">
      <w:pPr>
        <w:spacing w:line="360" w:lineRule="auto"/>
        <w:jc w:val="both"/>
        <w:rPr>
          <w:rFonts w:ascii="Arial" w:hAnsi="Arial" w:cs="Arial"/>
          <w:b/>
        </w:rPr>
      </w:pPr>
      <w:r w:rsidRPr="0035774A">
        <w:rPr>
          <w:rFonts w:ascii="Arial" w:hAnsi="Arial" w:cs="Arial"/>
          <w:b/>
        </w:rPr>
        <w:t>Turnkey Contracting</w:t>
      </w:r>
    </w:p>
    <w:p w14:paraId="4AD6FACA" w14:textId="77777777" w:rsidR="006825FE" w:rsidRPr="0035774A" w:rsidRDefault="006825FE" w:rsidP="00E3296E">
      <w:pPr>
        <w:spacing w:line="360" w:lineRule="auto"/>
        <w:jc w:val="both"/>
        <w:rPr>
          <w:rFonts w:ascii="Arial" w:hAnsi="Arial" w:cs="Arial"/>
        </w:rPr>
      </w:pPr>
      <w:r w:rsidRPr="0035774A">
        <w:rPr>
          <w:rFonts w:ascii="Arial" w:hAnsi="Arial" w:cs="Arial"/>
        </w:rPr>
        <w:t>Turnkey contracting is a process where a single contractor, or a consortium that functions as one company, takes all the responsibilities of providing a complete project, starting with the first design up to the ultimate commissioning. In this set up the client gets a fully furnished and operational facility and is thus allowed to switch on the key and start using it. It is commonly referred to as design, procurement, construction, installation and even operational testing. It is especially applicable to more complex infrastructure projects like power plants, wastewater treatment facilities, and large highways in which a more specific expertise and a well-linked system is demanded. Turnkey contracting is also common in IT projects that require high levels of expertise particularly where the clients do not have the internal expertise in project management to deal with the technical complexity</w:t>
      </w:r>
      <w:r w:rsidR="0096516C" w:rsidRPr="0035774A">
        <w:rPr>
          <w:rFonts w:ascii="Arial" w:hAnsi="Arial" w:cs="Arial"/>
        </w:rPr>
        <w:t xml:space="preserve"> (</w:t>
      </w:r>
      <w:r w:rsidR="0096516C" w:rsidRPr="0035774A">
        <w:rPr>
          <w:rFonts w:ascii="Arial" w:hAnsi="Arial" w:cs="Arial"/>
          <w:shd w:val="clear" w:color="auto" w:fill="FFFFFF"/>
        </w:rPr>
        <w:t xml:space="preserve">Marnada </w:t>
      </w:r>
      <w:r w:rsidR="00E955C3" w:rsidRPr="0035774A">
        <w:rPr>
          <w:rFonts w:ascii="Arial" w:hAnsi="Arial" w:cs="Arial"/>
          <w:i/>
          <w:shd w:val="clear" w:color="auto" w:fill="FFFFFF"/>
        </w:rPr>
        <w:t xml:space="preserve">et al. </w:t>
      </w:r>
      <w:r w:rsidR="0096516C" w:rsidRPr="0035774A">
        <w:rPr>
          <w:rFonts w:ascii="Arial" w:hAnsi="Arial" w:cs="Arial"/>
          <w:shd w:val="clear" w:color="auto" w:fill="FFFFFF"/>
        </w:rPr>
        <w:t>2022</w:t>
      </w:r>
      <w:r w:rsidR="0096516C" w:rsidRPr="0035774A">
        <w:rPr>
          <w:rFonts w:ascii="Arial" w:hAnsi="Arial" w:cs="Arial"/>
        </w:rPr>
        <w:t>)</w:t>
      </w:r>
      <w:r w:rsidRPr="0035774A">
        <w:rPr>
          <w:rFonts w:ascii="Arial" w:hAnsi="Arial" w:cs="Arial"/>
        </w:rPr>
        <w:t>.</w:t>
      </w:r>
    </w:p>
    <w:p w14:paraId="345FF558" w14:textId="77777777" w:rsidR="006825FE" w:rsidRPr="0035774A" w:rsidRDefault="006825FE" w:rsidP="00E3296E">
      <w:pPr>
        <w:spacing w:line="360" w:lineRule="auto"/>
        <w:jc w:val="both"/>
        <w:rPr>
          <w:rFonts w:ascii="Arial" w:hAnsi="Arial" w:cs="Arial"/>
        </w:rPr>
      </w:pPr>
      <w:r w:rsidRPr="0035774A">
        <w:rPr>
          <w:rFonts w:ascii="Arial" w:hAnsi="Arial" w:cs="Arial"/>
        </w:rPr>
        <w:t>A significant benefit of the turnkey approach is the existence of single-point responsibility. The client can enjoy the benefits of a simplified communication and the lack of coordination issues as a result of having a single contractor who is in charge of the whole project. This reduces considerably the management pressure on the client and gives the project certain timeline of execution and cost as the contractor usually undertakes the major risk performance and financial costs of the projects. Turnkey contractors have a propensity to provide effective and coordinated results, and therefore this approach is acceptable to the large scale or technical undertakings.</w:t>
      </w:r>
    </w:p>
    <w:p w14:paraId="605410A7" w14:textId="670A551C" w:rsidR="006825FE" w:rsidRPr="0035774A" w:rsidRDefault="006825FE" w:rsidP="00E3296E">
      <w:pPr>
        <w:spacing w:line="360" w:lineRule="auto"/>
        <w:jc w:val="both"/>
        <w:rPr>
          <w:rFonts w:ascii="Arial" w:hAnsi="Arial" w:cs="Arial"/>
        </w:rPr>
      </w:pPr>
      <w:r w:rsidRPr="0035774A">
        <w:rPr>
          <w:rFonts w:ascii="Arial" w:hAnsi="Arial" w:cs="Arial"/>
        </w:rPr>
        <w:t xml:space="preserve">In spite of the merits of turnkey contracting, the same has its demerits. It may be more costly due to a contractor being adding a risk margin to the total price. Clients can feel that they lose control over the design, most of the choices are made by the contractor because to be cost effective and meet deadlines. This can cause a </w:t>
      </w:r>
      <w:r w:rsidR="0035774A" w:rsidRPr="0035774A">
        <w:rPr>
          <w:rFonts w:ascii="Arial" w:hAnsi="Arial" w:cs="Arial"/>
        </w:rPr>
        <w:lastRenderedPageBreak/>
        <w:t>misalignment</w:t>
      </w:r>
      <w:r w:rsidRPr="0035774A">
        <w:rPr>
          <w:rFonts w:ascii="Arial" w:hAnsi="Arial" w:cs="Arial"/>
        </w:rPr>
        <w:t xml:space="preserve"> of the contractor and the quality expectations of the client with monetary gains. Moreover, after a contract has been signed, it may be hard, and expensive, or disruptive to change anything. To take a specific example, in the construction of a water-treatment plant under a turnkey agreement, the client obtains the advantage of a competent integration and simplified delivery and less control over specifications, which might have a long-term impact on the performance of the plant in the long term</w:t>
      </w:r>
      <w:r w:rsidR="0096516C" w:rsidRPr="0035774A">
        <w:rPr>
          <w:rFonts w:ascii="Arial" w:hAnsi="Arial" w:cs="Arial"/>
        </w:rPr>
        <w:t xml:space="preserve"> (</w:t>
      </w:r>
      <w:r w:rsidR="0096516C" w:rsidRPr="0035774A">
        <w:rPr>
          <w:rFonts w:ascii="Arial" w:hAnsi="Arial" w:cs="Arial"/>
          <w:shd w:val="clear" w:color="auto" w:fill="FFFFFF"/>
        </w:rPr>
        <w:t xml:space="preserve">Taboada </w:t>
      </w:r>
      <w:r w:rsidR="00E955C3" w:rsidRPr="0035774A">
        <w:rPr>
          <w:rFonts w:ascii="Arial" w:hAnsi="Arial" w:cs="Arial"/>
          <w:i/>
          <w:shd w:val="clear" w:color="auto" w:fill="FFFFFF"/>
        </w:rPr>
        <w:t xml:space="preserve">et al. </w:t>
      </w:r>
      <w:r w:rsidR="0096516C" w:rsidRPr="0035774A">
        <w:rPr>
          <w:rFonts w:ascii="Arial" w:hAnsi="Arial" w:cs="Arial"/>
          <w:shd w:val="clear" w:color="auto" w:fill="FFFFFF"/>
        </w:rPr>
        <w:t>2023</w:t>
      </w:r>
      <w:r w:rsidR="0096516C" w:rsidRPr="0035774A">
        <w:rPr>
          <w:rFonts w:ascii="Arial" w:hAnsi="Arial" w:cs="Arial"/>
        </w:rPr>
        <w:t>)</w:t>
      </w:r>
      <w:r w:rsidRPr="0035774A">
        <w:rPr>
          <w:rFonts w:ascii="Arial" w:hAnsi="Arial" w:cs="Arial"/>
        </w:rPr>
        <w:t>.</w:t>
      </w:r>
    </w:p>
    <w:p w14:paraId="5614AF44" w14:textId="77777777" w:rsidR="00E3296E" w:rsidRDefault="00E3296E" w:rsidP="00E3296E">
      <w:pPr>
        <w:spacing w:line="360" w:lineRule="auto"/>
        <w:jc w:val="both"/>
        <w:rPr>
          <w:rFonts w:ascii="Arial" w:hAnsi="Arial" w:cs="Arial"/>
          <w:b/>
        </w:rPr>
      </w:pPr>
    </w:p>
    <w:p w14:paraId="38B11FE0" w14:textId="0736A2EA" w:rsidR="006825FE" w:rsidRPr="0035774A" w:rsidRDefault="006825FE" w:rsidP="00E3296E">
      <w:pPr>
        <w:spacing w:line="360" w:lineRule="auto"/>
        <w:jc w:val="both"/>
        <w:rPr>
          <w:rFonts w:ascii="Arial" w:hAnsi="Arial" w:cs="Arial"/>
          <w:b/>
        </w:rPr>
      </w:pPr>
      <w:proofErr w:type="spellStart"/>
      <w:r w:rsidRPr="0035774A">
        <w:rPr>
          <w:rFonts w:ascii="Arial" w:hAnsi="Arial" w:cs="Arial"/>
          <w:b/>
        </w:rPr>
        <w:t>Multicontracting</w:t>
      </w:r>
      <w:proofErr w:type="spellEnd"/>
    </w:p>
    <w:p w14:paraId="7E209975" w14:textId="03A1F766" w:rsidR="006825FE" w:rsidRPr="0035774A" w:rsidRDefault="006825FE" w:rsidP="00E3296E">
      <w:pPr>
        <w:spacing w:line="360" w:lineRule="auto"/>
        <w:jc w:val="both"/>
        <w:rPr>
          <w:rFonts w:ascii="Arial" w:hAnsi="Arial" w:cs="Arial"/>
        </w:rPr>
      </w:pPr>
      <w:r w:rsidRPr="0035774A">
        <w:rPr>
          <w:rFonts w:ascii="Arial" w:hAnsi="Arial" w:cs="Arial"/>
        </w:rPr>
        <w:t xml:space="preserve">Multicontracting is where the client hires various contractors, who take charge of various parts or stages of a project. The client does the coordination, scheduling and integration of all contracted parties instead of a single provider. This approach is more often adopted in situations when the project owner has good internal capabilities of managing projects. It is also adequately applicable in large construction projects whose activities can easily be subdivided </w:t>
      </w:r>
      <w:r w:rsidR="00682676" w:rsidRPr="0035774A">
        <w:rPr>
          <w:rFonts w:ascii="Arial" w:hAnsi="Arial" w:cs="Arial"/>
        </w:rPr>
        <w:t>e.g.,</w:t>
      </w:r>
      <w:r w:rsidRPr="0035774A">
        <w:rPr>
          <w:rFonts w:ascii="Arial" w:hAnsi="Arial" w:cs="Arial"/>
        </w:rPr>
        <w:t xml:space="preserve"> in structural works, electrical installations, mechanical systems, and finishing works. It is also applicable to the projects in system IT infrastructure that need various vendors to network, server systems and cybersecurity, and manufacturing upgrades where the various systems can be operated separately.</w:t>
      </w:r>
    </w:p>
    <w:p w14:paraId="43AC097A" w14:textId="77777777" w:rsidR="006825FE" w:rsidRPr="0035774A" w:rsidRDefault="006825FE" w:rsidP="00E3296E">
      <w:pPr>
        <w:spacing w:line="360" w:lineRule="auto"/>
        <w:jc w:val="both"/>
        <w:rPr>
          <w:rFonts w:ascii="Arial" w:hAnsi="Arial" w:cs="Arial"/>
        </w:rPr>
      </w:pPr>
      <w:r w:rsidRPr="0035774A">
        <w:rPr>
          <w:rFonts w:ascii="Arial" w:hAnsi="Arial" w:cs="Arial"/>
        </w:rPr>
        <w:t>One of the drawbacks of the multicontracting technique is that the client has a high degree of control over the project. As the contractors are contracted to do a certain job, the client will be able to make sure that every aspect of the work can be in line with the goals of the project. This can be achieved by competitive bidding on every work package which helps in minimising the total cost and the client can also choose the best contractor to undertake each specialised task. It is also more flexible to operate since, in case one contractor does not perform, he can be easily replaced without causing an inconvenience to the whole project</w:t>
      </w:r>
      <w:r w:rsidR="0096516C" w:rsidRPr="0035774A">
        <w:rPr>
          <w:rFonts w:ascii="Arial" w:hAnsi="Arial" w:cs="Arial"/>
        </w:rPr>
        <w:t xml:space="preserve"> (</w:t>
      </w:r>
      <w:r w:rsidR="0096516C" w:rsidRPr="0035774A">
        <w:rPr>
          <w:rFonts w:ascii="Arial" w:hAnsi="Arial" w:cs="Arial"/>
          <w:shd w:val="clear" w:color="auto" w:fill="FFFFFF"/>
        </w:rPr>
        <w:t>Jääskä and Aaltonen, 2022</w:t>
      </w:r>
      <w:r w:rsidR="0096516C" w:rsidRPr="0035774A">
        <w:rPr>
          <w:rFonts w:ascii="Arial" w:hAnsi="Arial" w:cs="Arial"/>
        </w:rPr>
        <w:t>)</w:t>
      </w:r>
      <w:r w:rsidRPr="0035774A">
        <w:rPr>
          <w:rFonts w:ascii="Arial" w:hAnsi="Arial" w:cs="Arial"/>
        </w:rPr>
        <w:t>.</w:t>
      </w:r>
    </w:p>
    <w:p w14:paraId="39F45D6B" w14:textId="77777777" w:rsidR="00BF3E4C" w:rsidRPr="0035774A" w:rsidRDefault="006825FE" w:rsidP="00E3296E">
      <w:pPr>
        <w:spacing w:line="360" w:lineRule="auto"/>
        <w:jc w:val="both"/>
        <w:rPr>
          <w:rFonts w:ascii="Arial" w:hAnsi="Arial" w:cs="Arial"/>
        </w:rPr>
      </w:pPr>
      <w:r w:rsidRPr="0035774A">
        <w:rPr>
          <w:rFonts w:ascii="Arial" w:hAnsi="Arial" w:cs="Arial"/>
        </w:rPr>
        <w:t xml:space="preserve">Nonetheless, the methodology imposes much coordination workload on the client. Handling a variety of contractors may put us at a risk of a clash of schedule, integration and party-to-party disputes. A well-crafted project delivery demands a well-developed internal project management competence in terms of good communications and well-defined supervisory system. Incidents of delays or </w:t>
      </w:r>
      <w:r w:rsidRPr="0035774A">
        <w:rPr>
          <w:rFonts w:ascii="Arial" w:hAnsi="Arial" w:cs="Arial"/>
        </w:rPr>
        <w:lastRenderedPageBreak/>
        <w:t>performance delays in a single package will have a domino effect on the overall project schedule. As an example, in a hospital construction project under multicontracting, different contracts may deal with the structural work, electrical and HVAC systems, interior finishing. As much as this enables an area to have expert knowledge in specific areas, it must be well coordinated such that there are seamless handovers of contractors</w:t>
      </w:r>
      <w:r w:rsidR="00BF3E4C" w:rsidRPr="0035774A">
        <w:rPr>
          <w:rFonts w:ascii="Arial" w:hAnsi="Arial" w:cs="Arial"/>
        </w:rPr>
        <w:t>.</w:t>
      </w:r>
    </w:p>
    <w:p w14:paraId="4D272FBE" w14:textId="77777777" w:rsidR="00E3296E" w:rsidRDefault="00E3296E" w:rsidP="00E3296E">
      <w:pPr>
        <w:spacing w:line="360" w:lineRule="auto"/>
        <w:jc w:val="both"/>
        <w:rPr>
          <w:rFonts w:ascii="Arial" w:hAnsi="Arial" w:cs="Arial"/>
          <w:b/>
          <w:bCs/>
        </w:rPr>
      </w:pPr>
    </w:p>
    <w:p w14:paraId="6EB0B260" w14:textId="7294AFBF" w:rsidR="00E955C3" w:rsidRPr="0035774A" w:rsidRDefault="00BF3E4C" w:rsidP="00E3296E">
      <w:pPr>
        <w:spacing w:line="360" w:lineRule="auto"/>
        <w:jc w:val="both"/>
        <w:rPr>
          <w:rFonts w:ascii="Arial" w:hAnsi="Arial" w:cs="Arial"/>
          <w:b/>
          <w:bCs/>
        </w:rPr>
      </w:pPr>
      <w:r w:rsidRPr="0035774A">
        <w:rPr>
          <w:rFonts w:ascii="Arial" w:hAnsi="Arial" w:cs="Arial"/>
          <w:b/>
          <w:bCs/>
        </w:rPr>
        <w:t>Do-It-Yourself (DIY) Contracting</w:t>
      </w:r>
    </w:p>
    <w:p w14:paraId="0BB80B48" w14:textId="7BCD2390" w:rsidR="006825FE" w:rsidRPr="0035774A" w:rsidRDefault="006825FE" w:rsidP="00E3296E">
      <w:pPr>
        <w:spacing w:line="360" w:lineRule="auto"/>
        <w:jc w:val="both"/>
        <w:rPr>
          <w:rFonts w:ascii="Arial" w:hAnsi="Arial" w:cs="Arial"/>
        </w:rPr>
      </w:pPr>
      <w:r w:rsidRPr="0035774A">
        <w:rPr>
          <w:rFonts w:ascii="Arial" w:hAnsi="Arial" w:cs="Arial"/>
        </w:rPr>
        <w:t xml:space="preserve">DIY contracting is characterised by the client carrying out a majority of the project by using his own employees, materials, and procedures. The use of external contractors is done when there is an absolute need like when there are specialised skills or regulatory conditions that cannot be acquired internally. This is the most client-controlled approach to designing a project, its scope, schedule, and cost but is the most highly-responsible internally. The most appropriate organisations that can use DIY contracting are those that possess high technical skills like having an advanced IT division that can develop in house software. It can also be applied in case of </w:t>
      </w:r>
      <w:r w:rsidR="00682676" w:rsidRPr="0035774A">
        <w:rPr>
          <w:rFonts w:ascii="Arial" w:hAnsi="Arial" w:cs="Arial"/>
        </w:rPr>
        <w:t>small-scale</w:t>
      </w:r>
      <w:r w:rsidRPr="0035774A">
        <w:rPr>
          <w:rFonts w:ascii="Arial" w:hAnsi="Arial" w:cs="Arial"/>
        </w:rPr>
        <w:t xml:space="preserve"> renovations, operational improvements or even research and innovations projects that may have proprietary knowledge</w:t>
      </w:r>
      <w:r w:rsidR="0096516C" w:rsidRPr="0035774A">
        <w:rPr>
          <w:rFonts w:ascii="Arial" w:hAnsi="Arial" w:cs="Arial"/>
        </w:rPr>
        <w:t xml:space="preserve"> (</w:t>
      </w:r>
      <w:r w:rsidR="0096516C" w:rsidRPr="0035774A">
        <w:rPr>
          <w:rFonts w:ascii="Arial" w:hAnsi="Arial" w:cs="Arial"/>
          <w:shd w:val="clear" w:color="auto" w:fill="FFFFFF"/>
        </w:rPr>
        <w:t>Reiff and Schlegel, 2022</w:t>
      </w:r>
      <w:r w:rsidR="0096516C" w:rsidRPr="0035774A">
        <w:rPr>
          <w:rFonts w:ascii="Arial" w:hAnsi="Arial" w:cs="Arial"/>
        </w:rPr>
        <w:t>)</w:t>
      </w:r>
      <w:r w:rsidRPr="0035774A">
        <w:rPr>
          <w:rFonts w:ascii="Arial" w:hAnsi="Arial" w:cs="Arial"/>
        </w:rPr>
        <w:t>.</w:t>
      </w:r>
      <w:r w:rsidR="0096516C" w:rsidRPr="0035774A">
        <w:rPr>
          <w:rFonts w:ascii="Arial" w:hAnsi="Arial" w:cs="Arial"/>
        </w:rPr>
        <w:t xml:space="preserve"> </w:t>
      </w:r>
    </w:p>
    <w:p w14:paraId="2E958D1E" w14:textId="77777777" w:rsidR="006825FE" w:rsidRPr="0035774A" w:rsidRDefault="006825FE" w:rsidP="00E3296E">
      <w:pPr>
        <w:spacing w:line="360" w:lineRule="auto"/>
        <w:jc w:val="both"/>
        <w:rPr>
          <w:rFonts w:ascii="Arial" w:hAnsi="Arial" w:cs="Arial"/>
        </w:rPr>
      </w:pPr>
      <w:r w:rsidRPr="0035774A">
        <w:rPr>
          <w:rFonts w:ascii="Arial" w:hAnsi="Arial" w:cs="Arial"/>
        </w:rPr>
        <w:t>The benefits of DIY contracting are the possibility to improve the project decisions and results. It also allows organisations to precisely make solutions fit their requirements and safeguard goal fulfilment in the context of long-term strategic goals. This also leads to the development of internal skills and has the potential of cutting down on the external contracting expenses. Through harnessing the available resources, clients have the potential of providing the projects in a more flexible and adaptive manner.</w:t>
      </w:r>
    </w:p>
    <w:p w14:paraId="3A538813" w14:textId="77777777" w:rsidR="006825FE" w:rsidRPr="0035774A" w:rsidRDefault="006825FE" w:rsidP="00E3296E">
      <w:pPr>
        <w:spacing w:line="360" w:lineRule="auto"/>
        <w:jc w:val="both"/>
        <w:rPr>
          <w:rFonts w:ascii="Arial" w:hAnsi="Arial" w:cs="Arial"/>
        </w:rPr>
      </w:pPr>
      <w:r w:rsidRPr="0035774A">
        <w:rPr>
          <w:rFonts w:ascii="Arial" w:hAnsi="Arial" w:cs="Arial"/>
        </w:rPr>
        <w:t xml:space="preserve">Although these are the strengths, DIY contracting is not very easy. It entails high internal requirements, skills and time investment and hence it might add pressure to the staff. The client identifies the entire project risk i.e., overruns, project delays or quality. A lack of resources can hinder development particularly when employees have to juggle the project work together with their daily duties. DIY contracting is thus poor when working on very complex or specialised projects that need those </w:t>
      </w:r>
      <w:r w:rsidRPr="0035774A">
        <w:rPr>
          <w:rFonts w:ascii="Arial" w:hAnsi="Arial" w:cs="Arial"/>
        </w:rPr>
        <w:lastRenderedPageBreak/>
        <w:t>abilities that are not available in the organisation. As an illustration, when an organisation goes out to create its own project management software, it enjoys a benefit of complete customisation and integration with the internal process, but at the expense of creating slower pace in case the team lacks experience in some technical aspect</w:t>
      </w:r>
      <w:r w:rsidR="0096516C" w:rsidRPr="0035774A">
        <w:rPr>
          <w:rFonts w:ascii="Arial" w:hAnsi="Arial" w:cs="Arial"/>
        </w:rPr>
        <w:t xml:space="preserve"> (</w:t>
      </w:r>
      <w:r w:rsidR="0096516C" w:rsidRPr="0035774A">
        <w:rPr>
          <w:rFonts w:ascii="Arial" w:hAnsi="Arial" w:cs="Arial"/>
          <w:shd w:val="clear" w:color="auto" w:fill="FFFFFF"/>
        </w:rPr>
        <w:t>Al Najdawi and Raafat, 2025</w:t>
      </w:r>
      <w:r w:rsidR="0096516C" w:rsidRPr="0035774A">
        <w:rPr>
          <w:rFonts w:ascii="Arial" w:hAnsi="Arial" w:cs="Arial"/>
        </w:rPr>
        <w:t>)</w:t>
      </w:r>
      <w:r w:rsidRPr="0035774A">
        <w:rPr>
          <w:rFonts w:ascii="Arial" w:hAnsi="Arial" w:cs="Arial"/>
        </w:rPr>
        <w:t>.</w:t>
      </w:r>
    </w:p>
    <w:p w14:paraId="2D2CE876" w14:textId="77777777" w:rsidR="00E3296E" w:rsidRDefault="00E3296E" w:rsidP="00E3296E">
      <w:pPr>
        <w:spacing w:line="360" w:lineRule="auto"/>
        <w:jc w:val="both"/>
        <w:rPr>
          <w:rFonts w:ascii="Arial" w:hAnsi="Arial" w:cs="Arial"/>
          <w:b/>
        </w:rPr>
      </w:pPr>
    </w:p>
    <w:p w14:paraId="31980204" w14:textId="735F6184" w:rsidR="006825FE" w:rsidRPr="0035774A" w:rsidRDefault="006825FE" w:rsidP="00E3296E">
      <w:pPr>
        <w:spacing w:line="360" w:lineRule="auto"/>
        <w:jc w:val="both"/>
        <w:rPr>
          <w:rFonts w:ascii="Arial" w:hAnsi="Arial" w:cs="Arial"/>
          <w:b/>
        </w:rPr>
      </w:pPr>
      <w:proofErr w:type="spellStart"/>
      <w:r w:rsidRPr="0035774A">
        <w:rPr>
          <w:rFonts w:ascii="Arial" w:hAnsi="Arial" w:cs="Arial"/>
          <w:b/>
        </w:rPr>
        <w:t>Multicontract</w:t>
      </w:r>
      <w:proofErr w:type="spellEnd"/>
      <w:r w:rsidRPr="0035774A">
        <w:rPr>
          <w:rFonts w:ascii="Arial" w:hAnsi="Arial" w:cs="Arial"/>
          <w:b/>
        </w:rPr>
        <w:t xml:space="preserve"> + DIY (Hybrid)</w:t>
      </w:r>
    </w:p>
    <w:p w14:paraId="2F922760" w14:textId="77777777" w:rsidR="006825FE" w:rsidRPr="0035774A" w:rsidRDefault="006825FE" w:rsidP="00E3296E">
      <w:pPr>
        <w:spacing w:line="360" w:lineRule="auto"/>
        <w:jc w:val="both"/>
        <w:rPr>
          <w:rFonts w:ascii="Arial" w:hAnsi="Arial" w:cs="Arial"/>
        </w:rPr>
      </w:pPr>
      <w:r w:rsidRPr="0035774A">
        <w:rPr>
          <w:rFonts w:ascii="Arial" w:hAnsi="Arial" w:cs="Arial"/>
        </w:rPr>
        <w:t>The hybrid approach combines the use of multicontracting and DIY methods and gives the client the capability of addressing the strategic aspects of the project in-house but outsource services of high specialisation or labour-intensive work to other contractors. In this model, the client has to assume control of major segments like planning, design, procurement or minor construction projects whereas professionals are contracted of the tasks that demand highly technical expertise. This is attractive to organisations that would enjoy the impact and presence of control and involvement without absorbing the entire burden of coordination that comes with dealing with several at a time contractor. It has applications specifically to medium scale construction projects where the internal teams are capable of overseeing design and site activities, with external companies providing large scale structural, electrical or mechanical services. In IT projects, the hybrid model enables in-house recommendations to create core software operating, and cloud deployment, cybersecurity, or system integration to other providers. This model of internal monitoring with the targeted input of specialised contractors is often used by the public sector agencies.</w:t>
      </w:r>
    </w:p>
    <w:p w14:paraId="14FD5223" w14:textId="77777777" w:rsidR="006825FE" w:rsidRPr="0035774A" w:rsidRDefault="006825FE" w:rsidP="00E3296E">
      <w:pPr>
        <w:spacing w:line="360" w:lineRule="auto"/>
        <w:jc w:val="both"/>
        <w:rPr>
          <w:rFonts w:ascii="Arial" w:hAnsi="Arial" w:cs="Arial"/>
        </w:rPr>
      </w:pPr>
      <w:r w:rsidRPr="0035774A">
        <w:rPr>
          <w:rFonts w:ascii="Arial" w:hAnsi="Arial" w:cs="Arial"/>
        </w:rPr>
        <w:t>The hybrid approach has a significant benefit. It offers an equitable balance of control and risk to allow clients to remain a part of key decision-making and also to take the risk of external expertise when required. It may result in saving costs as clients will not depend on the services of a turnkey provider only that has high prices. Moreover, the model encourages internal capacity development where involved staff are not overworked because they are engaged in the major stages in a project</w:t>
      </w:r>
      <w:r w:rsidR="0096516C" w:rsidRPr="0035774A">
        <w:rPr>
          <w:rFonts w:ascii="Arial" w:hAnsi="Arial" w:cs="Arial"/>
        </w:rPr>
        <w:t xml:space="preserve"> (</w:t>
      </w:r>
      <w:r w:rsidR="0096516C" w:rsidRPr="0035774A">
        <w:rPr>
          <w:rFonts w:ascii="Arial" w:hAnsi="Arial" w:cs="Arial"/>
          <w:shd w:val="clear" w:color="auto" w:fill="FFFFFF"/>
        </w:rPr>
        <w:t xml:space="preserve">Marović </w:t>
      </w:r>
      <w:r w:rsidR="00E955C3" w:rsidRPr="0035774A">
        <w:rPr>
          <w:rFonts w:ascii="Arial" w:hAnsi="Arial" w:cs="Arial"/>
          <w:i/>
          <w:shd w:val="clear" w:color="auto" w:fill="FFFFFF"/>
        </w:rPr>
        <w:t xml:space="preserve">et al. </w:t>
      </w:r>
      <w:r w:rsidR="0096516C" w:rsidRPr="0035774A">
        <w:rPr>
          <w:rFonts w:ascii="Arial" w:hAnsi="Arial" w:cs="Arial"/>
          <w:shd w:val="clear" w:color="auto" w:fill="FFFFFF"/>
        </w:rPr>
        <w:t>2021</w:t>
      </w:r>
      <w:r w:rsidR="0096516C" w:rsidRPr="0035774A">
        <w:rPr>
          <w:rFonts w:ascii="Arial" w:hAnsi="Arial" w:cs="Arial"/>
        </w:rPr>
        <w:t>)</w:t>
      </w:r>
      <w:r w:rsidRPr="0035774A">
        <w:rPr>
          <w:rFonts w:ascii="Arial" w:hAnsi="Arial" w:cs="Arial"/>
        </w:rPr>
        <w:t>.</w:t>
      </w:r>
    </w:p>
    <w:p w14:paraId="5544CE66" w14:textId="77777777" w:rsidR="00BF3E4C" w:rsidRPr="0035774A" w:rsidRDefault="006825FE" w:rsidP="00E3296E">
      <w:pPr>
        <w:spacing w:line="360" w:lineRule="auto"/>
        <w:jc w:val="both"/>
        <w:rPr>
          <w:rFonts w:ascii="Arial" w:hAnsi="Arial" w:cs="Arial"/>
        </w:rPr>
      </w:pPr>
      <w:r w:rsidRPr="0035774A">
        <w:rPr>
          <w:rFonts w:ascii="Arial" w:hAnsi="Arial" w:cs="Arial"/>
        </w:rPr>
        <w:t xml:space="preserve">Nevertheless, this strategy has its own issues. It requires good project management skills, role definition, and communication between the internal project team and the </w:t>
      </w:r>
      <w:r w:rsidRPr="0035774A">
        <w:rPr>
          <w:rFonts w:ascii="Arial" w:hAnsi="Arial" w:cs="Arial"/>
        </w:rPr>
        <w:lastRenderedPageBreak/>
        <w:t>contracting company. Poor coordination, delays or scope creep could be caused by misalignment or lack of clarity on responsibilities. The hybrid approach is not simple to execute and involves a lot of planning, disciplined management and properly developed integration strategies in order to be successful but has more control compared to turnkey contracting and is less aggressive compared to multicontracting</w:t>
      </w:r>
    </w:p>
    <w:p w14:paraId="307BB528" w14:textId="77777777" w:rsidR="00E3296E" w:rsidRDefault="00E3296E" w:rsidP="00E3296E">
      <w:pPr>
        <w:spacing w:line="360" w:lineRule="auto"/>
        <w:jc w:val="both"/>
        <w:rPr>
          <w:rFonts w:ascii="Arial" w:hAnsi="Arial" w:cs="Arial"/>
          <w:b/>
          <w:bCs/>
        </w:rPr>
      </w:pPr>
    </w:p>
    <w:p w14:paraId="4BAEF60C" w14:textId="2EDEB2BC" w:rsidR="006825FE" w:rsidRPr="0035774A" w:rsidRDefault="00BF3E4C" w:rsidP="00E3296E">
      <w:pPr>
        <w:spacing w:line="360" w:lineRule="auto"/>
        <w:jc w:val="both"/>
        <w:rPr>
          <w:rFonts w:ascii="Arial" w:hAnsi="Arial" w:cs="Arial"/>
        </w:rPr>
      </w:pPr>
      <w:r w:rsidRPr="0035774A">
        <w:rPr>
          <w:rFonts w:ascii="Arial" w:hAnsi="Arial" w:cs="Arial"/>
          <w:b/>
          <w:bCs/>
        </w:rPr>
        <w:t>Comparative Advantages, Disadvantages, and Suitability for Different Project Types</w:t>
      </w:r>
      <w:r w:rsidRPr="0035774A">
        <w:rPr>
          <w:rFonts w:ascii="Arial" w:hAnsi="Arial" w:cs="Arial"/>
        </w:rPr>
        <w:br/>
      </w:r>
      <w:r w:rsidR="006825FE" w:rsidRPr="0035774A">
        <w:rPr>
          <w:rFonts w:ascii="Arial" w:hAnsi="Arial" w:cs="Arial"/>
        </w:rPr>
        <w:t xml:space="preserve">All contracting approaches have their own balance of control, risk, cost and management risk. Turnkey contracting is least burdened with management since only one contractor is involved in managing the entire project thus it is suited in high-technology or highly complex projects. This approach is however the </w:t>
      </w:r>
      <w:r w:rsidR="00682676" w:rsidRPr="0035774A">
        <w:rPr>
          <w:rFonts w:ascii="Arial" w:hAnsi="Arial" w:cs="Arial"/>
        </w:rPr>
        <w:t>costliest</w:t>
      </w:r>
      <w:r w:rsidR="006825FE" w:rsidRPr="0035774A">
        <w:rPr>
          <w:rFonts w:ascii="Arial" w:hAnsi="Arial" w:cs="Arial"/>
        </w:rPr>
        <w:t xml:space="preserve"> in most cases because of the risk premiums and does not provide much client control. Multicontracting is more flexible as the client may choose to hire specialised contractors on specific jobs, so it can be appropriate in big modular projects like hospitals or industrial plants. It, however, has greater coordination cost and demands powerful internal projects management skills</w:t>
      </w:r>
      <w:r w:rsidR="0096516C" w:rsidRPr="0035774A">
        <w:rPr>
          <w:rFonts w:ascii="Arial" w:hAnsi="Arial" w:cs="Arial"/>
        </w:rPr>
        <w:t xml:space="preserve"> (</w:t>
      </w:r>
      <w:r w:rsidR="0096516C" w:rsidRPr="0035774A">
        <w:rPr>
          <w:rFonts w:ascii="Arial" w:hAnsi="Arial" w:cs="Arial"/>
          <w:shd w:val="clear" w:color="auto" w:fill="FFFFFF"/>
        </w:rPr>
        <w:t>Alzoubi, 2022</w:t>
      </w:r>
      <w:r w:rsidR="0096516C" w:rsidRPr="0035774A">
        <w:rPr>
          <w:rFonts w:ascii="Arial" w:hAnsi="Arial" w:cs="Arial"/>
        </w:rPr>
        <w:t>)</w:t>
      </w:r>
      <w:r w:rsidR="006825FE" w:rsidRPr="0035774A">
        <w:rPr>
          <w:rFonts w:ascii="Arial" w:hAnsi="Arial" w:cs="Arial"/>
        </w:rPr>
        <w:t>.</w:t>
      </w:r>
    </w:p>
    <w:p w14:paraId="1221FFC8" w14:textId="77777777" w:rsidR="006825FE" w:rsidRPr="0035774A" w:rsidRDefault="006825FE" w:rsidP="00E3296E">
      <w:pPr>
        <w:spacing w:line="360" w:lineRule="auto"/>
        <w:jc w:val="both"/>
        <w:rPr>
          <w:rFonts w:ascii="Arial" w:hAnsi="Arial" w:cs="Arial"/>
        </w:rPr>
      </w:pPr>
      <w:r w:rsidRPr="0035774A">
        <w:rPr>
          <w:rFonts w:ascii="Arial" w:hAnsi="Arial" w:cs="Arial"/>
        </w:rPr>
        <w:t>The best projects to use DIY contracting are small projects that are innovation based or internal developments and the organisation possesses good expertise in-house. It provides the stringent control and potentially, reduced costs at the expense of increasing the risk of the client and resource strain. The hybrid approach would be used in medium scale projects or mixed technology projects whereby the client would like to participate in the work undertaken but not to assume full responsibility. It is cost, control and risk centred but needs to be carefully planned to ensure that there are no integration problems.</w:t>
      </w:r>
    </w:p>
    <w:p w14:paraId="39544733" w14:textId="77777777" w:rsidR="00E3296E" w:rsidRDefault="00E3296E" w:rsidP="00E3296E">
      <w:pPr>
        <w:spacing w:line="360" w:lineRule="auto"/>
        <w:jc w:val="both"/>
        <w:rPr>
          <w:rFonts w:ascii="Arial" w:hAnsi="Arial" w:cs="Arial"/>
          <w:b/>
        </w:rPr>
      </w:pPr>
    </w:p>
    <w:p w14:paraId="306471FF" w14:textId="77777777" w:rsidR="00E3296E" w:rsidRDefault="00E3296E" w:rsidP="00E3296E">
      <w:pPr>
        <w:spacing w:line="360" w:lineRule="auto"/>
        <w:jc w:val="both"/>
        <w:rPr>
          <w:rFonts w:ascii="Arial" w:hAnsi="Arial" w:cs="Arial"/>
          <w:b/>
        </w:rPr>
      </w:pPr>
    </w:p>
    <w:p w14:paraId="023F5212" w14:textId="77777777" w:rsidR="00E3296E" w:rsidRDefault="00E3296E" w:rsidP="00E3296E">
      <w:pPr>
        <w:spacing w:line="360" w:lineRule="auto"/>
        <w:jc w:val="both"/>
        <w:rPr>
          <w:rFonts w:ascii="Arial" w:hAnsi="Arial" w:cs="Arial"/>
          <w:b/>
        </w:rPr>
      </w:pPr>
    </w:p>
    <w:p w14:paraId="6A8F152D" w14:textId="77777777" w:rsidR="00E3296E" w:rsidRDefault="00E3296E" w:rsidP="00E3296E">
      <w:pPr>
        <w:spacing w:line="360" w:lineRule="auto"/>
        <w:jc w:val="both"/>
        <w:rPr>
          <w:rFonts w:ascii="Arial" w:hAnsi="Arial" w:cs="Arial"/>
          <w:b/>
        </w:rPr>
      </w:pPr>
    </w:p>
    <w:p w14:paraId="55522D4D" w14:textId="77777777" w:rsidR="00E3296E" w:rsidRDefault="00E3296E" w:rsidP="00E3296E">
      <w:pPr>
        <w:spacing w:line="360" w:lineRule="auto"/>
        <w:jc w:val="both"/>
        <w:rPr>
          <w:rFonts w:ascii="Arial" w:hAnsi="Arial" w:cs="Arial"/>
          <w:b/>
        </w:rPr>
      </w:pPr>
    </w:p>
    <w:p w14:paraId="4FF38CA7" w14:textId="77777777" w:rsidR="00E3296E" w:rsidRDefault="00E3296E" w:rsidP="00E3296E">
      <w:pPr>
        <w:spacing w:line="360" w:lineRule="auto"/>
        <w:jc w:val="both"/>
        <w:rPr>
          <w:rFonts w:ascii="Arial" w:hAnsi="Arial" w:cs="Arial"/>
          <w:b/>
        </w:rPr>
      </w:pPr>
    </w:p>
    <w:p w14:paraId="2124A87A" w14:textId="77777777" w:rsidR="00E3296E" w:rsidRDefault="00E3296E" w:rsidP="00E3296E">
      <w:pPr>
        <w:spacing w:line="360" w:lineRule="auto"/>
        <w:jc w:val="both"/>
        <w:rPr>
          <w:rFonts w:ascii="Arial" w:hAnsi="Arial" w:cs="Arial"/>
          <w:b/>
        </w:rPr>
      </w:pPr>
    </w:p>
    <w:p w14:paraId="7E7B43E3" w14:textId="77777777" w:rsidR="00E3296E" w:rsidRDefault="00E3296E" w:rsidP="00E3296E">
      <w:pPr>
        <w:spacing w:line="360" w:lineRule="auto"/>
        <w:jc w:val="both"/>
        <w:rPr>
          <w:rFonts w:ascii="Arial" w:hAnsi="Arial" w:cs="Arial"/>
          <w:b/>
        </w:rPr>
      </w:pPr>
    </w:p>
    <w:p w14:paraId="6676185E" w14:textId="16601110" w:rsidR="006825FE" w:rsidRPr="0035774A" w:rsidRDefault="006825FE" w:rsidP="00E3296E">
      <w:pPr>
        <w:spacing w:line="360" w:lineRule="auto"/>
        <w:jc w:val="both"/>
        <w:rPr>
          <w:rFonts w:ascii="Arial" w:hAnsi="Arial" w:cs="Arial"/>
          <w:b/>
        </w:rPr>
      </w:pPr>
      <w:r w:rsidRPr="0035774A">
        <w:rPr>
          <w:rFonts w:ascii="Arial" w:hAnsi="Arial" w:cs="Arial"/>
          <w:b/>
        </w:rPr>
        <w:t xml:space="preserve">Conclusion </w:t>
      </w:r>
    </w:p>
    <w:p w14:paraId="5B91ACA2" w14:textId="77777777" w:rsidR="00BF3E4C" w:rsidRPr="0035774A" w:rsidRDefault="006825FE" w:rsidP="00E3296E">
      <w:pPr>
        <w:spacing w:line="360" w:lineRule="auto"/>
        <w:jc w:val="both"/>
        <w:rPr>
          <w:rFonts w:ascii="Arial" w:hAnsi="Arial" w:cs="Arial"/>
        </w:rPr>
      </w:pPr>
      <w:r w:rsidRPr="0035774A">
        <w:rPr>
          <w:rFonts w:ascii="Arial" w:hAnsi="Arial" w:cs="Arial"/>
        </w:rPr>
        <w:t>To conclude, the type of contracting adopted in undertaking a project is a major factor that will define its success overall, affect the cost, quality, facilities, and risk allocation. The turnkey approach, multicontract, DIY and hybrid approach each have their own merits and demerits and there is no one single approach that is always the best. The appropriate approach will be determined by the nature of the project, the project size, its complexity, time-related constraints, budget at hand, and the internal capabilities of the client. Making prudent consideration of such factors can assist in making sure that the contracting approach selected is in line with organisational strength and project aims. Using the right methodology could enable project managers to maximise on their results, handle risks as well as maximise the probability of delivering a project that satisfies the stakeholders.</w:t>
      </w:r>
    </w:p>
    <w:p w14:paraId="7E989E8F" w14:textId="77777777" w:rsidR="0096516C" w:rsidRPr="0035774A" w:rsidRDefault="0096516C" w:rsidP="00E3296E">
      <w:pPr>
        <w:spacing w:line="360" w:lineRule="auto"/>
        <w:jc w:val="both"/>
        <w:rPr>
          <w:rFonts w:ascii="Arial" w:hAnsi="Arial" w:cs="Arial"/>
        </w:rPr>
      </w:pPr>
      <w:r w:rsidRPr="0035774A">
        <w:rPr>
          <w:rFonts w:ascii="Arial" w:hAnsi="Arial" w:cs="Arial"/>
        </w:rPr>
        <w:br w:type="page"/>
      </w:r>
    </w:p>
    <w:p w14:paraId="4007E0BD" w14:textId="77777777" w:rsidR="0096516C" w:rsidRPr="0035774A" w:rsidRDefault="0096516C" w:rsidP="00E3296E">
      <w:pPr>
        <w:spacing w:line="360" w:lineRule="auto"/>
        <w:jc w:val="both"/>
        <w:rPr>
          <w:rFonts w:ascii="Arial" w:hAnsi="Arial" w:cs="Arial"/>
          <w:b/>
        </w:rPr>
      </w:pPr>
      <w:r w:rsidRPr="0035774A">
        <w:rPr>
          <w:rFonts w:ascii="Arial" w:hAnsi="Arial" w:cs="Arial"/>
          <w:b/>
        </w:rPr>
        <w:lastRenderedPageBreak/>
        <w:t xml:space="preserve">References </w:t>
      </w:r>
    </w:p>
    <w:p w14:paraId="09459831" w14:textId="44340EB7" w:rsidR="00E955C3" w:rsidRPr="0035774A" w:rsidRDefault="00E955C3" w:rsidP="00E3296E">
      <w:pPr>
        <w:spacing w:line="360" w:lineRule="auto"/>
        <w:jc w:val="both"/>
        <w:rPr>
          <w:rFonts w:ascii="Arial" w:hAnsi="Arial" w:cs="Arial"/>
          <w:shd w:val="clear" w:color="auto" w:fill="FFFFFF"/>
        </w:rPr>
      </w:pPr>
      <w:r w:rsidRPr="0035774A">
        <w:rPr>
          <w:rFonts w:ascii="Arial" w:hAnsi="Arial" w:cs="Arial"/>
          <w:shd w:val="clear" w:color="auto" w:fill="FFFFFF"/>
        </w:rPr>
        <w:t xml:space="preserve">Al Najdawi, M.H. and Raafat, R., </w:t>
      </w:r>
      <w:r w:rsidR="00B11202">
        <w:rPr>
          <w:rFonts w:ascii="Arial" w:hAnsi="Arial" w:cs="Arial"/>
          <w:shd w:val="clear" w:color="auto" w:fill="FFFFFF"/>
        </w:rPr>
        <w:t>(</w:t>
      </w:r>
      <w:r w:rsidRPr="0035774A">
        <w:rPr>
          <w:rFonts w:ascii="Arial" w:hAnsi="Arial" w:cs="Arial"/>
          <w:shd w:val="clear" w:color="auto" w:fill="FFFFFF"/>
        </w:rPr>
        <w:t>2025</w:t>
      </w:r>
      <w:r w:rsidR="00B11202">
        <w:rPr>
          <w:rFonts w:ascii="Arial" w:hAnsi="Arial" w:cs="Arial"/>
          <w:shd w:val="clear" w:color="auto" w:fill="FFFFFF"/>
        </w:rPr>
        <w:t>)</w:t>
      </w:r>
      <w:r w:rsidRPr="0035774A">
        <w:rPr>
          <w:rFonts w:ascii="Arial" w:hAnsi="Arial" w:cs="Arial"/>
          <w:shd w:val="clear" w:color="auto" w:fill="FFFFFF"/>
        </w:rPr>
        <w:t>. Legal Protection of Foreign Investments under the Rules of International Law: A Comparative Study between the United Arab Emirates and Jordan. </w:t>
      </w:r>
      <w:r w:rsidRPr="0035774A">
        <w:rPr>
          <w:rFonts w:ascii="Arial" w:hAnsi="Arial" w:cs="Arial"/>
          <w:i/>
          <w:iCs/>
          <w:shd w:val="clear" w:color="auto" w:fill="FFFFFF"/>
        </w:rPr>
        <w:t>Journal of Posthumanism</w:t>
      </w:r>
      <w:r w:rsidRPr="0035774A">
        <w:rPr>
          <w:rFonts w:ascii="Arial" w:hAnsi="Arial" w:cs="Arial"/>
          <w:shd w:val="clear" w:color="auto" w:fill="FFFFFF"/>
        </w:rPr>
        <w:t>, </w:t>
      </w:r>
      <w:r w:rsidRPr="0035774A">
        <w:rPr>
          <w:rFonts w:ascii="Arial" w:hAnsi="Arial" w:cs="Arial"/>
          <w:i/>
          <w:iCs/>
          <w:shd w:val="clear" w:color="auto" w:fill="FFFFFF"/>
        </w:rPr>
        <w:t>5</w:t>
      </w:r>
      <w:r w:rsidRPr="0035774A">
        <w:rPr>
          <w:rFonts w:ascii="Arial" w:hAnsi="Arial" w:cs="Arial"/>
          <w:shd w:val="clear" w:color="auto" w:fill="FFFFFF"/>
        </w:rPr>
        <w:t>(5), pp.2623-2640.</w:t>
      </w:r>
    </w:p>
    <w:p w14:paraId="4DEC47FF" w14:textId="612DFDA1" w:rsidR="00E955C3" w:rsidRPr="0035774A" w:rsidRDefault="00E955C3" w:rsidP="00E3296E">
      <w:pPr>
        <w:spacing w:line="360" w:lineRule="auto"/>
        <w:jc w:val="both"/>
        <w:rPr>
          <w:rFonts w:ascii="Arial" w:hAnsi="Arial" w:cs="Arial"/>
          <w:shd w:val="clear" w:color="auto" w:fill="FFFFFF"/>
        </w:rPr>
      </w:pPr>
      <w:r w:rsidRPr="0035774A">
        <w:rPr>
          <w:rFonts w:ascii="Arial" w:hAnsi="Arial" w:cs="Arial"/>
          <w:shd w:val="clear" w:color="auto" w:fill="FFFFFF"/>
        </w:rPr>
        <w:t xml:space="preserve">Alzoubi, H.M., </w:t>
      </w:r>
      <w:r w:rsidR="00B11202">
        <w:rPr>
          <w:rFonts w:ascii="Arial" w:hAnsi="Arial" w:cs="Arial"/>
          <w:shd w:val="clear" w:color="auto" w:fill="FFFFFF"/>
        </w:rPr>
        <w:t>(</w:t>
      </w:r>
      <w:r w:rsidRPr="0035774A">
        <w:rPr>
          <w:rFonts w:ascii="Arial" w:hAnsi="Arial" w:cs="Arial"/>
          <w:shd w:val="clear" w:color="auto" w:fill="FFFFFF"/>
        </w:rPr>
        <w:t>2022</w:t>
      </w:r>
      <w:r w:rsidR="00B11202">
        <w:rPr>
          <w:rFonts w:ascii="Arial" w:hAnsi="Arial" w:cs="Arial"/>
          <w:shd w:val="clear" w:color="auto" w:fill="FFFFFF"/>
        </w:rPr>
        <w:t>)</w:t>
      </w:r>
      <w:r w:rsidRPr="0035774A">
        <w:rPr>
          <w:rFonts w:ascii="Arial" w:hAnsi="Arial" w:cs="Arial"/>
          <w:shd w:val="clear" w:color="auto" w:fill="FFFFFF"/>
        </w:rPr>
        <w:t>. BIM as a tool to optimize and manage project risk management. </w:t>
      </w:r>
      <w:r w:rsidRPr="0035774A">
        <w:rPr>
          <w:rFonts w:ascii="Arial" w:hAnsi="Arial" w:cs="Arial"/>
          <w:i/>
          <w:iCs/>
          <w:shd w:val="clear" w:color="auto" w:fill="FFFFFF"/>
        </w:rPr>
        <w:t>International Journal of Mechanical Engineering</w:t>
      </w:r>
      <w:r w:rsidRPr="0035774A">
        <w:rPr>
          <w:rFonts w:ascii="Arial" w:hAnsi="Arial" w:cs="Arial"/>
          <w:shd w:val="clear" w:color="auto" w:fill="FFFFFF"/>
        </w:rPr>
        <w:t>, </w:t>
      </w:r>
      <w:r w:rsidRPr="0035774A">
        <w:rPr>
          <w:rFonts w:ascii="Arial" w:hAnsi="Arial" w:cs="Arial"/>
          <w:i/>
          <w:iCs/>
          <w:shd w:val="clear" w:color="auto" w:fill="FFFFFF"/>
        </w:rPr>
        <w:t>7</w:t>
      </w:r>
      <w:r w:rsidRPr="0035774A">
        <w:rPr>
          <w:rFonts w:ascii="Arial" w:hAnsi="Arial" w:cs="Arial"/>
          <w:shd w:val="clear" w:color="auto" w:fill="FFFFFF"/>
        </w:rPr>
        <w:t>(1).</w:t>
      </w:r>
    </w:p>
    <w:p w14:paraId="7C92E450" w14:textId="7D45E89C" w:rsidR="00E955C3" w:rsidRPr="0035774A" w:rsidRDefault="00E955C3" w:rsidP="00E3296E">
      <w:pPr>
        <w:spacing w:line="360" w:lineRule="auto"/>
        <w:jc w:val="both"/>
        <w:rPr>
          <w:rFonts w:ascii="Arial" w:hAnsi="Arial" w:cs="Arial"/>
          <w:shd w:val="clear" w:color="auto" w:fill="FFFFFF"/>
        </w:rPr>
      </w:pPr>
      <w:r w:rsidRPr="0035774A">
        <w:rPr>
          <w:rFonts w:ascii="Arial" w:hAnsi="Arial" w:cs="Arial"/>
          <w:shd w:val="clear" w:color="auto" w:fill="FFFFFF"/>
        </w:rPr>
        <w:t xml:space="preserve">Choi, K., Yin, Y., Goehl, D. and Jeong, H.D., </w:t>
      </w:r>
      <w:r w:rsidR="00B11202">
        <w:rPr>
          <w:rFonts w:ascii="Arial" w:hAnsi="Arial" w:cs="Arial"/>
          <w:shd w:val="clear" w:color="auto" w:fill="FFFFFF"/>
        </w:rPr>
        <w:t>(</w:t>
      </w:r>
      <w:r w:rsidRPr="0035774A">
        <w:rPr>
          <w:rFonts w:ascii="Arial" w:hAnsi="Arial" w:cs="Arial"/>
          <w:shd w:val="clear" w:color="auto" w:fill="FFFFFF"/>
        </w:rPr>
        <w:t>2021</w:t>
      </w:r>
      <w:r w:rsidR="00B11202">
        <w:rPr>
          <w:rFonts w:ascii="Arial" w:hAnsi="Arial" w:cs="Arial"/>
          <w:shd w:val="clear" w:color="auto" w:fill="FFFFFF"/>
        </w:rPr>
        <w:t>)</w:t>
      </w:r>
      <w:r w:rsidRPr="0035774A">
        <w:rPr>
          <w:rFonts w:ascii="Arial" w:hAnsi="Arial" w:cs="Arial"/>
          <w:shd w:val="clear" w:color="auto" w:fill="FFFFFF"/>
        </w:rPr>
        <w:t>. Alternative contracting methods: Modeling and assessing the effects of contract type on time-cost-change performance. </w:t>
      </w:r>
      <w:r w:rsidRPr="0035774A">
        <w:rPr>
          <w:rFonts w:ascii="Arial" w:hAnsi="Arial" w:cs="Arial"/>
          <w:i/>
          <w:iCs/>
          <w:shd w:val="clear" w:color="auto" w:fill="FFFFFF"/>
        </w:rPr>
        <w:t>Journal of Management in Engineering</w:t>
      </w:r>
      <w:r w:rsidRPr="0035774A">
        <w:rPr>
          <w:rFonts w:ascii="Arial" w:hAnsi="Arial" w:cs="Arial"/>
          <w:shd w:val="clear" w:color="auto" w:fill="FFFFFF"/>
        </w:rPr>
        <w:t>, </w:t>
      </w:r>
      <w:r w:rsidRPr="0035774A">
        <w:rPr>
          <w:rFonts w:ascii="Arial" w:hAnsi="Arial" w:cs="Arial"/>
          <w:i/>
          <w:iCs/>
          <w:shd w:val="clear" w:color="auto" w:fill="FFFFFF"/>
        </w:rPr>
        <w:t>37</w:t>
      </w:r>
      <w:r w:rsidRPr="0035774A">
        <w:rPr>
          <w:rFonts w:ascii="Arial" w:hAnsi="Arial" w:cs="Arial"/>
          <w:shd w:val="clear" w:color="auto" w:fill="FFFFFF"/>
        </w:rPr>
        <w:t>(1), p.04020096.</w:t>
      </w:r>
    </w:p>
    <w:p w14:paraId="2A4DD9BC" w14:textId="6BD681E1" w:rsidR="00E955C3" w:rsidRPr="0035774A" w:rsidRDefault="00E955C3" w:rsidP="00E3296E">
      <w:pPr>
        <w:spacing w:line="360" w:lineRule="auto"/>
        <w:jc w:val="both"/>
        <w:rPr>
          <w:rFonts w:ascii="Arial" w:hAnsi="Arial" w:cs="Arial"/>
          <w:shd w:val="clear" w:color="auto" w:fill="FFFFFF"/>
        </w:rPr>
      </w:pPr>
      <w:r w:rsidRPr="0035774A">
        <w:rPr>
          <w:rFonts w:ascii="Arial" w:hAnsi="Arial" w:cs="Arial"/>
          <w:shd w:val="clear" w:color="auto" w:fill="FFFFFF"/>
        </w:rPr>
        <w:t xml:space="preserve">Jääskä, E. and Aaltonen, K., </w:t>
      </w:r>
      <w:r w:rsidR="00B11202">
        <w:rPr>
          <w:rFonts w:ascii="Arial" w:hAnsi="Arial" w:cs="Arial"/>
          <w:shd w:val="clear" w:color="auto" w:fill="FFFFFF"/>
        </w:rPr>
        <w:t>(</w:t>
      </w:r>
      <w:r w:rsidRPr="0035774A">
        <w:rPr>
          <w:rFonts w:ascii="Arial" w:hAnsi="Arial" w:cs="Arial"/>
          <w:shd w:val="clear" w:color="auto" w:fill="FFFFFF"/>
        </w:rPr>
        <w:t>2022</w:t>
      </w:r>
      <w:r w:rsidR="00B11202">
        <w:rPr>
          <w:rFonts w:ascii="Arial" w:hAnsi="Arial" w:cs="Arial"/>
          <w:shd w:val="clear" w:color="auto" w:fill="FFFFFF"/>
        </w:rPr>
        <w:t>)</w:t>
      </w:r>
      <w:r w:rsidRPr="0035774A">
        <w:rPr>
          <w:rFonts w:ascii="Arial" w:hAnsi="Arial" w:cs="Arial"/>
          <w:shd w:val="clear" w:color="auto" w:fill="FFFFFF"/>
        </w:rPr>
        <w:t>. Teachers’ experiences of using game-based learning methods in project management higher education. </w:t>
      </w:r>
      <w:r w:rsidRPr="0035774A">
        <w:rPr>
          <w:rFonts w:ascii="Arial" w:hAnsi="Arial" w:cs="Arial"/>
          <w:i/>
          <w:iCs/>
          <w:shd w:val="clear" w:color="auto" w:fill="FFFFFF"/>
        </w:rPr>
        <w:t>Project Leadership and Society</w:t>
      </w:r>
      <w:r w:rsidRPr="0035774A">
        <w:rPr>
          <w:rFonts w:ascii="Arial" w:hAnsi="Arial" w:cs="Arial"/>
          <w:shd w:val="clear" w:color="auto" w:fill="FFFFFF"/>
        </w:rPr>
        <w:t>, </w:t>
      </w:r>
      <w:r w:rsidRPr="0035774A">
        <w:rPr>
          <w:rFonts w:ascii="Arial" w:hAnsi="Arial" w:cs="Arial"/>
          <w:i/>
          <w:iCs/>
          <w:shd w:val="clear" w:color="auto" w:fill="FFFFFF"/>
        </w:rPr>
        <w:t>3</w:t>
      </w:r>
      <w:r w:rsidRPr="0035774A">
        <w:rPr>
          <w:rFonts w:ascii="Arial" w:hAnsi="Arial" w:cs="Arial"/>
          <w:shd w:val="clear" w:color="auto" w:fill="FFFFFF"/>
        </w:rPr>
        <w:t>, p.100041.</w:t>
      </w:r>
    </w:p>
    <w:p w14:paraId="07A6C0C4" w14:textId="326EAE20" w:rsidR="00E955C3" w:rsidRPr="0035774A" w:rsidRDefault="00E955C3" w:rsidP="00E3296E">
      <w:pPr>
        <w:spacing w:line="360" w:lineRule="auto"/>
        <w:jc w:val="both"/>
        <w:rPr>
          <w:rFonts w:ascii="Arial" w:hAnsi="Arial" w:cs="Arial"/>
          <w:shd w:val="clear" w:color="auto" w:fill="FFFFFF"/>
        </w:rPr>
      </w:pPr>
      <w:r w:rsidRPr="0035774A">
        <w:rPr>
          <w:rFonts w:ascii="Arial" w:hAnsi="Arial" w:cs="Arial"/>
          <w:shd w:val="clear" w:color="auto" w:fill="FFFFFF"/>
        </w:rPr>
        <w:t xml:space="preserve">Marnada, P., Raharjo, T., Hardian, B. and Prasetyo, A., </w:t>
      </w:r>
      <w:r w:rsidR="00B11202">
        <w:rPr>
          <w:rFonts w:ascii="Arial" w:hAnsi="Arial" w:cs="Arial"/>
          <w:shd w:val="clear" w:color="auto" w:fill="FFFFFF"/>
        </w:rPr>
        <w:t>(</w:t>
      </w:r>
      <w:r w:rsidRPr="0035774A">
        <w:rPr>
          <w:rFonts w:ascii="Arial" w:hAnsi="Arial" w:cs="Arial"/>
          <w:shd w:val="clear" w:color="auto" w:fill="FFFFFF"/>
        </w:rPr>
        <w:t>2022</w:t>
      </w:r>
      <w:r w:rsidR="00B11202">
        <w:rPr>
          <w:rFonts w:ascii="Arial" w:hAnsi="Arial" w:cs="Arial"/>
          <w:shd w:val="clear" w:color="auto" w:fill="FFFFFF"/>
        </w:rPr>
        <w:t>)</w:t>
      </w:r>
      <w:r w:rsidRPr="0035774A">
        <w:rPr>
          <w:rFonts w:ascii="Arial" w:hAnsi="Arial" w:cs="Arial"/>
          <w:shd w:val="clear" w:color="auto" w:fill="FFFFFF"/>
        </w:rPr>
        <w:t>. Agile project management challenge in handling scope and change: A systematic literature review. </w:t>
      </w:r>
      <w:r w:rsidRPr="0035774A">
        <w:rPr>
          <w:rFonts w:ascii="Arial" w:hAnsi="Arial" w:cs="Arial"/>
          <w:i/>
          <w:iCs/>
          <w:shd w:val="clear" w:color="auto" w:fill="FFFFFF"/>
        </w:rPr>
        <w:t>Procedia Computer Science</w:t>
      </w:r>
      <w:r w:rsidRPr="0035774A">
        <w:rPr>
          <w:rFonts w:ascii="Arial" w:hAnsi="Arial" w:cs="Arial"/>
          <w:shd w:val="clear" w:color="auto" w:fill="FFFFFF"/>
        </w:rPr>
        <w:t>, </w:t>
      </w:r>
      <w:r w:rsidRPr="0035774A">
        <w:rPr>
          <w:rFonts w:ascii="Arial" w:hAnsi="Arial" w:cs="Arial"/>
          <w:i/>
          <w:iCs/>
          <w:shd w:val="clear" w:color="auto" w:fill="FFFFFF"/>
        </w:rPr>
        <w:t>197</w:t>
      </w:r>
      <w:r w:rsidRPr="0035774A">
        <w:rPr>
          <w:rFonts w:ascii="Arial" w:hAnsi="Arial" w:cs="Arial"/>
          <w:shd w:val="clear" w:color="auto" w:fill="FFFFFF"/>
        </w:rPr>
        <w:t>, pp.290-300.</w:t>
      </w:r>
    </w:p>
    <w:p w14:paraId="233DCCE9" w14:textId="2FA75E4F" w:rsidR="00E955C3" w:rsidRPr="0035774A" w:rsidRDefault="00E955C3" w:rsidP="00E3296E">
      <w:pPr>
        <w:spacing w:line="360" w:lineRule="auto"/>
        <w:jc w:val="both"/>
        <w:rPr>
          <w:rFonts w:ascii="Arial" w:hAnsi="Arial" w:cs="Arial"/>
          <w:shd w:val="clear" w:color="auto" w:fill="FFFFFF"/>
        </w:rPr>
      </w:pPr>
      <w:r w:rsidRPr="0035774A">
        <w:rPr>
          <w:rFonts w:ascii="Arial" w:hAnsi="Arial" w:cs="Arial"/>
          <w:shd w:val="clear" w:color="auto" w:fill="FFFFFF"/>
        </w:rPr>
        <w:t xml:space="preserve">Marović, I., Perić, M. and Hanak, T., </w:t>
      </w:r>
      <w:r w:rsidR="00B11202">
        <w:rPr>
          <w:rFonts w:ascii="Arial" w:hAnsi="Arial" w:cs="Arial"/>
          <w:shd w:val="clear" w:color="auto" w:fill="FFFFFF"/>
        </w:rPr>
        <w:t>(</w:t>
      </w:r>
      <w:r w:rsidRPr="0035774A">
        <w:rPr>
          <w:rFonts w:ascii="Arial" w:hAnsi="Arial" w:cs="Arial"/>
          <w:shd w:val="clear" w:color="auto" w:fill="FFFFFF"/>
        </w:rPr>
        <w:t>2021</w:t>
      </w:r>
      <w:r w:rsidR="00B11202">
        <w:rPr>
          <w:rFonts w:ascii="Arial" w:hAnsi="Arial" w:cs="Arial"/>
          <w:shd w:val="clear" w:color="auto" w:fill="FFFFFF"/>
        </w:rPr>
        <w:t>)</w:t>
      </w:r>
      <w:r w:rsidRPr="0035774A">
        <w:rPr>
          <w:rFonts w:ascii="Arial" w:hAnsi="Arial" w:cs="Arial"/>
          <w:shd w:val="clear" w:color="auto" w:fill="FFFFFF"/>
        </w:rPr>
        <w:t>. A multi-criteria decision support concept for selecting the optimal contractor. </w:t>
      </w:r>
      <w:r w:rsidRPr="0035774A">
        <w:rPr>
          <w:rFonts w:ascii="Arial" w:hAnsi="Arial" w:cs="Arial"/>
          <w:i/>
          <w:iCs/>
          <w:shd w:val="clear" w:color="auto" w:fill="FFFFFF"/>
        </w:rPr>
        <w:t>Applied Sciences</w:t>
      </w:r>
      <w:r w:rsidRPr="0035774A">
        <w:rPr>
          <w:rFonts w:ascii="Arial" w:hAnsi="Arial" w:cs="Arial"/>
          <w:shd w:val="clear" w:color="auto" w:fill="FFFFFF"/>
        </w:rPr>
        <w:t>, </w:t>
      </w:r>
      <w:r w:rsidRPr="0035774A">
        <w:rPr>
          <w:rFonts w:ascii="Arial" w:hAnsi="Arial" w:cs="Arial"/>
          <w:i/>
          <w:iCs/>
          <w:shd w:val="clear" w:color="auto" w:fill="FFFFFF"/>
        </w:rPr>
        <w:t>11</w:t>
      </w:r>
      <w:r w:rsidRPr="0035774A">
        <w:rPr>
          <w:rFonts w:ascii="Arial" w:hAnsi="Arial" w:cs="Arial"/>
          <w:shd w:val="clear" w:color="auto" w:fill="FFFFFF"/>
        </w:rPr>
        <w:t>(4), p.1660.</w:t>
      </w:r>
    </w:p>
    <w:p w14:paraId="14EAD8D8" w14:textId="39DD1FBF" w:rsidR="00E955C3" w:rsidRPr="0035774A" w:rsidRDefault="00E955C3" w:rsidP="00E3296E">
      <w:pPr>
        <w:spacing w:line="360" w:lineRule="auto"/>
        <w:jc w:val="both"/>
        <w:rPr>
          <w:rFonts w:ascii="Arial" w:hAnsi="Arial" w:cs="Arial"/>
          <w:shd w:val="clear" w:color="auto" w:fill="FFFFFF"/>
        </w:rPr>
      </w:pPr>
      <w:r w:rsidRPr="0035774A">
        <w:rPr>
          <w:rFonts w:ascii="Arial" w:hAnsi="Arial" w:cs="Arial"/>
          <w:shd w:val="clear" w:color="auto" w:fill="FFFFFF"/>
        </w:rPr>
        <w:t xml:space="preserve">Reiff, J. and Schlegel, D., </w:t>
      </w:r>
      <w:r w:rsidR="00B11202">
        <w:rPr>
          <w:rFonts w:ascii="Arial" w:hAnsi="Arial" w:cs="Arial"/>
          <w:shd w:val="clear" w:color="auto" w:fill="FFFFFF"/>
        </w:rPr>
        <w:t>(</w:t>
      </w:r>
      <w:r w:rsidRPr="0035774A">
        <w:rPr>
          <w:rFonts w:ascii="Arial" w:hAnsi="Arial" w:cs="Arial"/>
          <w:shd w:val="clear" w:color="auto" w:fill="FFFFFF"/>
        </w:rPr>
        <w:t>2022</w:t>
      </w:r>
      <w:r w:rsidR="00B11202">
        <w:rPr>
          <w:rFonts w:ascii="Arial" w:hAnsi="Arial" w:cs="Arial"/>
          <w:shd w:val="clear" w:color="auto" w:fill="FFFFFF"/>
        </w:rPr>
        <w:t>)</w:t>
      </w:r>
      <w:r w:rsidRPr="0035774A">
        <w:rPr>
          <w:rFonts w:ascii="Arial" w:hAnsi="Arial" w:cs="Arial"/>
          <w:shd w:val="clear" w:color="auto" w:fill="FFFFFF"/>
        </w:rPr>
        <w:t>. Hybrid project management–a systematic literature review. </w:t>
      </w:r>
      <w:r w:rsidRPr="0035774A">
        <w:rPr>
          <w:rFonts w:ascii="Arial" w:hAnsi="Arial" w:cs="Arial"/>
          <w:i/>
          <w:iCs/>
          <w:shd w:val="clear" w:color="auto" w:fill="FFFFFF"/>
        </w:rPr>
        <w:t>International journal of information systems and project management</w:t>
      </w:r>
      <w:r w:rsidRPr="0035774A">
        <w:rPr>
          <w:rFonts w:ascii="Arial" w:hAnsi="Arial" w:cs="Arial"/>
          <w:shd w:val="clear" w:color="auto" w:fill="FFFFFF"/>
        </w:rPr>
        <w:t>, </w:t>
      </w:r>
      <w:r w:rsidRPr="0035774A">
        <w:rPr>
          <w:rFonts w:ascii="Arial" w:hAnsi="Arial" w:cs="Arial"/>
          <w:i/>
          <w:iCs/>
          <w:shd w:val="clear" w:color="auto" w:fill="FFFFFF"/>
        </w:rPr>
        <w:t>10</w:t>
      </w:r>
      <w:r w:rsidRPr="0035774A">
        <w:rPr>
          <w:rFonts w:ascii="Arial" w:hAnsi="Arial" w:cs="Arial"/>
          <w:shd w:val="clear" w:color="auto" w:fill="FFFFFF"/>
        </w:rPr>
        <w:t>(2), pp.45-63.</w:t>
      </w:r>
    </w:p>
    <w:p w14:paraId="108D93EA" w14:textId="6E4F8940" w:rsidR="00E955C3" w:rsidRPr="0035774A" w:rsidRDefault="00E955C3" w:rsidP="00E3296E">
      <w:pPr>
        <w:spacing w:line="360" w:lineRule="auto"/>
        <w:jc w:val="both"/>
        <w:rPr>
          <w:rFonts w:ascii="Arial" w:hAnsi="Arial" w:cs="Arial"/>
          <w:shd w:val="clear" w:color="auto" w:fill="FFFFFF"/>
        </w:rPr>
      </w:pPr>
      <w:r w:rsidRPr="0035774A">
        <w:rPr>
          <w:rFonts w:ascii="Arial" w:hAnsi="Arial" w:cs="Arial"/>
          <w:shd w:val="clear" w:color="auto" w:fill="FFFFFF"/>
        </w:rPr>
        <w:t xml:space="preserve">Taboada, I., Daneshpajouh, A., Toledo, N. and De Vass, T., </w:t>
      </w:r>
      <w:r w:rsidR="00B11202">
        <w:rPr>
          <w:rFonts w:ascii="Arial" w:hAnsi="Arial" w:cs="Arial"/>
          <w:shd w:val="clear" w:color="auto" w:fill="FFFFFF"/>
        </w:rPr>
        <w:t>(</w:t>
      </w:r>
      <w:r w:rsidRPr="0035774A">
        <w:rPr>
          <w:rFonts w:ascii="Arial" w:hAnsi="Arial" w:cs="Arial"/>
          <w:shd w:val="clear" w:color="auto" w:fill="FFFFFF"/>
        </w:rPr>
        <w:t>2023</w:t>
      </w:r>
      <w:r w:rsidR="00B11202">
        <w:rPr>
          <w:rFonts w:ascii="Arial" w:hAnsi="Arial" w:cs="Arial"/>
          <w:shd w:val="clear" w:color="auto" w:fill="FFFFFF"/>
        </w:rPr>
        <w:t>)</w:t>
      </w:r>
      <w:r w:rsidRPr="0035774A">
        <w:rPr>
          <w:rFonts w:ascii="Arial" w:hAnsi="Arial" w:cs="Arial"/>
          <w:shd w:val="clear" w:color="auto" w:fill="FFFFFF"/>
        </w:rPr>
        <w:t>. Artificial intelligence enabled project management: a systematic literature review. </w:t>
      </w:r>
      <w:r w:rsidRPr="0035774A">
        <w:rPr>
          <w:rFonts w:ascii="Arial" w:hAnsi="Arial" w:cs="Arial"/>
          <w:i/>
          <w:iCs/>
          <w:shd w:val="clear" w:color="auto" w:fill="FFFFFF"/>
        </w:rPr>
        <w:t>Applied Sciences</w:t>
      </w:r>
      <w:r w:rsidRPr="0035774A">
        <w:rPr>
          <w:rFonts w:ascii="Arial" w:hAnsi="Arial" w:cs="Arial"/>
          <w:shd w:val="clear" w:color="auto" w:fill="FFFFFF"/>
        </w:rPr>
        <w:t>, </w:t>
      </w:r>
      <w:r w:rsidRPr="0035774A">
        <w:rPr>
          <w:rFonts w:ascii="Arial" w:hAnsi="Arial" w:cs="Arial"/>
          <w:i/>
          <w:iCs/>
          <w:shd w:val="clear" w:color="auto" w:fill="FFFFFF"/>
        </w:rPr>
        <w:t>13</w:t>
      </w:r>
      <w:r w:rsidRPr="0035774A">
        <w:rPr>
          <w:rFonts w:ascii="Arial" w:hAnsi="Arial" w:cs="Arial"/>
          <w:shd w:val="clear" w:color="auto" w:fill="FFFFFF"/>
        </w:rPr>
        <w:t>(8), p.5014.</w:t>
      </w:r>
    </w:p>
    <w:p w14:paraId="22702963" w14:textId="77777777" w:rsidR="0096516C" w:rsidRPr="0035774A" w:rsidRDefault="0096516C" w:rsidP="00E955C3">
      <w:pPr>
        <w:spacing w:line="360" w:lineRule="auto"/>
        <w:jc w:val="both"/>
        <w:rPr>
          <w:rFonts w:ascii="Arial" w:hAnsi="Arial" w:cs="Arial"/>
        </w:rPr>
      </w:pPr>
    </w:p>
    <w:sectPr w:rsidR="0096516C" w:rsidRPr="0035774A" w:rsidSect="00B1120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3CC92" w14:textId="77777777" w:rsidR="003C67C6" w:rsidRDefault="003C67C6" w:rsidP="00E955C3">
      <w:pPr>
        <w:spacing w:after="0" w:line="240" w:lineRule="auto"/>
      </w:pPr>
      <w:r>
        <w:separator/>
      </w:r>
    </w:p>
  </w:endnote>
  <w:endnote w:type="continuationSeparator" w:id="0">
    <w:p w14:paraId="0ED51C09" w14:textId="77777777" w:rsidR="003C67C6" w:rsidRDefault="003C67C6" w:rsidP="00E955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rPr>
      <w:id w:val="168064200"/>
      <w:docPartObj>
        <w:docPartGallery w:val="Page Numbers (Bottom of Page)"/>
        <w:docPartUnique/>
      </w:docPartObj>
    </w:sdtPr>
    <w:sdtEndPr/>
    <w:sdtContent>
      <w:p w14:paraId="4DEBFA7C" w14:textId="77777777" w:rsidR="00E955C3" w:rsidRPr="00E955C3" w:rsidRDefault="00E955C3">
        <w:pPr>
          <w:pStyle w:val="Footer"/>
          <w:jc w:val="right"/>
          <w:rPr>
            <w:sz w:val="20"/>
          </w:rPr>
        </w:pPr>
        <w:r w:rsidRPr="00E955C3">
          <w:rPr>
            <w:sz w:val="20"/>
          </w:rPr>
          <w:fldChar w:fldCharType="begin"/>
        </w:r>
        <w:r w:rsidRPr="00E955C3">
          <w:rPr>
            <w:sz w:val="20"/>
          </w:rPr>
          <w:instrText xml:space="preserve"> PAGE   \* MERGEFORMAT </w:instrText>
        </w:r>
        <w:r w:rsidRPr="00E955C3">
          <w:rPr>
            <w:sz w:val="20"/>
          </w:rPr>
          <w:fldChar w:fldCharType="separate"/>
        </w:r>
        <w:r w:rsidR="005B7E89">
          <w:rPr>
            <w:noProof/>
            <w:sz w:val="20"/>
          </w:rPr>
          <w:t>2</w:t>
        </w:r>
        <w:r w:rsidRPr="00E955C3">
          <w:rPr>
            <w:sz w:val="20"/>
          </w:rPr>
          <w:fldChar w:fldCharType="end"/>
        </w:r>
      </w:p>
    </w:sdtContent>
  </w:sdt>
  <w:p w14:paraId="70F532CC" w14:textId="77777777" w:rsidR="00E955C3" w:rsidRDefault="00E955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BBF957" w14:textId="77777777" w:rsidR="003C67C6" w:rsidRDefault="003C67C6" w:rsidP="00E955C3">
      <w:pPr>
        <w:spacing w:after="0" w:line="240" w:lineRule="auto"/>
      </w:pPr>
      <w:r>
        <w:separator/>
      </w:r>
    </w:p>
  </w:footnote>
  <w:footnote w:type="continuationSeparator" w:id="0">
    <w:p w14:paraId="172184E9" w14:textId="77777777" w:rsidR="003C67C6" w:rsidRDefault="003C67C6" w:rsidP="00E955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4C"/>
    <w:rsid w:val="000E1A8A"/>
    <w:rsid w:val="001204D9"/>
    <w:rsid w:val="00122BF5"/>
    <w:rsid w:val="002702DF"/>
    <w:rsid w:val="00283717"/>
    <w:rsid w:val="0035774A"/>
    <w:rsid w:val="003C67C6"/>
    <w:rsid w:val="0055045C"/>
    <w:rsid w:val="005B1CF4"/>
    <w:rsid w:val="005B7E89"/>
    <w:rsid w:val="005C532E"/>
    <w:rsid w:val="00600A04"/>
    <w:rsid w:val="0061210B"/>
    <w:rsid w:val="006825FE"/>
    <w:rsid w:val="00682676"/>
    <w:rsid w:val="00734C86"/>
    <w:rsid w:val="008460C5"/>
    <w:rsid w:val="008E33E0"/>
    <w:rsid w:val="009464B3"/>
    <w:rsid w:val="009504E6"/>
    <w:rsid w:val="0096516C"/>
    <w:rsid w:val="00A32ABB"/>
    <w:rsid w:val="00A715A1"/>
    <w:rsid w:val="00AF3383"/>
    <w:rsid w:val="00B11202"/>
    <w:rsid w:val="00B603CE"/>
    <w:rsid w:val="00BF3E4C"/>
    <w:rsid w:val="00BF5061"/>
    <w:rsid w:val="00C27FF2"/>
    <w:rsid w:val="00C85028"/>
    <w:rsid w:val="00D520B3"/>
    <w:rsid w:val="00E3296E"/>
    <w:rsid w:val="00E57053"/>
    <w:rsid w:val="00E955C3"/>
    <w:rsid w:val="00F05A7E"/>
    <w:rsid w:val="00FF75F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84795"/>
  <w15:docId w15:val="{964FAE0A-2078-49E6-96C8-D55593FFF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A7E"/>
    <w:rPr>
      <w:lang w:val="en-GB"/>
    </w:rPr>
  </w:style>
  <w:style w:type="paragraph" w:styleId="Heading1">
    <w:name w:val="heading 1"/>
    <w:basedOn w:val="Normal"/>
    <w:next w:val="Normal"/>
    <w:link w:val="Heading1Char"/>
    <w:uiPriority w:val="9"/>
    <w:qFormat/>
    <w:rsid w:val="00BF3E4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F3E4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F3E4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F3E4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F3E4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F3E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3E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3E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3E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E4C"/>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BF3E4C"/>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BF3E4C"/>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BF3E4C"/>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BF3E4C"/>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BF3E4C"/>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BF3E4C"/>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BF3E4C"/>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BF3E4C"/>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BF3E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3E4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BF3E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3E4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F3E4C"/>
    <w:pPr>
      <w:spacing w:before="160"/>
      <w:jc w:val="center"/>
    </w:pPr>
    <w:rPr>
      <w:i/>
      <w:iCs/>
      <w:color w:val="404040" w:themeColor="text1" w:themeTint="BF"/>
    </w:rPr>
  </w:style>
  <w:style w:type="character" w:customStyle="1" w:styleId="QuoteChar">
    <w:name w:val="Quote Char"/>
    <w:basedOn w:val="DefaultParagraphFont"/>
    <w:link w:val="Quote"/>
    <w:uiPriority w:val="29"/>
    <w:rsid w:val="00BF3E4C"/>
    <w:rPr>
      <w:i/>
      <w:iCs/>
      <w:color w:val="404040" w:themeColor="text1" w:themeTint="BF"/>
      <w:lang w:val="en-GB"/>
    </w:rPr>
  </w:style>
  <w:style w:type="paragraph" w:styleId="ListParagraph">
    <w:name w:val="List Paragraph"/>
    <w:basedOn w:val="Normal"/>
    <w:uiPriority w:val="34"/>
    <w:qFormat/>
    <w:rsid w:val="00BF3E4C"/>
    <w:pPr>
      <w:ind w:left="720"/>
      <w:contextualSpacing/>
    </w:pPr>
  </w:style>
  <w:style w:type="character" w:styleId="IntenseEmphasis">
    <w:name w:val="Intense Emphasis"/>
    <w:basedOn w:val="DefaultParagraphFont"/>
    <w:uiPriority w:val="21"/>
    <w:qFormat/>
    <w:rsid w:val="00BF3E4C"/>
    <w:rPr>
      <w:i/>
      <w:iCs/>
      <w:color w:val="2F5496" w:themeColor="accent1" w:themeShade="BF"/>
    </w:rPr>
  </w:style>
  <w:style w:type="paragraph" w:styleId="IntenseQuote">
    <w:name w:val="Intense Quote"/>
    <w:basedOn w:val="Normal"/>
    <w:next w:val="Normal"/>
    <w:link w:val="IntenseQuoteChar"/>
    <w:uiPriority w:val="30"/>
    <w:qFormat/>
    <w:rsid w:val="00BF3E4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F3E4C"/>
    <w:rPr>
      <w:i/>
      <w:iCs/>
      <w:color w:val="2F5496" w:themeColor="accent1" w:themeShade="BF"/>
      <w:lang w:val="en-GB"/>
    </w:rPr>
  </w:style>
  <w:style w:type="character" w:styleId="IntenseReference">
    <w:name w:val="Intense Reference"/>
    <w:basedOn w:val="DefaultParagraphFont"/>
    <w:uiPriority w:val="32"/>
    <w:qFormat/>
    <w:rsid w:val="00BF3E4C"/>
    <w:rPr>
      <w:b/>
      <w:bCs/>
      <w:smallCaps/>
      <w:color w:val="2F5496" w:themeColor="accent1" w:themeShade="BF"/>
      <w:spacing w:val="5"/>
    </w:rPr>
  </w:style>
  <w:style w:type="paragraph" w:styleId="NormalWeb">
    <w:name w:val="Normal (Web)"/>
    <w:basedOn w:val="Normal"/>
    <w:uiPriority w:val="99"/>
    <w:semiHidden/>
    <w:unhideWhenUsed/>
    <w:rsid w:val="00BF3E4C"/>
    <w:rPr>
      <w:rFonts w:ascii="Times New Roman" w:hAnsi="Times New Roman" w:cs="Times New Roman"/>
    </w:rPr>
  </w:style>
  <w:style w:type="paragraph" w:styleId="Header">
    <w:name w:val="header"/>
    <w:basedOn w:val="Normal"/>
    <w:link w:val="HeaderChar"/>
    <w:uiPriority w:val="99"/>
    <w:semiHidden/>
    <w:unhideWhenUsed/>
    <w:rsid w:val="00E955C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955C3"/>
    <w:rPr>
      <w:lang w:val="en-GB"/>
    </w:rPr>
  </w:style>
  <w:style w:type="paragraph" w:styleId="Footer">
    <w:name w:val="footer"/>
    <w:basedOn w:val="Normal"/>
    <w:link w:val="FooterChar"/>
    <w:uiPriority w:val="99"/>
    <w:unhideWhenUsed/>
    <w:rsid w:val="00E955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55C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2402</Words>
  <Characters>13692</Characters>
  <Application>Microsoft Office Word</Application>
  <DocSecurity>4</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oana avasiloaie</cp:lastModifiedBy>
  <cp:revision>2</cp:revision>
  <dcterms:created xsi:type="dcterms:W3CDTF">2025-12-11T09:42:00Z</dcterms:created>
  <dcterms:modified xsi:type="dcterms:W3CDTF">2025-12-11T09:42:00Z</dcterms:modified>
</cp:coreProperties>
</file>