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B6B21F" w14:textId="572C77FA" w:rsidR="00CD45A6" w:rsidRDefault="00CD45A6" w:rsidP="00CD45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 Kirsty Ebanks</w:t>
      </w:r>
    </w:p>
    <w:p w14:paraId="05AF65F0" w14:textId="50FC4138" w:rsidR="00CD45A6" w:rsidRDefault="00CD45A6" w:rsidP="00CD45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 2435754</w:t>
      </w:r>
    </w:p>
    <w:p w14:paraId="691156FF" w14:textId="354F61AD" w:rsidR="00CD45A6" w:rsidRDefault="00CD45A6" w:rsidP="00CD45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Module: Psychology in Health and Social Care</w:t>
      </w:r>
    </w:p>
    <w:p w14:paraId="6663D5DF" w14:textId="7C66C7D6" w:rsidR="00CD45A6" w:rsidRDefault="00CD45A6" w:rsidP="00CD45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LCHS4010</w:t>
      </w:r>
    </w:p>
    <w:p w14:paraId="2FC2381C" w14:textId="2F223840" w:rsidR="00CD45A6" w:rsidRDefault="00CD45A6" w:rsidP="00CD45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Tutor: Helen Parsons</w:t>
      </w:r>
    </w:p>
    <w:p w14:paraId="5EF8155B" w14:textId="2180B890" w:rsidR="0047476E" w:rsidRDefault="0047476E" w:rsidP="00CD45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Assignment </w:t>
      </w:r>
      <w:r w:rsidR="00A33D0D">
        <w:rPr>
          <w:rFonts w:ascii="Arial" w:hAnsi="Arial" w:cs="Arial"/>
          <w:sz w:val="22"/>
          <w:szCs w:val="22"/>
        </w:rPr>
        <w:t xml:space="preserve">Title: </w:t>
      </w:r>
      <w:r w:rsidR="00613AC4">
        <w:rPr>
          <w:rFonts w:ascii="Arial" w:hAnsi="Arial" w:cs="Arial"/>
          <w:sz w:val="22"/>
          <w:szCs w:val="22"/>
        </w:rPr>
        <w:t>Bibliography and Report</w:t>
      </w:r>
    </w:p>
    <w:p w14:paraId="51DD63ED" w14:textId="4162F6E0" w:rsidR="00CD45A6" w:rsidRDefault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6889E0B8" w14:textId="29E473D5" w:rsidR="00095ABD" w:rsidRDefault="00095ABD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Part A: Annotated Bibliography</w:t>
      </w:r>
    </w:p>
    <w:p w14:paraId="0F088F5C" w14:textId="02EAB1BA" w:rsidR="00095ABD" w:rsidRDefault="00095ABD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SOURCE 1 </w:t>
      </w:r>
      <w:r>
        <w:rPr>
          <w:rFonts w:ascii="Arial" w:hAnsi="Arial" w:cs="Arial"/>
          <w:sz w:val="22"/>
          <w:szCs w:val="22"/>
        </w:rPr>
        <w:br/>
        <w:t>Vygotsky, L. (1978) Mind in Society: The Development of Higher Psychological Processes. Cambridge, MA: Harvard University Press</w:t>
      </w:r>
      <w:r w:rsidR="00444B9C">
        <w:rPr>
          <w:rFonts w:ascii="Arial" w:hAnsi="Arial" w:cs="Arial"/>
          <w:sz w:val="22"/>
          <w:szCs w:val="22"/>
        </w:rPr>
        <w:t xml:space="preserve">. Accessed at: </w:t>
      </w:r>
      <w:hyperlink r:id="rId9" w:history="1">
        <w:r w:rsidR="00444B9C" w:rsidRPr="00BD547D">
          <w:rPr>
            <w:rStyle w:val="Hyperlink"/>
            <w:rFonts w:ascii="Arial" w:hAnsi="Arial" w:cs="Arial"/>
            <w:sz w:val="22"/>
            <w:szCs w:val="22"/>
          </w:rPr>
          <w:t>https://books.google.com/books?id=RxjjUefze_oC&amp;redir_esc=y</w:t>
        </w:r>
      </w:hyperlink>
      <w:r w:rsidR="00444B9C">
        <w:rPr>
          <w:rFonts w:ascii="Arial" w:hAnsi="Arial" w:cs="Arial"/>
          <w:sz w:val="22"/>
          <w:szCs w:val="22"/>
        </w:rPr>
        <w:t xml:space="preserve"> </w:t>
      </w:r>
      <w:r w:rsidR="00DC1A7D">
        <w:rPr>
          <w:rFonts w:ascii="Arial" w:hAnsi="Arial" w:cs="Arial"/>
          <w:sz w:val="22"/>
          <w:szCs w:val="22"/>
        </w:rPr>
        <w:t>Accessed 17 March 2026</w:t>
      </w:r>
    </w:p>
    <w:p w14:paraId="3F425744" w14:textId="7E736074" w:rsidR="00444B9C" w:rsidRDefault="00095ABD" w:rsidP="002252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SUMMARY</w:t>
      </w:r>
    </w:p>
    <w:p w14:paraId="52FF5B54" w14:textId="2687FA97" w:rsidR="002252F8" w:rsidRDefault="002252F8" w:rsidP="002252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Vygotsky’s social development theory </w:t>
      </w:r>
      <w:r w:rsidR="00A446DA">
        <w:rPr>
          <w:rFonts w:ascii="Arial" w:hAnsi="Arial" w:cs="Arial"/>
          <w:sz w:val="22"/>
          <w:szCs w:val="22"/>
        </w:rPr>
        <w:t xml:space="preserve">emphasises the importance </w:t>
      </w:r>
      <w:r w:rsidR="00CC514E">
        <w:rPr>
          <w:rFonts w:ascii="Arial" w:hAnsi="Arial" w:cs="Arial"/>
          <w:sz w:val="22"/>
          <w:szCs w:val="22"/>
        </w:rPr>
        <w:t>i</w:t>
      </w:r>
      <w:r w:rsidR="00A446DA">
        <w:rPr>
          <w:rFonts w:ascii="Arial" w:hAnsi="Arial" w:cs="Arial"/>
          <w:sz w:val="22"/>
          <w:szCs w:val="22"/>
        </w:rPr>
        <w:t>s social interaction in co</w:t>
      </w:r>
      <w:r w:rsidR="006764C7">
        <w:rPr>
          <w:rFonts w:ascii="Arial" w:hAnsi="Arial" w:cs="Arial"/>
          <w:sz w:val="22"/>
          <w:szCs w:val="22"/>
        </w:rPr>
        <w:t>g</w:t>
      </w:r>
      <w:r w:rsidR="00A446DA">
        <w:rPr>
          <w:rFonts w:ascii="Arial" w:hAnsi="Arial" w:cs="Arial"/>
          <w:sz w:val="22"/>
          <w:szCs w:val="22"/>
        </w:rPr>
        <w:t>nitive</w:t>
      </w:r>
      <w:r w:rsidR="006764C7">
        <w:rPr>
          <w:rFonts w:ascii="Arial" w:hAnsi="Arial" w:cs="Arial"/>
          <w:sz w:val="22"/>
          <w:szCs w:val="22"/>
        </w:rPr>
        <w:t xml:space="preserve"> development. He argued that learning occurs through interaction</w:t>
      </w:r>
      <w:r w:rsidR="00CC514E">
        <w:rPr>
          <w:rFonts w:ascii="Arial" w:hAnsi="Arial" w:cs="Arial"/>
          <w:sz w:val="22"/>
          <w:szCs w:val="22"/>
        </w:rPr>
        <w:t xml:space="preserve"> with others, particularly those with more knowledge, within </w:t>
      </w:r>
      <w:r w:rsidR="00496B0B">
        <w:rPr>
          <w:rFonts w:ascii="Arial" w:hAnsi="Arial" w:cs="Arial"/>
          <w:sz w:val="22"/>
          <w:szCs w:val="22"/>
        </w:rPr>
        <w:t xml:space="preserve">what he called the zone of Proximal Development </w:t>
      </w:r>
      <w:r w:rsidR="00EC7168">
        <w:rPr>
          <w:rFonts w:ascii="Arial" w:hAnsi="Arial" w:cs="Arial"/>
          <w:sz w:val="22"/>
          <w:szCs w:val="22"/>
        </w:rPr>
        <w:t>(Vygotsky, 1978). This suggests that individuals</w:t>
      </w:r>
      <w:r w:rsidR="00CA06A8">
        <w:rPr>
          <w:rFonts w:ascii="Arial" w:hAnsi="Arial" w:cs="Arial"/>
          <w:sz w:val="22"/>
          <w:szCs w:val="22"/>
        </w:rPr>
        <w:t xml:space="preserve"> develop skills through guidance and support from others.</w:t>
      </w:r>
    </w:p>
    <w:p w14:paraId="0149DCE4" w14:textId="384DB420" w:rsidR="00CB45C9" w:rsidRDefault="00CB45C9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 COMMENT</w:t>
      </w:r>
    </w:p>
    <w:p w14:paraId="7D9E84A8" w14:textId="395204D2" w:rsidR="0069227D" w:rsidRDefault="005615B4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theory is relevant in health and social care as it highlights the importance </w:t>
      </w:r>
      <w:r w:rsidR="00A9100F">
        <w:rPr>
          <w:rFonts w:ascii="Arial" w:hAnsi="Arial" w:cs="Arial"/>
          <w:sz w:val="22"/>
          <w:szCs w:val="22"/>
        </w:rPr>
        <w:t xml:space="preserve">of communication and social interaction </w:t>
      </w:r>
      <w:r w:rsidR="006C134F">
        <w:rPr>
          <w:rFonts w:ascii="Arial" w:hAnsi="Arial" w:cs="Arial"/>
          <w:sz w:val="22"/>
          <w:szCs w:val="22"/>
        </w:rPr>
        <w:t xml:space="preserve">in supporting older </w:t>
      </w:r>
      <w:r w:rsidR="00871706">
        <w:rPr>
          <w:rFonts w:ascii="Arial" w:hAnsi="Arial" w:cs="Arial"/>
          <w:sz w:val="22"/>
          <w:szCs w:val="22"/>
        </w:rPr>
        <w:t>adult’s</w:t>
      </w:r>
      <w:r w:rsidR="00F915EE">
        <w:rPr>
          <w:rFonts w:ascii="Arial" w:hAnsi="Arial" w:cs="Arial"/>
          <w:sz w:val="22"/>
          <w:szCs w:val="22"/>
        </w:rPr>
        <w:t xml:space="preserve"> wellbeing. For example, staff can support residence </w:t>
      </w:r>
      <w:r w:rsidR="00442DE6">
        <w:rPr>
          <w:rFonts w:ascii="Arial" w:hAnsi="Arial" w:cs="Arial"/>
          <w:sz w:val="22"/>
          <w:szCs w:val="22"/>
        </w:rPr>
        <w:t>through guidance and meaningful interactions. However</w:t>
      </w:r>
      <w:r w:rsidR="009414B9">
        <w:rPr>
          <w:rFonts w:ascii="Arial" w:hAnsi="Arial" w:cs="Arial"/>
          <w:sz w:val="22"/>
          <w:szCs w:val="22"/>
        </w:rPr>
        <w:t xml:space="preserve">, the theory focuses mainly on cognitive development and may not fully consider </w:t>
      </w:r>
      <w:r w:rsidR="00137E57">
        <w:rPr>
          <w:rFonts w:ascii="Arial" w:hAnsi="Arial" w:cs="Arial"/>
          <w:sz w:val="22"/>
          <w:szCs w:val="22"/>
        </w:rPr>
        <w:t>the physical and emotional challenges associated with ageing</w:t>
      </w:r>
      <w:r w:rsidR="00871706">
        <w:rPr>
          <w:rFonts w:ascii="Arial" w:hAnsi="Arial" w:cs="Arial"/>
          <w:sz w:val="22"/>
          <w:szCs w:val="22"/>
        </w:rPr>
        <w:t xml:space="preserve"> (Vygotsky, 1978)</w:t>
      </w:r>
    </w:p>
    <w:p w14:paraId="35FE4727" w14:textId="108B586F" w:rsidR="00BA63C8" w:rsidRDefault="00CB45C9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SOURCE 2 </w:t>
      </w:r>
    </w:p>
    <w:p w14:paraId="757FB298" w14:textId="0E317CBD" w:rsidR="00BA63C8" w:rsidRDefault="00BA63C8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Erikson, E. (1963) Childhood and Society. 2</w:t>
      </w:r>
      <w:r w:rsidRPr="00BA63C8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edn</w:t>
      </w:r>
      <w:proofErr w:type="spellEnd"/>
      <w:r>
        <w:rPr>
          <w:rFonts w:ascii="Arial" w:hAnsi="Arial" w:cs="Arial"/>
          <w:sz w:val="22"/>
          <w:szCs w:val="22"/>
        </w:rPr>
        <w:t xml:space="preserve">. New York: W.W. Norton. Available at: </w:t>
      </w:r>
      <w:hyperlink r:id="rId10" w:history="1">
        <w:r w:rsidR="00751B11" w:rsidRPr="00BD547D">
          <w:rPr>
            <w:rStyle w:val="Hyperlink"/>
            <w:rFonts w:ascii="Arial" w:hAnsi="Arial" w:cs="Arial"/>
            <w:sz w:val="22"/>
            <w:szCs w:val="22"/>
          </w:rPr>
          <w:t>https://books.google.com/books/about/childhood_and_society.html?id=5JrjqzBMHa8C</w:t>
        </w:r>
      </w:hyperlink>
      <w:r w:rsidR="00751B11">
        <w:rPr>
          <w:rFonts w:ascii="Arial" w:hAnsi="Arial" w:cs="Arial"/>
          <w:sz w:val="22"/>
          <w:szCs w:val="22"/>
        </w:rPr>
        <w:t xml:space="preserve"> </w:t>
      </w:r>
    </w:p>
    <w:p w14:paraId="01AA998A" w14:textId="142425CC" w:rsidR="00DC1A7D" w:rsidRDefault="00DC1A7D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Accessed </w:t>
      </w:r>
      <w:r w:rsidR="00443729">
        <w:rPr>
          <w:rFonts w:ascii="Arial" w:hAnsi="Arial" w:cs="Arial"/>
          <w:sz w:val="22"/>
          <w:szCs w:val="22"/>
        </w:rPr>
        <w:t>17 March 2026</w:t>
      </w:r>
    </w:p>
    <w:p w14:paraId="303A8710" w14:textId="61564AB9" w:rsidR="00443729" w:rsidRDefault="00443729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SUMMARY</w:t>
      </w:r>
    </w:p>
    <w:p w14:paraId="3AEABFDE" w14:textId="487A4F01" w:rsidR="00297F43" w:rsidRDefault="00364606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Erikson’s </w:t>
      </w:r>
      <w:r w:rsidR="0007076E">
        <w:rPr>
          <w:rFonts w:ascii="Arial" w:hAnsi="Arial" w:cs="Arial"/>
          <w:sz w:val="22"/>
          <w:szCs w:val="22"/>
        </w:rPr>
        <w:t xml:space="preserve">psychosocial </w:t>
      </w:r>
      <w:r w:rsidR="00D03CE3">
        <w:rPr>
          <w:rFonts w:ascii="Arial" w:hAnsi="Arial" w:cs="Arial"/>
          <w:sz w:val="22"/>
          <w:szCs w:val="22"/>
        </w:rPr>
        <w:t xml:space="preserve">development theory </w:t>
      </w:r>
      <w:r w:rsidR="00BD10D2">
        <w:rPr>
          <w:rFonts w:ascii="Arial" w:hAnsi="Arial" w:cs="Arial"/>
          <w:sz w:val="22"/>
          <w:szCs w:val="22"/>
        </w:rPr>
        <w:t>suggests that individuals pass through stages of development across the lifespan.</w:t>
      </w:r>
      <w:r w:rsidR="0079463A">
        <w:rPr>
          <w:rFonts w:ascii="Arial" w:hAnsi="Arial" w:cs="Arial"/>
          <w:sz w:val="22"/>
          <w:szCs w:val="22"/>
        </w:rPr>
        <w:t xml:space="preserve"> In later stage of ego integrity versus desp</w:t>
      </w:r>
      <w:r w:rsidR="000E10A3">
        <w:rPr>
          <w:rFonts w:ascii="Arial" w:hAnsi="Arial" w:cs="Arial"/>
          <w:sz w:val="22"/>
          <w:szCs w:val="22"/>
        </w:rPr>
        <w:t>air involves reflecting on life experiences and either developing</w:t>
      </w:r>
      <w:r w:rsidR="00DF69D0">
        <w:rPr>
          <w:rFonts w:ascii="Arial" w:hAnsi="Arial" w:cs="Arial"/>
          <w:sz w:val="22"/>
          <w:szCs w:val="22"/>
        </w:rPr>
        <w:t xml:space="preserve"> a sense of fulf</w:t>
      </w:r>
      <w:r w:rsidR="00D634B8">
        <w:rPr>
          <w:rFonts w:ascii="Arial" w:hAnsi="Arial" w:cs="Arial"/>
          <w:sz w:val="22"/>
          <w:szCs w:val="22"/>
        </w:rPr>
        <w:t>ilment</w:t>
      </w:r>
      <w:r w:rsidR="00DF69D0">
        <w:rPr>
          <w:rFonts w:ascii="Arial" w:hAnsi="Arial" w:cs="Arial"/>
          <w:sz w:val="22"/>
          <w:szCs w:val="22"/>
        </w:rPr>
        <w:t xml:space="preserve"> or regret (Erikson, 1963). Successful resolution </w:t>
      </w:r>
      <w:r w:rsidR="00433C7B">
        <w:rPr>
          <w:rFonts w:ascii="Arial" w:hAnsi="Arial" w:cs="Arial"/>
          <w:sz w:val="22"/>
          <w:szCs w:val="22"/>
        </w:rPr>
        <w:t>leads to acceptance, while failure may result in feelings of despair</w:t>
      </w:r>
      <w:r w:rsidR="00D634B8">
        <w:rPr>
          <w:rFonts w:ascii="Arial" w:hAnsi="Arial" w:cs="Arial"/>
          <w:sz w:val="22"/>
          <w:szCs w:val="22"/>
        </w:rPr>
        <w:t>.</w:t>
      </w:r>
    </w:p>
    <w:p w14:paraId="0537088A" w14:textId="77777777" w:rsidR="000C428D" w:rsidRDefault="00297F43" w:rsidP="000C428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 COMMENT</w:t>
      </w:r>
    </w:p>
    <w:p w14:paraId="53DFCF26" w14:textId="39129180" w:rsidR="00AD4D4C" w:rsidRDefault="000C428D" w:rsidP="000C428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theory</w:t>
      </w:r>
      <w:r w:rsidR="009A18C9">
        <w:rPr>
          <w:rFonts w:ascii="Arial" w:hAnsi="Arial" w:cs="Arial"/>
          <w:sz w:val="22"/>
          <w:szCs w:val="22"/>
        </w:rPr>
        <w:t xml:space="preserve"> is useful in understanding the emotional needs of older adults, particularly </w:t>
      </w:r>
      <w:r w:rsidR="00F0236D">
        <w:rPr>
          <w:rFonts w:ascii="Arial" w:hAnsi="Arial" w:cs="Arial"/>
          <w:sz w:val="22"/>
          <w:szCs w:val="22"/>
        </w:rPr>
        <w:t xml:space="preserve">in residential </w:t>
      </w:r>
      <w:r w:rsidR="006A459F">
        <w:rPr>
          <w:rFonts w:ascii="Arial" w:hAnsi="Arial" w:cs="Arial"/>
          <w:sz w:val="22"/>
          <w:szCs w:val="22"/>
        </w:rPr>
        <w:t xml:space="preserve">care, where individuals may reflect on their lives. </w:t>
      </w:r>
      <w:r w:rsidR="007316D5">
        <w:rPr>
          <w:rFonts w:ascii="Arial" w:hAnsi="Arial" w:cs="Arial"/>
          <w:sz w:val="22"/>
          <w:szCs w:val="22"/>
        </w:rPr>
        <w:t>It highlights the importance of emotional support and maintaining dignity. However, it assumes</w:t>
      </w:r>
      <w:r w:rsidR="00CD6364">
        <w:rPr>
          <w:rFonts w:ascii="Arial" w:hAnsi="Arial" w:cs="Arial"/>
          <w:sz w:val="22"/>
          <w:szCs w:val="22"/>
        </w:rPr>
        <w:t xml:space="preserve"> development follows fixed stages, which may not reflect individual</w:t>
      </w:r>
      <w:r w:rsidR="008629D0">
        <w:rPr>
          <w:rFonts w:ascii="Arial" w:hAnsi="Arial" w:cs="Arial"/>
          <w:sz w:val="22"/>
          <w:szCs w:val="22"/>
        </w:rPr>
        <w:t xml:space="preserve"> differences in ageing.</w:t>
      </w:r>
      <w:r w:rsidR="00F0236D">
        <w:rPr>
          <w:rFonts w:ascii="Arial" w:hAnsi="Arial" w:cs="Arial"/>
          <w:sz w:val="22"/>
          <w:szCs w:val="22"/>
        </w:rPr>
        <w:t xml:space="preserve"> </w:t>
      </w:r>
      <w:r w:rsidR="005A1A13">
        <w:rPr>
          <w:rFonts w:ascii="Arial" w:hAnsi="Arial" w:cs="Arial"/>
          <w:sz w:val="22"/>
          <w:szCs w:val="22"/>
        </w:rPr>
        <w:t xml:space="preserve"> </w:t>
      </w:r>
    </w:p>
    <w:p w14:paraId="682CE8AC" w14:textId="77777777" w:rsidR="00B1373E" w:rsidRDefault="00B1373E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SOURCE 3</w:t>
      </w:r>
    </w:p>
    <w:p w14:paraId="1C43B4FA" w14:textId="77777777" w:rsidR="004C0D5C" w:rsidRDefault="00FE4D09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Cumming, E. and Henry, W. (1961)</w:t>
      </w:r>
      <w:r w:rsidR="00894961">
        <w:rPr>
          <w:rFonts w:ascii="Arial" w:hAnsi="Arial" w:cs="Arial"/>
          <w:sz w:val="22"/>
          <w:szCs w:val="22"/>
        </w:rPr>
        <w:t xml:space="preserve"> Growing Old: The Process of Disengagement. </w:t>
      </w:r>
      <w:r w:rsidR="00583B1D">
        <w:rPr>
          <w:rFonts w:ascii="Arial" w:hAnsi="Arial" w:cs="Arial"/>
          <w:sz w:val="22"/>
          <w:szCs w:val="22"/>
        </w:rPr>
        <w:t xml:space="preserve">New York: Basic Books. Available at: </w:t>
      </w:r>
      <w:hyperlink r:id="rId11" w:history="1">
        <w:r w:rsidR="003667F2" w:rsidRPr="00BD547D">
          <w:rPr>
            <w:rStyle w:val="Hyperlink"/>
            <w:rFonts w:ascii="Arial" w:hAnsi="Arial" w:cs="Arial"/>
            <w:sz w:val="22"/>
            <w:szCs w:val="22"/>
          </w:rPr>
          <w:t>https://archive.org/details/growingoldproces0000cumm</w:t>
        </w:r>
      </w:hyperlink>
      <w:r w:rsidR="003667F2">
        <w:rPr>
          <w:rFonts w:ascii="Arial" w:hAnsi="Arial" w:cs="Arial"/>
          <w:sz w:val="22"/>
          <w:szCs w:val="22"/>
        </w:rPr>
        <w:t xml:space="preserve"> </w:t>
      </w:r>
      <w:r w:rsidR="00E40FB0">
        <w:rPr>
          <w:rFonts w:ascii="Arial" w:hAnsi="Arial" w:cs="Arial"/>
          <w:sz w:val="22"/>
          <w:szCs w:val="22"/>
        </w:rPr>
        <w:t>Accessed 18</w:t>
      </w:r>
      <w:r w:rsidR="00964A7E">
        <w:rPr>
          <w:rFonts w:ascii="Arial" w:hAnsi="Arial" w:cs="Arial"/>
          <w:sz w:val="22"/>
          <w:szCs w:val="22"/>
        </w:rPr>
        <w:t xml:space="preserve"> March 20</w:t>
      </w:r>
      <w:r w:rsidR="002B7AAA">
        <w:rPr>
          <w:rFonts w:ascii="Arial" w:hAnsi="Arial" w:cs="Arial"/>
          <w:sz w:val="22"/>
          <w:szCs w:val="22"/>
        </w:rPr>
        <w:t>2</w:t>
      </w:r>
      <w:r w:rsidR="00964A7E">
        <w:rPr>
          <w:rFonts w:ascii="Arial" w:hAnsi="Arial" w:cs="Arial"/>
          <w:sz w:val="22"/>
          <w:szCs w:val="22"/>
        </w:rPr>
        <w:t>6</w:t>
      </w:r>
      <w:r w:rsidR="006963D8">
        <w:rPr>
          <w:rFonts w:ascii="Arial" w:hAnsi="Arial" w:cs="Arial"/>
          <w:sz w:val="22"/>
          <w:szCs w:val="22"/>
        </w:rPr>
        <w:t xml:space="preserve"> </w:t>
      </w:r>
    </w:p>
    <w:p w14:paraId="67352FCE" w14:textId="77777777" w:rsidR="004C0D5C" w:rsidRDefault="004C0D5C" w:rsidP="00CD45A6">
      <w:pPr>
        <w:rPr>
          <w:rFonts w:ascii="Arial" w:hAnsi="Arial" w:cs="Arial"/>
          <w:sz w:val="22"/>
          <w:szCs w:val="22"/>
        </w:rPr>
      </w:pPr>
    </w:p>
    <w:p w14:paraId="591D4BDB" w14:textId="77777777" w:rsidR="004C0D5C" w:rsidRDefault="004C0D5C" w:rsidP="00CD45A6">
      <w:pPr>
        <w:rPr>
          <w:rFonts w:ascii="Arial" w:hAnsi="Arial" w:cs="Arial"/>
          <w:sz w:val="22"/>
          <w:szCs w:val="22"/>
        </w:rPr>
      </w:pPr>
    </w:p>
    <w:p w14:paraId="2AD90D05" w14:textId="7E77E872" w:rsidR="005E7DAD" w:rsidRDefault="005E7DAD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SUMMARY</w:t>
      </w:r>
    </w:p>
    <w:p w14:paraId="3E73C2CE" w14:textId="69CD127C" w:rsidR="002835F0" w:rsidRDefault="00AA061A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Disengagement theory suggests that ageing involves a gradual withdrawal from social roles and relationships</w:t>
      </w:r>
      <w:r w:rsidR="00D640AE">
        <w:rPr>
          <w:rFonts w:ascii="Arial" w:hAnsi="Arial" w:cs="Arial"/>
          <w:sz w:val="22"/>
          <w:szCs w:val="22"/>
        </w:rPr>
        <w:t xml:space="preserve"> (Cumming and Henry, 1961). This withdrawal </w:t>
      </w:r>
      <w:r w:rsidR="00413267">
        <w:rPr>
          <w:rFonts w:ascii="Arial" w:hAnsi="Arial" w:cs="Arial"/>
          <w:sz w:val="22"/>
          <w:szCs w:val="22"/>
        </w:rPr>
        <w:t xml:space="preserve">is seen as a natural process that </w:t>
      </w:r>
      <w:r w:rsidR="00D0264B">
        <w:rPr>
          <w:rFonts w:ascii="Arial" w:hAnsi="Arial" w:cs="Arial"/>
          <w:sz w:val="22"/>
          <w:szCs w:val="22"/>
        </w:rPr>
        <w:t xml:space="preserve">allows individuals to adjust to changes such </w:t>
      </w:r>
      <w:r w:rsidR="00486EAE">
        <w:rPr>
          <w:rFonts w:ascii="Arial" w:hAnsi="Arial" w:cs="Arial"/>
          <w:sz w:val="22"/>
          <w:szCs w:val="22"/>
        </w:rPr>
        <w:t xml:space="preserve">as retirement or declining health. </w:t>
      </w:r>
    </w:p>
    <w:p w14:paraId="137171E8" w14:textId="77777777" w:rsidR="004579B0" w:rsidRDefault="00084861" w:rsidP="004579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 COMMENT</w:t>
      </w:r>
    </w:p>
    <w:p w14:paraId="17CEEAB4" w14:textId="7CCFD193" w:rsidR="00084861" w:rsidRDefault="004579B0" w:rsidP="004579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theory can help</w:t>
      </w:r>
      <w:r w:rsidR="0069076C">
        <w:rPr>
          <w:rFonts w:ascii="Arial" w:hAnsi="Arial" w:cs="Arial"/>
          <w:sz w:val="22"/>
          <w:szCs w:val="22"/>
        </w:rPr>
        <w:t xml:space="preserve"> explain why some older adults become less</w:t>
      </w:r>
      <w:r w:rsidR="000400BF">
        <w:rPr>
          <w:rFonts w:ascii="Arial" w:hAnsi="Arial" w:cs="Arial"/>
          <w:sz w:val="22"/>
          <w:szCs w:val="22"/>
        </w:rPr>
        <w:t xml:space="preserve"> socially active. However, it has</w:t>
      </w:r>
      <w:r w:rsidR="001833D6">
        <w:rPr>
          <w:rFonts w:ascii="Arial" w:hAnsi="Arial" w:cs="Arial"/>
          <w:sz w:val="22"/>
          <w:szCs w:val="22"/>
        </w:rPr>
        <w:t xml:space="preserve"> been criticised </w:t>
      </w:r>
      <w:r w:rsidR="00923A3A">
        <w:rPr>
          <w:rFonts w:ascii="Arial" w:hAnsi="Arial" w:cs="Arial"/>
          <w:sz w:val="22"/>
          <w:szCs w:val="22"/>
        </w:rPr>
        <w:t>for assuming withdrawal is normal for all individuals.</w:t>
      </w:r>
      <w:r w:rsidR="00C44E17">
        <w:rPr>
          <w:rFonts w:ascii="Arial" w:hAnsi="Arial" w:cs="Arial"/>
          <w:sz w:val="22"/>
          <w:szCs w:val="22"/>
        </w:rPr>
        <w:t xml:space="preserve"> Many older adults benefit from continued engagement</w:t>
      </w:r>
      <w:r w:rsidR="000B7056">
        <w:rPr>
          <w:rFonts w:ascii="Arial" w:hAnsi="Arial" w:cs="Arial"/>
          <w:sz w:val="22"/>
          <w:szCs w:val="22"/>
        </w:rPr>
        <w:t>, suggesting the theory should not be applied universal</w:t>
      </w:r>
      <w:r w:rsidR="005E4D14">
        <w:rPr>
          <w:rFonts w:ascii="Arial" w:hAnsi="Arial" w:cs="Arial"/>
          <w:sz w:val="22"/>
          <w:szCs w:val="22"/>
        </w:rPr>
        <w:t>ly (Cumming and Henry, 1961).</w:t>
      </w:r>
      <w:r w:rsidR="001833D6">
        <w:rPr>
          <w:rFonts w:ascii="Arial" w:hAnsi="Arial" w:cs="Arial"/>
          <w:sz w:val="22"/>
          <w:szCs w:val="22"/>
        </w:rPr>
        <w:t xml:space="preserve"> </w:t>
      </w:r>
      <w:r w:rsidR="00095830">
        <w:rPr>
          <w:rFonts w:ascii="Arial" w:hAnsi="Arial" w:cs="Arial"/>
          <w:sz w:val="22"/>
          <w:szCs w:val="22"/>
        </w:rPr>
        <w:t xml:space="preserve"> </w:t>
      </w:r>
    </w:p>
    <w:p w14:paraId="687DB7B2" w14:textId="5054D937" w:rsidR="00B00C7C" w:rsidRDefault="00B00C7C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SOURCE 4</w:t>
      </w:r>
    </w:p>
    <w:p w14:paraId="48CFF1A8" w14:textId="6E07F495" w:rsidR="00E72A0A" w:rsidRDefault="00E72A0A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Seligman, M. (2011) Flourish</w:t>
      </w:r>
      <w:r w:rsidR="0015144A">
        <w:rPr>
          <w:rFonts w:ascii="Arial" w:hAnsi="Arial" w:cs="Arial"/>
          <w:sz w:val="22"/>
          <w:szCs w:val="22"/>
        </w:rPr>
        <w:t>: A Visionary New Understanding</w:t>
      </w:r>
      <w:r w:rsidR="00002446">
        <w:rPr>
          <w:rFonts w:ascii="Arial" w:hAnsi="Arial" w:cs="Arial"/>
          <w:sz w:val="22"/>
          <w:szCs w:val="22"/>
        </w:rPr>
        <w:t xml:space="preserve"> of Happiness</w:t>
      </w:r>
      <w:r w:rsidR="009E7F1B">
        <w:rPr>
          <w:rFonts w:ascii="Arial" w:hAnsi="Arial" w:cs="Arial"/>
          <w:sz w:val="22"/>
          <w:szCs w:val="22"/>
        </w:rPr>
        <w:t xml:space="preserve"> and Wellbeing. New York: Free Press</w:t>
      </w:r>
      <w:r w:rsidR="0007010E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="00990009" w:rsidRPr="004B3C51">
          <w:rPr>
            <w:rStyle w:val="Hyperlink"/>
            <w:rFonts w:ascii="Arial" w:hAnsi="Arial" w:cs="Arial"/>
            <w:sz w:val="22"/>
            <w:szCs w:val="22"/>
          </w:rPr>
          <w:t>https://books,google.com/books/about/Flourish.html?id=MwB9DAAAQBAJ</w:t>
        </w:r>
      </w:hyperlink>
    </w:p>
    <w:p w14:paraId="378CB974" w14:textId="02244175" w:rsidR="00CC392C" w:rsidRDefault="001F7127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SUMMARY</w:t>
      </w:r>
    </w:p>
    <w:p w14:paraId="24E7B21B" w14:textId="6A76F5E8" w:rsidR="00845C00" w:rsidRDefault="00B70889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Positive psychology focuses on promoting</w:t>
      </w:r>
      <w:r w:rsidR="00722177">
        <w:rPr>
          <w:rFonts w:ascii="Arial" w:hAnsi="Arial" w:cs="Arial"/>
          <w:sz w:val="22"/>
          <w:szCs w:val="22"/>
        </w:rPr>
        <w:t xml:space="preserve"> wellbeing through positive emotions, relationships</w:t>
      </w:r>
      <w:r w:rsidR="005D1836">
        <w:rPr>
          <w:rFonts w:ascii="Arial" w:hAnsi="Arial" w:cs="Arial"/>
          <w:sz w:val="22"/>
          <w:szCs w:val="22"/>
        </w:rPr>
        <w:t xml:space="preserve"> and a sense of purpose (Seligman, 2011)</w:t>
      </w:r>
      <w:r w:rsidR="000B3D8E">
        <w:rPr>
          <w:rFonts w:ascii="Arial" w:hAnsi="Arial" w:cs="Arial"/>
          <w:sz w:val="22"/>
          <w:szCs w:val="22"/>
        </w:rPr>
        <w:t xml:space="preserve"> it suggests that individuals can improve their quality</w:t>
      </w:r>
      <w:r w:rsidR="00C7607A">
        <w:rPr>
          <w:rFonts w:ascii="Arial" w:hAnsi="Arial" w:cs="Arial"/>
          <w:sz w:val="22"/>
          <w:szCs w:val="22"/>
        </w:rPr>
        <w:t xml:space="preserve"> of life by focusing on strengths and meaningful activities.</w:t>
      </w:r>
      <w:r w:rsidR="00F277E5">
        <w:rPr>
          <w:rFonts w:ascii="Arial" w:hAnsi="Arial" w:cs="Arial"/>
          <w:sz w:val="22"/>
          <w:szCs w:val="22"/>
        </w:rPr>
        <w:t xml:space="preserve"> </w:t>
      </w:r>
    </w:p>
    <w:p w14:paraId="4C1F8D5B" w14:textId="6E6B8810" w:rsidR="00A900B7" w:rsidRDefault="00A900B7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 COMMENT</w:t>
      </w:r>
    </w:p>
    <w:p w14:paraId="2210DB7C" w14:textId="4BC1BC42" w:rsidR="00F277E5" w:rsidRDefault="00F277E5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approach is valuable </w:t>
      </w:r>
      <w:r w:rsidR="00AA2B62">
        <w:rPr>
          <w:rFonts w:ascii="Arial" w:hAnsi="Arial" w:cs="Arial"/>
          <w:sz w:val="22"/>
          <w:szCs w:val="22"/>
        </w:rPr>
        <w:t>in health and social care as it encourages a focus on strength</w:t>
      </w:r>
      <w:r w:rsidR="00916A25">
        <w:rPr>
          <w:rFonts w:ascii="Arial" w:hAnsi="Arial" w:cs="Arial"/>
          <w:sz w:val="22"/>
          <w:szCs w:val="22"/>
        </w:rPr>
        <w:t>s and wellbeing rather</w:t>
      </w:r>
      <w:r w:rsidR="00A56BF5">
        <w:rPr>
          <w:rFonts w:ascii="Arial" w:hAnsi="Arial" w:cs="Arial"/>
          <w:sz w:val="22"/>
          <w:szCs w:val="22"/>
        </w:rPr>
        <w:t xml:space="preserve"> than limitations. In residential care, it can support mental health</w:t>
      </w:r>
      <w:r w:rsidR="001B1B55">
        <w:rPr>
          <w:rFonts w:ascii="Arial" w:hAnsi="Arial" w:cs="Arial"/>
          <w:sz w:val="22"/>
          <w:szCs w:val="22"/>
        </w:rPr>
        <w:t xml:space="preserve"> and quality of life. However, it may overlook</w:t>
      </w:r>
      <w:r w:rsidR="001247F5">
        <w:rPr>
          <w:rFonts w:ascii="Arial" w:hAnsi="Arial" w:cs="Arial"/>
          <w:sz w:val="22"/>
          <w:szCs w:val="22"/>
        </w:rPr>
        <w:t xml:space="preserve"> </w:t>
      </w:r>
      <w:r w:rsidR="001B1B55">
        <w:rPr>
          <w:rFonts w:ascii="Arial" w:hAnsi="Arial" w:cs="Arial"/>
          <w:sz w:val="22"/>
          <w:szCs w:val="22"/>
        </w:rPr>
        <w:t>physical health issues or external factors affecting wellbeing</w:t>
      </w:r>
      <w:r w:rsidR="001247F5">
        <w:rPr>
          <w:rFonts w:ascii="Arial" w:hAnsi="Arial" w:cs="Arial"/>
          <w:sz w:val="22"/>
          <w:szCs w:val="22"/>
        </w:rPr>
        <w:t xml:space="preserve">, meaning it should be used </w:t>
      </w:r>
      <w:r w:rsidR="00A3505C">
        <w:rPr>
          <w:rFonts w:ascii="Arial" w:hAnsi="Arial" w:cs="Arial"/>
          <w:sz w:val="22"/>
          <w:szCs w:val="22"/>
        </w:rPr>
        <w:t xml:space="preserve">alongside </w:t>
      </w:r>
      <w:r w:rsidR="00F509BD">
        <w:rPr>
          <w:rFonts w:ascii="Arial" w:hAnsi="Arial" w:cs="Arial"/>
          <w:sz w:val="22"/>
          <w:szCs w:val="22"/>
        </w:rPr>
        <w:t>other approaches</w:t>
      </w:r>
      <w:r w:rsidR="00624A30">
        <w:rPr>
          <w:rFonts w:ascii="Arial" w:hAnsi="Arial" w:cs="Arial"/>
          <w:sz w:val="22"/>
          <w:szCs w:val="22"/>
        </w:rPr>
        <w:t xml:space="preserve"> (Seligman, 2011).</w:t>
      </w:r>
    </w:p>
    <w:p w14:paraId="3B75816C" w14:textId="77777777" w:rsidR="00B36958" w:rsidRDefault="00B36958" w:rsidP="00CD45A6">
      <w:pPr>
        <w:rPr>
          <w:rFonts w:ascii="Arial" w:hAnsi="Arial" w:cs="Arial"/>
          <w:sz w:val="22"/>
          <w:szCs w:val="22"/>
        </w:rPr>
      </w:pPr>
    </w:p>
    <w:p w14:paraId="283C9AD4" w14:textId="245712B5" w:rsidR="00A1674D" w:rsidRDefault="0029258A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410A9F">
        <w:rPr>
          <w:rFonts w:ascii="Arial" w:hAnsi="Arial" w:cs="Arial"/>
          <w:sz w:val="22"/>
          <w:szCs w:val="22"/>
        </w:rPr>
        <w:t>AR</w:t>
      </w:r>
      <w:r>
        <w:rPr>
          <w:rFonts w:ascii="Arial" w:hAnsi="Arial" w:cs="Arial"/>
          <w:sz w:val="22"/>
          <w:szCs w:val="22"/>
        </w:rPr>
        <w:t>T B</w:t>
      </w:r>
      <w:r w:rsidR="00D258E1">
        <w:rPr>
          <w:rFonts w:ascii="Arial" w:hAnsi="Arial" w:cs="Arial"/>
          <w:sz w:val="22"/>
          <w:szCs w:val="22"/>
        </w:rPr>
        <w:t xml:space="preserve"> </w:t>
      </w:r>
      <w:r w:rsidR="00DD757F">
        <w:rPr>
          <w:rFonts w:ascii="Arial" w:hAnsi="Arial" w:cs="Arial"/>
          <w:sz w:val="22"/>
          <w:szCs w:val="22"/>
        </w:rPr>
        <w:t>–</w:t>
      </w:r>
      <w:r w:rsidR="00D258E1">
        <w:rPr>
          <w:rFonts w:ascii="Arial" w:hAnsi="Arial" w:cs="Arial"/>
          <w:sz w:val="22"/>
          <w:szCs w:val="22"/>
        </w:rPr>
        <w:t xml:space="preserve"> </w:t>
      </w:r>
      <w:r w:rsidR="00DD757F">
        <w:rPr>
          <w:rFonts w:ascii="Arial" w:hAnsi="Arial" w:cs="Arial"/>
          <w:sz w:val="22"/>
          <w:szCs w:val="22"/>
        </w:rPr>
        <w:t>SHORT REPORT</w:t>
      </w:r>
    </w:p>
    <w:p w14:paraId="2507F713" w14:textId="440889B1" w:rsidR="00DD757F" w:rsidRDefault="00FB717A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</w:t>
      </w:r>
    </w:p>
    <w:p w14:paraId="475B77C4" w14:textId="19CC8442" w:rsidR="00846035" w:rsidRDefault="00FD4578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Psychological theories play an important role</w:t>
      </w:r>
      <w:r w:rsidR="00412B84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in </w:t>
      </w:r>
      <w:r w:rsidR="00412B84">
        <w:rPr>
          <w:rFonts w:ascii="Arial" w:hAnsi="Arial" w:cs="Arial"/>
          <w:sz w:val="22"/>
          <w:szCs w:val="22"/>
        </w:rPr>
        <w:t xml:space="preserve">helping health and social care professionals </w:t>
      </w:r>
      <w:r w:rsidR="00533F94">
        <w:rPr>
          <w:rFonts w:ascii="Arial" w:hAnsi="Arial" w:cs="Arial"/>
          <w:sz w:val="22"/>
          <w:szCs w:val="22"/>
        </w:rPr>
        <w:t xml:space="preserve">understand how individuals </w:t>
      </w:r>
      <w:r w:rsidR="00C15BC7">
        <w:rPr>
          <w:rFonts w:ascii="Arial" w:hAnsi="Arial" w:cs="Arial"/>
          <w:sz w:val="22"/>
          <w:szCs w:val="22"/>
        </w:rPr>
        <w:t xml:space="preserve">think, </w:t>
      </w:r>
      <w:r w:rsidR="00D539D3">
        <w:rPr>
          <w:rFonts w:ascii="Arial" w:hAnsi="Arial" w:cs="Arial"/>
          <w:sz w:val="22"/>
          <w:szCs w:val="22"/>
        </w:rPr>
        <w:t xml:space="preserve">behave and adapt throughout their lives. In later life, changes such as </w:t>
      </w:r>
      <w:r w:rsidR="00C31D2E">
        <w:rPr>
          <w:rFonts w:ascii="Arial" w:hAnsi="Arial" w:cs="Arial"/>
          <w:sz w:val="22"/>
          <w:szCs w:val="22"/>
        </w:rPr>
        <w:t>retirement, loss of independence and declining health</w:t>
      </w:r>
      <w:r w:rsidR="00D6342F">
        <w:rPr>
          <w:rFonts w:ascii="Arial" w:hAnsi="Arial" w:cs="Arial"/>
          <w:sz w:val="22"/>
          <w:szCs w:val="22"/>
        </w:rPr>
        <w:t xml:space="preserve"> can affect an </w:t>
      </w:r>
      <w:r w:rsidR="008F6263">
        <w:rPr>
          <w:rFonts w:ascii="Arial" w:hAnsi="Arial" w:cs="Arial"/>
          <w:sz w:val="22"/>
          <w:szCs w:val="22"/>
        </w:rPr>
        <w:t>individual’s</w:t>
      </w:r>
      <w:r w:rsidR="00D6342F">
        <w:rPr>
          <w:rFonts w:ascii="Arial" w:hAnsi="Arial" w:cs="Arial"/>
          <w:sz w:val="22"/>
          <w:szCs w:val="22"/>
        </w:rPr>
        <w:t xml:space="preserve"> emotional wellbeing </w:t>
      </w:r>
      <w:r w:rsidR="00EC76FF">
        <w:rPr>
          <w:rFonts w:ascii="Arial" w:hAnsi="Arial" w:cs="Arial"/>
          <w:sz w:val="22"/>
          <w:szCs w:val="22"/>
        </w:rPr>
        <w:t>and social relationships. Understanding these</w:t>
      </w:r>
      <w:r w:rsidR="008F6263">
        <w:rPr>
          <w:rFonts w:ascii="Arial" w:hAnsi="Arial" w:cs="Arial"/>
          <w:sz w:val="22"/>
          <w:szCs w:val="22"/>
        </w:rPr>
        <w:t xml:space="preserve"> changes is essential for providing</w:t>
      </w:r>
      <w:r w:rsidR="004029A9">
        <w:rPr>
          <w:rFonts w:ascii="Arial" w:hAnsi="Arial" w:cs="Arial"/>
          <w:sz w:val="22"/>
          <w:szCs w:val="22"/>
        </w:rPr>
        <w:t xml:space="preserve"> effective and </w:t>
      </w:r>
      <w:r w:rsidR="007976BC">
        <w:rPr>
          <w:rFonts w:ascii="Arial" w:hAnsi="Arial" w:cs="Arial"/>
          <w:sz w:val="22"/>
          <w:szCs w:val="22"/>
        </w:rPr>
        <w:t>person-centred</w:t>
      </w:r>
      <w:r w:rsidR="004029A9">
        <w:rPr>
          <w:rFonts w:ascii="Arial" w:hAnsi="Arial" w:cs="Arial"/>
          <w:sz w:val="22"/>
          <w:szCs w:val="22"/>
        </w:rPr>
        <w:t xml:space="preserve"> </w:t>
      </w:r>
      <w:r w:rsidR="00A075A8">
        <w:rPr>
          <w:rFonts w:ascii="Arial" w:hAnsi="Arial" w:cs="Arial"/>
          <w:sz w:val="22"/>
          <w:szCs w:val="22"/>
        </w:rPr>
        <w:t>care. This report will focus</w:t>
      </w:r>
      <w:r w:rsidR="007976BC">
        <w:rPr>
          <w:rFonts w:ascii="Arial" w:hAnsi="Arial" w:cs="Arial"/>
          <w:sz w:val="22"/>
          <w:szCs w:val="22"/>
        </w:rPr>
        <w:t xml:space="preserve"> on disengagement theory and explore </w:t>
      </w:r>
      <w:r w:rsidR="0054486D">
        <w:rPr>
          <w:rFonts w:ascii="Arial" w:hAnsi="Arial" w:cs="Arial"/>
          <w:sz w:val="22"/>
          <w:szCs w:val="22"/>
        </w:rPr>
        <w:t xml:space="preserve">how it can be </w:t>
      </w:r>
      <w:r w:rsidR="00133BC5">
        <w:rPr>
          <w:rFonts w:ascii="Arial" w:hAnsi="Arial" w:cs="Arial"/>
          <w:sz w:val="22"/>
          <w:szCs w:val="22"/>
        </w:rPr>
        <w:t>used to understand the behaviour of older adults in residential</w:t>
      </w:r>
      <w:r w:rsidR="00536B9A">
        <w:rPr>
          <w:rFonts w:ascii="Arial" w:hAnsi="Arial" w:cs="Arial"/>
          <w:sz w:val="22"/>
          <w:szCs w:val="22"/>
        </w:rPr>
        <w:t xml:space="preserve"> care. It will also examine how the theory can be applied</w:t>
      </w:r>
      <w:r w:rsidR="00A32E47">
        <w:rPr>
          <w:rFonts w:ascii="Arial" w:hAnsi="Arial" w:cs="Arial"/>
          <w:sz w:val="22"/>
          <w:szCs w:val="22"/>
        </w:rPr>
        <w:t xml:space="preserve"> in practice to support wellbeing, </w:t>
      </w:r>
      <w:r w:rsidR="00FD18AC">
        <w:rPr>
          <w:rFonts w:ascii="Arial" w:hAnsi="Arial" w:cs="Arial"/>
          <w:sz w:val="22"/>
          <w:szCs w:val="22"/>
        </w:rPr>
        <w:t>while considering some of its limitations</w:t>
      </w:r>
      <w:r w:rsidR="00846035">
        <w:rPr>
          <w:rFonts w:ascii="Arial" w:hAnsi="Arial" w:cs="Arial"/>
          <w:sz w:val="22"/>
          <w:szCs w:val="22"/>
        </w:rPr>
        <w:t>.</w:t>
      </w:r>
    </w:p>
    <w:p w14:paraId="6B039934" w14:textId="77777777" w:rsidR="00846035" w:rsidRDefault="00846035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EXPLANATION OF DISENGAGEMENT THEORY</w:t>
      </w:r>
    </w:p>
    <w:p w14:paraId="3D847E41" w14:textId="55FAA1B4" w:rsidR="00FB717A" w:rsidRDefault="00A30648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Disengagement theory, developed by Cumming and Henry (</w:t>
      </w:r>
      <w:r w:rsidR="002548C7">
        <w:rPr>
          <w:rFonts w:ascii="Arial" w:hAnsi="Arial" w:cs="Arial"/>
          <w:sz w:val="22"/>
          <w:szCs w:val="22"/>
        </w:rPr>
        <w:t xml:space="preserve">1961), suggests that ageing involves a gradual </w:t>
      </w:r>
      <w:r w:rsidR="00911C91">
        <w:rPr>
          <w:rFonts w:ascii="Arial" w:hAnsi="Arial" w:cs="Arial"/>
          <w:sz w:val="22"/>
          <w:szCs w:val="22"/>
        </w:rPr>
        <w:t>withdrawal from social roles and relationships</w:t>
      </w:r>
      <w:r w:rsidR="00F131A8">
        <w:rPr>
          <w:rFonts w:ascii="Arial" w:hAnsi="Arial" w:cs="Arial"/>
          <w:sz w:val="22"/>
          <w:szCs w:val="22"/>
        </w:rPr>
        <w:t>. According to the theory</w:t>
      </w:r>
      <w:r w:rsidR="00501269">
        <w:rPr>
          <w:rFonts w:ascii="Arial" w:hAnsi="Arial" w:cs="Arial"/>
          <w:sz w:val="22"/>
          <w:szCs w:val="22"/>
        </w:rPr>
        <w:t xml:space="preserve">, older adults may reduce their involvement in work, </w:t>
      </w:r>
      <w:r w:rsidR="001D1A49">
        <w:rPr>
          <w:rFonts w:ascii="Arial" w:hAnsi="Arial" w:cs="Arial"/>
          <w:sz w:val="22"/>
          <w:szCs w:val="22"/>
        </w:rPr>
        <w:t xml:space="preserve">social activities and responsibilities as they adjust to changes </w:t>
      </w:r>
      <w:r w:rsidR="006E263D">
        <w:rPr>
          <w:rFonts w:ascii="Arial" w:hAnsi="Arial" w:cs="Arial"/>
          <w:sz w:val="22"/>
          <w:szCs w:val="22"/>
        </w:rPr>
        <w:t>in physical ability</w:t>
      </w:r>
      <w:r w:rsidR="00F838C0">
        <w:rPr>
          <w:rFonts w:ascii="Arial" w:hAnsi="Arial" w:cs="Arial"/>
          <w:sz w:val="22"/>
          <w:szCs w:val="22"/>
        </w:rPr>
        <w:t xml:space="preserve"> and lifestyle. This process</w:t>
      </w:r>
      <w:r w:rsidR="00A64693">
        <w:rPr>
          <w:rFonts w:ascii="Arial" w:hAnsi="Arial" w:cs="Arial"/>
          <w:sz w:val="22"/>
          <w:szCs w:val="22"/>
        </w:rPr>
        <w:t xml:space="preserve"> is seen as a natural and mutual </w:t>
      </w:r>
      <w:r w:rsidR="000E617E">
        <w:rPr>
          <w:rFonts w:ascii="Arial" w:hAnsi="Arial" w:cs="Arial"/>
          <w:sz w:val="22"/>
          <w:szCs w:val="22"/>
        </w:rPr>
        <w:t xml:space="preserve">adjustment between </w:t>
      </w:r>
      <w:r w:rsidR="00AF3FCF">
        <w:rPr>
          <w:rFonts w:ascii="Arial" w:hAnsi="Arial" w:cs="Arial"/>
          <w:sz w:val="22"/>
          <w:szCs w:val="22"/>
        </w:rPr>
        <w:t xml:space="preserve">the individual </w:t>
      </w:r>
      <w:r w:rsidR="000E617E">
        <w:rPr>
          <w:rFonts w:ascii="Arial" w:hAnsi="Arial" w:cs="Arial"/>
          <w:sz w:val="22"/>
          <w:szCs w:val="22"/>
        </w:rPr>
        <w:t>and society</w:t>
      </w:r>
      <w:r w:rsidR="00D617CF">
        <w:rPr>
          <w:rFonts w:ascii="Arial" w:hAnsi="Arial" w:cs="Arial"/>
          <w:sz w:val="22"/>
          <w:szCs w:val="22"/>
        </w:rPr>
        <w:t xml:space="preserve">, where expectations and interactions </w:t>
      </w:r>
      <w:r w:rsidR="00D617CF">
        <w:rPr>
          <w:rFonts w:ascii="Arial" w:hAnsi="Arial" w:cs="Arial"/>
          <w:sz w:val="22"/>
          <w:szCs w:val="22"/>
        </w:rPr>
        <w:lastRenderedPageBreak/>
        <w:t>decrease over</w:t>
      </w:r>
      <w:r w:rsidR="002C0082">
        <w:rPr>
          <w:rFonts w:ascii="Arial" w:hAnsi="Arial" w:cs="Arial"/>
          <w:sz w:val="22"/>
          <w:szCs w:val="22"/>
        </w:rPr>
        <w:t xml:space="preserve"> (Cumming and Henry</w:t>
      </w:r>
      <w:r w:rsidR="00897FF6">
        <w:rPr>
          <w:rFonts w:ascii="Arial" w:hAnsi="Arial" w:cs="Arial"/>
          <w:sz w:val="22"/>
          <w:szCs w:val="22"/>
        </w:rPr>
        <w:t>, 1961).</w:t>
      </w:r>
      <w:r w:rsidR="009124B8">
        <w:rPr>
          <w:rFonts w:ascii="Arial" w:hAnsi="Arial" w:cs="Arial"/>
          <w:sz w:val="22"/>
          <w:szCs w:val="22"/>
        </w:rPr>
        <w:t xml:space="preserve"> </w:t>
      </w:r>
      <w:r w:rsidR="00897FF6">
        <w:rPr>
          <w:rFonts w:ascii="Arial" w:hAnsi="Arial" w:cs="Arial"/>
          <w:sz w:val="22"/>
          <w:szCs w:val="22"/>
        </w:rPr>
        <w:t>The theory propo</w:t>
      </w:r>
      <w:r w:rsidR="00677C01">
        <w:rPr>
          <w:rFonts w:ascii="Arial" w:hAnsi="Arial" w:cs="Arial"/>
          <w:sz w:val="22"/>
          <w:szCs w:val="22"/>
        </w:rPr>
        <w:t>ses that this</w:t>
      </w:r>
      <w:r w:rsidR="00D617CF">
        <w:rPr>
          <w:rFonts w:ascii="Arial" w:hAnsi="Arial" w:cs="Arial"/>
          <w:sz w:val="22"/>
          <w:szCs w:val="22"/>
        </w:rPr>
        <w:t xml:space="preserve"> time withdrawal allows individuals to reflect</w:t>
      </w:r>
      <w:r w:rsidR="00EA04E2">
        <w:rPr>
          <w:rFonts w:ascii="Arial" w:hAnsi="Arial" w:cs="Arial"/>
          <w:sz w:val="22"/>
          <w:szCs w:val="22"/>
        </w:rPr>
        <w:t xml:space="preserve"> on their lives and prepare for later stages of ageing.</w:t>
      </w:r>
    </w:p>
    <w:p w14:paraId="5B5E44C9" w14:textId="073CE182" w:rsidR="00EA04E2" w:rsidRDefault="008043BC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theory can be useful </w:t>
      </w:r>
      <w:r w:rsidR="00E150F9">
        <w:rPr>
          <w:rFonts w:ascii="Arial" w:hAnsi="Arial" w:cs="Arial"/>
          <w:sz w:val="22"/>
          <w:szCs w:val="22"/>
        </w:rPr>
        <w:t xml:space="preserve">in explaining </w:t>
      </w:r>
      <w:r w:rsidR="00EE1BE6">
        <w:rPr>
          <w:rFonts w:ascii="Arial" w:hAnsi="Arial" w:cs="Arial"/>
          <w:sz w:val="22"/>
          <w:szCs w:val="22"/>
        </w:rPr>
        <w:t xml:space="preserve">why some older adults become less socially active, particularly following major life changes such as </w:t>
      </w:r>
      <w:r w:rsidR="00B339FF">
        <w:rPr>
          <w:rFonts w:ascii="Arial" w:hAnsi="Arial" w:cs="Arial"/>
          <w:sz w:val="22"/>
          <w:szCs w:val="22"/>
        </w:rPr>
        <w:t xml:space="preserve">retirement, illness or bereavement. It </w:t>
      </w:r>
      <w:r w:rsidR="00807004">
        <w:rPr>
          <w:rFonts w:ascii="Arial" w:hAnsi="Arial" w:cs="Arial"/>
          <w:sz w:val="22"/>
          <w:szCs w:val="22"/>
        </w:rPr>
        <w:t xml:space="preserve">suggests that disengagement </w:t>
      </w:r>
      <w:r w:rsidR="00E27CD8">
        <w:rPr>
          <w:rFonts w:ascii="Arial" w:hAnsi="Arial" w:cs="Arial"/>
          <w:sz w:val="22"/>
          <w:szCs w:val="22"/>
        </w:rPr>
        <w:t>may help individuals cope with these changes by reducing external</w:t>
      </w:r>
      <w:r w:rsidR="00F52A35">
        <w:rPr>
          <w:rFonts w:ascii="Arial" w:hAnsi="Arial" w:cs="Arial"/>
          <w:sz w:val="22"/>
          <w:szCs w:val="22"/>
        </w:rPr>
        <w:t xml:space="preserve"> demands and allowing them to focus on personal reflection. However,</w:t>
      </w:r>
      <w:r w:rsidR="00F77486">
        <w:rPr>
          <w:rFonts w:ascii="Arial" w:hAnsi="Arial" w:cs="Arial"/>
          <w:sz w:val="22"/>
          <w:szCs w:val="22"/>
        </w:rPr>
        <w:t xml:space="preserve"> the theory has been widely criticised </w:t>
      </w:r>
      <w:r w:rsidR="002A3153">
        <w:rPr>
          <w:rFonts w:ascii="Arial" w:hAnsi="Arial" w:cs="Arial"/>
          <w:sz w:val="22"/>
          <w:szCs w:val="22"/>
        </w:rPr>
        <w:t xml:space="preserve">for assuming that withdrawal is </w:t>
      </w:r>
      <w:r w:rsidR="00E276CD">
        <w:rPr>
          <w:rFonts w:ascii="Arial" w:hAnsi="Arial" w:cs="Arial"/>
          <w:sz w:val="22"/>
          <w:szCs w:val="22"/>
        </w:rPr>
        <w:t xml:space="preserve">a </w:t>
      </w:r>
      <w:r w:rsidR="002A3153">
        <w:rPr>
          <w:rFonts w:ascii="Arial" w:hAnsi="Arial" w:cs="Arial"/>
          <w:sz w:val="22"/>
          <w:szCs w:val="22"/>
        </w:rPr>
        <w:t xml:space="preserve">normal and beneficial part of ageing for all individuals. </w:t>
      </w:r>
      <w:r w:rsidR="00AC711C">
        <w:rPr>
          <w:rFonts w:ascii="Arial" w:hAnsi="Arial" w:cs="Arial"/>
          <w:sz w:val="22"/>
          <w:szCs w:val="22"/>
        </w:rPr>
        <w:t>In reality</w:t>
      </w:r>
      <w:r w:rsidR="00E7540A">
        <w:rPr>
          <w:rFonts w:ascii="Arial" w:hAnsi="Arial" w:cs="Arial"/>
          <w:sz w:val="22"/>
          <w:szCs w:val="22"/>
        </w:rPr>
        <w:t xml:space="preserve">, many older adults remain socially active and benefit </w:t>
      </w:r>
      <w:r w:rsidR="00A51D67">
        <w:rPr>
          <w:rFonts w:ascii="Arial" w:hAnsi="Arial" w:cs="Arial"/>
          <w:sz w:val="22"/>
          <w:szCs w:val="22"/>
        </w:rPr>
        <w:t>from continued engagement with other. This highlights that while disen</w:t>
      </w:r>
      <w:r w:rsidR="00022EFD">
        <w:rPr>
          <w:rFonts w:ascii="Arial" w:hAnsi="Arial" w:cs="Arial"/>
          <w:sz w:val="22"/>
          <w:szCs w:val="22"/>
        </w:rPr>
        <w:t>gagement theory can offer insight into certain behaviours, it should not be applied as a one size fits all explanation for ageing.</w:t>
      </w:r>
    </w:p>
    <w:p w14:paraId="3696613B" w14:textId="77777777" w:rsidR="009C6367" w:rsidRDefault="009C6367" w:rsidP="00CD45A6">
      <w:pPr>
        <w:rPr>
          <w:rFonts w:ascii="Arial" w:hAnsi="Arial" w:cs="Arial"/>
          <w:sz w:val="22"/>
          <w:szCs w:val="22"/>
        </w:rPr>
      </w:pPr>
    </w:p>
    <w:p w14:paraId="68A63F5A" w14:textId="77777777" w:rsidR="009C6367" w:rsidRDefault="009C6367" w:rsidP="00CD45A6">
      <w:pPr>
        <w:rPr>
          <w:rFonts w:ascii="Arial" w:hAnsi="Arial" w:cs="Arial"/>
          <w:sz w:val="22"/>
          <w:szCs w:val="22"/>
        </w:rPr>
      </w:pPr>
    </w:p>
    <w:p w14:paraId="4DCDCD69" w14:textId="421CDF10" w:rsidR="000B65B6" w:rsidRDefault="0054236D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APPLICATION</w:t>
      </w:r>
      <w:r w:rsidR="00B16106">
        <w:rPr>
          <w:rFonts w:ascii="Arial" w:hAnsi="Arial" w:cs="Arial"/>
          <w:sz w:val="22"/>
          <w:szCs w:val="22"/>
        </w:rPr>
        <w:t xml:space="preserve"> TO RESIDENTIAL CARE</w:t>
      </w:r>
    </w:p>
    <w:p w14:paraId="0A748E4E" w14:textId="7B83D143" w:rsidR="00381DD7" w:rsidRDefault="00DD6104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B57632">
        <w:rPr>
          <w:rFonts w:ascii="Arial" w:hAnsi="Arial" w:cs="Arial"/>
          <w:sz w:val="22"/>
          <w:szCs w:val="22"/>
        </w:rPr>
        <w:t xml:space="preserve">residential </w:t>
      </w:r>
      <w:r w:rsidR="00566780">
        <w:rPr>
          <w:rFonts w:ascii="Arial" w:hAnsi="Arial" w:cs="Arial"/>
          <w:sz w:val="22"/>
          <w:szCs w:val="22"/>
        </w:rPr>
        <w:t>care settings, disengagement theory can help professionals understand why</w:t>
      </w:r>
      <w:r w:rsidR="009C6367">
        <w:rPr>
          <w:rFonts w:ascii="Arial" w:hAnsi="Arial" w:cs="Arial"/>
          <w:sz w:val="22"/>
          <w:szCs w:val="22"/>
        </w:rPr>
        <w:t xml:space="preserve"> some older adults </w:t>
      </w:r>
      <w:r w:rsidR="00EE11A9">
        <w:rPr>
          <w:rFonts w:ascii="Arial" w:hAnsi="Arial" w:cs="Arial"/>
          <w:sz w:val="22"/>
          <w:szCs w:val="22"/>
        </w:rPr>
        <w:t>may reduce their social interaction</w:t>
      </w:r>
      <w:r w:rsidR="00467905">
        <w:rPr>
          <w:rFonts w:ascii="Arial" w:hAnsi="Arial" w:cs="Arial"/>
          <w:sz w:val="22"/>
          <w:szCs w:val="22"/>
        </w:rPr>
        <w:t xml:space="preserve">s and involvement in activities. For some individuals, this withdrawal </w:t>
      </w:r>
      <w:r w:rsidR="00EA1B2C">
        <w:rPr>
          <w:rFonts w:ascii="Arial" w:hAnsi="Arial" w:cs="Arial"/>
          <w:sz w:val="22"/>
          <w:szCs w:val="22"/>
        </w:rPr>
        <w:t xml:space="preserve">may be linked to changes such as retirement, loss of independence </w:t>
      </w:r>
      <w:r w:rsidR="00080726">
        <w:rPr>
          <w:rFonts w:ascii="Arial" w:hAnsi="Arial" w:cs="Arial"/>
          <w:sz w:val="22"/>
          <w:szCs w:val="22"/>
        </w:rPr>
        <w:t>or bereavement</w:t>
      </w:r>
      <w:r w:rsidR="0087208B">
        <w:rPr>
          <w:rFonts w:ascii="Arial" w:hAnsi="Arial" w:cs="Arial"/>
          <w:sz w:val="22"/>
          <w:szCs w:val="22"/>
        </w:rPr>
        <w:t xml:space="preserve">, which can affect their confidence and willingness to engage </w:t>
      </w:r>
      <w:r w:rsidR="00AE0D1B">
        <w:rPr>
          <w:rFonts w:ascii="Arial" w:hAnsi="Arial" w:cs="Arial"/>
          <w:sz w:val="22"/>
          <w:szCs w:val="22"/>
        </w:rPr>
        <w:t xml:space="preserve">with others. </w:t>
      </w:r>
      <w:r w:rsidR="00A21C42">
        <w:rPr>
          <w:rFonts w:ascii="Arial" w:hAnsi="Arial" w:cs="Arial"/>
          <w:sz w:val="22"/>
          <w:szCs w:val="22"/>
        </w:rPr>
        <w:t xml:space="preserve">Understanding </w:t>
      </w:r>
      <w:r w:rsidR="00E30B39">
        <w:rPr>
          <w:rFonts w:ascii="Arial" w:hAnsi="Arial" w:cs="Arial"/>
          <w:sz w:val="22"/>
          <w:szCs w:val="22"/>
        </w:rPr>
        <w:t xml:space="preserve">this can help care staff respond in a more supportive and </w:t>
      </w:r>
      <w:r w:rsidR="000650CC">
        <w:rPr>
          <w:rFonts w:ascii="Arial" w:hAnsi="Arial" w:cs="Arial"/>
          <w:sz w:val="22"/>
          <w:szCs w:val="22"/>
        </w:rPr>
        <w:t>person-centred</w:t>
      </w:r>
      <w:r w:rsidR="00E30B39">
        <w:rPr>
          <w:rFonts w:ascii="Arial" w:hAnsi="Arial" w:cs="Arial"/>
          <w:sz w:val="22"/>
          <w:szCs w:val="22"/>
        </w:rPr>
        <w:t xml:space="preserve"> </w:t>
      </w:r>
      <w:r w:rsidR="00D95E88">
        <w:rPr>
          <w:rFonts w:ascii="Arial" w:hAnsi="Arial" w:cs="Arial"/>
          <w:sz w:val="22"/>
          <w:szCs w:val="22"/>
        </w:rPr>
        <w:t xml:space="preserve">way rather than assuming the behaviour is simply a lack of interest. </w:t>
      </w:r>
      <w:r w:rsidR="00B8465D">
        <w:rPr>
          <w:rFonts w:ascii="Arial" w:hAnsi="Arial" w:cs="Arial"/>
          <w:sz w:val="22"/>
          <w:szCs w:val="22"/>
        </w:rPr>
        <w:t>In addition, care professionals can support residents by building trusting relationships</w:t>
      </w:r>
      <w:r w:rsidR="001F52CB">
        <w:rPr>
          <w:rFonts w:ascii="Arial" w:hAnsi="Arial" w:cs="Arial"/>
          <w:sz w:val="22"/>
          <w:szCs w:val="22"/>
        </w:rPr>
        <w:t xml:space="preserve"> and understanding their </w:t>
      </w:r>
      <w:r w:rsidR="00E52B2D">
        <w:rPr>
          <w:rFonts w:ascii="Arial" w:hAnsi="Arial" w:cs="Arial"/>
          <w:sz w:val="22"/>
          <w:szCs w:val="22"/>
        </w:rPr>
        <w:t>individual’s</w:t>
      </w:r>
      <w:r w:rsidR="001F52CB">
        <w:rPr>
          <w:rFonts w:ascii="Arial" w:hAnsi="Arial" w:cs="Arial"/>
          <w:sz w:val="22"/>
          <w:szCs w:val="22"/>
        </w:rPr>
        <w:t xml:space="preserve"> preferences. This may </w:t>
      </w:r>
      <w:r w:rsidR="009C20A2">
        <w:rPr>
          <w:rFonts w:ascii="Arial" w:hAnsi="Arial" w:cs="Arial"/>
          <w:sz w:val="22"/>
          <w:szCs w:val="22"/>
        </w:rPr>
        <w:t>involve taking time to communicate regularly with residents</w:t>
      </w:r>
      <w:r w:rsidR="00CB0120">
        <w:rPr>
          <w:rFonts w:ascii="Arial" w:hAnsi="Arial" w:cs="Arial"/>
          <w:sz w:val="22"/>
          <w:szCs w:val="22"/>
        </w:rPr>
        <w:t xml:space="preserve">, encouraging participation in activities that reflect </w:t>
      </w:r>
      <w:r w:rsidR="00F308EB">
        <w:rPr>
          <w:rFonts w:ascii="Arial" w:hAnsi="Arial" w:cs="Arial"/>
          <w:sz w:val="22"/>
          <w:szCs w:val="22"/>
        </w:rPr>
        <w:t>their int</w:t>
      </w:r>
      <w:r w:rsidR="00420A18">
        <w:rPr>
          <w:rFonts w:ascii="Arial" w:hAnsi="Arial" w:cs="Arial"/>
          <w:sz w:val="22"/>
          <w:szCs w:val="22"/>
        </w:rPr>
        <w:t xml:space="preserve">erests, and offering reassurance during periods </w:t>
      </w:r>
      <w:r w:rsidR="003C6D90">
        <w:rPr>
          <w:rFonts w:ascii="Arial" w:hAnsi="Arial" w:cs="Arial"/>
          <w:sz w:val="22"/>
          <w:szCs w:val="22"/>
        </w:rPr>
        <w:t xml:space="preserve">of adjustment. Supporting independence </w:t>
      </w:r>
      <w:r w:rsidR="00BC7427">
        <w:rPr>
          <w:rFonts w:ascii="Arial" w:hAnsi="Arial" w:cs="Arial"/>
          <w:sz w:val="22"/>
          <w:szCs w:val="22"/>
        </w:rPr>
        <w:t xml:space="preserve">is also important, as allowing individuals to make choices about their </w:t>
      </w:r>
      <w:r w:rsidR="00102FCA">
        <w:rPr>
          <w:rFonts w:ascii="Arial" w:hAnsi="Arial" w:cs="Arial"/>
          <w:sz w:val="22"/>
          <w:szCs w:val="22"/>
        </w:rPr>
        <w:t xml:space="preserve">daily routines can help maintain a sense of control </w:t>
      </w:r>
      <w:r w:rsidR="00C1020D">
        <w:rPr>
          <w:rFonts w:ascii="Arial" w:hAnsi="Arial" w:cs="Arial"/>
          <w:sz w:val="22"/>
          <w:szCs w:val="22"/>
        </w:rPr>
        <w:t>and dignity. These approaches can reduce feelings of isolation and support</w:t>
      </w:r>
      <w:r w:rsidR="00547CB4">
        <w:rPr>
          <w:rFonts w:ascii="Arial" w:hAnsi="Arial" w:cs="Arial"/>
          <w:sz w:val="22"/>
          <w:szCs w:val="22"/>
        </w:rPr>
        <w:t xml:space="preserve"> emotional wellbeing, while still respecting the individuals </w:t>
      </w:r>
      <w:r w:rsidR="00E52B2D">
        <w:rPr>
          <w:rFonts w:ascii="Arial" w:hAnsi="Arial" w:cs="Arial"/>
          <w:sz w:val="22"/>
          <w:szCs w:val="22"/>
        </w:rPr>
        <w:t>need for personal space.</w:t>
      </w:r>
    </w:p>
    <w:p w14:paraId="60512691" w14:textId="76416935" w:rsidR="00A32402" w:rsidRDefault="00854075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example, an </w:t>
      </w:r>
      <w:r w:rsidR="00554191">
        <w:rPr>
          <w:rFonts w:ascii="Arial" w:hAnsi="Arial" w:cs="Arial"/>
          <w:sz w:val="22"/>
          <w:szCs w:val="22"/>
        </w:rPr>
        <w:t>84-year-old</w:t>
      </w:r>
      <w:r>
        <w:rPr>
          <w:rFonts w:ascii="Arial" w:hAnsi="Arial" w:cs="Arial"/>
          <w:sz w:val="22"/>
          <w:szCs w:val="22"/>
        </w:rPr>
        <w:t xml:space="preserve"> resident who has recently moved into a care home after the loss of a partner may cho</w:t>
      </w:r>
      <w:r w:rsidR="00747143">
        <w:rPr>
          <w:rFonts w:ascii="Arial" w:hAnsi="Arial" w:cs="Arial"/>
          <w:sz w:val="22"/>
          <w:szCs w:val="22"/>
        </w:rPr>
        <w:t>ose to spend most of their time alone and avoid group activities</w:t>
      </w:r>
      <w:r w:rsidR="003440C2">
        <w:rPr>
          <w:rFonts w:ascii="Arial" w:hAnsi="Arial" w:cs="Arial"/>
          <w:sz w:val="22"/>
          <w:szCs w:val="22"/>
        </w:rPr>
        <w:t xml:space="preserve">. </w:t>
      </w:r>
      <w:r w:rsidR="00AF5AE9">
        <w:rPr>
          <w:rFonts w:ascii="Arial" w:hAnsi="Arial" w:cs="Arial"/>
          <w:sz w:val="22"/>
          <w:szCs w:val="22"/>
        </w:rPr>
        <w:t xml:space="preserve">According to disengagement </w:t>
      </w:r>
      <w:r w:rsidR="00562C33">
        <w:rPr>
          <w:rFonts w:ascii="Arial" w:hAnsi="Arial" w:cs="Arial"/>
          <w:sz w:val="22"/>
          <w:szCs w:val="22"/>
        </w:rPr>
        <w:t>theory, this behaviour could be seen as part of a natural</w:t>
      </w:r>
      <w:r w:rsidR="00FD7E8E">
        <w:rPr>
          <w:rFonts w:ascii="Arial" w:hAnsi="Arial" w:cs="Arial"/>
          <w:sz w:val="22"/>
          <w:szCs w:val="22"/>
        </w:rPr>
        <w:t xml:space="preserve"> adjustment to ageing and changing life circumstances </w:t>
      </w:r>
      <w:r w:rsidR="005D0AC3">
        <w:rPr>
          <w:rFonts w:ascii="Arial" w:hAnsi="Arial" w:cs="Arial"/>
          <w:sz w:val="22"/>
          <w:szCs w:val="22"/>
        </w:rPr>
        <w:t>(Cumming and Henry</w:t>
      </w:r>
      <w:r w:rsidR="001F4300">
        <w:rPr>
          <w:rFonts w:ascii="Arial" w:hAnsi="Arial" w:cs="Arial"/>
          <w:sz w:val="22"/>
          <w:szCs w:val="22"/>
        </w:rPr>
        <w:t xml:space="preserve">, 1961). However, it is important </w:t>
      </w:r>
      <w:r w:rsidR="007150CF">
        <w:rPr>
          <w:rFonts w:ascii="Arial" w:hAnsi="Arial" w:cs="Arial"/>
          <w:sz w:val="22"/>
          <w:szCs w:val="22"/>
        </w:rPr>
        <w:t xml:space="preserve">that care professionals do not assume </w:t>
      </w:r>
      <w:r w:rsidR="00910D22">
        <w:rPr>
          <w:rFonts w:ascii="Arial" w:hAnsi="Arial" w:cs="Arial"/>
          <w:sz w:val="22"/>
          <w:szCs w:val="22"/>
        </w:rPr>
        <w:t xml:space="preserve">that withdrawal </w:t>
      </w:r>
      <w:r w:rsidR="00893855">
        <w:rPr>
          <w:rFonts w:ascii="Arial" w:hAnsi="Arial" w:cs="Arial"/>
          <w:sz w:val="22"/>
          <w:szCs w:val="22"/>
        </w:rPr>
        <w:t>is always beneficial. In some cases, this behaviour may indicate feelings of loneliness, grief</w:t>
      </w:r>
      <w:r w:rsidR="00A32402">
        <w:rPr>
          <w:rFonts w:ascii="Arial" w:hAnsi="Arial" w:cs="Arial"/>
          <w:sz w:val="22"/>
          <w:szCs w:val="22"/>
        </w:rPr>
        <w:t xml:space="preserve"> or depression.</w:t>
      </w:r>
      <w:r w:rsidR="008B6B02">
        <w:rPr>
          <w:rFonts w:ascii="Arial" w:hAnsi="Arial" w:cs="Arial"/>
          <w:sz w:val="22"/>
          <w:szCs w:val="22"/>
        </w:rPr>
        <w:t xml:space="preserve"> </w:t>
      </w:r>
      <w:r w:rsidR="007519B5">
        <w:rPr>
          <w:rFonts w:ascii="Arial" w:hAnsi="Arial" w:cs="Arial"/>
          <w:sz w:val="22"/>
          <w:szCs w:val="22"/>
        </w:rPr>
        <w:t>The resident may also be experiencing feelings of grief, lon</w:t>
      </w:r>
      <w:r w:rsidR="00F31B92">
        <w:rPr>
          <w:rFonts w:ascii="Arial" w:hAnsi="Arial" w:cs="Arial"/>
          <w:sz w:val="22"/>
          <w:szCs w:val="22"/>
        </w:rPr>
        <w:t xml:space="preserve">eliness and uncertainty following the transition </w:t>
      </w:r>
      <w:r w:rsidR="00EB31E2">
        <w:rPr>
          <w:rFonts w:ascii="Arial" w:hAnsi="Arial" w:cs="Arial"/>
          <w:sz w:val="22"/>
          <w:szCs w:val="22"/>
        </w:rPr>
        <w:t xml:space="preserve">into residential care. These emotional factors can affect their </w:t>
      </w:r>
      <w:r w:rsidR="00F70BD7">
        <w:rPr>
          <w:rFonts w:ascii="Arial" w:hAnsi="Arial" w:cs="Arial"/>
          <w:sz w:val="22"/>
          <w:szCs w:val="22"/>
        </w:rPr>
        <w:t xml:space="preserve">confidence and willingness </w:t>
      </w:r>
      <w:r w:rsidR="00CE50E2">
        <w:rPr>
          <w:rFonts w:ascii="Arial" w:hAnsi="Arial" w:cs="Arial"/>
          <w:sz w:val="22"/>
          <w:szCs w:val="22"/>
        </w:rPr>
        <w:t xml:space="preserve">to engage with others. It is </w:t>
      </w:r>
      <w:r w:rsidR="00720ACC">
        <w:rPr>
          <w:rFonts w:ascii="Arial" w:hAnsi="Arial" w:cs="Arial"/>
          <w:sz w:val="22"/>
          <w:szCs w:val="22"/>
        </w:rPr>
        <w:t>important that care staff do not focus only on the behaviour</w:t>
      </w:r>
      <w:r w:rsidR="0019497D">
        <w:rPr>
          <w:rFonts w:ascii="Arial" w:hAnsi="Arial" w:cs="Arial"/>
          <w:sz w:val="22"/>
          <w:szCs w:val="22"/>
        </w:rPr>
        <w:t xml:space="preserve"> itself, but also consider the underlying emotional needs of the individual</w:t>
      </w:r>
      <w:r w:rsidR="00F73012">
        <w:rPr>
          <w:rFonts w:ascii="Arial" w:hAnsi="Arial" w:cs="Arial"/>
          <w:sz w:val="22"/>
          <w:szCs w:val="22"/>
        </w:rPr>
        <w:t>. By recognising that withdrawal may be linked to loss or adjustment</w:t>
      </w:r>
      <w:r w:rsidR="00BE11BB">
        <w:rPr>
          <w:rFonts w:ascii="Arial" w:hAnsi="Arial" w:cs="Arial"/>
          <w:sz w:val="22"/>
          <w:szCs w:val="22"/>
        </w:rPr>
        <w:t>, professionals</w:t>
      </w:r>
      <w:r w:rsidR="006C0F16">
        <w:rPr>
          <w:rFonts w:ascii="Arial" w:hAnsi="Arial" w:cs="Arial"/>
          <w:sz w:val="22"/>
          <w:szCs w:val="22"/>
        </w:rPr>
        <w:t xml:space="preserve"> can respond in a more supportive </w:t>
      </w:r>
      <w:r w:rsidR="00383963">
        <w:rPr>
          <w:rFonts w:ascii="Arial" w:hAnsi="Arial" w:cs="Arial"/>
          <w:sz w:val="22"/>
          <w:szCs w:val="22"/>
        </w:rPr>
        <w:t xml:space="preserve">and understanding way rather than assuming it is simply </w:t>
      </w:r>
      <w:r w:rsidR="00846CDA">
        <w:rPr>
          <w:rFonts w:ascii="Arial" w:hAnsi="Arial" w:cs="Arial"/>
          <w:sz w:val="22"/>
          <w:szCs w:val="22"/>
        </w:rPr>
        <w:t>part of ageing.</w:t>
      </w:r>
      <w:r w:rsidR="00A32402">
        <w:rPr>
          <w:rFonts w:ascii="Arial" w:hAnsi="Arial" w:cs="Arial"/>
          <w:sz w:val="22"/>
          <w:szCs w:val="22"/>
        </w:rPr>
        <w:t xml:space="preserve"> </w:t>
      </w:r>
    </w:p>
    <w:p w14:paraId="0FBD887B" w14:textId="0E94DCC9" w:rsidR="009124B8" w:rsidRDefault="00DB1AEC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practice, care staff should aim to balance understanding the theory with promoting wellbeing</w:t>
      </w:r>
      <w:r w:rsidR="008D5366">
        <w:rPr>
          <w:rFonts w:ascii="Arial" w:hAnsi="Arial" w:cs="Arial"/>
          <w:sz w:val="22"/>
          <w:szCs w:val="22"/>
        </w:rPr>
        <w:t xml:space="preserve">. This could involve encouraging </w:t>
      </w:r>
      <w:r w:rsidR="002070DB">
        <w:rPr>
          <w:rFonts w:ascii="Arial" w:hAnsi="Arial" w:cs="Arial"/>
          <w:sz w:val="22"/>
          <w:szCs w:val="22"/>
        </w:rPr>
        <w:t xml:space="preserve">gentle social interactions, such as small group activities or one to one </w:t>
      </w:r>
      <w:r w:rsidR="00240628">
        <w:rPr>
          <w:rFonts w:ascii="Arial" w:hAnsi="Arial" w:cs="Arial"/>
          <w:sz w:val="22"/>
          <w:szCs w:val="22"/>
        </w:rPr>
        <w:t>conversation</w:t>
      </w:r>
      <w:r w:rsidR="001D00F7">
        <w:rPr>
          <w:rFonts w:ascii="Arial" w:hAnsi="Arial" w:cs="Arial"/>
          <w:sz w:val="22"/>
          <w:szCs w:val="22"/>
        </w:rPr>
        <w:t xml:space="preserve">, while respecting the </w:t>
      </w:r>
      <w:r w:rsidR="00240628">
        <w:rPr>
          <w:rFonts w:ascii="Arial" w:hAnsi="Arial" w:cs="Arial"/>
          <w:sz w:val="22"/>
          <w:szCs w:val="22"/>
        </w:rPr>
        <w:t>individual’s</w:t>
      </w:r>
      <w:r w:rsidR="0018133A">
        <w:rPr>
          <w:rFonts w:ascii="Arial" w:hAnsi="Arial" w:cs="Arial"/>
          <w:sz w:val="22"/>
          <w:szCs w:val="22"/>
        </w:rPr>
        <w:t xml:space="preserve"> preferences and </w:t>
      </w:r>
      <w:r w:rsidR="0018133A">
        <w:rPr>
          <w:rFonts w:ascii="Arial" w:hAnsi="Arial" w:cs="Arial"/>
          <w:sz w:val="22"/>
          <w:szCs w:val="22"/>
        </w:rPr>
        <w:lastRenderedPageBreak/>
        <w:t>emotional state. Supporting residents to maintain meaningful relationships</w:t>
      </w:r>
      <w:r w:rsidR="00C71131">
        <w:rPr>
          <w:rFonts w:ascii="Arial" w:hAnsi="Arial" w:cs="Arial"/>
          <w:sz w:val="22"/>
          <w:szCs w:val="22"/>
        </w:rPr>
        <w:t xml:space="preserve"> with family and friends can also help reduce isolation. By applying disengagement theory</w:t>
      </w:r>
      <w:r w:rsidR="00C8218B">
        <w:rPr>
          <w:rFonts w:ascii="Arial" w:hAnsi="Arial" w:cs="Arial"/>
          <w:sz w:val="22"/>
          <w:szCs w:val="22"/>
        </w:rPr>
        <w:t xml:space="preserve"> in a flexible way, professionals can better understand behaviour while still promoting engagement and emotional</w:t>
      </w:r>
      <w:r w:rsidR="00240628">
        <w:rPr>
          <w:rFonts w:ascii="Arial" w:hAnsi="Arial" w:cs="Arial"/>
          <w:sz w:val="22"/>
          <w:szCs w:val="22"/>
        </w:rPr>
        <w:t xml:space="preserve"> </w:t>
      </w:r>
      <w:r w:rsidR="00C8218B">
        <w:rPr>
          <w:rFonts w:ascii="Arial" w:hAnsi="Arial" w:cs="Arial"/>
          <w:sz w:val="22"/>
          <w:szCs w:val="22"/>
        </w:rPr>
        <w:t xml:space="preserve">wellbeing. </w:t>
      </w:r>
      <w:r w:rsidR="000F4529">
        <w:rPr>
          <w:rFonts w:ascii="Arial" w:hAnsi="Arial" w:cs="Arial"/>
          <w:sz w:val="22"/>
          <w:szCs w:val="22"/>
        </w:rPr>
        <w:t xml:space="preserve">This </w:t>
      </w:r>
      <w:r w:rsidR="00711CB6">
        <w:rPr>
          <w:rFonts w:ascii="Arial" w:hAnsi="Arial" w:cs="Arial"/>
          <w:sz w:val="22"/>
          <w:szCs w:val="22"/>
        </w:rPr>
        <w:t>contrast with approaches such as positive psychology</w:t>
      </w:r>
      <w:r w:rsidR="00D1299F">
        <w:rPr>
          <w:rFonts w:ascii="Arial" w:hAnsi="Arial" w:cs="Arial"/>
          <w:sz w:val="22"/>
          <w:szCs w:val="22"/>
        </w:rPr>
        <w:t xml:space="preserve">, which focus on encouraging social engagement and promoting </w:t>
      </w:r>
      <w:r w:rsidR="0053721C">
        <w:rPr>
          <w:rFonts w:ascii="Arial" w:hAnsi="Arial" w:cs="Arial"/>
          <w:sz w:val="22"/>
          <w:szCs w:val="22"/>
        </w:rPr>
        <w:t>wellbeing rather than accepting withdrawal as a natural part of ageing.</w:t>
      </w:r>
    </w:p>
    <w:p w14:paraId="6AA881F4" w14:textId="77777777" w:rsidR="001D4279" w:rsidRDefault="001D4279" w:rsidP="00CD45A6">
      <w:pPr>
        <w:rPr>
          <w:rFonts w:ascii="Arial" w:hAnsi="Arial" w:cs="Arial"/>
          <w:sz w:val="22"/>
          <w:szCs w:val="22"/>
        </w:rPr>
      </w:pPr>
    </w:p>
    <w:p w14:paraId="37811E09" w14:textId="77777777" w:rsidR="001D4279" w:rsidRDefault="001D4279" w:rsidP="00CD45A6">
      <w:pPr>
        <w:rPr>
          <w:rFonts w:ascii="Arial" w:hAnsi="Arial" w:cs="Arial"/>
          <w:sz w:val="22"/>
          <w:szCs w:val="22"/>
        </w:rPr>
      </w:pPr>
    </w:p>
    <w:p w14:paraId="550504A9" w14:textId="5D8E4F32" w:rsidR="005A2DA1" w:rsidRDefault="005A2DA1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CHALLENGE AND STRATEGY </w:t>
      </w:r>
    </w:p>
    <w:p w14:paraId="32D0B964" w14:textId="7E4092D9" w:rsidR="005A2DA1" w:rsidRDefault="0071018E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One challenge when applying disengagement </w:t>
      </w:r>
      <w:r w:rsidR="00CE0F4F">
        <w:rPr>
          <w:rFonts w:ascii="Arial" w:hAnsi="Arial" w:cs="Arial"/>
          <w:sz w:val="22"/>
          <w:szCs w:val="22"/>
        </w:rPr>
        <w:t>theory in residential care is that staff may interpret social withd</w:t>
      </w:r>
      <w:r w:rsidR="00077936">
        <w:rPr>
          <w:rFonts w:ascii="Arial" w:hAnsi="Arial" w:cs="Arial"/>
          <w:sz w:val="22"/>
          <w:szCs w:val="22"/>
        </w:rPr>
        <w:t>rawal as a normal and acceptable part of ageing.</w:t>
      </w:r>
      <w:r w:rsidR="00DC4390">
        <w:rPr>
          <w:rFonts w:ascii="Arial" w:hAnsi="Arial" w:cs="Arial"/>
          <w:sz w:val="22"/>
          <w:szCs w:val="22"/>
        </w:rPr>
        <w:t xml:space="preserve"> </w:t>
      </w:r>
      <w:r w:rsidR="00077936">
        <w:rPr>
          <w:rFonts w:ascii="Arial" w:hAnsi="Arial" w:cs="Arial"/>
          <w:sz w:val="22"/>
          <w:szCs w:val="22"/>
        </w:rPr>
        <w:t>This could lead to a lack of intervention</w:t>
      </w:r>
      <w:r w:rsidR="00DC4390">
        <w:rPr>
          <w:rFonts w:ascii="Arial" w:hAnsi="Arial" w:cs="Arial"/>
          <w:sz w:val="22"/>
          <w:szCs w:val="22"/>
        </w:rPr>
        <w:t xml:space="preserve">, where residents who are experiencing loneliness </w:t>
      </w:r>
      <w:r w:rsidR="004923AB">
        <w:rPr>
          <w:rFonts w:ascii="Arial" w:hAnsi="Arial" w:cs="Arial"/>
          <w:sz w:val="22"/>
          <w:szCs w:val="22"/>
        </w:rPr>
        <w:t xml:space="preserve">or emotional distress do not receive the support </w:t>
      </w:r>
      <w:r w:rsidR="009477E7">
        <w:rPr>
          <w:rFonts w:ascii="Arial" w:hAnsi="Arial" w:cs="Arial"/>
          <w:sz w:val="22"/>
          <w:szCs w:val="22"/>
        </w:rPr>
        <w:t>they need. Misinterpreting disengagement in this way may negativ</w:t>
      </w:r>
      <w:r w:rsidR="00B508FC">
        <w:rPr>
          <w:rFonts w:ascii="Arial" w:hAnsi="Arial" w:cs="Arial"/>
          <w:sz w:val="22"/>
          <w:szCs w:val="22"/>
        </w:rPr>
        <w:t xml:space="preserve">ely impact an </w:t>
      </w:r>
      <w:r w:rsidR="00554191">
        <w:rPr>
          <w:rFonts w:ascii="Arial" w:hAnsi="Arial" w:cs="Arial"/>
          <w:sz w:val="22"/>
          <w:szCs w:val="22"/>
        </w:rPr>
        <w:t>individual’s</w:t>
      </w:r>
      <w:r w:rsidR="00B508FC">
        <w:rPr>
          <w:rFonts w:ascii="Arial" w:hAnsi="Arial" w:cs="Arial"/>
          <w:sz w:val="22"/>
          <w:szCs w:val="22"/>
        </w:rPr>
        <w:t xml:space="preserve"> wellbeing and quality of life.</w:t>
      </w:r>
      <w:r w:rsidR="00615E3B">
        <w:rPr>
          <w:rFonts w:ascii="Arial" w:hAnsi="Arial" w:cs="Arial"/>
          <w:sz w:val="22"/>
          <w:szCs w:val="22"/>
        </w:rPr>
        <w:t xml:space="preserve"> </w:t>
      </w:r>
      <w:r w:rsidR="00E40E86">
        <w:rPr>
          <w:rFonts w:ascii="Arial" w:hAnsi="Arial" w:cs="Arial"/>
          <w:sz w:val="22"/>
          <w:szCs w:val="22"/>
        </w:rPr>
        <w:t>This challenge is significant because mis</w:t>
      </w:r>
      <w:r w:rsidR="0064186D">
        <w:rPr>
          <w:rFonts w:ascii="Arial" w:hAnsi="Arial" w:cs="Arial"/>
          <w:sz w:val="22"/>
          <w:szCs w:val="22"/>
        </w:rPr>
        <w:t>interpreting withdrawal as a normal</w:t>
      </w:r>
      <w:r w:rsidR="00CE3DB1">
        <w:rPr>
          <w:rFonts w:ascii="Arial" w:hAnsi="Arial" w:cs="Arial"/>
          <w:sz w:val="22"/>
          <w:szCs w:val="22"/>
        </w:rPr>
        <w:t xml:space="preserve"> part of life. Older adults who experience ongoing loneliness</w:t>
      </w:r>
      <w:r w:rsidR="00C238AD">
        <w:rPr>
          <w:rFonts w:ascii="Arial" w:hAnsi="Arial" w:cs="Arial"/>
          <w:sz w:val="22"/>
          <w:szCs w:val="22"/>
        </w:rPr>
        <w:t xml:space="preserve"> are at a greater risk of depression and declining mental health. </w:t>
      </w:r>
      <w:r w:rsidR="003A7356">
        <w:rPr>
          <w:rFonts w:ascii="Arial" w:hAnsi="Arial" w:cs="Arial"/>
          <w:sz w:val="22"/>
          <w:szCs w:val="22"/>
        </w:rPr>
        <w:t>Therefore, it is essential that care professionals assess</w:t>
      </w:r>
      <w:r w:rsidR="009933F5">
        <w:rPr>
          <w:rFonts w:ascii="Arial" w:hAnsi="Arial" w:cs="Arial"/>
          <w:sz w:val="22"/>
          <w:szCs w:val="22"/>
        </w:rPr>
        <w:t xml:space="preserve"> each individual carefully rather than relying solely on theoretical </w:t>
      </w:r>
      <w:r w:rsidR="00BD6451">
        <w:rPr>
          <w:rFonts w:ascii="Arial" w:hAnsi="Arial" w:cs="Arial"/>
          <w:sz w:val="22"/>
          <w:szCs w:val="22"/>
        </w:rPr>
        <w:t>explanations. By combining</w:t>
      </w:r>
      <w:r w:rsidR="0064036C">
        <w:rPr>
          <w:rFonts w:ascii="Arial" w:hAnsi="Arial" w:cs="Arial"/>
          <w:sz w:val="22"/>
          <w:szCs w:val="22"/>
        </w:rPr>
        <w:t xml:space="preserve"> theoretical understanding </w:t>
      </w:r>
      <w:r w:rsidR="001F2F32">
        <w:rPr>
          <w:rFonts w:ascii="Arial" w:hAnsi="Arial" w:cs="Arial"/>
          <w:sz w:val="22"/>
          <w:szCs w:val="22"/>
        </w:rPr>
        <w:t xml:space="preserve">with a </w:t>
      </w:r>
      <w:proofErr w:type="gramStart"/>
      <w:r w:rsidR="001F2F32">
        <w:rPr>
          <w:rFonts w:ascii="Arial" w:hAnsi="Arial" w:cs="Arial"/>
          <w:sz w:val="22"/>
          <w:szCs w:val="22"/>
        </w:rPr>
        <w:t>person centred</w:t>
      </w:r>
      <w:proofErr w:type="gramEnd"/>
      <w:r w:rsidR="001F2F32">
        <w:rPr>
          <w:rFonts w:ascii="Arial" w:hAnsi="Arial" w:cs="Arial"/>
          <w:sz w:val="22"/>
          <w:szCs w:val="22"/>
        </w:rPr>
        <w:t xml:space="preserve"> </w:t>
      </w:r>
      <w:r w:rsidR="00162F99">
        <w:rPr>
          <w:rFonts w:ascii="Arial" w:hAnsi="Arial" w:cs="Arial"/>
          <w:sz w:val="22"/>
          <w:szCs w:val="22"/>
        </w:rPr>
        <w:t>approach, staff can provide support</w:t>
      </w:r>
      <w:r w:rsidR="009575D8">
        <w:rPr>
          <w:rFonts w:ascii="Arial" w:hAnsi="Arial" w:cs="Arial"/>
          <w:sz w:val="22"/>
          <w:szCs w:val="22"/>
        </w:rPr>
        <w:t xml:space="preserve"> that promotes both independence and emotional wellbeing.</w:t>
      </w:r>
    </w:p>
    <w:p w14:paraId="1A762947" w14:textId="6A6A59A9" w:rsidR="00B508FC" w:rsidRDefault="001471D1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address this, care professionals should adopt a </w:t>
      </w:r>
      <w:r w:rsidR="00F9406D">
        <w:rPr>
          <w:rFonts w:ascii="Arial" w:hAnsi="Arial" w:cs="Arial"/>
          <w:sz w:val="22"/>
          <w:szCs w:val="22"/>
        </w:rPr>
        <w:t>person-centred</w:t>
      </w:r>
      <w:r w:rsidR="00DB30EE">
        <w:rPr>
          <w:rFonts w:ascii="Arial" w:hAnsi="Arial" w:cs="Arial"/>
          <w:sz w:val="22"/>
          <w:szCs w:val="22"/>
        </w:rPr>
        <w:t xml:space="preserve"> approach by assuming each individuals needs preferences </w:t>
      </w:r>
      <w:r w:rsidR="00320A67">
        <w:rPr>
          <w:rFonts w:ascii="Arial" w:hAnsi="Arial" w:cs="Arial"/>
          <w:sz w:val="22"/>
          <w:szCs w:val="22"/>
        </w:rPr>
        <w:t xml:space="preserve">and emotional state. Regular </w:t>
      </w:r>
      <w:r w:rsidR="0018642B">
        <w:rPr>
          <w:rFonts w:ascii="Arial" w:hAnsi="Arial" w:cs="Arial"/>
          <w:sz w:val="22"/>
          <w:szCs w:val="22"/>
        </w:rPr>
        <w:t xml:space="preserve">communication and observation can help staff identify whether </w:t>
      </w:r>
      <w:r w:rsidR="00950C63">
        <w:rPr>
          <w:rFonts w:ascii="Arial" w:hAnsi="Arial" w:cs="Arial"/>
          <w:sz w:val="22"/>
          <w:szCs w:val="22"/>
        </w:rPr>
        <w:t xml:space="preserve">withdrawal is a personal choice or a sign of distress. Providing </w:t>
      </w:r>
      <w:r w:rsidR="00B856F6">
        <w:rPr>
          <w:rFonts w:ascii="Arial" w:hAnsi="Arial" w:cs="Arial"/>
          <w:sz w:val="22"/>
          <w:szCs w:val="22"/>
        </w:rPr>
        <w:t>tailored activities, emotional support and opportunities for social interaction</w:t>
      </w:r>
      <w:r w:rsidR="00B875DB">
        <w:rPr>
          <w:rFonts w:ascii="Arial" w:hAnsi="Arial" w:cs="Arial"/>
          <w:sz w:val="22"/>
          <w:szCs w:val="22"/>
        </w:rPr>
        <w:t>s</w:t>
      </w:r>
      <w:r w:rsidR="00433EB6">
        <w:rPr>
          <w:rFonts w:ascii="Arial" w:hAnsi="Arial" w:cs="Arial"/>
          <w:sz w:val="22"/>
          <w:szCs w:val="22"/>
        </w:rPr>
        <w:t xml:space="preserve"> can help encourage</w:t>
      </w:r>
      <w:r w:rsidR="00D20333">
        <w:rPr>
          <w:rFonts w:ascii="Arial" w:hAnsi="Arial" w:cs="Arial"/>
          <w:sz w:val="22"/>
          <w:szCs w:val="22"/>
        </w:rPr>
        <w:t xml:space="preserve"> engagement without forcing participations. This approach</w:t>
      </w:r>
      <w:r w:rsidR="0063505F">
        <w:rPr>
          <w:rFonts w:ascii="Arial" w:hAnsi="Arial" w:cs="Arial"/>
          <w:sz w:val="22"/>
          <w:szCs w:val="22"/>
        </w:rPr>
        <w:t xml:space="preserve"> ensures that residents are supported in a way that respects their independence while also </w:t>
      </w:r>
      <w:r w:rsidR="00817850">
        <w:rPr>
          <w:rFonts w:ascii="Arial" w:hAnsi="Arial" w:cs="Arial"/>
          <w:sz w:val="22"/>
          <w:szCs w:val="22"/>
        </w:rPr>
        <w:t>promoting positive wellbeing.</w:t>
      </w:r>
    </w:p>
    <w:p w14:paraId="5732C076" w14:textId="77777777" w:rsidR="00963DEB" w:rsidRDefault="00963DEB" w:rsidP="00CD45A6">
      <w:pPr>
        <w:rPr>
          <w:rFonts w:ascii="Arial" w:hAnsi="Arial" w:cs="Arial"/>
          <w:sz w:val="22"/>
          <w:szCs w:val="22"/>
        </w:rPr>
      </w:pPr>
    </w:p>
    <w:p w14:paraId="2D1C0D03" w14:textId="77777777" w:rsidR="00963DEB" w:rsidRDefault="00963DEB" w:rsidP="00CD45A6">
      <w:pPr>
        <w:rPr>
          <w:rFonts w:ascii="Arial" w:hAnsi="Arial" w:cs="Arial"/>
          <w:sz w:val="22"/>
          <w:szCs w:val="22"/>
        </w:rPr>
      </w:pPr>
    </w:p>
    <w:p w14:paraId="4C751839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03F09B4F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7528F828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065F438C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4AB9CB67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72C1BFD8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5AA6A171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327EA0B3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59F3BD20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280FF8D2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5516045E" w14:textId="77777777" w:rsidR="00ED348B" w:rsidRDefault="00ED348B" w:rsidP="00CD45A6">
      <w:pPr>
        <w:rPr>
          <w:rFonts w:ascii="Arial" w:hAnsi="Arial" w:cs="Arial"/>
          <w:sz w:val="22"/>
          <w:szCs w:val="22"/>
        </w:rPr>
      </w:pPr>
    </w:p>
    <w:p w14:paraId="5D3151D0" w14:textId="07C96AE2" w:rsidR="00817850" w:rsidRDefault="00817850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</w:p>
    <w:p w14:paraId="1AE679D1" w14:textId="5B3BD1E2" w:rsidR="00817850" w:rsidRDefault="004A2A7A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conclusion, disengagement theory provides a useful framework</w:t>
      </w:r>
      <w:r w:rsidR="00A15744">
        <w:rPr>
          <w:rFonts w:ascii="Arial" w:hAnsi="Arial" w:cs="Arial"/>
          <w:sz w:val="22"/>
          <w:szCs w:val="22"/>
        </w:rPr>
        <w:t xml:space="preserve"> for understanding some of the social and emotional changes that occur in later life. While </w:t>
      </w:r>
      <w:r w:rsidR="00CF1AFD">
        <w:rPr>
          <w:rFonts w:ascii="Arial" w:hAnsi="Arial" w:cs="Arial"/>
          <w:sz w:val="22"/>
          <w:szCs w:val="22"/>
        </w:rPr>
        <w:t xml:space="preserve">the theory can help explain why some older </w:t>
      </w:r>
      <w:r w:rsidR="00C44CB2">
        <w:rPr>
          <w:rFonts w:ascii="Arial" w:hAnsi="Arial" w:cs="Arial"/>
          <w:sz w:val="22"/>
          <w:szCs w:val="22"/>
        </w:rPr>
        <w:t>adult’s</w:t>
      </w:r>
      <w:r w:rsidR="00CF1AFD">
        <w:rPr>
          <w:rFonts w:ascii="Arial" w:hAnsi="Arial" w:cs="Arial"/>
          <w:sz w:val="22"/>
          <w:szCs w:val="22"/>
        </w:rPr>
        <w:t xml:space="preserve"> withdrawal from social interaction</w:t>
      </w:r>
      <w:r w:rsidR="006B6ED3">
        <w:rPr>
          <w:rFonts w:ascii="Arial" w:hAnsi="Arial" w:cs="Arial"/>
          <w:sz w:val="22"/>
          <w:szCs w:val="22"/>
        </w:rPr>
        <w:t>s, it should not be applied as a universal explanation for ageing</w:t>
      </w:r>
      <w:r w:rsidR="00C44CB2">
        <w:rPr>
          <w:rFonts w:ascii="Arial" w:hAnsi="Arial" w:cs="Arial"/>
          <w:sz w:val="22"/>
          <w:szCs w:val="22"/>
        </w:rPr>
        <w:t xml:space="preserve">. In health and social care settings, professionals must balance theoretical </w:t>
      </w:r>
      <w:r w:rsidR="00AC4324">
        <w:rPr>
          <w:rFonts w:ascii="Arial" w:hAnsi="Arial" w:cs="Arial"/>
          <w:sz w:val="22"/>
          <w:szCs w:val="22"/>
        </w:rPr>
        <w:t xml:space="preserve">understanding with person centred care to ensure that older adults </w:t>
      </w:r>
      <w:r w:rsidR="008F7A94">
        <w:rPr>
          <w:rFonts w:ascii="Arial" w:hAnsi="Arial" w:cs="Arial"/>
          <w:sz w:val="22"/>
          <w:szCs w:val="22"/>
        </w:rPr>
        <w:t>are supported in a way that promotes wellbeing, independence and meaningful social connection.</w:t>
      </w:r>
    </w:p>
    <w:p w14:paraId="1FE1AF67" w14:textId="77777777" w:rsidR="00817850" w:rsidRDefault="00817850" w:rsidP="00CD45A6">
      <w:pPr>
        <w:rPr>
          <w:rFonts w:ascii="Arial" w:hAnsi="Arial" w:cs="Arial"/>
          <w:sz w:val="22"/>
          <w:szCs w:val="22"/>
        </w:rPr>
      </w:pPr>
    </w:p>
    <w:p w14:paraId="2D39B474" w14:textId="77777777" w:rsidR="009124B8" w:rsidRDefault="009124B8" w:rsidP="00CD45A6">
      <w:pPr>
        <w:rPr>
          <w:rFonts w:ascii="Arial" w:hAnsi="Arial" w:cs="Arial"/>
          <w:sz w:val="22"/>
          <w:szCs w:val="22"/>
        </w:rPr>
      </w:pPr>
    </w:p>
    <w:p w14:paraId="1612AB18" w14:textId="04AC47F5" w:rsidR="00854075" w:rsidRDefault="00FD7E8E" w:rsidP="00CD45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CDFF629" w14:textId="77777777" w:rsidR="00BA63C8" w:rsidRDefault="00BA63C8" w:rsidP="00CD45A6">
      <w:pPr>
        <w:rPr>
          <w:rFonts w:ascii="Arial" w:hAnsi="Arial" w:cs="Arial"/>
          <w:sz w:val="22"/>
          <w:szCs w:val="22"/>
        </w:rPr>
      </w:pPr>
    </w:p>
    <w:p w14:paraId="5EC38BCC" w14:textId="77777777" w:rsidR="00095ABD" w:rsidRDefault="00095ABD" w:rsidP="00CD45A6">
      <w:pPr>
        <w:rPr>
          <w:rFonts w:ascii="Arial" w:hAnsi="Arial" w:cs="Arial"/>
          <w:sz w:val="22"/>
          <w:szCs w:val="22"/>
        </w:rPr>
      </w:pPr>
    </w:p>
    <w:p w14:paraId="564ECDD2" w14:textId="77777777" w:rsidR="00095ABD" w:rsidRPr="00CD45A6" w:rsidRDefault="00095ABD" w:rsidP="00CD45A6">
      <w:pPr>
        <w:rPr>
          <w:rFonts w:ascii="Arial" w:hAnsi="Arial" w:cs="Arial"/>
          <w:sz w:val="22"/>
          <w:szCs w:val="22"/>
        </w:rPr>
      </w:pPr>
    </w:p>
    <w:sectPr w:rsidR="00095ABD" w:rsidRPr="00CD45A6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F338AB" w14:textId="77777777" w:rsidR="005F25BE" w:rsidRDefault="005F25BE" w:rsidP="00CD45A6">
      <w:pPr>
        <w:spacing w:after="0" w:line="240" w:lineRule="auto"/>
      </w:pPr>
      <w:r>
        <w:separator/>
      </w:r>
    </w:p>
  </w:endnote>
  <w:endnote w:type="continuationSeparator" w:id="0">
    <w:p w14:paraId="2CF8387E" w14:textId="77777777" w:rsidR="005F25BE" w:rsidRDefault="005F25BE" w:rsidP="00CD45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444048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D17188" w14:textId="4B41CE1B" w:rsidR="00CD45A6" w:rsidRDefault="00CD45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E47A2E" w14:textId="77777777" w:rsidR="00CD45A6" w:rsidRDefault="00CD45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4804C3" w14:textId="77777777" w:rsidR="005F25BE" w:rsidRDefault="005F25BE" w:rsidP="00CD45A6">
      <w:pPr>
        <w:spacing w:after="0" w:line="240" w:lineRule="auto"/>
      </w:pPr>
      <w:r>
        <w:separator/>
      </w:r>
    </w:p>
  </w:footnote>
  <w:footnote w:type="continuationSeparator" w:id="0">
    <w:p w14:paraId="67D1DE77" w14:textId="77777777" w:rsidR="005F25BE" w:rsidRDefault="005F25BE" w:rsidP="00CD45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5A6"/>
    <w:rsid w:val="00002446"/>
    <w:rsid w:val="000174E3"/>
    <w:rsid w:val="00022EFD"/>
    <w:rsid w:val="00036CD2"/>
    <w:rsid w:val="000400BF"/>
    <w:rsid w:val="000650CC"/>
    <w:rsid w:val="000650EC"/>
    <w:rsid w:val="0007010E"/>
    <w:rsid w:val="0007076E"/>
    <w:rsid w:val="000713A8"/>
    <w:rsid w:val="00073964"/>
    <w:rsid w:val="00077936"/>
    <w:rsid w:val="00080726"/>
    <w:rsid w:val="000847F2"/>
    <w:rsid w:val="00084861"/>
    <w:rsid w:val="00095830"/>
    <w:rsid w:val="00095ABD"/>
    <w:rsid w:val="000B227D"/>
    <w:rsid w:val="000B3D8E"/>
    <w:rsid w:val="000B65B6"/>
    <w:rsid w:val="000B7056"/>
    <w:rsid w:val="000C428D"/>
    <w:rsid w:val="000E10A3"/>
    <w:rsid w:val="000E36FC"/>
    <w:rsid w:val="000E617E"/>
    <w:rsid w:val="000F4529"/>
    <w:rsid w:val="00102FCA"/>
    <w:rsid w:val="001247F5"/>
    <w:rsid w:val="00127711"/>
    <w:rsid w:val="00133BC5"/>
    <w:rsid w:val="00137E57"/>
    <w:rsid w:val="001471D1"/>
    <w:rsid w:val="0015144A"/>
    <w:rsid w:val="00162F99"/>
    <w:rsid w:val="0018133A"/>
    <w:rsid w:val="001833D6"/>
    <w:rsid w:val="0018642B"/>
    <w:rsid w:val="001878A3"/>
    <w:rsid w:val="001918FE"/>
    <w:rsid w:val="0019497D"/>
    <w:rsid w:val="001B1B55"/>
    <w:rsid w:val="001D00F7"/>
    <w:rsid w:val="001D027F"/>
    <w:rsid w:val="001D1A49"/>
    <w:rsid w:val="001D4279"/>
    <w:rsid w:val="001E03D5"/>
    <w:rsid w:val="001F2F32"/>
    <w:rsid w:val="001F4300"/>
    <w:rsid w:val="001F52CB"/>
    <w:rsid w:val="001F7127"/>
    <w:rsid w:val="002070DB"/>
    <w:rsid w:val="00222113"/>
    <w:rsid w:val="0022361E"/>
    <w:rsid w:val="002252F8"/>
    <w:rsid w:val="00240628"/>
    <w:rsid w:val="00245E42"/>
    <w:rsid w:val="0025000F"/>
    <w:rsid w:val="002548C7"/>
    <w:rsid w:val="002835F0"/>
    <w:rsid w:val="0029258A"/>
    <w:rsid w:val="00297F43"/>
    <w:rsid w:val="002A3153"/>
    <w:rsid w:val="002B7AAA"/>
    <w:rsid w:val="002C0082"/>
    <w:rsid w:val="002E3892"/>
    <w:rsid w:val="002E6DD5"/>
    <w:rsid w:val="002E6EFB"/>
    <w:rsid w:val="00311A5E"/>
    <w:rsid w:val="00320A67"/>
    <w:rsid w:val="00344091"/>
    <w:rsid w:val="003440C2"/>
    <w:rsid w:val="00364606"/>
    <w:rsid w:val="00365503"/>
    <w:rsid w:val="003667F2"/>
    <w:rsid w:val="00381DD7"/>
    <w:rsid w:val="00383963"/>
    <w:rsid w:val="003A6C02"/>
    <w:rsid w:val="003A7356"/>
    <w:rsid w:val="003A7872"/>
    <w:rsid w:val="003C6D90"/>
    <w:rsid w:val="003D5032"/>
    <w:rsid w:val="003F4C02"/>
    <w:rsid w:val="004029A9"/>
    <w:rsid w:val="00410A9F"/>
    <w:rsid w:val="00412B84"/>
    <w:rsid w:val="00413267"/>
    <w:rsid w:val="00420A18"/>
    <w:rsid w:val="00433C7B"/>
    <w:rsid w:val="00433EB6"/>
    <w:rsid w:val="00442DE6"/>
    <w:rsid w:val="00443729"/>
    <w:rsid w:val="00444B9C"/>
    <w:rsid w:val="00444F3D"/>
    <w:rsid w:val="00446682"/>
    <w:rsid w:val="004579B0"/>
    <w:rsid w:val="00467905"/>
    <w:rsid w:val="0047476E"/>
    <w:rsid w:val="00484E9A"/>
    <w:rsid w:val="004869B2"/>
    <w:rsid w:val="00486EAE"/>
    <w:rsid w:val="004923AB"/>
    <w:rsid w:val="00493435"/>
    <w:rsid w:val="00496B0B"/>
    <w:rsid w:val="004A2A7A"/>
    <w:rsid w:val="004B3CDF"/>
    <w:rsid w:val="004B6F78"/>
    <w:rsid w:val="004C0D5C"/>
    <w:rsid w:val="004C1541"/>
    <w:rsid w:val="00501269"/>
    <w:rsid w:val="005174F2"/>
    <w:rsid w:val="005266EB"/>
    <w:rsid w:val="00533F94"/>
    <w:rsid w:val="00536B9A"/>
    <w:rsid w:val="0053721C"/>
    <w:rsid w:val="00540A83"/>
    <w:rsid w:val="0054236D"/>
    <w:rsid w:val="0054486D"/>
    <w:rsid w:val="00547CB4"/>
    <w:rsid w:val="00554191"/>
    <w:rsid w:val="005615B4"/>
    <w:rsid w:val="00562C33"/>
    <w:rsid w:val="00566780"/>
    <w:rsid w:val="00583B1D"/>
    <w:rsid w:val="005A1A13"/>
    <w:rsid w:val="005A2DA1"/>
    <w:rsid w:val="005C02B5"/>
    <w:rsid w:val="005C3DA9"/>
    <w:rsid w:val="005D0AC3"/>
    <w:rsid w:val="005D1836"/>
    <w:rsid w:val="005E4D14"/>
    <w:rsid w:val="005E7DAD"/>
    <w:rsid w:val="005F25BE"/>
    <w:rsid w:val="00613AC4"/>
    <w:rsid w:val="00613DC7"/>
    <w:rsid w:val="00615E3B"/>
    <w:rsid w:val="00624A30"/>
    <w:rsid w:val="0063505F"/>
    <w:rsid w:val="0064036C"/>
    <w:rsid w:val="0064186D"/>
    <w:rsid w:val="006420AE"/>
    <w:rsid w:val="006510BC"/>
    <w:rsid w:val="006615E5"/>
    <w:rsid w:val="006764C7"/>
    <w:rsid w:val="00677C01"/>
    <w:rsid w:val="0069076C"/>
    <w:rsid w:val="0069227D"/>
    <w:rsid w:val="00692B23"/>
    <w:rsid w:val="006963D8"/>
    <w:rsid w:val="006A459F"/>
    <w:rsid w:val="006B4334"/>
    <w:rsid w:val="006B6ED3"/>
    <w:rsid w:val="006C02AA"/>
    <w:rsid w:val="006C0F16"/>
    <w:rsid w:val="006C134F"/>
    <w:rsid w:val="006E263D"/>
    <w:rsid w:val="0071018E"/>
    <w:rsid w:val="00711CB6"/>
    <w:rsid w:val="007150CF"/>
    <w:rsid w:val="00720ACC"/>
    <w:rsid w:val="00722177"/>
    <w:rsid w:val="007316D5"/>
    <w:rsid w:val="00747143"/>
    <w:rsid w:val="007519B5"/>
    <w:rsid w:val="00751B11"/>
    <w:rsid w:val="00770E6B"/>
    <w:rsid w:val="00776BAD"/>
    <w:rsid w:val="00781082"/>
    <w:rsid w:val="0079463A"/>
    <w:rsid w:val="007976BC"/>
    <w:rsid w:val="007A0E65"/>
    <w:rsid w:val="007B1CED"/>
    <w:rsid w:val="007B319F"/>
    <w:rsid w:val="007F50DE"/>
    <w:rsid w:val="008043BC"/>
    <w:rsid w:val="00807004"/>
    <w:rsid w:val="008157E6"/>
    <w:rsid w:val="00817850"/>
    <w:rsid w:val="008203B1"/>
    <w:rsid w:val="00842698"/>
    <w:rsid w:val="00845C00"/>
    <w:rsid w:val="00846035"/>
    <w:rsid w:val="00846CDA"/>
    <w:rsid w:val="00854075"/>
    <w:rsid w:val="008629D0"/>
    <w:rsid w:val="00865BE3"/>
    <w:rsid w:val="00871706"/>
    <w:rsid w:val="0087208B"/>
    <w:rsid w:val="00874E5C"/>
    <w:rsid w:val="0087742D"/>
    <w:rsid w:val="00887E77"/>
    <w:rsid w:val="00891F8C"/>
    <w:rsid w:val="00893855"/>
    <w:rsid w:val="00894961"/>
    <w:rsid w:val="00894E7D"/>
    <w:rsid w:val="00895FC6"/>
    <w:rsid w:val="00897FF6"/>
    <w:rsid w:val="008B6B02"/>
    <w:rsid w:val="008D5366"/>
    <w:rsid w:val="008E345D"/>
    <w:rsid w:val="008F2A7F"/>
    <w:rsid w:val="008F6263"/>
    <w:rsid w:val="008F7A94"/>
    <w:rsid w:val="00910D22"/>
    <w:rsid w:val="00911C91"/>
    <w:rsid w:val="009124B8"/>
    <w:rsid w:val="00916A25"/>
    <w:rsid w:val="00922003"/>
    <w:rsid w:val="00923A3A"/>
    <w:rsid w:val="00940136"/>
    <w:rsid w:val="009414B9"/>
    <w:rsid w:val="00945DA8"/>
    <w:rsid w:val="009477E7"/>
    <w:rsid w:val="00950C63"/>
    <w:rsid w:val="009575D8"/>
    <w:rsid w:val="00963DEB"/>
    <w:rsid w:val="00964A7E"/>
    <w:rsid w:val="00990009"/>
    <w:rsid w:val="009933F5"/>
    <w:rsid w:val="009A18C9"/>
    <w:rsid w:val="009B2581"/>
    <w:rsid w:val="009B70A4"/>
    <w:rsid w:val="009C20A2"/>
    <w:rsid w:val="009C6367"/>
    <w:rsid w:val="009E4B9A"/>
    <w:rsid w:val="009E7F1B"/>
    <w:rsid w:val="00A075A8"/>
    <w:rsid w:val="00A15744"/>
    <w:rsid w:val="00A1674D"/>
    <w:rsid w:val="00A21C42"/>
    <w:rsid w:val="00A21F3B"/>
    <w:rsid w:val="00A30648"/>
    <w:rsid w:val="00A32402"/>
    <w:rsid w:val="00A32E47"/>
    <w:rsid w:val="00A33D0D"/>
    <w:rsid w:val="00A3505C"/>
    <w:rsid w:val="00A446DA"/>
    <w:rsid w:val="00A50103"/>
    <w:rsid w:val="00A51D67"/>
    <w:rsid w:val="00A56BF5"/>
    <w:rsid w:val="00A64693"/>
    <w:rsid w:val="00A82256"/>
    <w:rsid w:val="00A900B7"/>
    <w:rsid w:val="00A9100F"/>
    <w:rsid w:val="00A97A87"/>
    <w:rsid w:val="00AA061A"/>
    <w:rsid w:val="00AA2B62"/>
    <w:rsid w:val="00AC4324"/>
    <w:rsid w:val="00AC711C"/>
    <w:rsid w:val="00AD4D4C"/>
    <w:rsid w:val="00AE0D1B"/>
    <w:rsid w:val="00AE534E"/>
    <w:rsid w:val="00AF1DFE"/>
    <w:rsid w:val="00AF3FCF"/>
    <w:rsid w:val="00AF5AE9"/>
    <w:rsid w:val="00B00C7C"/>
    <w:rsid w:val="00B130E6"/>
    <w:rsid w:val="00B1373E"/>
    <w:rsid w:val="00B16106"/>
    <w:rsid w:val="00B17016"/>
    <w:rsid w:val="00B331F6"/>
    <w:rsid w:val="00B339FF"/>
    <w:rsid w:val="00B36958"/>
    <w:rsid w:val="00B508FC"/>
    <w:rsid w:val="00B554BB"/>
    <w:rsid w:val="00B57632"/>
    <w:rsid w:val="00B70889"/>
    <w:rsid w:val="00B8465D"/>
    <w:rsid w:val="00B856F6"/>
    <w:rsid w:val="00B875DB"/>
    <w:rsid w:val="00BA226A"/>
    <w:rsid w:val="00BA63C8"/>
    <w:rsid w:val="00BC5961"/>
    <w:rsid w:val="00BC7427"/>
    <w:rsid w:val="00BD10D2"/>
    <w:rsid w:val="00BD6451"/>
    <w:rsid w:val="00BE11BB"/>
    <w:rsid w:val="00C10095"/>
    <w:rsid w:val="00C1020D"/>
    <w:rsid w:val="00C15BC7"/>
    <w:rsid w:val="00C238AD"/>
    <w:rsid w:val="00C23D06"/>
    <w:rsid w:val="00C31D2E"/>
    <w:rsid w:val="00C369C7"/>
    <w:rsid w:val="00C37828"/>
    <w:rsid w:val="00C44CB2"/>
    <w:rsid w:val="00C44E17"/>
    <w:rsid w:val="00C56EA7"/>
    <w:rsid w:val="00C60F12"/>
    <w:rsid w:val="00C71131"/>
    <w:rsid w:val="00C7607A"/>
    <w:rsid w:val="00C8218B"/>
    <w:rsid w:val="00CA06A8"/>
    <w:rsid w:val="00CB0120"/>
    <w:rsid w:val="00CB1E43"/>
    <w:rsid w:val="00CB45C9"/>
    <w:rsid w:val="00CC392C"/>
    <w:rsid w:val="00CC514E"/>
    <w:rsid w:val="00CD45A6"/>
    <w:rsid w:val="00CD6364"/>
    <w:rsid w:val="00CE0F4F"/>
    <w:rsid w:val="00CE3DB1"/>
    <w:rsid w:val="00CE50E2"/>
    <w:rsid w:val="00CF1AFD"/>
    <w:rsid w:val="00D004E7"/>
    <w:rsid w:val="00D0264B"/>
    <w:rsid w:val="00D03CE3"/>
    <w:rsid w:val="00D07888"/>
    <w:rsid w:val="00D1299F"/>
    <w:rsid w:val="00D20333"/>
    <w:rsid w:val="00D258E1"/>
    <w:rsid w:val="00D539D3"/>
    <w:rsid w:val="00D54C58"/>
    <w:rsid w:val="00D60F37"/>
    <w:rsid w:val="00D617CF"/>
    <w:rsid w:val="00D6342F"/>
    <w:rsid w:val="00D634B8"/>
    <w:rsid w:val="00D640AE"/>
    <w:rsid w:val="00D95E88"/>
    <w:rsid w:val="00DA60D0"/>
    <w:rsid w:val="00DB1AEC"/>
    <w:rsid w:val="00DB30EE"/>
    <w:rsid w:val="00DC0B16"/>
    <w:rsid w:val="00DC1A7D"/>
    <w:rsid w:val="00DC4390"/>
    <w:rsid w:val="00DC52E6"/>
    <w:rsid w:val="00DD6104"/>
    <w:rsid w:val="00DD757F"/>
    <w:rsid w:val="00DE2F10"/>
    <w:rsid w:val="00DE649A"/>
    <w:rsid w:val="00DF69D0"/>
    <w:rsid w:val="00E128C4"/>
    <w:rsid w:val="00E150F9"/>
    <w:rsid w:val="00E21165"/>
    <w:rsid w:val="00E2768B"/>
    <w:rsid w:val="00E276CD"/>
    <w:rsid w:val="00E27CD8"/>
    <w:rsid w:val="00E30B39"/>
    <w:rsid w:val="00E3226A"/>
    <w:rsid w:val="00E40C10"/>
    <w:rsid w:val="00E40E86"/>
    <w:rsid w:val="00E40FB0"/>
    <w:rsid w:val="00E45EDE"/>
    <w:rsid w:val="00E52B2D"/>
    <w:rsid w:val="00E603CC"/>
    <w:rsid w:val="00E72A0A"/>
    <w:rsid w:val="00E7540A"/>
    <w:rsid w:val="00EA04E2"/>
    <w:rsid w:val="00EA1B2C"/>
    <w:rsid w:val="00EB31E2"/>
    <w:rsid w:val="00EC7168"/>
    <w:rsid w:val="00EC76FF"/>
    <w:rsid w:val="00ED348B"/>
    <w:rsid w:val="00EE11A9"/>
    <w:rsid w:val="00EE1721"/>
    <w:rsid w:val="00EE1BE6"/>
    <w:rsid w:val="00F0236D"/>
    <w:rsid w:val="00F131A8"/>
    <w:rsid w:val="00F23A0F"/>
    <w:rsid w:val="00F277E5"/>
    <w:rsid w:val="00F308EB"/>
    <w:rsid w:val="00F31B92"/>
    <w:rsid w:val="00F509BD"/>
    <w:rsid w:val="00F52A35"/>
    <w:rsid w:val="00F60DFF"/>
    <w:rsid w:val="00F70BD7"/>
    <w:rsid w:val="00F73012"/>
    <w:rsid w:val="00F77486"/>
    <w:rsid w:val="00F838C0"/>
    <w:rsid w:val="00F915EE"/>
    <w:rsid w:val="00F9406D"/>
    <w:rsid w:val="00FB717A"/>
    <w:rsid w:val="00FC3EFF"/>
    <w:rsid w:val="00FC4E85"/>
    <w:rsid w:val="00FD18AC"/>
    <w:rsid w:val="00FD4578"/>
    <w:rsid w:val="00FD7E8E"/>
    <w:rsid w:val="00FE4D09"/>
    <w:rsid w:val="00FF6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66BFC"/>
  <w15:chartTrackingRefBased/>
  <w15:docId w15:val="{4058B2B2-4ED8-4896-997E-33C9E2000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45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45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45A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45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45A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45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45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45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45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45A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45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45A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45A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45A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45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45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45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45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45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45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45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45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45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45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45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45A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45A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45A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45A6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D45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45A6"/>
  </w:style>
  <w:style w:type="paragraph" w:styleId="Footer">
    <w:name w:val="footer"/>
    <w:basedOn w:val="Normal"/>
    <w:link w:val="FooterChar"/>
    <w:uiPriority w:val="99"/>
    <w:unhideWhenUsed/>
    <w:rsid w:val="00CD45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45A6"/>
  </w:style>
  <w:style w:type="character" w:styleId="Hyperlink">
    <w:name w:val="Hyperlink"/>
    <w:basedOn w:val="DefaultParagraphFont"/>
    <w:uiPriority w:val="99"/>
    <w:unhideWhenUsed/>
    <w:rsid w:val="00444B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4B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books,google.com/books/about/Flourish.html?id=MwB9DAAAQBAJ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rchive.org/details/growingoldproces0000cumm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books.google.com/books/about/childhood_and_society.html?id=5JrjqzBMHa8C" TargetMode="External"/><Relationship Id="rId4" Type="http://schemas.openxmlformats.org/officeDocument/2006/relationships/styles" Target="styles.xml"/><Relationship Id="rId9" Type="http://schemas.openxmlformats.org/officeDocument/2006/relationships/hyperlink" Target="https://books.google.com/books?id=RxjjUefze_oC&amp;redir_esc=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47f23e70d0bb946459974f18f75f04a2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7917aa92c7b61cbcfd6cfb625cffa8f4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76A96D-34C1-4904-8BC8-122F7D3EB66C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487671EE-D9B2-4752-8DCA-F71F1862E9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E3D196-1C5A-4839-B167-7DD19093BB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1554</Words>
  <Characters>9454</Characters>
  <Application>Microsoft Office Word</Application>
  <DocSecurity>0</DocSecurity>
  <Lines>180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Lillian Ebanks (2435754)</dc:creator>
  <cp:keywords/>
  <dc:description/>
  <cp:lastModifiedBy>Kirsty Lillian Ebanks (2435754)</cp:lastModifiedBy>
  <cp:revision>6</cp:revision>
  <dcterms:created xsi:type="dcterms:W3CDTF">2026-03-20T21:52:00Z</dcterms:created>
  <dcterms:modified xsi:type="dcterms:W3CDTF">2026-03-20T22:10:00Z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