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408297514"/>
        <w:docPartObj>
          <w:docPartGallery w:val="Cover Pages"/>
          <w:docPartUnique/>
        </w:docPartObj>
      </w:sdtPr>
      <w:sdtEndPr>
        <w:rPr>
          <w:color w:val="auto"/>
        </w:rPr>
      </w:sdtEndPr>
      <w:sdtContent>
        <w:p w14:paraId="795BE495" w14:textId="595CBE93" w:rsidR="00721162" w:rsidRDefault="00721162">
          <w:pPr>
            <w:pStyle w:val="NoSpacing"/>
            <w:spacing w:before="1540" w:after="240"/>
            <w:jc w:val="center"/>
            <w:rPr>
              <w:color w:val="156082" w:themeColor="accent1"/>
            </w:rPr>
          </w:pPr>
          <w:r>
            <w:rPr>
              <w:noProof/>
              <w:color w:val="156082" w:themeColor="accent1"/>
            </w:rPr>
            <w:drawing>
              <wp:inline distT="0" distB="0" distL="0" distR="0" wp14:anchorId="5287CD91" wp14:editId="3EE61D5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kern w:val="2"/>
              <w:sz w:val="52"/>
              <w:szCs w:val="52"/>
              <w:lang w:val="en-GB"/>
              <w14:ligatures w14:val="standardContextual"/>
            </w:rPr>
            <w:alias w:val="Title"/>
            <w:tag w:val=""/>
            <w:id w:val="1735040861"/>
            <w:placeholder>
              <w:docPart w:val="CDF73199EB894A8FBBA69E8A2019E789"/>
            </w:placeholder>
            <w:dataBinding w:prefixMappings="xmlns:ns0='http://purl.org/dc/elements/1.1/' xmlns:ns1='http://schemas.openxmlformats.org/package/2006/metadata/core-properties' " w:xpath="/ns1:coreProperties[1]/ns0:title[1]" w:storeItemID="{6C3C8BC8-F283-45AE-878A-BAB7291924A1}"/>
            <w:text/>
          </w:sdtPr>
          <w:sdtContent>
            <w:p w14:paraId="555D24BC" w14:textId="5E8DE51A" w:rsidR="00721162" w:rsidRDefault="00081DFD" w:rsidP="00721162">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kern w:val="2"/>
                  <w:sz w:val="52"/>
                  <w:szCs w:val="52"/>
                  <w:lang w:val="en-GB"/>
                  <w14:ligatures w14:val="standardContextual"/>
                </w:rPr>
                <w:t>Marketing Environment Analysis</w:t>
              </w:r>
            </w:p>
          </w:sdtContent>
        </w:sdt>
        <w:sdt>
          <w:sdtPr>
            <w:rPr>
              <w:rFonts w:eastAsiaTheme="minorHAnsi"/>
              <w:color w:val="156082" w:themeColor="accent1"/>
              <w:kern w:val="2"/>
              <w:sz w:val="28"/>
              <w:szCs w:val="28"/>
              <w:lang w:val="en-GB"/>
              <w14:ligatures w14:val="standardContextual"/>
            </w:rPr>
            <w:alias w:val="Subtitle"/>
            <w:tag w:val=""/>
            <w:id w:val="328029620"/>
            <w:placeholder>
              <w:docPart w:val="BAB78EEC41594463BDD41A0EE4CAF76F"/>
            </w:placeholder>
            <w:dataBinding w:prefixMappings="xmlns:ns0='http://purl.org/dc/elements/1.1/' xmlns:ns1='http://schemas.openxmlformats.org/package/2006/metadata/core-properties' " w:xpath="/ns1:coreProperties[1]/ns0:subject[1]" w:storeItemID="{6C3C8BC8-F283-45AE-878A-BAB7291924A1}"/>
            <w:text/>
          </w:sdtPr>
          <w:sdtContent>
            <w:p w14:paraId="71571CD5" w14:textId="134E87CD" w:rsidR="00721162" w:rsidRDefault="000C3829" w:rsidP="000C3829">
              <w:pPr>
                <w:pStyle w:val="NoSpacing"/>
                <w:jc w:val="center"/>
                <w:rPr>
                  <w:color w:val="156082" w:themeColor="accent1"/>
                  <w:sz w:val="28"/>
                  <w:szCs w:val="28"/>
                </w:rPr>
              </w:pPr>
              <w:r w:rsidRPr="000C3829">
                <w:rPr>
                  <w:rFonts w:eastAsiaTheme="minorHAnsi"/>
                  <w:color w:val="156082" w:themeColor="accent1"/>
                  <w:kern w:val="2"/>
                  <w:sz w:val="28"/>
                  <w:szCs w:val="28"/>
                  <w:lang w:val="en-GB"/>
                  <w14:ligatures w14:val="standardContextual"/>
                </w:rPr>
                <w:t>Module:</w:t>
              </w:r>
              <w:r>
                <w:rPr>
                  <w:rFonts w:eastAsiaTheme="minorHAnsi"/>
                  <w:color w:val="156082" w:themeColor="accent1"/>
                  <w:kern w:val="2"/>
                  <w:sz w:val="28"/>
                  <w:szCs w:val="28"/>
                  <w:lang w:val="en-GB"/>
                  <w14:ligatures w14:val="standardContextual"/>
                </w:rPr>
                <w:t xml:space="preserve"> </w:t>
              </w:r>
              <w:r w:rsidRPr="000C3829">
                <w:rPr>
                  <w:rFonts w:eastAsiaTheme="minorHAnsi"/>
                  <w:color w:val="156082" w:themeColor="accent1"/>
                  <w:kern w:val="2"/>
                  <w:sz w:val="28"/>
                  <w:szCs w:val="28"/>
                  <w:lang w:val="en-GB"/>
                  <w14:ligatures w14:val="standardContextual"/>
                </w:rPr>
                <w:t xml:space="preserve">Marketing </w:t>
              </w:r>
              <w:r w:rsidR="005C7271" w:rsidRPr="000C3829">
                <w:rPr>
                  <w:rFonts w:eastAsiaTheme="minorHAnsi"/>
                  <w:color w:val="156082" w:themeColor="accent1"/>
                  <w:kern w:val="2"/>
                  <w:sz w:val="28"/>
                  <w:szCs w:val="28"/>
                  <w:lang w:val="en-GB"/>
                  <w14:ligatures w14:val="standardContextual"/>
                </w:rPr>
                <w:t>Management</w:t>
              </w:r>
              <w:r w:rsidR="005C7271">
                <w:rPr>
                  <w:rFonts w:eastAsiaTheme="minorHAnsi"/>
                  <w:color w:val="156082" w:themeColor="accent1"/>
                  <w:kern w:val="2"/>
                  <w:sz w:val="28"/>
                  <w:szCs w:val="28"/>
                  <w:lang w:val="en-GB"/>
                  <w14:ligatures w14:val="standardContextual"/>
                </w:rPr>
                <w:t xml:space="preserve"> Module</w:t>
              </w:r>
              <w:r w:rsidRPr="000C3829">
                <w:rPr>
                  <w:rFonts w:eastAsiaTheme="minorHAnsi"/>
                  <w:color w:val="156082" w:themeColor="accent1"/>
                  <w:kern w:val="2"/>
                  <w:sz w:val="28"/>
                  <w:szCs w:val="28"/>
                  <w:lang w:val="en-GB"/>
                  <w14:ligatures w14:val="standardContextual"/>
                </w:rPr>
                <w:t xml:space="preserve"> code:</w:t>
              </w:r>
              <w:r w:rsidRPr="000C3829">
                <w:rPr>
                  <w:rFonts w:eastAsiaTheme="minorHAnsi"/>
                  <w:color w:val="156082" w:themeColor="accent1"/>
                  <w:kern w:val="2"/>
                  <w:sz w:val="28"/>
                  <w:szCs w:val="28"/>
                  <w:lang w:val="en-GB"/>
                  <w14:ligatures w14:val="standardContextual"/>
                </w:rPr>
                <w:tab/>
                <w:t>LCMB7024</w:t>
              </w:r>
            </w:p>
          </w:sdtContent>
        </w:sdt>
        <w:p w14:paraId="35F9FDBB" w14:textId="77777777" w:rsidR="00721162" w:rsidRDefault="00721162">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CFFD757" wp14:editId="1DF4E47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9T00:00:00Z">
                                    <w:dateFormat w:val="MMMM d, yyyy"/>
                                    <w:lid w:val="en-US"/>
                                    <w:storeMappedDataAs w:val="dateTime"/>
                                    <w:calendar w:val="gregorian"/>
                                  </w:date>
                                </w:sdtPr>
                                <w:sdtContent>
                                  <w:p w14:paraId="264EE6AD" w14:textId="073A6B50" w:rsidR="00721162" w:rsidRDefault="00721162">
                                    <w:pPr>
                                      <w:pStyle w:val="NoSpacing"/>
                                      <w:spacing w:after="40"/>
                                      <w:jc w:val="center"/>
                                      <w:rPr>
                                        <w:caps/>
                                        <w:color w:val="156082" w:themeColor="accent1"/>
                                        <w:sz w:val="28"/>
                                        <w:szCs w:val="28"/>
                                      </w:rPr>
                                    </w:pPr>
                                    <w:r>
                                      <w:rPr>
                                        <w:caps/>
                                        <w:color w:val="156082" w:themeColor="accent1"/>
                                        <w:sz w:val="28"/>
                                        <w:szCs w:val="28"/>
                                      </w:rPr>
                                      <w:t>June 19, 2026</w:t>
                                    </w:r>
                                  </w:p>
                                </w:sdtContent>
                              </w:sdt>
                              <w:p w14:paraId="3BF43D9C" w14:textId="7B754B87" w:rsidR="00721162"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21162">
                                      <w:rPr>
                                        <w:caps/>
                                        <w:color w:val="156082" w:themeColor="accent1"/>
                                      </w:rPr>
                                      <w:t>saba badil: 2223131</w:t>
                                    </w:r>
                                  </w:sdtContent>
                                </w:sdt>
                              </w:p>
                              <w:p w14:paraId="23EC5D72" w14:textId="0794BFDF" w:rsidR="00721162" w:rsidRDefault="00000000" w:rsidP="00721162">
                                <w:pPr>
                                  <w:pStyle w:val="NoSpacing"/>
                                  <w:jc w:val="center"/>
                                  <w:rPr>
                                    <w:color w:val="156082" w:themeColor="accent1"/>
                                  </w:rPr>
                                </w:pPr>
                                <w:sdt>
                                  <w:sdtPr>
                                    <w:rPr>
                                      <w:rFonts w:eastAsiaTheme="minorHAnsi"/>
                                      <w:color w:val="156082" w:themeColor="accent1"/>
                                      <w:kern w:val="2"/>
                                      <w:sz w:val="24"/>
                                      <w:szCs w:val="24"/>
                                      <w:lang w:val="en-GB"/>
                                      <w14:ligatures w14:val="standardContextual"/>
                                    </w:rPr>
                                    <w:alias w:val="Address"/>
                                    <w:tag w:val=""/>
                                    <w:id w:val="-726379553"/>
                                    <w:dataBinding w:prefixMappings="xmlns:ns0='http://schemas.microsoft.com/office/2006/coverPageProps' " w:xpath="/ns0:CoverPageProperties[1]/ns0:CompanyAddress[1]" w:storeItemID="{55AF091B-3C7A-41E3-B477-F2FDAA23CFDA}"/>
                                    <w:text/>
                                  </w:sdtPr>
                                  <w:sdtContent>
                                    <w:r w:rsidR="00721162" w:rsidRPr="00721162">
                                      <w:rPr>
                                        <w:rFonts w:eastAsiaTheme="minorHAnsi"/>
                                        <w:color w:val="156082" w:themeColor="accent1"/>
                                        <w:kern w:val="2"/>
                                        <w:sz w:val="24"/>
                                        <w:szCs w:val="24"/>
                                        <w:lang w:val="en-GB"/>
                                        <w14:ligatures w14:val="standardContextual"/>
                                      </w:rPr>
                                      <w:t>Lectur</w:t>
                                    </w:r>
                                    <w:r w:rsidR="00721162">
                                      <w:rPr>
                                        <w:rFonts w:eastAsiaTheme="minorHAnsi"/>
                                        <w:color w:val="156082" w:themeColor="accent1"/>
                                        <w:kern w:val="2"/>
                                        <w:sz w:val="24"/>
                                        <w:szCs w:val="24"/>
                                        <w:lang w:val="en-GB"/>
                                        <w14:ligatures w14:val="standardContextual"/>
                                      </w:rPr>
                                      <w:t xml:space="preserve">er: </w:t>
                                    </w:r>
                                    <w:r w:rsidR="00721162" w:rsidRPr="00721162">
                                      <w:rPr>
                                        <w:rFonts w:eastAsiaTheme="minorHAnsi"/>
                                        <w:color w:val="156082" w:themeColor="accent1"/>
                                        <w:kern w:val="2"/>
                                        <w:sz w:val="24"/>
                                        <w:szCs w:val="24"/>
                                        <w:lang w:val="en-GB"/>
                                        <w14:ligatures w14:val="standardContextual"/>
                                      </w:rPr>
                                      <w:t xml:space="preserve">Taonga Kaonga Sobere-Snithers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FFD757"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9T00:00:00Z">
                              <w:dateFormat w:val="MMMM d, yyyy"/>
                              <w:lid w:val="en-US"/>
                              <w:storeMappedDataAs w:val="dateTime"/>
                              <w:calendar w:val="gregorian"/>
                            </w:date>
                          </w:sdtPr>
                          <w:sdtContent>
                            <w:p w14:paraId="264EE6AD" w14:textId="073A6B50" w:rsidR="00721162" w:rsidRDefault="00721162">
                              <w:pPr>
                                <w:pStyle w:val="NoSpacing"/>
                                <w:spacing w:after="40"/>
                                <w:jc w:val="center"/>
                                <w:rPr>
                                  <w:caps/>
                                  <w:color w:val="156082" w:themeColor="accent1"/>
                                  <w:sz w:val="28"/>
                                  <w:szCs w:val="28"/>
                                </w:rPr>
                              </w:pPr>
                              <w:r>
                                <w:rPr>
                                  <w:caps/>
                                  <w:color w:val="156082" w:themeColor="accent1"/>
                                  <w:sz w:val="28"/>
                                  <w:szCs w:val="28"/>
                                </w:rPr>
                                <w:t>June 19, 2026</w:t>
                              </w:r>
                            </w:p>
                          </w:sdtContent>
                        </w:sdt>
                        <w:p w14:paraId="3BF43D9C" w14:textId="7B754B87" w:rsidR="00721162"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21162">
                                <w:rPr>
                                  <w:caps/>
                                  <w:color w:val="156082" w:themeColor="accent1"/>
                                </w:rPr>
                                <w:t>saba badil: 2223131</w:t>
                              </w:r>
                            </w:sdtContent>
                          </w:sdt>
                        </w:p>
                        <w:p w14:paraId="23EC5D72" w14:textId="0794BFDF" w:rsidR="00721162" w:rsidRDefault="00000000" w:rsidP="00721162">
                          <w:pPr>
                            <w:pStyle w:val="NoSpacing"/>
                            <w:jc w:val="center"/>
                            <w:rPr>
                              <w:color w:val="156082" w:themeColor="accent1"/>
                            </w:rPr>
                          </w:pPr>
                          <w:sdt>
                            <w:sdtPr>
                              <w:rPr>
                                <w:rFonts w:eastAsiaTheme="minorHAnsi"/>
                                <w:color w:val="156082" w:themeColor="accent1"/>
                                <w:kern w:val="2"/>
                                <w:sz w:val="24"/>
                                <w:szCs w:val="24"/>
                                <w:lang w:val="en-GB"/>
                                <w14:ligatures w14:val="standardContextual"/>
                              </w:rPr>
                              <w:alias w:val="Address"/>
                              <w:tag w:val=""/>
                              <w:id w:val="-726379553"/>
                              <w:dataBinding w:prefixMappings="xmlns:ns0='http://schemas.microsoft.com/office/2006/coverPageProps' " w:xpath="/ns0:CoverPageProperties[1]/ns0:CompanyAddress[1]" w:storeItemID="{55AF091B-3C7A-41E3-B477-F2FDAA23CFDA}"/>
                              <w:text/>
                            </w:sdtPr>
                            <w:sdtContent>
                              <w:r w:rsidR="00721162" w:rsidRPr="00721162">
                                <w:rPr>
                                  <w:rFonts w:eastAsiaTheme="minorHAnsi"/>
                                  <w:color w:val="156082" w:themeColor="accent1"/>
                                  <w:kern w:val="2"/>
                                  <w:sz w:val="24"/>
                                  <w:szCs w:val="24"/>
                                  <w:lang w:val="en-GB"/>
                                  <w14:ligatures w14:val="standardContextual"/>
                                </w:rPr>
                                <w:t>Lectur</w:t>
                              </w:r>
                              <w:r w:rsidR="00721162">
                                <w:rPr>
                                  <w:rFonts w:eastAsiaTheme="minorHAnsi"/>
                                  <w:color w:val="156082" w:themeColor="accent1"/>
                                  <w:kern w:val="2"/>
                                  <w:sz w:val="24"/>
                                  <w:szCs w:val="24"/>
                                  <w:lang w:val="en-GB"/>
                                  <w14:ligatures w14:val="standardContextual"/>
                                </w:rPr>
                                <w:t xml:space="preserve">er: </w:t>
                              </w:r>
                              <w:r w:rsidR="00721162" w:rsidRPr="00721162">
                                <w:rPr>
                                  <w:rFonts w:eastAsiaTheme="minorHAnsi"/>
                                  <w:color w:val="156082" w:themeColor="accent1"/>
                                  <w:kern w:val="2"/>
                                  <w:sz w:val="24"/>
                                  <w:szCs w:val="24"/>
                                  <w:lang w:val="en-GB"/>
                                  <w14:ligatures w14:val="standardContextual"/>
                                </w:rPr>
                                <w:t xml:space="preserve">Taonga Kaonga Sobere-Snithers </w:t>
                              </w:r>
                            </w:sdtContent>
                          </w:sdt>
                        </w:p>
                      </w:txbxContent>
                    </v:textbox>
                    <w10:wrap anchorx="margin" anchory="page"/>
                  </v:shape>
                </w:pict>
              </mc:Fallback>
            </mc:AlternateContent>
          </w:r>
          <w:r>
            <w:rPr>
              <w:noProof/>
              <w:color w:val="156082" w:themeColor="accent1"/>
            </w:rPr>
            <w:drawing>
              <wp:inline distT="0" distB="0" distL="0" distR="0" wp14:anchorId="56ECB9F6" wp14:editId="52A6F65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421C68" w14:textId="139FD836" w:rsidR="00721162" w:rsidRDefault="00721162">
          <w:r>
            <w:br w:type="page"/>
          </w:r>
        </w:p>
      </w:sdtContent>
    </w:sdt>
    <w:sdt>
      <w:sdtPr>
        <w:rPr>
          <w:rFonts w:asciiTheme="minorHAnsi" w:eastAsiaTheme="minorHAnsi" w:hAnsiTheme="minorHAnsi" w:cstheme="minorBidi"/>
          <w:color w:val="auto"/>
          <w:kern w:val="2"/>
          <w:sz w:val="24"/>
          <w:szCs w:val="24"/>
          <w:lang w:val="en-GB"/>
          <w14:ligatures w14:val="standardContextual"/>
        </w:rPr>
        <w:id w:val="-509151075"/>
        <w:docPartObj>
          <w:docPartGallery w:val="Table of Contents"/>
          <w:docPartUnique/>
        </w:docPartObj>
      </w:sdtPr>
      <w:sdtEndPr>
        <w:rPr>
          <w:b/>
          <w:bCs/>
          <w:noProof/>
        </w:rPr>
      </w:sdtEndPr>
      <w:sdtContent>
        <w:p w14:paraId="5DD1D8A7" w14:textId="79273970" w:rsidR="00721162" w:rsidRDefault="00721162">
          <w:pPr>
            <w:pStyle w:val="TOCHeading"/>
          </w:pPr>
          <w:r>
            <w:t>Contents</w:t>
          </w:r>
        </w:p>
        <w:p w14:paraId="339E0FCB" w14:textId="19527DB1" w:rsidR="003A1803" w:rsidRDefault="0072116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226881" w:history="1">
            <w:r w:rsidR="003A1803" w:rsidRPr="00AC2B24">
              <w:rPr>
                <w:rStyle w:val="Hyperlink"/>
                <w:rFonts w:ascii="Arial" w:hAnsi="Arial" w:cs="Arial"/>
                <w:noProof/>
              </w:rPr>
              <w:t>Task 1 Marketing Environment Analysis</w:t>
            </w:r>
            <w:r w:rsidR="003A1803">
              <w:rPr>
                <w:noProof/>
                <w:webHidden/>
              </w:rPr>
              <w:tab/>
            </w:r>
            <w:r w:rsidR="003A1803">
              <w:rPr>
                <w:noProof/>
                <w:webHidden/>
              </w:rPr>
              <w:fldChar w:fldCharType="begin"/>
            </w:r>
            <w:r w:rsidR="003A1803">
              <w:rPr>
                <w:noProof/>
                <w:webHidden/>
              </w:rPr>
              <w:instrText xml:space="preserve"> PAGEREF _Toc233226881 \h </w:instrText>
            </w:r>
            <w:r w:rsidR="003A1803">
              <w:rPr>
                <w:noProof/>
                <w:webHidden/>
              </w:rPr>
            </w:r>
            <w:r w:rsidR="003A1803">
              <w:rPr>
                <w:noProof/>
                <w:webHidden/>
              </w:rPr>
              <w:fldChar w:fldCharType="separate"/>
            </w:r>
            <w:r w:rsidR="003A1803">
              <w:rPr>
                <w:noProof/>
                <w:webHidden/>
              </w:rPr>
              <w:t>2</w:t>
            </w:r>
            <w:r w:rsidR="003A1803">
              <w:rPr>
                <w:noProof/>
                <w:webHidden/>
              </w:rPr>
              <w:fldChar w:fldCharType="end"/>
            </w:r>
          </w:hyperlink>
        </w:p>
        <w:p w14:paraId="51D09DC3" w14:textId="560A3CAC" w:rsidR="003A1803" w:rsidRDefault="003A1803">
          <w:pPr>
            <w:pStyle w:val="TOC2"/>
            <w:tabs>
              <w:tab w:val="right" w:leader="dot" w:pos="9016"/>
            </w:tabs>
            <w:rPr>
              <w:rFonts w:eastAsiaTheme="minorEastAsia"/>
              <w:noProof/>
              <w:lang w:eastAsia="en-GB"/>
            </w:rPr>
          </w:pPr>
          <w:hyperlink w:anchor="_Toc233226882" w:history="1">
            <w:r w:rsidRPr="00AC2B2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_Toc233226882 \h </w:instrText>
            </w:r>
            <w:r>
              <w:rPr>
                <w:noProof/>
                <w:webHidden/>
              </w:rPr>
            </w:r>
            <w:r>
              <w:rPr>
                <w:noProof/>
                <w:webHidden/>
              </w:rPr>
              <w:fldChar w:fldCharType="separate"/>
            </w:r>
            <w:r>
              <w:rPr>
                <w:noProof/>
                <w:webHidden/>
              </w:rPr>
              <w:t>2</w:t>
            </w:r>
            <w:r>
              <w:rPr>
                <w:noProof/>
                <w:webHidden/>
              </w:rPr>
              <w:fldChar w:fldCharType="end"/>
            </w:r>
          </w:hyperlink>
        </w:p>
        <w:p w14:paraId="4B411276" w14:textId="13B80384" w:rsidR="003A1803" w:rsidRDefault="003A1803">
          <w:pPr>
            <w:pStyle w:val="TOC2"/>
            <w:tabs>
              <w:tab w:val="right" w:leader="dot" w:pos="9016"/>
            </w:tabs>
            <w:rPr>
              <w:rFonts w:eastAsiaTheme="minorEastAsia"/>
              <w:noProof/>
              <w:lang w:eastAsia="en-GB"/>
            </w:rPr>
          </w:pPr>
          <w:hyperlink w:anchor="_Toc233226883" w:history="1">
            <w:r w:rsidRPr="00AC2B24">
              <w:rPr>
                <w:rStyle w:val="Hyperlink"/>
                <w:rFonts w:ascii="Arial" w:hAnsi="Arial" w:cs="Arial"/>
                <w:noProof/>
              </w:rPr>
              <w:t>Natural Environment Actor</w:t>
            </w:r>
            <w:r>
              <w:rPr>
                <w:noProof/>
                <w:webHidden/>
              </w:rPr>
              <w:tab/>
            </w:r>
            <w:r>
              <w:rPr>
                <w:noProof/>
                <w:webHidden/>
              </w:rPr>
              <w:fldChar w:fldCharType="begin"/>
            </w:r>
            <w:r>
              <w:rPr>
                <w:noProof/>
                <w:webHidden/>
              </w:rPr>
              <w:instrText xml:space="preserve"> PAGEREF _Toc233226883 \h </w:instrText>
            </w:r>
            <w:r>
              <w:rPr>
                <w:noProof/>
                <w:webHidden/>
              </w:rPr>
            </w:r>
            <w:r>
              <w:rPr>
                <w:noProof/>
                <w:webHidden/>
              </w:rPr>
              <w:fldChar w:fldCharType="separate"/>
            </w:r>
            <w:r>
              <w:rPr>
                <w:noProof/>
                <w:webHidden/>
              </w:rPr>
              <w:t>2</w:t>
            </w:r>
            <w:r>
              <w:rPr>
                <w:noProof/>
                <w:webHidden/>
              </w:rPr>
              <w:fldChar w:fldCharType="end"/>
            </w:r>
          </w:hyperlink>
        </w:p>
        <w:p w14:paraId="1A6E23CB" w14:textId="5EF9684C" w:rsidR="003A1803" w:rsidRDefault="003A1803">
          <w:pPr>
            <w:pStyle w:val="TOC2"/>
            <w:tabs>
              <w:tab w:val="right" w:leader="dot" w:pos="9016"/>
            </w:tabs>
            <w:rPr>
              <w:rFonts w:eastAsiaTheme="minorEastAsia"/>
              <w:noProof/>
              <w:lang w:eastAsia="en-GB"/>
            </w:rPr>
          </w:pPr>
          <w:hyperlink w:anchor="_Toc233226884" w:history="1">
            <w:r w:rsidRPr="00AC2B24">
              <w:rPr>
                <w:rStyle w:val="Hyperlink"/>
                <w:rFonts w:ascii="Arial" w:hAnsi="Arial" w:cs="Arial"/>
                <w:noProof/>
              </w:rPr>
              <w:t>Publics/Stakeholders Actor</w:t>
            </w:r>
            <w:r>
              <w:rPr>
                <w:noProof/>
                <w:webHidden/>
              </w:rPr>
              <w:tab/>
            </w:r>
            <w:r>
              <w:rPr>
                <w:noProof/>
                <w:webHidden/>
              </w:rPr>
              <w:fldChar w:fldCharType="begin"/>
            </w:r>
            <w:r>
              <w:rPr>
                <w:noProof/>
                <w:webHidden/>
              </w:rPr>
              <w:instrText xml:space="preserve"> PAGEREF _Toc233226884 \h </w:instrText>
            </w:r>
            <w:r>
              <w:rPr>
                <w:noProof/>
                <w:webHidden/>
              </w:rPr>
            </w:r>
            <w:r>
              <w:rPr>
                <w:noProof/>
                <w:webHidden/>
              </w:rPr>
              <w:fldChar w:fldCharType="separate"/>
            </w:r>
            <w:r>
              <w:rPr>
                <w:noProof/>
                <w:webHidden/>
              </w:rPr>
              <w:t>3</w:t>
            </w:r>
            <w:r>
              <w:rPr>
                <w:noProof/>
                <w:webHidden/>
              </w:rPr>
              <w:fldChar w:fldCharType="end"/>
            </w:r>
          </w:hyperlink>
        </w:p>
        <w:p w14:paraId="0E5FDDF1" w14:textId="5B71B1F6" w:rsidR="003A1803" w:rsidRDefault="003A1803">
          <w:pPr>
            <w:pStyle w:val="TOC1"/>
            <w:tabs>
              <w:tab w:val="right" w:leader="dot" w:pos="9016"/>
            </w:tabs>
            <w:rPr>
              <w:rFonts w:eastAsiaTheme="minorEastAsia"/>
              <w:noProof/>
              <w:lang w:eastAsia="en-GB"/>
            </w:rPr>
          </w:pPr>
          <w:hyperlink w:anchor="_Toc233226885" w:history="1">
            <w:r w:rsidRPr="00AC2B24">
              <w:rPr>
                <w:rStyle w:val="Hyperlink"/>
                <w:rFonts w:ascii="Arial" w:hAnsi="Arial" w:cs="Arial"/>
                <w:noProof/>
              </w:rPr>
              <w:t>Task 2 Strategic Growth and Competitive Positioning</w:t>
            </w:r>
            <w:r>
              <w:rPr>
                <w:noProof/>
                <w:webHidden/>
              </w:rPr>
              <w:tab/>
            </w:r>
            <w:r>
              <w:rPr>
                <w:noProof/>
                <w:webHidden/>
              </w:rPr>
              <w:fldChar w:fldCharType="begin"/>
            </w:r>
            <w:r>
              <w:rPr>
                <w:noProof/>
                <w:webHidden/>
              </w:rPr>
              <w:instrText xml:space="preserve"> PAGEREF _Toc233226885 \h </w:instrText>
            </w:r>
            <w:r>
              <w:rPr>
                <w:noProof/>
                <w:webHidden/>
              </w:rPr>
            </w:r>
            <w:r>
              <w:rPr>
                <w:noProof/>
                <w:webHidden/>
              </w:rPr>
              <w:fldChar w:fldCharType="separate"/>
            </w:r>
            <w:r>
              <w:rPr>
                <w:noProof/>
                <w:webHidden/>
              </w:rPr>
              <w:t>5</w:t>
            </w:r>
            <w:r>
              <w:rPr>
                <w:noProof/>
                <w:webHidden/>
              </w:rPr>
              <w:fldChar w:fldCharType="end"/>
            </w:r>
          </w:hyperlink>
        </w:p>
        <w:p w14:paraId="0ED22D10" w14:textId="2872F49A" w:rsidR="003A1803" w:rsidRDefault="003A1803">
          <w:pPr>
            <w:pStyle w:val="TOC2"/>
            <w:tabs>
              <w:tab w:val="right" w:leader="dot" w:pos="9016"/>
            </w:tabs>
            <w:rPr>
              <w:rFonts w:eastAsiaTheme="minorEastAsia"/>
              <w:noProof/>
              <w:lang w:eastAsia="en-GB"/>
            </w:rPr>
          </w:pPr>
          <w:hyperlink w:anchor="_Toc233226886" w:history="1">
            <w:r w:rsidRPr="00AC2B24">
              <w:rPr>
                <w:rStyle w:val="Hyperlink"/>
                <w:rFonts w:ascii="Arial" w:hAnsi="Arial" w:cs="Arial"/>
                <w:noProof/>
              </w:rPr>
              <w:t>Growth and competitive positioning for BHP</w:t>
            </w:r>
            <w:r>
              <w:rPr>
                <w:noProof/>
                <w:webHidden/>
              </w:rPr>
              <w:tab/>
            </w:r>
            <w:r>
              <w:rPr>
                <w:noProof/>
                <w:webHidden/>
              </w:rPr>
              <w:fldChar w:fldCharType="begin"/>
            </w:r>
            <w:r>
              <w:rPr>
                <w:noProof/>
                <w:webHidden/>
              </w:rPr>
              <w:instrText xml:space="preserve"> PAGEREF _Toc233226886 \h </w:instrText>
            </w:r>
            <w:r>
              <w:rPr>
                <w:noProof/>
                <w:webHidden/>
              </w:rPr>
            </w:r>
            <w:r>
              <w:rPr>
                <w:noProof/>
                <w:webHidden/>
              </w:rPr>
              <w:fldChar w:fldCharType="separate"/>
            </w:r>
            <w:r>
              <w:rPr>
                <w:noProof/>
                <w:webHidden/>
              </w:rPr>
              <w:t>5</w:t>
            </w:r>
            <w:r>
              <w:rPr>
                <w:noProof/>
                <w:webHidden/>
              </w:rPr>
              <w:fldChar w:fldCharType="end"/>
            </w:r>
          </w:hyperlink>
        </w:p>
        <w:p w14:paraId="30176F5E" w14:textId="735C5C48" w:rsidR="003A1803" w:rsidRDefault="003A1803">
          <w:pPr>
            <w:pStyle w:val="TOC2"/>
            <w:tabs>
              <w:tab w:val="right" w:leader="dot" w:pos="9016"/>
            </w:tabs>
            <w:rPr>
              <w:rFonts w:eastAsiaTheme="minorEastAsia"/>
              <w:noProof/>
              <w:lang w:eastAsia="en-GB"/>
            </w:rPr>
          </w:pPr>
          <w:hyperlink w:anchor="_Toc233226887" w:history="1">
            <w:r w:rsidRPr="00AC2B24">
              <w:rPr>
                <w:rStyle w:val="Hyperlink"/>
                <w:rFonts w:ascii="Arial" w:hAnsi="Arial" w:cs="Arial"/>
                <w:noProof/>
              </w:rPr>
              <w:t>The Ansoff Matrix as a strategic Growth Framework</w:t>
            </w:r>
            <w:r>
              <w:rPr>
                <w:noProof/>
                <w:webHidden/>
              </w:rPr>
              <w:tab/>
            </w:r>
            <w:r>
              <w:rPr>
                <w:noProof/>
                <w:webHidden/>
              </w:rPr>
              <w:fldChar w:fldCharType="begin"/>
            </w:r>
            <w:r>
              <w:rPr>
                <w:noProof/>
                <w:webHidden/>
              </w:rPr>
              <w:instrText xml:space="preserve"> PAGEREF _Toc233226887 \h </w:instrText>
            </w:r>
            <w:r>
              <w:rPr>
                <w:noProof/>
                <w:webHidden/>
              </w:rPr>
            </w:r>
            <w:r>
              <w:rPr>
                <w:noProof/>
                <w:webHidden/>
              </w:rPr>
              <w:fldChar w:fldCharType="separate"/>
            </w:r>
            <w:r>
              <w:rPr>
                <w:noProof/>
                <w:webHidden/>
              </w:rPr>
              <w:t>5</w:t>
            </w:r>
            <w:r>
              <w:rPr>
                <w:noProof/>
                <w:webHidden/>
              </w:rPr>
              <w:fldChar w:fldCharType="end"/>
            </w:r>
          </w:hyperlink>
        </w:p>
        <w:p w14:paraId="0E18379A" w14:textId="620E7A76" w:rsidR="003A1803" w:rsidRDefault="003A1803">
          <w:pPr>
            <w:pStyle w:val="TOC2"/>
            <w:tabs>
              <w:tab w:val="right" w:leader="dot" w:pos="9016"/>
            </w:tabs>
            <w:rPr>
              <w:rFonts w:eastAsiaTheme="minorEastAsia"/>
              <w:noProof/>
              <w:lang w:eastAsia="en-GB"/>
            </w:rPr>
          </w:pPr>
          <w:hyperlink w:anchor="_Toc233226888" w:history="1">
            <w:r w:rsidRPr="00AC2B24">
              <w:rPr>
                <w:rStyle w:val="Hyperlink"/>
                <w:rFonts w:ascii="Arial" w:hAnsi="Arial" w:cs="Arial"/>
                <w:noProof/>
              </w:rPr>
              <w:t>Recommended Strategy: Product Development</w:t>
            </w:r>
            <w:r>
              <w:rPr>
                <w:noProof/>
                <w:webHidden/>
              </w:rPr>
              <w:tab/>
            </w:r>
            <w:r>
              <w:rPr>
                <w:noProof/>
                <w:webHidden/>
              </w:rPr>
              <w:fldChar w:fldCharType="begin"/>
            </w:r>
            <w:r>
              <w:rPr>
                <w:noProof/>
                <w:webHidden/>
              </w:rPr>
              <w:instrText xml:space="preserve"> PAGEREF _Toc233226888 \h </w:instrText>
            </w:r>
            <w:r>
              <w:rPr>
                <w:noProof/>
                <w:webHidden/>
              </w:rPr>
            </w:r>
            <w:r>
              <w:rPr>
                <w:noProof/>
                <w:webHidden/>
              </w:rPr>
              <w:fldChar w:fldCharType="separate"/>
            </w:r>
            <w:r>
              <w:rPr>
                <w:noProof/>
                <w:webHidden/>
              </w:rPr>
              <w:t>5</w:t>
            </w:r>
            <w:r>
              <w:rPr>
                <w:noProof/>
                <w:webHidden/>
              </w:rPr>
              <w:fldChar w:fldCharType="end"/>
            </w:r>
          </w:hyperlink>
        </w:p>
        <w:p w14:paraId="5219C93D" w14:textId="32467343" w:rsidR="003A1803" w:rsidRDefault="003A1803">
          <w:pPr>
            <w:pStyle w:val="TOC2"/>
            <w:tabs>
              <w:tab w:val="right" w:leader="dot" w:pos="9016"/>
            </w:tabs>
            <w:rPr>
              <w:rFonts w:eastAsiaTheme="minorEastAsia"/>
              <w:noProof/>
              <w:lang w:eastAsia="en-GB"/>
            </w:rPr>
          </w:pPr>
          <w:hyperlink w:anchor="_Toc233226889" w:history="1">
            <w:r w:rsidRPr="00AC2B24">
              <w:rPr>
                <w:rStyle w:val="Hyperlink"/>
                <w:rFonts w:ascii="Arial" w:hAnsi="Arial" w:cs="Arial"/>
                <w:noProof/>
              </w:rPr>
              <w:t>Justification for product development strategy</w:t>
            </w:r>
            <w:r>
              <w:rPr>
                <w:noProof/>
                <w:webHidden/>
              </w:rPr>
              <w:tab/>
            </w:r>
            <w:r>
              <w:rPr>
                <w:noProof/>
                <w:webHidden/>
              </w:rPr>
              <w:fldChar w:fldCharType="begin"/>
            </w:r>
            <w:r>
              <w:rPr>
                <w:noProof/>
                <w:webHidden/>
              </w:rPr>
              <w:instrText xml:space="preserve"> PAGEREF _Toc233226889 \h </w:instrText>
            </w:r>
            <w:r>
              <w:rPr>
                <w:noProof/>
                <w:webHidden/>
              </w:rPr>
            </w:r>
            <w:r>
              <w:rPr>
                <w:noProof/>
                <w:webHidden/>
              </w:rPr>
              <w:fldChar w:fldCharType="separate"/>
            </w:r>
            <w:r>
              <w:rPr>
                <w:noProof/>
                <w:webHidden/>
              </w:rPr>
              <w:t>6</w:t>
            </w:r>
            <w:r>
              <w:rPr>
                <w:noProof/>
                <w:webHidden/>
              </w:rPr>
              <w:fldChar w:fldCharType="end"/>
            </w:r>
          </w:hyperlink>
        </w:p>
        <w:p w14:paraId="424A0F23" w14:textId="1EED127C" w:rsidR="003A1803" w:rsidRDefault="003A1803">
          <w:pPr>
            <w:pStyle w:val="TOC2"/>
            <w:tabs>
              <w:tab w:val="right" w:leader="dot" w:pos="9016"/>
            </w:tabs>
            <w:rPr>
              <w:rFonts w:eastAsiaTheme="minorEastAsia"/>
              <w:noProof/>
              <w:lang w:eastAsia="en-GB"/>
            </w:rPr>
          </w:pPr>
          <w:hyperlink w:anchor="_Toc233226890" w:history="1">
            <w:r w:rsidRPr="00AC2B24">
              <w:rPr>
                <w:rStyle w:val="Hyperlink"/>
                <w:rFonts w:ascii="Arial" w:hAnsi="Arial" w:cs="Arial"/>
                <w:noProof/>
              </w:rPr>
              <w:t>Meeting stakeholder expectations</w:t>
            </w:r>
            <w:r>
              <w:rPr>
                <w:noProof/>
                <w:webHidden/>
              </w:rPr>
              <w:tab/>
            </w:r>
            <w:r>
              <w:rPr>
                <w:noProof/>
                <w:webHidden/>
              </w:rPr>
              <w:fldChar w:fldCharType="begin"/>
            </w:r>
            <w:r>
              <w:rPr>
                <w:noProof/>
                <w:webHidden/>
              </w:rPr>
              <w:instrText xml:space="preserve"> PAGEREF _Toc233226890 \h </w:instrText>
            </w:r>
            <w:r>
              <w:rPr>
                <w:noProof/>
                <w:webHidden/>
              </w:rPr>
            </w:r>
            <w:r>
              <w:rPr>
                <w:noProof/>
                <w:webHidden/>
              </w:rPr>
              <w:fldChar w:fldCharType="separate"/>
            </w:r>
            <w:r>
              <w:rPr>
                <w:noProof/>
                <w:webHidden/>
              </w:rPr>
              <w:t>6</w:t>
            </w:r>
            <w:r>
              <w:rPr>
                <w:noProof/>
                <w:webHidden/>
              </w:rPr>
              <w:fldChar w:fldCharType="end"/>
            </w:r>
          </w:hyperlink>
        </w:p>
        <w:p w14:paraId="2E3393B9" w14:textId="578405E0" w:rsidR="003A1803" w:rsidRDefault="003A1803">
          <w:pPr>
            <w:pStyle w:val="TOC2"/>
            <w:tabs>
              <w:tab w:val="right" w:leader="dot" w:pos="9016"/>
            </w:tabs>
            <w:rPr>
              <w:rFonts w:eastAsiaTheme="minorEastAsia"/>
              <w:noProof/>
              <w:lang w:eastAsia="en-GB"/>
            </w:rPr>
          </w:pPr>
          <w:hyperlink w:anchor="_Toc233226891" w:history="1">
            <w:r w:rsidRPr="00AC2B24">
              <w:rPr>
                <w:rStyle w:val="Hyperlink"/>
                <w:rFonts w:ascii="Arial" w:hAnsi="Arial" w:cs="Arial"/>
                <w:noProof/>
              </w:rPr>
              <w:t>Supporting Sustainability Goals</w:t>
            </w:r>
            <w:r>
              <w:rPr>
                <w:noProof/>
                <w:webHidden/>
              </w:rPr>
              <w:tab/>
            </w:r>
            <w:r>
              <w:rPr>
                <w:noProof/>
                <w:webHidden/>
              </w:rPr>
              <w:fldChar w:fldCharType="begin"/>
            </w:r>
            <w:r>
              <w:rPr>
                <w:noProof/>
                <w:webHidden/>
              </w:rPr>
              <w:instrText xml:space="preserve"> PAGEREF _Toc233226891 \h </w:instrText>
            </w:r>
            <w:r>
              <w:rPr>
                <w:noProof/>
                <w:webHidden/>
              </w:rPr>
            </w:r>
            <w:r>
              <w:rPr>
                <w:noProof/>
                <w:webHidden/>
              </w:rPr>
              <w:fldChar w:fldCharType="separate"/>
            </w:r>
            <w:r>
              <w:rPr>
                <w:noProof/>
                <w:webHidden/>
              </w:rPr>
              <w:t>6</w:t>
            </w:r>
            <w:r>
              <w:rPr>
                <w:noProof/>
                <w:webHidden/>
              </w:rPr>
              <w:fldChar w:fldCharType="end"/>
            </w:r>
          </w:hyperlink>
        </w:p>
        <w:p w14:paraId="0BB6EA2A" w14:textId="49D368A4" w:rsidR="003A1803" w:rsidRDefault="003A1803">
          <w:pPr>
            <w:pStyle w:val="TOC2"/>
            <w:tabs>
              <w:tab w:val="right" w:leader="dot" w:pos="9016"/>
            </w:tabs>
            <w:rPr>
              <w:rFonts w:eastAsiaTheme="minorEastAsia"/>
              <w:noProof/>
              <w:lang w:eastAsia="en-GB"/>
            </w:rPr>
          </w:pPr>
          <w:hyperlink w:anchor="_Toc233226892" w:history="1">
            <w:r w:rsidRPr="00AC2B24">
              <w:rPr>
                <w:rStyle w:val="Hyperlink"/>
                <w:rFonts w:ascii="Arial" w:hAnsi="Arial" w:cs="Arial"/>
                <w:noProof/>
              </w:rPr>
              <w:t>Gaining a Competitive Edge by Differentiating</w:t>
            </w:r>
            <w:r>
              <w:rPr>
                <w:noProof/>
                <w:webHidden/>
              </w:rPr>
              <w:tab/>
            </w:r>
            <w:r>
              <w:rPr>
                <w:noProof/>
                <w:webHidden/>
              </w:rPr>
              <w:fldChar w:fldCharType="begin"/>
            </w:r>
            <w:r>
              <w:rPr>
                <w:noProof/>
                <w:webHidden/>
              </w:rPr>
              <w:instrText xml:space="preserve"> PAGEREF _Toc233226892 \h </w:instrText>
            </w:r>
            <w:r>
              <w:rPr>
                <w:noProof/>
                <w:webHidden/>
              </w:rPr>
            </w:r>
            <w:r>
              <w:rPr>
                <w:noProof/>
                <w:webHidden/>
              </w:rPr>
              <w:fldChar w:fldCharType="separate"/>
            </w:r>
            <w:r>
              <w:rPr>
                <w:noProof/>
                <w:webHidden/>
              </w:rPr>
              <w:t>6</w:t>
            </w:r>
            <w:r>
              <w:rPr>
                <w:noProof/>
                <w:webHidden/>
              </w:rPr>
              <w:fldChar w:fldCharType="end"/>
            </w:r>
          </w:hyperlink>
        </w:p>
        <w:p w14:paraId="03420B74" w14:textId="29CD4E5A" w:rsidR="003A1803" w:rsidRDefault="003A1803">
          <w:pPr>
            <w:pStyle w:val="TOC2"/>
            <w:tabs>
              <w:tab w:val="right" w:leader="dot" w:pos="9016"/>
            </w:tabs>
            <w:rPr>
              <w:rFonts w:eastAsiaTheme="minorEastAsia"/>
              <w:noProof/>
              <w:lang w:eastAsia="en-GB"/>
            </w:rPr>
          </w:pPr>
          <w:hyperlink w:anchor="_Toc233226893" w:history="1">
            <w:r w:rsidRPr="00AC2B24">
              <w:rPr>
                <w:rStyle w:val="Hyperlink"/>
                <w:rFonts w:ascii="Arial" w:hAnsi="Arial" w:cs="Arial"/>
                <w:noProof/>
              </w:rPr>
              <w:t>Differentiating Sustainable Products</w:t>
            </w:r>
            <w:r>
              <w:rPr>
                <w:noProof/>
                <w:webHidden/>
              </w:rPr>
              <w:tab/>
            </w:r>
            <w:r>
              <w:rPr>
                <w:noProof/>
                <w:webHidden/>
              </w:rPr>
              <w:fldChar w:fldCharType="begin"/>
            </w:r>
            <w:r>
              <w:rPr>
                <w:noProof/>
                <w:webHidden/>
              </w:rPr>
              <w:instrText xml:space="preserve"> PAGEREF _Toc233226893 \h </w:instrText>
            </w:r>
            <w:r>
              <w:rPr>
                <w:noProof/>
                <w:webHidden/>
              </w:rPr>
            </w:r>
            <w:r>
              <w:rPr>
                <w:noProof/>
                <w:webHidden/>
              </w:rPr>
              <w:fldChar w:fldCharType="separate"/>
            </w:r>
            <w:r>
              <w:rPr>
                <w:noProof/>
                <w:webHidden/>
              </w:rPr>
              <w:t>6</w:t>
            </w:r>
            <w:r>
              <w:rPr>
                <w:noProof/>
                <w:webHidden/>
              </w:rPr>
              <w:fldChar w:fldCharType="end"/>
            </w:r>
          </w:hyperlink>
        </w:p>
        <w:p w14:paraId="17BE0B7A" w14:textId="736CD35F" w:rsidR="003A1803" w:rsidRDefault="003A1803">
          <w:pPr>
            <w:pStyle w:val="TOC2"/>
            <w:tabs>
              <w:tab w:val="right" w:leader="dot" w:pos="9016"/>
            </w:tabs>
            <w:rPr>
              <w:rFonts w:eastAsiaTheme="minorEastAsia"/>
              <w:noProof/>
              <w:lang w:eastAsia="en-GB"/>
            </w:rPr>
          </w:pPr>
          <w:hyperlink w:anchor="_Toc233226894" w:history="1">
            <w:r w:rsidRPr="00AC2B24">
              <w:rPr>
                <w:rStyle w:val="Hyperlink"/>
                <w:rFonts w:ascii="Arial" w:hAnsi="Arial" w:cs="Arial"/>
                <w:noProof/>
              </w:rPr>
              <w:t>Innovation as a Competitive advantage</w:t>
            </w:r>
            <w:r>
              <w:rPr>
                <w:noProof/>
                <w:webHidden/>
              </w:rPr>
              <w:tab/>
            </w:r>
            <w:r>
              <w:rPr>
                <w:noProof/>
                <w:webHidden/>
              </w:rPr>
              <w:fldChar w:fldCharType="begin"/>
            </w:r>
            <w:r>
              <w:rPr>
                <w:noProof/>
                <w:webHidden/>
              </w:rPr>
              <w:instrText xml:space="preserve"> PAGEREF _Toc233226894 \h </w:instrText>
            </w:r>
            <w:r>
              <w:rPr>
                <w:noProof/>
                <w:webHidden/>
              </w:rPr>
            </w:r>
            <w:r>
              <w:rPr>
                <w:noProof/>
                <w:webHidden/>
              </w:rPr>
              <w:fldChar w:fldCharType="separate"/>
            </w:r>
            <w:r>
              <w:rPr>
                <w:noProof/>
                <w:webHidden/>
              </w:rPr>
              <w:t>7</w:t>
            </w:r>
            <w:r>
              <w:rPr>
                <w:noProof/>
                <w:webHidden/>
              </w:rPr>
              <w:fldChar w:fldCharType="end"/>
            </w:r>
          </w:hyperlink>
        </w:p>
        <w:p w14:paraId="70CB12D9" w14:textId="5FFAA598" w:rsidR="003A1803" w:rsidRDefault="003A1803">
          <w:pPr>
            <w:pStyle w:val="TOC2"/>
            <w:tabs>
              <w:tab w:val="right" w:leader="dot" w:pos="9016"/>
            </w:tabs>
            <w:rPr>
              <w:rFonts w:eastAsiaTheme="minorEastAsia"/>
              <w:noProof/>
              <w:lang w:eastAsia="en-GB"/>
            </w:rPr>
          </w:pPr>
          <w:hyperlink w:anchor="_Toc233226895" w:history="1">
            <w:r w:rsidRPr="00AC2B24">
              <w:rPr>
                <w:rStyle w:val="Hyperlink"/>
                <w:rFonts w:ascii="Arial" w:hAnsi="Arial" w:cs="Arial"/>
                <w:noProof/>
              </w:rPr>
              <w:t>Risk And Challenges</w:t>
            </w:r>
            <w:r>
              <w:rPr>
                <w:noProof/>
                <w:webHidden/>
              </w:rPr>
              <w:tab/>
            </w:r>
            <w:r>
              <w:rPr>
                <w:noProof/>
                <w:webHidden/>
              </w:rPr>
              <w:fldChar w:fldCharType="begin"/>
            </w:r>
            <w:r>
              <w:rPr>
                <w:noProof/>
                <w:webHidden/>
              </w:rPr>
              <w:instrText xml:space="preserve"> PAGEREF _Toc233226895 \h </w:instrText>
            </w:r>
            <w:r>
              <w:rPr>
                <w:noProof/>
                <w:webHidden/>
              </w:rPr>
            </w:r>
            <w:r>
              <w:rPr>
                <w:noProof/>
                <w:webHidden/>
              </w:rPr>
              <w:fldChar w:fldCharType="separate"/>
            </w:r>
            <w:r>
              <w:rPr>
                <w:noProof/>
                <w:webHidden/>
              </w:rPr>
              <w:t>7</w:t>
            </w:r>
            <w:r>
              <w:rPr>
                <w:noProof/>
                <w:webHidden/>
              </w:rPr>
              <w:fldChar w:fldCharType="end"/>
            </w:r>
          </w:hyperlink>
        </w:p>
        <w:p w14:paraId="399F0345" w14:textId="457FE43B" w:rsidR="003A1803" w:rsidRDefault="003A1803">
          <w:pPr>
            <w:pStyle w:val="TOC2"/>
            <w:tabs>
              <w:tab w:val="right" w:leader="dot" w:pos="9016"/>
            </w:tabs>
            <w:rPr>
              <w:rFonts w:eastAsiaTheme="minorEastAsia"/>
              <w:noProof/>
              <w:lang w:eastAsia="en-GB"/>
            </w:rPr>
          </w:pPr>
          <w:hyperlink w:anchor="_Toc233226896" w:history="1">
            <w:r w:rsidRPr="00AC2B24">
              <w:rPr>
                <w:rStyle w:val="Hyperlink"/>
                <w:rFonts w:ascii="Arial" w:hAnsi="Arial" w:cs="Arial"/>
                <w:noProof/>
              </w:rPr>
              <w:t>Uncertainty in Technology</w:t>
            </w:r>
            <w:r>
              <w:rPr>
                <w:noProof/>
                <w:webHidden/>
              </w:rPr>
              <w:tab/>
            </w:r>
            <w:r>
              <w:rPr>
                <w:noProof/>
                <w:webHidden/>
              </w:rPr>
              <w:fldChar w:fldCharType="begin"/>
            </w:r>
            <w:r>
              <w:rPr>
                <w:noProof/>
                <w:webHidden/>
              </w:rPr>
              <w:instrText xml:space="preserve"> PAGEREF _Toc233226896 \h </w:instrText>
            </w:r>
            <w:r>
              <w:rPr>
                <w:noProof/>
                <w:webHidden/>
              </w:rPr>
            </w:r>
            <w:r>
              <w:rPr>
                <w:noProof/>
                <w:webHidden/>
              </w:rPr>
              <w:fldChar w:fldCharType="separate"/>
            </w:r>
            <w:r>
              <w:rPr>
                <w:noProof/>
                <w:webHidden/>
              </w:rPr>
              <w:t>7</w:t>
            </w:r>
            <w:r>
              <w:rPr>
                <w:noProof/>
                <w:webHidden/>
              </w:rPr>
              <w:fldChar w:fldCharType="end"/>
            </w:r>
          </w:hyperlink>
        </w:p>
        <w:p w14:paraId="244D5266" w14:textId="42D741C8" w:rsidR="003A1803" w:rsidRDefault="003A1803">
          <w:pPr>
            <w:pStyle w:val="TOC2"/>
            <w:tabs>
              <w:tab w:val="right" w:leader="dot" w:pos="9016"/>
            </w:tabs>
            <w:rPr>
              <w:rFonts w:eastAsiaTheme="minorEastAsia"/>
              <w:noProof/>
              <w:lang w:eastAsia="en-GB"/>
            </w:rPr>
          </w:pPr>
          <w:hyperlink w:anchor="_Toc233226897" w:history="1">
            <w:r w:rsidRPr="00AC2B24">
              <w:rPr>
                <w:rStyle w:val="Hyperlink"/>
                <w:rFonts w:ascii="Arial" w:hAnsi="Arial" w:cs="Arial"/>
                <w:noProof/>
              </w:rPr>
              <w:t>Implementation Recommendation</w:t>
            </w:r>
            <w:r>
              <w:rPr>
                <w:noProof/>
                <w:webHidden/>
              </w:rPr>
              <w:tab/>
            </w:r>
            <w:r>
              <w:rPr>
                <w:noProof/>
                <w:webHidden/>
              </w:rPr>
              <w:fldChar w:fldCharType="begin"/>
            </w:r>
            <w:r>
              <w:rPr>
                <w:noProof/>
                <w:webHidden/>
              </w:rPr>
              <w:instrText xml:space="preserve"> PAGEREF _Toc233226897 \h </w:instrText>
            </w:r>
            <w:r>
              <w:rPr>
                <w:noProof/>
                <w:webHidden/>
              </w:rPr>
            </w:r>
            <w:r>
              <w:rPr>
                <w:noProof/>
                <w:webHidden/>
              </w:rPr>
              <w:fldChar w:fldCharType="separate"/>
            </w:r>
            <w:r>
              <w:rPr>
                <w:noProof/>
                <w:webHidden/>
              </w:rPr>
              <w:t>8</w:t>
            </w:r>
            <w:r>
              <w:rPr>
                <w:noProof/>
                <w:webHidden/>
              </w:rPr>
              <w:fldChar w:fldCharType="end"/>
            </w:r>
          </w:hyperlink>
        </w:p>
        <w:p w14:paraId="455ECED9" w14:textId="3C0F7355" w:rsidR="003A1803" w:rsidRDefault="003A1803">
          <w:pPr>
            <w:pStyle w:val="TOC1"/>
            <w:tabs>
              <w:tab w:val="right" w:leader="dot" w:pos="9016"/>
            </w:tabs>
            <w:rPr>
              <w:rFonts w:eastAsiaTheme="minorEastAsia"/>
              <w:noProof/>
              <w:lang w:eastAsia="en-GB"/>
            </w:rPr>
          </w:pPr>
          <w:hyperlink w:anchor="_Toc233226898" w:history="1">
            <w:r w:rsidRPr="00AC2B24">
              <w:rPr>
                <w:rStyle w:val="Hyperlink"/>
                <w:rFonts w:ascii="Arial" w:hAnsi="Arial" w:cs="Arial"/>
                <w:noProof/>
              </w:rPr>
              <w:t>Task 3 Critical Reflection on AI Use 20%</w:t>
            </w:r>
            <w:r>
              <w:rPr>
                <w:noProof/>
                <w:webHidden/>
              </w:rPr>
              <w:tab/>
            </w:r>
            <w:r>
              <w:rPr>
                <w:noProof/>
                <w:webHidden/>
              </w:rPr>
              <w:fldChar w:fldCharType="begin"/>
            </w:r>
            <w:r>
              <w:rPr>
                <w:noProof/>
                <w:webHidden/>
              </w:rPr>
              <w:instrText xml:space="preserve"> PAGEREF _Toc233226898 \h </w:instrText>
            </w:r>
            <w:r>
              <w:rPr>
                <w:noProof/>
                <w:webHidden/>
              </w:rPr>
            </w:r>
            <w:r>
              <w:rPr>
                <w:noProof/>
                <w:webHidden/>
              </w:rPr>
              <w:fldChar w:fldCharType="separate"/>
            </w:r>
            <w:r>
              <w:rPr>
                <w:noProof/>
                <w:webHidden/>
              </w:rPr>
              <w:t>10</w:t>
            </w:r>
            <w:r>
              <w:rPr>
                <w:noProof/>
                <w:webHidden/>
              </w:rPr>
              <w:fldChar w:fldCharType="end"/>
            </w:r>
          </w:hyperlink>
        </w:p>
        <w:p w14:paraId="613232B9" w14:textId="1BC05907" w:rsidR="003A1803" w:rsidRDefault="003A1803">
          <w:pPr>
            <w:pStyle w:val="TOC2"/>
            <w:tabs>
              <w:tab w:val="right" w:leader="dot" w:pos="9016"/>
            </w:tabs>
            <w:rPr>
              <w:rFonts w:eastAsiaTheme="minorEastAsia"/>
              <w:noProof/>
              <w:lang w:eastAsia="en-GB"/>
            </w:rPr>
          </w:pPr>
          <w:hyperlink w:anchor="_Toc233226899" w:history="1">
            <w:r w:rsidRPr="00AC2B24">
              <w:rPr>
                <w:rStyle w:val="Hyperlink"/>
                <w:rFonts w:ascii="Arial" w:hAnsi="Arial" w:cs="Arial"/>
                <w:noProof/>
              </w:rPr>
              <w:t>Reference</w:t>
            </w:r>
            <w:r>
              <w:rPr>
                <w:noProof/>
                <w:webHidden/>
              </w:rPr>
              <w:tab/>
            </w:r>
            <w:r>
              <w:rPr>
                <w:noProof/>
                <w:webHidden/>
              </w:rPr>
              <w:fldChar w:fldCharType="begin"/>
            </w:r>
            <w:r>
              <w:rPr>
                <w:noProof/>
                <w:webHidden/>
              </w:rPr>
              <w:instrText xml:space="preserve"> PAGEREF _Toc233226899 \h </w:instrText>
            </w:r>
            <w:r>
              <w:rPr>
                <w:noProof/>
                <w:webHidden/>
              </w:rPr>
            </w:r>
            <w:r>
              <w:rPr>
                <w:noProof/>
                <w:webHidden/>
              </w:rPr>
              <w:fldChar w:fldCharType="separate"/>
            </w:r>
            <w:r>
              <w:rPr>
                <w:noProof/>
                <w:webHidden/>
              </w:rPr>
              <w:t>12</w:t>
            </w:r>
            <w:r>
              <w:rPr>
                <w:noProof/>
                <w:webHidden/>
              </w:rPr>
              <w:fldChar w:fldCharType="end"/>
            </w:r>
          </w:hyperlink>
        </w:p>
        <w:p w14:paraId="56717102" w14:textId="5DD0BF84" w:rsidR="00721162" w:rsidRDefault="00721162">
          <w:r>
            <w:rPr>
              <w:b/>
              <w:bCs/>
              <w:noProof/>
            </w:rPr>
            <w:fldChar w:fldCharType="end"/>
          </w:r>
        </w:p>
      </w:sdtContent>
    </w:sdt>
    <w:p w14:paraId="228C54C5" w14:textId="77777777" w:rsidR="00721162" w:rsidRDefault="00721162"/>
    <w:p w14:paraId="6BBC7C55" w14:textId="77777777" w:rsidR="00721162" w:rsidRDefault="00721162"/>
    <w:p w14:paraId="327E7F50" w14:textId="77777777" w:rsidR="00721162" w:rsidRDefault="00721162"/>
    <w:p w14:paraId="6C9809E4" w14:textId="77777777" w:rsidR="00721162" w:rsidRDefault="00721162"/>
    <w:p w14:paraId="3118BCCD" w14:textId="77777777" w:rsidR="00721162" w:rsidRDefault="00721162"/>
    <w:p w14:paraId="01583CB3" w14:textId="77777777" w:rsidR="00721162" w:rsidRDefault="00721162"/>
    <w:p w14:paraId="4DFE4482" w14:textId="77777777" w:rsidR="00721162" w:rsidRDefault="00721162"/>
    <w:p w14:paraId="2B82DC6D" w14:textId="77777777" w:rsidR="00721162" w:rsidRDefault="00721162"/>
    <w:p w14:paraId="79D5D2EA" w14:textId="493FCF53" w:rsidR="002F38C9" w:rsidRPr="00536135" w:rsidRDefault="002F38C9" w:rsidP="00395449">
      <w:pPr>
        <w:pStyle w:val="Heading1"/>
        <w:spacing w:line="360" w:lineRule="auto"/>
        <w:rPr>
          <w:rFonts w:ascii="Arial" w:hAnsi="Arial" w:cs="Arial"/>
          <w:sz w:val="24"/>
          <w:szCs w:val="24"/>
        </w:rPr>
      </w:pPr>
      <w:bookmarkStart w:id="0" w:name="_Toc233226881"/>
      <w:r w:rsidRPr="00536135">
        <w:rPr>
          <w:rFonts w:ascii="Arial" w:hAnsi="Arial" w:cs="Arial"/>
          <w:sz w:val="24"/>
          <w:szCs w:val="24"/>
        </w:rPr>
        <w:lastRenderedPageBreak/>
        <w:t>Task 1 Marketing Environment Analysis</w:t>
      </w:r>
      <w:bookmarkEnd w:id="0"/>
    </w:p>
    <w:p w14:paraId="4D1D450E" w14:textId="01B77410" w:rsidR="002F38C9" w:rsidRPr="00536135" w:rsidRDefault="002F38C9" w:rsidP="00395449">
      <w:pPr>
        <w:pStyle w:val="Heading2"/>
        <w:spacing w:line="360" w:lineRule="auto"/>
        <w:rPr>
          <w:rFonts w:ascii="Arial" w:hAnsi="Arial" w:cs="Arial"/>
          <w:sz w:val="24"/>
          <w:szCs w:val="24"/>
        </w:rPr>
      </w:pPr>
      <w:bookmarkStart w:id="1" w:name="_Toc233226882"/>
      <w:r w:rsidRPr="00536135">
        <w:rPr>
          <w:rFonts w:ascii="Arial" w:hAnsi="Arial" w:cs="Arial"/>
          <w:sz w:val="24"/>
          <w:szCs w:val="24"/>
        </w:rPr>
        <w:t>introduction</w:t>
      </w:r>
      <w:bookmarkEnd w:id="1"/>
    </w:p>
    <w:p w14:paraId="3A67540E" w14:textId="498CA1E3" w:rsidR="002F38C9" w:rsidRPr="00536135" w:rsidRDefault="002F38C9" w:rsidP="00395449">
      <w:pPr>
        <w:spacing w:line="360" w:lineRule="auto"/>
        <w:rPr>
          <w:rFonts w:ascii="Arial" w:hAnsi="Arial" w:cs="Arial"/>
        </w:rPr>
      </w:pPr>
      <w:r w:rsidRPr="00536135">
        <w:rPr>
          <w:rFonts w:ascii="Arial" w:hAnsi="Arial" w:cs="Arial"/>
        </w:rPr>
        <w:t>One of the biggest mining firms in the world</w:t>
      </w:r>
      <w:r w:rsidRPr="00536135">
        <w:rPr>
          <w:rFonts w:ascii="Arial" w:hAnsi="Arial" w:cs="Arial"/>
          <w:highlight w:val="yellow"/>
        </w:rPr>
        <w:t>,</w:t>
      </w:r>
      <w:r w:rsidR="00341AA2" w:rsidRPr="00536135">
        <w:rPr>
          <w:rFonts w:ascii="Arial" w:hAnsi="Arial" w:cs="Arial"/>
          <w:highlight w:val="yellow"/>
        </w:rPr>
        <w:t xml:space="preserve"> </w:t>
      </w:r>
      <w:r w:rsidR="00341AA2" w:rsidRPr="00536135">
        <w:rPr>
          <w:rFonts w:ascii="Arial" w:hAnsi="Arial" w:cs="Arial"/>
          <w:b/>
          <w:bCs/>
          <w:highlight w:val="yellow"/>
        </w:rPr>
        <w:t>Broken Hill Proprietary Company Limited</w:t>
      </w:r>
      <w:r w:rsidRPr="00536135">
        <w:rPr>
          <w:rFonts w:ascii="Arial" w:hAnsi="Arial" w:cs="Arial"/>
        </w:rPr>
        <w:t xml:space="preserve"> </w:t>
      </w:r>
      <w:r w:rsidR="00DE16E8" w:rsidRPr="00536135">
        <w:rPr>
          <w:rFonts w:ascii="Arial" w:hAnsi="Arial" w:cs="Arial"/>
        </w:rPr>
        <w:t>(</w:t>
      </w:r>
      <w:r w:rsidRPr="00536135">
        <w:rPr>
          <w:rFonts w:ascii="Arial" w:hAnsi="Arial" w:cs="Arial"/>
        </w:rPr>
        <w:t>BHP</w:t>
      </w:r>
      <w:r w:rsidR="00DE16E8" w:rsidRPr="00536135">
        <w:rPr>
          <w:rFonts w:ascii="Arial" w:hAnsi="Arial" w:cs="Arial"/>
        </w:rPr>
        <w:t>)</w:t>
      </w:r>
      <w:r w:rsidRPr="00536135">
        <w:rPr>
          <w:rFonts w:ascii="Arial" w:hAnsi="Arial" w:cs="Arial"/>
        </w:rPr>
        <w:t xml:space="preserve"> produces iron ore, copper, nickel, and potash. The mining industry is under growing pressure to lessen its environmental impact as worries about climate change become more widespread. Kotler et al. (2024) claim that because businesses are expected to implement sustainable practices and exhibit environmental responsibility, the environment has grown to be a major factor driving marketing decisions. Decarbonisation is a strategic objective because the mining sector significantly contributes to greenhouse gas emissions worldwide. The natural environment and public stakeholders are two external marketing environment players that are impacting BHP's shift to lower-carbon products, according to this report. The conversation critically assesses how these players present BHP's sustainable transformation with both possibilities and difficulties.</w:t>
      </w:r>
      <w:r w:rsidR="00D76C97" w:rsidRPr="00536135">
        <w:rPr>
          <w:rFonts w:ascii="Arial" w:hAnsi="Arial" w:cs="Arial"/>
        </w:rPr>
        <w:t xml:space="preserve"> This analysis assesses how these players influence BHP's strategic direction, risks, and opportunities.</w:t>
      </w:r>
    </w:p>
    <w:p w14:paraId="330D72AC" w14:textId="6135DF52" w:rsidR="00721162" w:rsidRPr="00536135" w:rsidRDefault="002F38C9" w:rsidP="00395449">
      <w:pPr>
        <w:pStyle w:val="Heading2"/>
        <w:spacing w:line="360" w:lineRule="auto"/>
        <w:rPr>
          <w:rFonts w:ascii="Arial" w:hAnsi="Arial" w:cs="Arial"/>
          <w:sz w:val="24"/>
          <w:szCs w:val="24"/>
        </w:rPr>
      </w:pPr>
      <w:bookmarkStart w:id="2" w:name="_Toc233226883"/>
      <w:r w:rsidRPr="00536135">
        <w:rPr>
          <w:rFonts w:ascii="Arial" w:hAnsi="Arial" w:cs="Arial"/>
          <w:sz w:val="24"/>
          <w:szCs w:val="24"/>
        </w:rPr>
        <w:t>Natural Environment Actor</w:t>
      </w:r>
      <w:bookmarkEnd w:id="2"/>
    </w:p>
    <w:p w14:paraId="6942991E" w14:textId="147B9DC4" w:rsidR="002F38C9" w:rsidRPr="00536135" w:rsidRDefault="002F38C9" w:rsidP="00395449">
      <w:pPr>
        <w:spacing w:line="360" w:lineRule="auto"/>
        <w:rPr>
          <w:rFonts w:ascii="Arial" w:hAnsi="Arial" w:cs="Arial"/>
        </w:rPr>
      </w:pPr>
      <w:r w:rsidRPr="00536135">
        <w:rPr>
          <w:rFonts w:ascii="Arial" w:hAnsi="Arial" w:cs="Arial"/>
        </w:rPr>
        <w:t>The most important external factor affecting BHP's strategy direction is the natural environment. Environmental sustainability has evolved from a corporate social responsibility concern to a strategic economic imperative because to the intensifying effects of climate change, rising global temperatures, and pressure to cut carbon emissions (Kotler et al., 2024).</w:t>
      </w:r>
      <w:r w:rsidR="001C16AC" w:rsidRPr="00536135">
        <w:rPr>
          <w:rFonts w:ascii="Arial" w:hAnsi="Arial" w:cs="Arial"/>
        </w:rPr>
        <w:t xml:space="preserve"> </w:t>
      </w:r>
      <w:r w:rsidRPr="00536135">
        <w:rPr>
          <w:rFonts w:ascii="Arial" w:hAnsi="Arial" w:cs="Arial"/>
        </w:rPr>
        <w:t>During the extraction, processing, and transportation phases of mining operations, substantial energy consumption and greenhouse gas emissions are produced. Governments, consumers, and investors are therefore putting more pressure on mining companies to lessen their carbon footprint. In response, BHP has pledged to invest in low-carbon technology and renewable energy projects to reach net-zero operating greenhouse gas emissions by 2050 (BHP, 2024).</w:t>
      </w:r>
    </w:p>
    <w:p w14:paraId="2FBAE8FD" w14:textId="1EBCF0D3" w:rsidR="009A6577" w:rsidRPr="00536135" w:rsidRDefault="009A6577" w:rsidP="00395449">
      <w:pPr>
        <w:spacing w:line="360" w:lineRule="auto"/>
        <w:rPr>
          <w:rFonts w:ascii="Arial" w:hAnsi="Arial" w:cs="Arial"/>
        </w:rPr>
      </w:pPr>
      <w:r w:rsidRPr="00536135">
        <w:rPr>
          <w:rFonts w:ascii="Arial" w:hAnsi="Arial" w:cs="Arial"/>
        </w:rPr>
        <w:t xml:space="preserve">The global shift to clean energy systems is one of the main environmental drivers. Because minerals like copper and nickel are necessary for battery technology, electric vehicles, and renewable energy infrastructure, demand for these resources is rising (International Energy Agency, 2024). BHP has a lot of room to develop </w:t>
      </w:r>
      <w:r w:rsidRPr="00536135">
        <w:rPr>
          <w:rFonts w:ascii="Arial" w:hAnsi="Arial" w:cs="Arial"/>
        </w:rPr>
        <w:lastRenderedPageBreak/>
        <w:t>because of this trend, especially as copper is anticipated to be essential to reaching worldwide net-zero goals.</w:t>
      </w:r>
      <w:r w:rsidRPr="00536135">
        <w:rPr>
          <w:rFonts w:ascii="Arial" w:hAnsi="Arial" w:cs="Arial"/>
        </w:rPr>
        <w:br/>
      </w:r>
      <w:r w:rsidRPr="00536135">
        <w:rPr>
          <w:rFonts w:ascii="Arial" w:hAnsi="Arial" w:cs="Arial"/>
        </w:rPr>
        <w:br/>
        <w:t>However, there are significant expenses associated with environmental constraints as well. Significant financial investment is needed to establish carbon capture systems, renewable energy infrastructure, greener industrial technologies, and sustainable mining practices (Deloitte, 2024). These investments could raise operating costs and lower short-term profitability. Furthermore, a company's reputation may suffer and its ability to compete in international markets may be diminished if environmental standards are not met.</w:t>
      </w:r>
      <w:r w:rsidR="00677A92" w:rsidRPr="00536135">
        <w:rPr>
          <w:rFonts w:ascii="Arial" w:hAnsi="Arial" w:cs="Arial"/>
        </w:rPr>
        <w:t xml:space="preserve"> </w:t>
      </w:r>
      <w:r w:rsidRPr="00536135">
        <w:rPr>
          <w:rFonts w:ascii="Arial" w:hAnsi="Arial" w:cs="Arial"/>
        </w:rPr>
        <w:t xml:space="preserve">Regulations pertaining to the environment are another important factor. Globally, governments are enacting more stringent regulations for environmental compliance, emissions reporting, and carbon reduction (United Nations, 2023). These rules force mining firms to incorporate sustainability into their business plans. </w:t>
      </w:r>
      <w:r w:rsidR="002D4593" w:rsidRPr="00536135">
        <w:rPr>
          <w:rFonts w:ascii="Arial" w:hAnsi="Arial" w:cs="Arial"/>
        </w:rPr>
        <w:t>To</w:t>
      </w:r>
      <w:r w:rsidRPr="00536135">
        <w:rPr>
          <w:rFonts w:ascii="Arial" w:hAnsi="Arial" w:cs="Arial"/>
        </w:rPr>
        <w:t xml:space="preserve"> comply with evolving environmental laws in various jurisdictions, BHP must constantly modify its operations.</w:t>
      </w:r>
    </w:p>
    <w:p w14:paraId="610173F2" w14:textId="01805269" w:rsidR="009A6577" w:rsidRPr="00536135" w:rsidRDefault="009A6577" w:rsidP="00395449">
      <w:pPr>
        <w:spacing w:line="360" w:lineRule="auto"/>
        <w:rPr>
          <w:rFonts w:ascii="Arial" w:hAnsi="Arial" w:cs="Arial"/>
        </w:rPr>
      </w:pPr>
      <w:r w:rsidRPr="00536135">
        <w:rPr>
          <w:rFonts w:ascii="Arial" w:hAnsi="Arial" w:cs="Arial"/>
        </w:rPr>
        <w:t xml:space="preserve">From a marketing standpoint, industrial customers' purchase decisions are becoming </w:t>
      </w:r>
      <w:r w:rsidR="002D4593" w:rsidRPr="00536135">
        <w:rPr>
          <w:rFonts w:ascii="Arial" w:hAnsi="Arial" w:cs="Arial"/>
        </w:rPr>
        <w:t>more</w:t>
      </w:r>
      <w:r w:rsidRPr="00536135">
        <w:rPr>
          <w:rFonts w:ascii="Arial" w:hAnsi="Arial" w:cs="Arial"/>
        </w:rPr>
        <w:t xml:space="preserve"> influenced by environmental performance. </w:t>
      </w:r>
      <w:r w:rsidR="002D4593" w:rsidRPr="00536135">
        <w:rPr>
          <w:rFonts w:ascii="Arial" w:hAnsi="Arial" w:cs="Arial"/>
        </w:rPr>
        <w:t>To</w:t>
      </w:r>
      <w:r w:rsidRPr="00536135">
        <w:rPr>
          <w:rFonts w:ascii="Arial" w:hAnsi="Arial" w:cs="Arial"/>
        </w:rPr>
        <w:t xml:space="preserve"> meet their own sustainability objectives, many industrial companies are looking for lower-carbon raw materials. As a result, BHP's capacity to manufacture and sell lower-carbon goods can differentiate itself and improve client relations. According to Porter (1985), differentiation can give businesses a long-term competitive edge when they deliver distinctive value that rivals find difficult to match.</w:t>
      </w:r>
      <w:r w:rsidRPr="00536135">
        <w:rPr>
          <w:rFonts w:ascii="Arial" w:hAnsi="Arial" w:cs="Arial"/>
        </w:rPr>
        <w:br/>
      </w:r>
      <w:r w:rsidRPr="00536135">
        <w:rPr>
          <w:rFonts w:ascii="Arial" w:hAnsi="Arial" w:cs="Arial"/>
        </w:rPr>
        <w:br/>
        <w:t>Critics contend that mining corporations struggle to strike a balance between environmental sustainability and economic growth despite these prospects. Environmental organisations continue to examine the industry's total environmental impact despite BHP's bold climate promises (Greenpeace, 2023). Therefore, to prevent allegations of greenwashing, the corporation needs to make sure that sustainability statements are backed by quantifiable activities.</w:t>
      </w:r>
      <w:r w:rsidR="00C320B2" w:rsidRPr="00536135">
        <w:rPr>
          <w:rFonts w:ascii="Arial" w:hAnsi="Arial" w:cs="Arial"/>
        </w:rPr>
        <w:t xml:space="preserve"> </w:t>
      </w:r>
    </w:p>
    <w:p w14:paraId="19DB4FC9" w14:textId="75AF6E52" w:rsidR="009A6577" w:rsidRPr="00536135" w:rsidRDefault="009A6577" w:rsidP="00395449">
      <w:pPr>
        <w:pStyle w:val="Heading2"/>
        <w:spacing w:line="360" w:lineRule="auto"/>
        <w:rPr>
          <w:rFonts w:ascii="Arial" w:hAnsi="Arial" w:cs="Arial"/>
          <w:sz w:val="24"/>
          <w:szCs w:val="24"/>
        </w:rPr>
      </w:pPr>
      <w:bookmarkStart w:id="3" w:name="_Toc233226884"/>
      <w:r w:rsidRPr="00536135">
        <w:rPr>
          <w:rFonts w:ascii="Arial" w:hAnsi="Arial" w:cs="Arial"/>
          <w:sz w:val="24"/>
          <w:szCs w:val="24"/>
        </w:rPr>
        <w:t>Publics/Stakeholders Actor</w:t>
      </w:r>
      <w:bookmarkEnd w:id="3"/>
    </w:p>
    <w:p w14:paraId="2D4761F3" w14:textId="7D4E96FD" w:rsidR="009A6577" w:rsidRPr="00536135" w:rsidRDefault="009A6577" w:rsidP="00395449">
      <w:pPr>
        <w:spacing w:line="360" w:lineRule="auto"/>
        <w:rPr>
          <w:rFonts w:ascii="Arial" w:hAnsi="Arial" w:cs="Arial"/>
        </w:rPr>
      </w:pPr>
      <w:r w:rsidRPr="00536135">
        <w:rPr>
          <w:rFonts w:ascii="Arial" w:hAnsi="Arial" w:cs="Arial"/>
        </w:rPr>
        <w:t>BHP's publics, especially investors, local communities, environmental organisations, and customers, are another significant marketing environment actor impacting the company's shift to lower-carbon products.</w:t>
      </w:r>
      <w:r w:rsidRPr="00536135">
        <w:rPr>
          <w:rFonts w:ascii="Arial" w:hAnsi="Arial" w:cs="Arial"/>
        </w:rPr>
        <w:br/>
      </w:r>
      <w:r w:rsidRPr="00536135">
        <w:rPr>
          <w:rFonts w:ascii="Arial" w:hAnsi="Arial" w:cs="Arial"/>
        </w:rPr>
        <w:lastRenderedPageBreak/>
        <w:br/>
        <w:t>According to stakeholder theory, companies should consider the interests of all groups impacted by their operations rather of concentrating only on shareholders (Freeman, 1984). When making investment decisions, investors are increasingly considering Environmental, Social, and Governance (ESG) criteria to assess companies (BlackRock, 2024). As a result, BHP is under pressure to show real progress toward sustainability goals to keep investors' trust and draw in long-term funding.</w:t>
      </w:r>
    </w:p>
    <w:p w14:paraId="281A4DAD" w14:textId="0E0C4DA2" w:rsidR="00407B40" w:rsidRPr="00536135" w:rsidRDefault="00407B40" w:rsidP="00395449">
      <w:pPr>
        <w:spacing w:line="360" w:lineRule="auto"/>
        <w:rPr>
          <w:rFonts w:ascii="Arial" w:hAnsi="Arial" w:cs="Arial"/>
        </w:rPr>
      </w:pPr>
      <w:r w:rsidRPr="00536135">
        <w:rPr>
          <w:rFonts w:ascii="Arial" w:hAnsi="Arial" w:cs="Arial"/>
        </w:rPr>
        <w:t>BHP's environmental approach is also influenced by its customers. To fulfil their own sustainability obligations, major steel producers and industrial customers are looking more for lower-carbon and ethically produced raw materials (World Steel Association, 2024). This pushes BHP to speed innovation and generates market demand for more environmentally friendly mining products.</w:t>
      </w:r>
      <w:r w:rsidRPr="00536135">
        <w:rPr>
          <w:rFonts w:ascii="Arial" w:hAnsi="Arial" w:cs="Arial"/>
        </w:rPr>
        <w:br/>
      </w:r>
      <w:r w:rsidRPr="00536135">
        <w:rPr>
          <w:rFonts w:ascii="Arial" w:hAnsi="Arial" w:cs="Arial"/>
        </w:rPr>
        <w:br/>
        <w:t>Local communities and environmental advocacy organisations also keep a careful eye on mining activities. Stakeholder trust and a company's reputation can be severely impacted by bad press about environmental harm (Carroll and Brown, 2018). Social media has made it possible for environmental concerns to spread quickly, which has increased the impact of these stakeholder groups.</w:t>
      </w:r>
    </w:p>
    <w:p w14:paraId="663E9B70" w14:textId="06BAC6E6" w:rsidR="007D41FB" w:rsidRPr="00536135" w:rsidRDefault="00407B40" w:rsidP="00395449">
      <w:pPr>
        <w:spacing w:line="360" w:lineRule="auto"/>
        <w:rPr>
          <w:rFonts w:ascii="Arial" w:hAnsi="Arial" w:cs="Arial"/>
        </w:rPr>
      </w:pPr>
      <w:r w:rsidRPr="00536135">
        <w:rPr>
          <w:rFonts w:ascii="Arial" w:hAnsi="Arial" w:cs="Arial"/>
        </w:rPr>
        <w:t>Stronger brand recognition, better stakeholder relations, and greater customer loyalty are frequently advantages for businesses seen as environmental leaders (Kotler et al., 2024). As a result, supporting BHP's sustainability shift requires effective stakeholder engagement.</w:t>
      </w:r>
    </w:p>
    <w:p w14:paraId="6490E749" w14:textId="77777777" w:rsidR="007D41FB" w:rsidRPr="00536135" w:rsidRDefault="007D41FB" w:rsidP="00395449">
      <w:pPr>
        <w:spacing w:line="360" w:lineRule="auto"/>
        <w:rPr>
          <w:rFonts w:ascii="Arial" w:hAnsi="Arial" w:cs="Arial"/>
        </w:rPr>
      </w:pPr>
      <w:r w:rsidRPr="00536135">
        <w:rPr>
          <w:rFonts w:ascii="Arial" w:hAnsi="Arial" w:cs="Arial"/>
        </w:rPr>
        <w:br w:type="page"/>
      </w:r>
    </w:p>
    <w:p w14:paraId="21B32521" w14:textId="75A9DDAD" w:rsidR="00407B40" w:rsidRPr="00536135" w:rsidRDefault="007D41FB" w:rsidP="00395449">
      <w:pPr>
        <w:pStyle w:val="Heading1"/>
        <w:spacing w:line="360" w:lineRule="auto"/>
        <w:rPr>
          <w:rFonts w:ascii="Arial" w:hAnsi="Arial" w:cs="Arial"/>
          <w:sz w:val="24"/>
          <w:szCs w:val="24"/>
        </w:rPr>
      </w:pPr>
      <w:bookmarkStart w:id="4" w:name="_Toc233226885"/>
      <w:r w:rsidRPr="00536135">
        <w:rPr>
          <w:rFonts w:ascii="Arial" w:hAnsi="Arial" w:cs="Arial"/>
          <w:sz w:val="24"/>
          <w:szCs w:val="24"/>
        </w:rPr>
        <w:lastRenderedPageBreak/>
        <w:t>Task 2 Strategic Growth and Competitive Positioning</w:t>
      </w:r>
      <w:bookmarkEnd w:id="4"/>
    </w:p>
    <w:p w14:paraId="25620933" w14:textId="77777777" w:rsidR="007D41FB" w:rsidRPr="00536135" w:rsidRDefault="007D41FB" w:rsidP="00395449">
      <w:pPr>
        <w:pStyle w:val="Heading2"/>
        <w:spacing w:line="360" w:lineRule="auto"/>
        <w:rPr>
          <w:rFonts w:ascii="Arial" w:hAnsi="Arial" w:cs="Arial"/>
          <w:sz w:val="24"/>
          <w:szCs w:val="24"/>
        </w:rPr>
      </w:pPr>
      <w:bookmarkStart w:id="5" w:name="_Toc233226886"/>
      <w:r w:rsidRPr="00536135">
        <w:rPr>
          <w:rFonts w:ascii="Arial" w:hAnsi="Arial" w:cs="Arial"/>
          <w:sz w:val="24"/>
          <w:szCs w:val="24"/>
        </w:rPr>
        <w:t>Growth and competitive positioning for BHP</w:t>
      </w:r>
      <w:bookmarkEnd w:id="5"/>
    </w:p>
    <w:p w14:paraId="0C717163" w14:textId="2EC0F9A3" w:rsidR="007D41FB" w:rsidRPr="00536135" w:rsidRDefault="007D41FB" w:rsidP="00395449">
      <w:pPr>
        <w:spacing w:line="360" w:lineRule="auto"/>
        <w:rPr>
          <w:rFonts w:ascii="Arial" w:hAnsi="Arial" w:cs="Arial"/>
        </w:rPr>
      </w:pPr>
      <w:r w:rsidRPr="00536135">
        <w:rPr>
          <w:rFonts w:ascii="Arial" w:hAnsi="Arial" w:cs="Arial"/>
        </w:rPr>
        <w:t>Growing environmental restrictions, stakeholder expectations, and international agreements to reduce carbon emissions are all contributing to the mining industry's substantial shift. The natural environment and stakeholder demands are important external factors affecting BHP's strategy orientation, as was covered in Task 1. BHP must implement growth strategies that match corporate aims with sustainability goals to maintain its competitiveness and help global decarbonisation initiatives. In addition to outlining how BHP might gain a competitive edge through differentiation while shifting to a lower-carbon business model, this study suggests a Product Development Strategy using the Ansoff Matrix.</w:t>
      </w:r>
    </w:p>
    <w:p w14:paraId="2E20CDF1" w14:textId="77777777" w:rsidR="007D41FB" w:rsidRPr="00536135" w:rsidRDefault="007D41FB" w:rsidP="00395449">
      <w:pPr>
        <w:pStyle w:val="Heading2"/>
        <w:spacing w:line="360" w:lineRule="auto"/>
        <w:rPr>
          <w:rFonts w:ascii="Arial" w:hAnsi="Arial" w:cs="Arial"/>
          <w:sz w:val="24"/>
          <w:szCs w:val="24"/>
        </w:rPr>
      </w:pPr>
      <w:bookmarkStart w:id="6" w:name="_Toc233226887"/>
      <w:r w:rsidRPr="00536135">
        <w:rPr>
          <w:rFonts w:ascii="Arial" w:hAnsi="Arial" w:cs="Arial"/>
          <w:sz w:val="24"/>
          <w:szCs w:val="24"/>
        </w:rPr>
        <w:t>The Ansoff Matrix as a strategic Growth Framework</w:t>
      </w:r>
      <w:bookmarkEnd w:id="6"/>
    </w:p>
    <w:p w14:paraId="5898D8AA" w14:textId="0F25AA6E" w:rsidR="00817499" w:rsidRPr="00536135" w:rsidRDefault="00817499" w:rsidP="00395449">
      <w:pPr>
        <w:spacing w:line="360" w:lineRule="auto"/>
        <w:rPr>
          <w:rFonts w:ascii="Arial" w:hAnsi="Arial" w:cs="Arial"/>
        </w:rPr>
      </w:pPr>
      <w:r w:rsidRPr="00536135">
        <w:rPr>
          <w:rFonts w:ascii="Arial" w:hAnsi="Arial" w:cs="Arial"/>
        </w:rPr>
        <w:t>Through four strategic options market penetration, market development, product development, and diversification the Ansoff Matrix, a popular strategic planning tool, assists businesses in identifying growth prospects (Ansoff, 1957).</w:t>
      </w:r>
      <w:r w:rsidR="001450E5" w:rsidRPr="00536135">
        <w:rPr>
          <w:rFonts w:ascii="Arial" w:hAnsi="Arial" w:cs="Arial"/>
        </w:rPr>
        <w:t xml:space="preserve"> </w:t>
      </w:r>
      <w:r w:rsidRPr="00536135">
        <w:rPr>
          <w:rFonts w:ascii="Arial" w:hAnsi="Arial" w:cs="Arial"/>
        </w:rPr>
        <w:t>Product development is the best growth strategy for BHP since the business already services well-established industrial industries but must launch new, lower-carbon products to satisfy evolving consumer and regulatory demands.</w:t>
      </w:r>
    </w:p>
    <w:p w14:paraId="749EB534" w14:textId="1037742E" w:rsidR="007D41FB" w:rsidRPr="00536135" w:rsidRDefault="00817499" w:rsidP="00395449">
      <w:pPr>
        <w:pStyle w:val="Heading2"/>
        <w:spacing w:line="360" w:lineRule="auto"/>
        <w:rPr>
          <w:rFonts w:ascii="Arial" w:hAnsi="Arial" w:cs="Arial"/>
          <w:sz w:val="24"/>
          <w:szCs w:val="24"/>
        </w:rPr>
      </w:pPr>
      <w:bookmarkStart w:id="7" w:name="_Toc233226888"/>
      <w:r w:rsidRPr="00536135">
        <w:rPr>
          <w:rFonts w:ascii="Arial" w:hAnsi="Arial" w:cs="Arial"/>
          <w:sz w:val="24"/>
          <w:szCs w:val="24"/>
        </w:rPr>
        <w:t>Recommended Strategy: Product Development</w:t>
      </w:r>
      <w:bookmarkEnd w:id="7"/>
      <w:r w:rsidRPr="00536135">
        <w:rPr>
          <w:rFonts w:ascii="Arial" w:hAnsi="Arial" w:cs="Arial"/>
          <w:sz w:val="24"/>
          <w:szCs w:val="24"/>
        </w:rPr>
        <w:t xml:space="preserve"> </w:t>
      </w:r>
    </w:p>
    <w:p w14:paraId="73C85229" w14:textId="57951A1D" w:rsidR="00817499" w:rsidRPr="00536135" w:rsidRDefault="00817499" w:rsidP="00395449">
      <w:pPr>
        <w:spacing w:line="360" w:lineRule="auto"/>
        <w:rPr>
          <w:rFonts w:ascii="Arial" w:hAnsi="Arial" w:cs="Arial"/>
        </w:rPr>
      </w:pPr>
      <w:r w:rsidRPr="00536135">
        <w:rPr>
          <w:rFonts w:ascii="Arial" w:hAnsi="Arial" w:cs="Arial"/>
        </w:rPr>
        <w:t>Introducing novel or greatly enhanced products into current markets is known as product development (Ansoff, 1957). Increasing investment in low-carbon commodities and sustainable mining solutions would be the main goals of BHP's plan.</w:t>
      </w:r>
      <w:r w:rsidR="00B93E09">
        <w:rPr>
          <w:rFonts w:ascii="Arial" w:hAnsi="Arial" w:cs="Arial"/>
        </w:rPr>
        <w:t xml:space="preserve"> </w:t>
      </w:r>
      <w:r w:rsidRPr="00536135">
        <w:rPr>
          <w:rFonts w:ascii="Arial" w:hAnsi="Arial" w:cs="Arial"/>
        </w:rPr>
        <w:t>The demand for minerals like copper, nickel, and potash is rising as the world moves toward renewable energy technology. These resources are essential components of smart-grid technologies, renewable energy infrastructure, electric cars, and battery storage systems (International Energy Agency, 2024).</w:t>
      </w:r>
    </w:p>
    <w:p w14:paraId="57D97AD9" w14:textId="77777777" w:rsidR="00817499" w:rsidRPr="00536135" w:rsidRDefault="00817499" w:rsidP="00395449">
      <w:pPr>
        <w:spacing w:line="360" w:lineRule="auto"/>
        <w:rPr>
          <w:rFonts w:ascii="Arial" w:hAnsi="Arial" w:cs="Arial"/>
        </w:rPr>
      </w:pPr>
      <w:r w:rsidRPr="00536135">
        <w:rPr>
          <w:rFonts w:ascii="Arial" w:hAnsi="Arial" w:cs="Arial"/>
        </w:rPr>
        <w:t>Thus, BHP ought to increase the creation and marketing of:</w:t>
      </w:r>
      <w:r w:rsidRPr="00536135">
        <w:rPr>
          <w:rFonts w:ascii="Arial" w:hAnsi="Arial" w:cs="Arial"/>
        </w:rPr>
        <w:br/>
      </w:r>
      <w:r w:rsidRPr="00536135">
        <w:rPr>
          <w:rFonts w:ascii="Arial" w:hAnsi="Arial" w:cs="Arial"/>
        </w:rPr>
        <w:br/>
        <w:t>Low-carbon copper goods</w:t>
      </w:r>
      <w:r w:rsidRPr="00536135">
        <w:rPr>
          <w:rFonts w:ascii="Arial" w:hAnsi="Arial" w:cs="Arial"/>
        </w:rPr>
        <w:br/>
        <w:t>Nickel from sustainable sources</w:t>
      </w:r>
      <w:r w:rsidRPr="00536135">
        <w:rPr>
          <w:rFonts w:ascii="Arial" w:hAnsi="Arial" w:cs="Arial"/>
        </w:rPr>
        <w:br/>
        <w:t>Eco-friendly supply chain solutions</w:t>
      </w:r>
      <w:r w:rsidRPr="00536135">
        <w:rPr>
          <w:rFonts w:ascii="Arial" w:hAnsi="Arial" w:cs="Arial"/>
        </w:rPr>
        <w:br/>
      </w:r>
      <w:r w:rsidRPr="00536135">
        <w:rPr>
          <w:rFonts w:ascii="Arial" w:hAnsi="Arial" w:cs="Arial"/>
        </w:rPr>
        <w:lastRenderedPageBreak/>
        <w:t>Mining activities driven by renewable energy</w:t>
      </w:r>
      <w:r w:rsidRPr="00536135">
        <w:rPr>
          <w:rFonts w:ascii="Arial" w:hAnsi="Arial" w:cs="Arial"/>
        </w:rPr>
        <w:br/>
        <w:t>Carbon-neutral methods for producing minerals</w:t>
      </w:r>
      <w:r w:rsidRPr="00536135">
        <w:rPr>
          <w:rFonts w:ascii="Arial" w:hAnsi="Arial" w:cs="Arial"/>
        </w:rPr>
        <w:br/>
      </w:r>
      <w:r w:rsidRPr="00536135">
        <w:rPr>
          <w:rFonts w:ascii="Arial" w:hAnsi="Arial" w:cs="Arial"/>
        </w:rPr>
        <w:br/>
        <w:t>BHP can better meet changing customer expectations and sustainability criteria by concentrating on product innovation rather than just raising production volume.</w:t>
      </w:r>
    </w:p>
    <w:p w14:paraId="12F0239A" w14:textId="6CA4777E" w:rsidR="00817499" w:rsidRPr="00536135" w:rsidRDefault="00817499" w:rsidP="00395449">
      <w:pPr>
        <w:pStyle w:val="Heading2"/>
        <w:spacing w:line="360" w:lineRule="auto"/>
        <w:rPr>
          <w:rFonts w:ascii="Arial" w:hAnsi="Arial" w:cs="Arial"/>
          <w:sz w:val="24"/>
          <w:szCs w:val="24"/>
        </w:rPr>
      </w:pPr>
      <w:bookmarkStart w:id="8" w:name="_Toc233226889"/>
      <w:r w:rsidRPr="00536135">
        <w:rPr>
          <w:rFonts w:ascii="Arial" w:hAnsi="Arial" w:cs="Arial"/>
          <w:sz w:val="24"/>
          <w:szCs w:val="24"/>
        </w:rPr>
        <w:t xml:space="preserve">Justification for product development </w:t>
      </w:r>
      <w:r w:rsidR="0074664E" w:rsidRPr="00536135">
        <w:rPr>
          <w:rFonts w:ascii="Arial" w:hAnsi="Arial" w:cs="Arial"/>
          <w:sz w:val="24"/>
          <w:szCs w:val="24"/>
        </w:rPr>
        <w:t>strategy</w:t>
      </w:r>
      <w:bookmarkEnd w:id="8"/>
    </w:p>
    <w:p w14:paraId="528CD722" w14:textId="2605E20B" w:rsidR="0074664E" w:rsidRPr="00536135" w:rsidRDefault="0074664E" w:rsidP="00395449">
      <w:pPr>
        <w:pStyle w:val="Heading2"/>
        <w:spacing w:line="360" w:lineRule="auto"/>
        <w:rPr>
          <w:rFonts w:ascii="Arial" w:hAnsi="Arial" w:cs="Arial"/>
          <w:sz w:val="24"/>
          <w:szCs w:val="24"/>
        </w:rPr>
      </w:pPr>
      <w:bookmarkStart w:id="9" w:name="_Toc233226890"/>
      <w:r w:rsidRPr="00536135">
        <w:rPr>
          <w:rFonts w:ascii="Arial" w:hAnsi="Arial" w:cs="Arial"/>
          <w:sz w:val="24"/>
          <w:szCs w:val="24"/>
        </w:rPr>
        <w:t>Meeting stakeholder expectations</w:t>
      </w:r>
      <w:bookmarkEnd w:id="9"/>
    </w:p>
    <w:p w14:paraId="4B6B6528" w14:textId="3A726B47" w:rsidR="00F74A55" w:rsidRPr="00536135" w:rsidRDefault="00CE0385" w:rsidP="00395449">
      <w:pPr>
        <w:spacing w:line="360" w:lineRule="auto"/>
        <w:rPr>
          <w:rFonts w:ascii="Arial" w:hAnsi="Arial" w:cs="Arial"/>
        </w:rPr>
      </w:pPr>
      <w:r w:rsidRPr="00536135">
        <w:rPr>
          <w:rFonts w:ascii="Arial" w:hAnsi="Arial" w:cs="Arial"/>
        </w:rPr>
        <w:t>Additionally, consumers and governments are calling for more sustainable products and increased supply chain transparency. BHP can increase stakeholder trust, improve its corporate brand, draw in ESG-focused investors, and boost consumer loyalty by creating lower-carbon products. These advantages show the company's dedication to ethical business practices while promoting long-term growth and competitiveness. This strategy is in line with stakeholder theory, which contends that when organisations successfully balance and consider the interests of various stakeholder groups, they generate long-term, sustainable value (Freeman, 1984).</w:t>
      </w:r>
    </w:p>
    <w:p w14:paraId="28589291" w14:textId="57AD0160" w:rsidR="0074664E" w:rsidRPr="00536135" w:rsidRDefault="0074664E" w:rsidP="00395449">
      <w:pPr>
        <w:pStyle w:val="Heading2"/>
        <w:spacing w:line="360" w:lineRule="auto"/>
        <w:rPr>
          <w:rFonts w:ascii="Arial" w:hAnsi="Arial" w:cs="Arial"/>
          <w:sz w:val="24"/>
          <w:szCs w:val="24"/>
        </w:rPr>
      </w:pPr>
      <w:bookmarkStart w:id="10" w:name="_Toc233226891"/>
      <w:r w:rsidRPr="00536135">
        <w:rPr>
          <w:rFonts w:ascii="Arial" w:hAnsi="Arial" w:cs="Arial"/>
          <w:sz w:val="24"/>
          <w:szCs w:val="24"/>
        </w:rPr>
        <w:t>Supporting Sustainability Goals</w:t>
      </w:r>
      <w:bookmarkEnd w:id="10"/>
    </w:p>
    <w:p w14:paraId="68DD3A8F" w14:textId="77777777" w:rsidR="0074664E" w:rsidRPr="00536135" w:rsidRDefault="0074664E" w:rsidP="00395449">
      <w:pPr>
        <w:spacing w:line="360" w:lineRule="auto"/>
        <w:rPr>
          <w:rFonts w:ascii="Arial" w:hAnsi="Arial" w:cs="Arial"/>
        </w:rPr>
      </w:pPr>
      <w:r w:rsidRPr="00536135">
        <w:rPr>
          <w:rFonts w:ascii="Arial" w:hAnsi="Arial" w:cs="Arial"/>
        </w:rPr>
        <w:t>By 2050, BHP aims to achieve net-zero operating emissions (BHP, 2024). By incorporating sustainability into core business operations rather than treating environmental initiatives as distinct activity, product development helps achieve this goal.</w:t>
      </w:r>
    </w:p>
    <w:p w14:paraId="24577F59" w14:textId="14B03D29" w:rsidR="0074664E" w:rsidRPr="00536135" w:rsidRDefault="0074664E" w:rsidP="00395449">
      <w:pPr>
        <w:spacing w:line="360" w:lineRule="auto"/>
        <w:rPr>
          <w:rFonts w:ascii="Arial" w:hAnsi="Arial" w:cs="Arial"/>
        </w:rPr>
      </w:pPr>
      <w:bookmarkStart w:id="11" w:name="_Toc233226892"/>
      <w:r w:rsidRPr="00536135">
        <w:rPr>
          <w:rStyle w:val="Heading2Char"/>
          <w:rFonts w:ascii="Arial" w:hAnsi="Arial" w:cs="Arial"/>
          <w:sz w:val="24"/>
          <w:szCs w:val="24"/>
        </w:rPr>
        <w:t>Gaining a Competitive Edge by Differentiating</w:t>
      </w:r>
      <w:bookmarkEnd w:id="11"/>
      <w:r w:rsidRPr="00536135">
        <w:rPr>
          <w:rFonts w:ascii="Arial" w:hAnsi="Arial" w:cs="Arial"/>
        </w:rPr>
        <w:br/>
      </w:r>
      <w:r w:rsidRPr="00536135">
        <w:rPr>
          <w:rFonts w:ascii="Arial" w:hAnsi="Arial" w:cs="Arial"/>
        </w:rPr>
        <w:br/>
        <w:t>BHP should implement a differentiation strategy based on Porter's Generic Strategies to optimise the success of the suggested growth strategy. According to Porter's Generic Strategies, firms can gain a competitive edge by implementing focus, differentiation, or cost leadership strategies (Porter, 1985). Differentiation presents the biggest opportunity for BHP because it is becoming more challenging to compete only on price in a highly regulated sector that must pay for environmental compliance.</w:t>
      </w:r>
    </w:p>
    <w:p w14:paraId="0D6EC3FD" w14:textId="5ECCE2A5" w:rsidR="006709A9" w:rsidRPr="00536135" w:rsidRDefault="0074664E" w:rsidP="00395449">
      <w:pPr>
        <w:spacing w:line="360" w:lineRule="auto"/>
        <w:rPr>
          <w:rFonts w:ascii="Arial" w:hAnsi="Arial" w:cs="Arial"/>
        </w:rPr>
      </w:pPr>
      <w:bookmarkStart w:id="12" w:name="_Toc233226893"/>
      <w:r w:rsidRPr="00536135">
        <w:rPr>
          <w:rStyle w:val="Heading2Char"/>
          <w:rFonts w:ascii="Arial" w:hAnsi="Arial" w:cs="Arial"/>
          <w:sz w:val="24"/>
          <w:szCs w:val="24"/>
        </w:rPr>
        <w:t>Differentiating Sustainable Products</w:t>
      </w:r>
      <w:bookmarkEnd w:id="12"/>
      <w:r w:rsidRPr="00536135">
        <w:rPr>
          <w:rFonts w:ascii="Arial" w:hAnsi="Arial" w:cs="Arial"/>
        </w:rPr>
        <w:br/>
      </w:r>
      <w:r w:rsidRPr="00536135">
        <w:rPr>
          <w:rFonts w:ascii="Arial" w:hAnsi="Arial" w:cs="Arial"/>
        </w:rPr>
        <w:br/>
      </w:r>
      <w:r w:rsidR="006709A9" w:rsidRPr="00536135">
        <w:rPr>
          <w:rFonts w:ascii="Arial" w:hAnsi="Arial" w:cs="Arial"/>
        </w:rPr>
        <w:lastRenderedPageBreak/>
        <w:t xml:space="preserve">By providing mineral products with reduced carbon emissions, upholding sustainable supply chains, and boosting the use of renewable energy, BHP can set itself apart. These actions enhance its standing in the market and satisfy the rising demand for commodities sourced ethically. </w:t>
      </w:r>
      <w:r w:rsidR="006709A9" w:rsidRPr="00536135">
        <w:rPr>
          <w:rFonts w:ascii="Arial" w:hAnsi="Arial" w:cs="Arial"/>
        </w:rPr>
        <w:t>To</w:t>
      </w:r>
      <w:r w:rsidR="006709A9" w:rsidRPr="00536135">
        <w:rPr>
          <w:rFonts w:ascii="Arial" w:hAnsi="Arial" w:cs="Arial"/>
        </w:rPr>
        <w:t xml:space="preserve"> support their carbon reduction objectives, industrial buyers may also be willing to pay more for raw materials that are produced responsibly (World Economic Forum, 2023).</w:t>
      </w:r>
    </w:p>
    <w:p w14:paraId="448802F2" w14:textId="6D616852" w:rsidR="006709A9" w:rsidRPr="00536135" w:rsidRDefault="006709A9" w:rsidP="00395449">
      <w:pPr>
        <w:spacing w:line="360" w:lineRule="auto"/>
        <w:rPr>
          <w:rFonts w:ascii="Arial" w:hAnsi="Arial" w:cs="Arial"/>
        </w:rPr>
      </w:pPr>
    </w:p>
    <w:p w14:paraId="7B200977" w14:textId="77777777" w:rsidR="006709A9" w:rsidRPr="00536135" w:rsidRDefault="006709A9" w:rsidP="00395449">
      <w:pPr>
        <w:spacing w:line="360" w:lineRule="auto"/>
        <w:rPr>
          <w:rFonts w:ascii="Arial" w:hAnsi="Arial" w:cs="Arial"/>
        </w:rPr>
      </w:pPr>
    </w:p>
    <w:p w14:paraId="5114499D" w14:textId="77777777" w:rsidR="008B6D1D" w:rsidRPr="00536135" w:rsidRDefault="0074664E" w:rsidP="00395449">
      <w:pPr>
        <w:spacing w:line="360" w:lineRule="auto"/>
        <w:rPr>
          <w:rFonts w:ascii="Arial" w:hAnsi="Arial" w:cs="Arial"/>
        </w:rPr>
      </w:pPr>
      <w:bookmarkStart w:id="13" w:name="_Toc233226894"/>
      <w:r w:rsidRPr="00536135">
        <w:rPr>
          <w:rStyle w:val="Heading2Char"/>
          <w:rFonts w:ascii="Arial" w:hAnsi="Arial" w:cs="Arial"/>
          <w:sz w:val="24"/>
          <w:szCs w:val="24"/>
        </w:rPr>
        <w:t>Innovation as a Competitive advantage</w:t>
      </w:r>
      <w:bookmarkEnd w:id="13"/>
      <w:r w:rsidRPr="00536135">
        <w:rPr>
          <w:rFonts w:ascii="Arial" w:hAnsi="Arial" w:cs="Arial"/>
        </w:rPr>
        <w:t xml:space="preserve"> </w:t>
      </w:r>
    </w:p>
    <w:p w14:paraId="03C85AF8" w14:textId="5A06C72F" w:rsidR="0074664E" w:rsidRPr="00536135" w:rsidRDefault="0074664E" w:rsidP="00395449">
      <w:pPr>
        <w:spacing w:line="360" w:lineRule="auto"/>
        <w:rPr>
          <w:rFonts w:ascii="Arial" w:hAnsi="Arial" w:cs="Arial"/>
        </w:rPr>
      </w:pPr>
      <w:r w:rsidRPr="00536135">
        <w:rPr>
          <w:rFonts w:ascii="Arial" w:hAnsi="Arial" w:cs="Arial"/>
        </w:rPr>
        <w:br/>
      </w:r>
      <w:r w:rsidR="00361930" w:rsidRPr="00536135">
        <w:rPr>
          <w:rFonts w:ascii="Arial" w:hAnsi="Arial" w:cs="Arial"/>
        </w:rPr>
        <w:t>It takes constant innovation to keep a competitive edge. BHP has made investments in digital monitoring systems, carbon reduction technology, mining equipment electrification, and renewable energy initiatives. These investments boost the company's long-term competitiveness, enhance operational effectiveness, and support sustainability objectives</w:t>
      </w:r>
      <w:r w:rsidR="008B6D1D" w:rsidRPr="00536135">
        <w:rPr>
          <w:rFonts w:ascii="Arial" w:hAnsi="Arial" w:cs="Arial"/>
        </w:rPr>
        <w:t xml:space="preserve">. </w:t>
      </w:r>
      <w:r w:rsidRPr="00536135">
        <w:rPr>
          <w:rFonts w:ascii="Arial" w:hAnsi="Arial" w:cs="Arial"/>
        </w:rPr>
        <w:t>Porter (1985) asserts that ongoing innovation makes differentiation harder for rivals to copy. BHP can improve its market positioning and sustain its long-term competitive advantage by taking the lead in green mining technologies.</w:t>
      </w:r>
    </w:p>
    <w:p w14:paraId="68BEF3FD" w14:textId="50F20D21" w:rsidR="00B12424" w:rsidRPr="00536135" w:rsidRDefault="00B12424" w:rsidP="00395449">
      <w:pPr>
        <w:spacing w:line="360" w:lineRule="auto"/>
        <w:rPr>
          <w:rFonts w:ascii="Arial" w:hAnsi="Arial" w:cs="Arial"/>
        </w:rPr>
      </w:pPr>
      <w:bookmarkStart w:id="14" w:name="_Toc233226895"/>
      <w:r w:rsidRPr="00536135">
        <w:rPr>
          <w:rStyle w:val="Heading2Char"/>
          <w:rFonts w:ascii="Arial" w:hAnsi="Arial" w:cs="Arial"/>
          <w:sz w:val="24"/>
          <w:szCs w:val="24"/>
        </w:rPr>
        <w:t>Risk And Challenges</w:t>
      </w:r>
      <w:bookmarkEnd w:id="14"/>
      <w:r w:rsidRPr="00536135">
        <w:rPr>
          <w:rFonts w:ascii="Arial" w:hAnsi="Arial" w:cs="Arial"/>
        </w:rPr>
        <w:t xml:space="preserve"> </w:t>
      </w:r>
      <w:r w:rsidRPr="00536135">
        <w:rPr>
          <w:rFonts w:ascii="Arial" w:hAnsi="Arial" w:cs="Arial"/>
        </w:rPr>
        <w:br/>
      </w:r>
      <w:r w:rsidRPr="00536135">
        <w:rPr>
          <w:rFonts w:ascii="Arial" w:hAnsi="Arial" w:cs="Arial"/>
        </w:rPr>
        <w:br/>
        <w:t xml:space="preserve">Product creation presents many prospects, but there are </w:t>
      </w:r>
      <w:r w:rsidR="00D05EA9" w:rsidRPr="00536135">
        <w:rPr>
          <w:rFonts w:ascii="Arial" w:hAnsi="Arial" w:cs="Arial"/>
        </w:rPr>
        <w:t>a few</w:t>
      </w:r>
      <w:r w:rsidRPr="00536135">
        <w:rPr>
          <w:rFonts w:ascii="Arial" w:hAnsi="Arial" w:cs="Arial"/>
        </w:rPr>
        <w:t xml:space="preserve"> obstacles to take into account.</w:t>
      </w:r>
      <w:r w:rsidRPr="00536135">
        <w:rPr>
          <w:rFonts w:ascii="Arial" w:hAnsi="Arial" w:cs="Arial"/>
        </w:rPr>
        <w:br/>
      </w:r>
      <w:r w:rsidRPr="00536135">
        <w:rPr>
          <w:rFonts w:ascii="Arial" w:hAnsi="Arial" w:cs="Arial"/>
        </w:rPr>
        <w:br/>
      </w:r>
      <w:r w:rsidRPr="00536135">
        <w:rPr>
          <w:rStyle w:val="Heading2Char"/>
          <w:rFonts w:ascii="Arial" w:hAnsi="Arial" w:cs="Arial"/>
          <w:sz w:val="24"/>
          <w:szCs w:val="24"/>
        </w:rPr>
        <w:t>High Costs of Investment</w:t>
      </w:r>
      <w:r w:rsidRPr="00536135">
        <w:rPr>
          <w:rFonts w:ascii="Arial" w:hAnsi="Arial" w:cs="Arial"/>
        </w:rPr>
        <w:br/>
      </w:r>
      <w:r w:rsidRPr="00536135">
        <w:rPr>
          <w:rFonts w:ascii="Arial" w:hAnsi="Arial" w:cs="Arial"/>
        </w:rPr>
        <w:br/>
      </w:r>
      <w:r w:rsidR="00B679B3" w:rsidRPr="00536135">
        <w:rPr>
          <w:rFonts w:ascii="Arial" w:hAnsi="Arial" w:cs="Arial"/>
        </w:rPr>
        <w:t>The transition to lower-carbon operations requires a large investment in R&amp;D, staff training, technological breakthroughs, and renewable energy infrastructure. These investments may lead to short-term cost increases and lower profitability even while they provide long-term sustainability and operational improvements (Deloitte, 2023).</w:t>
      </w:r>
    </w:p>
    <w:p w14:paraId="79CD1207" w14:textId="0DFC470B" w:rsidR="00B12424" w:rsidRPr="00536135" w:rsidRDefault="00B12424" w:rsidP="00395449">
      <w:pPr>
        <w:spacing w:line="360" w:lineRule="auto"/>
        <w:rPr>
          <w:rFonts w:ascii="Arial" w:hAnsi="Arial" w:cs="Arial"/>
        </w:rPr>
      </w:pPr>
      <w:bookmarkStart w:id="15" w:name="_Toc233226896"/>
      <w:r w:rsidRPr="00536135">
        <w:rPr>
          <w:rStyle w:val="Heading2Char"/>
          <w:rFonts w:ascii="Arial" w:hAnsi="Arial" w:cs="Arial"/>
          <w:sz w:val="24"/>
          <w:szCs w:val="24"/>
        </w:rPr>
        <w:t>Uncertainty in Technology</w:t>
      </w:r>
      <w:bookmarkEnd w:id="15"/>
      <w:r w:rsidRPr="00536135">
        <w:rPr>
          <w:rFonts w:ascii="Arial" w:hAnsi="Arial" w:cs="Arial"/>
        </w:rPr>
        <w:br/>
      </w:r>
      <w:r w:rsidRPr="00536135">
        <w:rPr>
          <w:rFonts w:ascii="Arial" w:hAnsi="Arial" w:cs="Arial"/>
        </w:rPr>
        <w:br/>
      </w:r>
      <w:r w:rsidR="00D74553" w:rsidRPr="00536135">
        <w:rPr>
          <w:rFonts w:ascii="Arial" w:hAnsi="Arial" w:cs="Arial"/>
        </w:rPr>
        <w:lastRenderedPageBreak/>
        <w:t>There are concerns over the long-term effectiveness, scalability, and financial viability of several decarbonisation techniques because they are still in the early stages of research. BHP is therefore subject to investment risks when introducing new technologies that may not yet produce the expected operational or financial benefits (International Energy Agency, 2023).</w:t>
      </w:r>
      <w:r w:rsidRPr="00536135">
        <w:rPr>
          <w:rFonts w:ascii="Arial" w:hAnsi="Arial" w:cs="Arial"/>
        </w:rPr>
        <w:br/>
      </w:r>
      <w:r w:rsidRPr="00536135">
        <w:rPr>
          <w:rFonts w:ascii="Arial" w:hAnsi="Arial" w:cs="Arial"/>
        </w:rPr>
        <w:br/>
      </w:r>
      <w:r w:rsidRPr="00536135">
        <w:rPr>
          <w:rStyle w:val="Heading2Char"/>
          <w:rFonts w:ascii="Arial" w:hAnsi="Arial" w:cs="Arial"/>
          <w:sz w:val="24"/>
          <w:szCs w:val="24"/>
        </w:rPr>
        <w:t>Competitive Reactions</w:t>
      </w:r>
      <w:r w:rsidRPr="00536135">
        <w:rPr>
          <w:rFonts w:ascii="Arial" w:hAnsi="Arial" w:cs="Arial"/>
        </w:rPr>
        <w:br/>
      </w:r>
      <w:r w:rsidRPr="00536135">
        <w:rPr>
          <w:rFonts w:ascii="Arial" w:hAnsi="Arial" w:cs="Arial"/>
        </w:rPr>
        <w:br/>
        <w:t>Rivals like Rio Tinto, Vale, and Anglo American are all making significant investments in environmental projects. As a result, BHP needs to always come up with new ideas to be unique</w:t>
      </w:r>
      <w:r w:rsidR="003A6466" w:rsidRPr="00536135">
        <w:rPr>
          <w:rFonts w:ascii="Arial" w:hAnsi="Arial" w:cs="Arial"/>
        </w:rPr>
        <w:t xml:space="preserve"> (PwC, 2024). </w:t>
      </w:r>
    </w:p>
    <w:p w14:paraId="0CF57D0E" w14:textId="496C460B" w:rsidR="00F1277C" w:rsidRPr="00536135" w:rsidRDefault="00F1277C" w:rsidP="00395449">
      <w:pPr>
        <w:pStyle w:val="Heading2"/>
        <w:spacing w:line="360" w:lineRule="auto"/>
        <w:rPr>
          <w:rFonts w:ascii="Arial" w:hAnsi="Arial" w:cs="Arial"/>
          <w:sz w:val="24"/>
          <w:szCs w:val="24"/>
        </w:rPr>
      </w:pPr>
      <w:bookmarkStart w:id="16" w:name="_Toc233226897"/>
      <w:r w:rsidRPr="00536135">
        <w:rPr>
          <w:rFonts w:ascii="Arial" w:hAnsi="Arial" w:cs="Arial"/>
          <w:sz w:val="24"/>
          <w:szCs w:val="24"/>
        </w:rPr>
        <w:t>Implementation Recommendation</w:t>
      </w:r>
      <w:bookmarkEnd w:id="16"/>
    </w:p>
    <w:p w14:paraId="2453854E" w14:textId="723314FC" w:rsidR="00F1277C" w:rsidRPr="00536135" w:rsidRDefault="00F1277C" w:rsidP="00395449">
      <w:pPr>
        <w:spacing w:line="360" w:lineRule="auto"/>
        <w:rPr>
          <w:rFonts w:ascii="Arial" w:hAnsi="Arial" w:cs="Arial"/>
        </w:rPr>
      </w:pPr>
      <w:r w:rsidRPr="00536135">
        <w:rPr>
          <w:rFonts w:ascii="Arial" w:hAnsi="Arial" w:cs="Arial"/>
        </w:rPr>
        <w:t xml:space="preserve">BHP should spend more in crucial minerals, especially copper and nickel, which are vital parts of battery technologies, electric vehicles, and renewable energy systems, </w:t>
      </w:r>
      <w:r w:rsidR="00D74553" w:rsidRPr="00536135">
        <w:rPr>
          <w:rFonts w:ascii="Arial" w:hAnsi="Arial" w:cs="Arial"/>
        </w:rPr>
        <w:t>to</w:t>
      </w:r>
      <w:r w:rsidRPr="00536135">
        <w:rPr>
          <w:rFonts w:ascii="Arial" w:hAnsi="Arial" w:cs="Arial"/>
        </w:rPr>
        <w:t xml:space="preserve"> successfully execute the suggested product development strategy. Increasing production capacity will allow BHP to take advantage of new market opportunities and assist the world's shift to a low-carbon economy as the demand for these minerals continues to rise (International Energy Agency, 2024). This strategy improves the company's standing in the sustainable resources industry and is consistent with its long-term growth goals.</w:t>
      </w:r>
      <w:r w:rsidRPr="00536135">
        <w:rPr>
          <w:rFonts w:ascii="Arial" w:hAnsi="Arial" w:cs="Arial"/>
        </w:rPr>
        <w:br/>
      </w:r>
      <w:r w:rsidRPr="00536135">
        <w:rPr>
          <w:rFonts w:ascii="Arial" w:hAnsi="Arial" w:cs="Arial"/>
        </w:rPr>
        <w:br/>
        <w:t>Additionally, by lowering its dependency on fossil fuels and boosting the use of solar, wind, and other clean energy sources, BHP should expedite the adoption of renewable energy throughout its mining activities. Making the switch to renewable energy can help the business achieve its goal of net-zero emissions by 2050 and drastically reduce operational greenhouse gas emissions (BHP, 2024). Additionally, investments in renewable energy can boost BHP's environmental reputation among stakeholders and increase operational efficiency.</w:t>
      </w:r>
      <w:r w:rsidRPr="00536135">
        <w:rPr>
          <w:rFonts w:ascii="Arial" w:hAnsi="Arial" w:cs="Arial"/>
        </w:rPr>
        <w:br/>
      </w:r>
      <w:r w:rsidRPr="00536135">
        <w:rPr>
          <w:rFonts w:ascii="Arial" w:hAnsi="Arial" w:cs="Arial"/>
        </w:rPr>
        <w:br/>
        <w:t xml:space="preserve">Enhancing Environmental, Social, and Governance (ESG) reporting procedures is another crucial suggestion. Stakeholder confidence can be increased, and responsibility can be demonstrated by transparent and consistent reporting on carbon emissions, sustainability measures, and environmental performance. Strong </w:t>
      </w:r>
      <w:r w:rsidRPr="00536135">
        <w:rPr>
          <w:rFonts w:ascii="Arial" w:hAnsi="Arial" w:cs="Arial"/>
        </w:rPr>
        <w:lastRenderedPageBreak/>
        <w:t>ESG reporting is an important tool for establishing credibility and fostering trust since investors, consumers, and regulators are increasingly expecting businesses to reveal quantifiable progress toward sustainability goals (BlackRock, 2024).</w:t>
      </w:r>
    </w:p>
    <w:p w14:paraId="52AA748C" w14:textId="77777777" w:rsidR="00F1277C" w:rsidRPr="00536135" w:rsidRDefault="00F1277C" w:rsidP="00395449">
      <w:pPr>
        <w:spacing w:line="360" w:lineRule="auto"/>
        <w:rPr>
          <w:rFonts w:ascii="Arial" w:hAnsi="Arial" w:cs="Arial"/>
        </w:rPr>
      </w:pPr>
      <w:r w:rsidRPr="00536135">
        <w:rPr>
          <w:rFonts w:ascii="Arial" w:hAnsi="Arial" w:cs="Arial"/>
        </w:rPr>
        <w:t>To spur innovation and aid in the creation of lower-carbon mining technologies, BHP should also form strategic alliances with technology suppliers, governments, academic institutions, and renewable energy firms. In addition to lowering technology risks and facilitating knowledge transfer, collaborative partnerships can open doors to new resources and skills. In an industry where decarbonisation technologies are still developing and demand substantial investment, these kinds of partnerships are especially crucial (Deloitte, 2024).</w:t>
      </w:r>
      <w:r w:rsidRPr="00536135">
        <w:rPr>
          <w:rFonts w:ascii="Arial" w:hAnsi="Arial" w:cs="Arial"/>
        </w:rPr>
        <w:br/>
      </w:r>
      <w:r w:rsidRPr="00536135">
        <w:rPr>
          <w:rFonts w:ascii="Arial" w:hAnsi="Arial" w:cs="Arial"/>
        </w:rPr>
        <w:br/>
        <w:t>Lastly, to successfully highlight the environmental advantages of its lower-carbon products and sustainable business operations, BHP should improve its marketing communications. A company's brand image can be strengthened, its products can be distinguished from those of competitors, and customer confidence can be raised through clear and trustworthy communication. Communicating environmental accomplishments and carbon reduction initiatives can help BHP build a stronger competitive position and generate long-term customer value as sustainability becomes a more significant purchasing factor for industrial clients (Kotler et al., 2024).</w:t>
      </w:r>
    </w:p>
    <w:p w14:paraId="172F18D1" w14:textId="7B3D72CF" w:rsidR="00B12424" w:rsidRPr="00536135" w:rsidRDefault="00B12424" w:rsidP="00395449">
      <w:pPr>
        <w:spacing w:line="360" w:lineRule="auto"/>
        <w:rPr>
          <w:rFonts w:ascii="Arial" w:hAnsi="Arial" w:cs="Arial"/>
        </w:rPr>
      </w:pPr>
      <w:r w:rsidRPr="00536135">
        <w:rPr>
          <w:rFonts w:ascii="Arial" w:hAnsi="Arial" w:cs="Arial"/>
        </w:rPr>
        <w:t>To promote growth and make the shift to a lower-carbon business model, the research suggests that BHP adopt a Product Development Strategy within the Ansoff Matrix. This strategy is well justified by the growing demand for sustainable minerals, rising stakeholder expectations, and more stringent environmental legislation. BHP should implement a differentiation strategy centred on renewable energy integration, transparent ESG performance, and sustainable product innovation to gain a competitive edge. The suggested approach presents substantial chances for long-term growth, improved reputation, and market leadership in the worldwide shift to a low-carbon economy, despite obstacles including high investment costs and technological uncertainties.</w:t>
      </w:r>
    </w:p>
    <w:p w14:paraId="4D02006C" w14:textId="3243AEE0" w:rsidR="00B12424" w:rsidRPr="00536135" w:rsidRDefault="007758A1" w:rsidP="00395449">
      <w:pPr>
        <w:pStyle w:val="Heading1"/>
        <w:spacing w:line="360" w:lineRule="auto"/>
        <w:rPr>
          <w:rFonts w:ascii="Arial" w:hAnsi="Arial" w:cs="Arial"/>
          <w:sz w:val="24"/>
          <w:szCs w:val="24"/>
        </w:rPr>
      </w:pPr>
      <w:bookmarkStart w:id="17" w:name="_Toc233226898"/>
      <w:r w:rsidRPr="00536135">
        <w:rPr>
          <w:rFonts w:ascii="Arial" w:hAnsi="Arial" w:cs="Arial"/>
          <w:sz w:val="24"/>
          <w:szCs w:val="24"/>
        </w:rPr>
        <w:lastRenderedPageBreak/>
        <w:t>Task 3 Critical Reflection on AI Use</w:t>
      </w:r>
      <w:r w:rsidR="00316FDD" w:rsidRPr="00536135">
        <w:rPr>
          <w:rFonts w:ascii="Arial" w:hAnsi="Arial" w:cs="Arial"/>
          <w:sz w:val="24"/>
          <w:szCs w:val="24"/>
        </w:rPr>
        <w:t xml:space="preserve"> 20%</w:t>
      </w:r>
      <w:bookmarkEnd w:id="17"/>
    </w:p>
    <w:p w14:paraId="28341BCC" w14:textId="2FDA4C2E" w:rsidR="009A1D8B" w:rsidRPr="00536135" w:rsidRDefault="009A1D8B" w:rsidP="00395449">
      <w:pPr>
        <w:spacing w:line="360" w:lineRule="auto"/>
        <w:rPr>
          <w:rFonts w:ascii="Arial" w:hAnsi="Arial" w:cs="Arial"/>
        </w:rPr>
      </w:pPr>
      <w:r w:rsidRPr="00536135">
        <w:rPr>
          <w:rFonts w:ascii="Arial" w:hAnsi="Arial" w:cs="Arial"/>
        </w:rPr>
        <w:t>The main application of artificial intelligence (AI) in the creation of this paper was as a research assistance tool. ChatGPT was used to find possible sources pertaining to sustainability, environmental pressures, and strategic growth</w:t>
      </w:r>
      <w:r w:rsidR="003E0128" w:rsidRPr="00536135">
        <w:rPr>
          <w:rFonts w:ascii="Arial" w:hAnsi="Arial" w:cs="Arial"/>
        </w:rPr>
        <w:t>,</w:t>
      </w:r>
      <w:r w:rsidRPr="00536135">
        <w:rPr>
          <w:rFonts w:ascii="Arial" w:hAnsi="Arial" w:cs="Arial"/>
        </w:rPr>
        <w:t xml:space="preserve"> and obtain background knowledge on the metals and mining business. The </w:t>
      </w:r>
      <w:r w:rsidR="00CA0643" w:rsidRPr="00536135">
        <w:rPr>
          <w:rFonts w:ascii="Arial" w:hAnsi="Arial" w:cs="Arial"/>
        </w:rPr>
        <w:t>ChatGPT</w:t>
      </w:r>
      <w:r w:rsidRPr="00536135">
        <w:rPr>
          <w:rFonts w:ascii="Arial" w:hAnsi="Arial" w:cs="Arial"/>
        </w:rPr>
        <w:t xml:space="preserve"> tool made it easier to investigate the subject and comprehend the main concerns related to BHP's shift to a lower-carbon business model. The report's analysis, organization, arguments, and conclusions, however, were all separately generated. The university's policies on AI-assisted research have been followed in acknowledging the usage of AI.</w:t>
      </w:r>
    </w:p>
    <w:p w14:paraId="5FA1B048" w14:textId="38E2A3BD" w:rsidR="007A4B0B" w:rsidRPr="00536135" w:rsidRDefault="007A4B0B" w:rsidP="00395449">
      <w:pPr>
        <w:spacing w:line="360" w:lineRule="auto"/>
        <w:rPr>
          <w:rFonts w:ascii="Arial" w:hAnsi="Arial" w:cs="Arial"/>
        </w:rPr>
      </w:pPr>
      <w:r w:rsidRPr="00536135">
        <w:rPr>
          <w:rFonts w:ascii="Arial" w:hAnsi="Arial" w:cs="Arial"/>
        </w:rPr>
        <w:t xml:space="preserve">All outputs needed to be carefully verified before being utilised in the report, even if </w:t>
      </w:r>
      <w:r w:rsidR="00CA0643" w:rsidRPr="00536135">
        <w:rPr>
          <w:rFonts w:ascii="Arial" w:hAnsi="Arial" w:cs="Arial"/>
        </w:rPr>
        <w:t>ChatGPT</w:t>
      </w:r>
      <w:r w:rsidRPr="00536135">
        <w:rPr>
          <w:rFonts w:ascii="Arial" w:hAnsi="Arial" w:cs="Arial"/>
        </w:rPr>
        <w:t xml:space="preserve"> was helpful in producing information and indicating pertinent areas for inquiry. The potential for generative AI to provide false information, made-up references, out-of-date statistics, or unsupported claims</w:t>
      </w:r>
      <w:r w:rsidR="0096479F" w:rsidRPr="00536135">
        <w:rPr>
          <w:rFonts w:ascii="Arial" w:hAnsi="Arial" w:cs="Arial"/>
        </w:rPr>
        <w:t xml:space="preserve"> </w:t>
      </w:r>
      <w:r w:rsidRPr="00536135">
        <w:rPr>
          <w:rFonts w:ascii="Arial" w:hAnsi="Arial" w:cs="Arial"/>
        </w:rPr>
        <w:t>often referred to as hallucinations</w:t>
      </w:r>
      <w:r w:rsidR="0096479F" w:rsidRPr="00536135">
        <w:rPr>
          <w:rFonts w:ascii="Arial" w:hAnsi="Arial" w:cs="Arial"/>
        </w:rPr>
        <w:t xml:space="preserve"> </w:t>
      </w:r>
      <w:r w:rsidRPr="00536135">
        <w:rPr>
          <w:rFonts w:ascii="Arial" w:hAnsi="Arial" w:cs="Arial"/>
        </w:rPr>
        <w:t xml:space="preserve">is one of its primary drawbacks (Dwivedi et al., 2023). Information recommended by </w:t>
      </w:r>
      <w:r w:rsidR="00CA0643" w:rsidRPr="00536135">
        <w:rPr>
          <w:rFonts w:ascii="Arial" w:hAnsi="Arial" w:cs="Arial"/>
        </w:rPr>
        <w:t>ChatGPT</w:t>
      </w:r>
      <w:r w:rsidRPr="00536135">
        <w:rPr>
          <w:rFonts w:ascii="Arial" w:hAnsi="Arial" w:cs="Arial"/>
        </w:rPr>
        <w:t xml:space="preserve"> was cross-checked against peer-reviewed journal publications, corporate reports, textbooks, and other reliable sources to guarantee academic accuracy.</w:t>
      </w:r>
    </w:p>
    <w:p w14:paraId="170D7353" w14:textId="6AD46DEF" w:rsidR="00441B8D" w:rsidRPr="00536135" w:rsidRDefault="00441B8D" w:rsidP="00395449">
      <w:pPr>
        <w:spacing w:line="360" w:lineRule="auto"/>
        <w:rPr>
          <w:rFonts w:ascii="Arial" w:hAnsi="Arial" w:cs="Arial"/>
        </w:rPr>
      </w:pPr>
      <w:r w:rsidRPr="00536135">
        <w:rPr>
          <w:rFonts w:ascii="Arial" w:hAnsi="Arial" w:cs="Arial"/>
        </w:rPr>
        <w:t xml:space="preserve">The contribution I made to the assignment and the role of </w:t>
      </w:r>
      <w:r w:rsidR="00DB717A" w:rsidRPr="00536135">
        <w:rPr>
          <w:rFonts w:ascii="Arial" w:hAnsi="Arial" w:cs="Arial"/>
        </w:rPr>
        <w:t>ChatGPT</w:t>
      </w:r>
      <w:r w:rsidR="009D5401" w:rsidRPr="00536135">
        <w:rPr>
          <w:rFonts w:ascii="Arial" w:hAnsi="Arial" w:cs="Arial"/>
        </w:rPr>
        <w:t xml:space="preserve"> </w:t>
      </w:r>
      <w:r w:rsidRPr="00536135">
        <w:rPr>
          <w:rFonts w:ascii="Arial" w:hAnsi="Arial" w:cs="Arial"/>
        </w:rPr>
        <w:t xml:space="preserve">were clearly separated. By offering background information and pointing out possible areas for additional research, </w:t>
      </w:r>
      <w:r w:rsidR="00DB717A" w:rsidRPr="00536135">
        <w:rPr>
          <w:rFonts w:ascii="Arial" w:hAnsi="Arial" w:cs="Arial"/>
        </w:rPr>
        <w:t>ChatGPT</w:t>
      </w:r>
      <w:r w:rsidRPr="00536135">
        <w:rPr>
          <w:rFonts w:ascii="Arial" w:hAnsi="Arial" w:cs="Arial"/>
        </w:rPr>
        <w:t xml:space="preserve"> was utilised to assist the research process. However, the selection of marketing theories, critical analysis, evidence evaluation, and application of principles to BHP's particular corporate context were all done independently. My personal analysis of the data gathered from academic and business sources served as the basis for decisions about the significance of environmental factors, stakeholder effects, and the appropriateness of the suggested growth strategy. Therefore, rather than being conclusions produced by </w:t>
      </w:r>
      <w:r w:rsidR="00DB717A" w:rsidRPr="00536135">
        <w:rPr>
          <w:rFonts w:ascii="Arial" w:hAnsi="Arial" w:cs="Arial"/>
        </w:rPr>
        <w:t>ChatGPT</w:t>
      </w:r>
      <w:r w:rsidRPr="00536135">
        <w:rPr>
          <w:rFonts w:ascii="Arial" w:hAnsi="Arial" w:cs="Arial"/>
        </w:rPr>
        <w:t>, the final arguments and suggestions represent my own comprehension and critical assessment.</w:t>
      </w:r>
      <w:r w:rsidR="00FC6489" w:rsidRPr="00536135">
        <w:rPr>
          <w:rFonts w:ascii="Arial" w:hAnsi="Arial" w:cs="Arial"/>
        </w:rPr>
        <w:t xml:space="preserve"> </w:t>
      </w:r>
    </w:p>
    <w:p w14:paraId="0B6F994A" w14:textId="6CD9BEB7" w:rsidR="00F02E39" w:rsidRPr="00536135" w:rsidRDefault="00F02E39" w:rsidP="00395449">
      <w:pPr>
        <w:spacing w:line="360" w:lineRule="auto"/>
        <w:rPr>
          <w:rFonts w:ascii="Arial" w:hAnsi="Arial" w:cs="Arial"/>
        </w:rPr>
      </w:pPr>
      <w:r w:rsidRPr="00536135">
        <w:rPr>
          <w:rFonts w:ascii="Arial" w:hAnsi="Arial" w:cs="Arial"/>
        </w:rPr>
        <w:t xml:space="preserve">Important ethical and professional issues are also brought up by the application of </w:t>
      </w:r>
      <w:r w:rsidR="00DB717A" w:rsidRPr="00536135">
        <w:rPr>
          <w:rFonts w:ascii="Arial" w:hAnsi="Arial" w:cs="Arial"/>
        </w:rPr>
        <w:t>AI</w:t>
      </w:r>
      <w:r w:rsidRPr="00536135">
        <w:rPr>
          <w:rFonts w:ascii="Arial" w:hAnsi="Arial" w:cs="Arial"/>
        </w:rPr>
        <w:t xml:space="preserve"> in marketing analysis. </w:t>
      </w:r>
      <w:r w:rsidR="00BE0D5A" w:rsidRPr="00536135">
        <w:rPr>
          <w:rFonts w:ascii="Arial" w:hAnsi="Arial" w:cs="Arial"/>
        </w:rPr>
        <w:t>AI</w:t>
      </w:r>
      <w:r w:rsidRPr="00536135">
        <w:rPr>
          <w:rFonts w:ascii="Arial" w:hAnsi="Arial" w:cs="Arial"/>
        </w:rPr>
        <w:t xml:space="preserve"> can increase productivity and facilitate quick access to information, but if results are accepted without validation, it may also aid in the dissemination of false information (Floridi and Chiriatti, 2020). Therefore, marketing </w:t>
      </w:r>
      <w:r w:rsidRPr="00536135">
        <w:rPr>
          <w:rFonts w:ascii="Arial" w:hAnsi="Arial" w:cs="Arial"/>
        </w:rPr>
        <w:lastRenderedPageBreak/>
        <w:t>experts need to make sure that information produced by AI is critically assessed and backed up by reliable data. Additionally, as AI is increasingly used in commercial and research settings, ethical issues pertaining to accountability, transparency, intellectual property, and responsible technology usage continue to garner substantial attention (Jobin</w:t>
      </w:r>
      <w:r w:rsidR="00BE0D5A" w:rsidRPr="00536135">
        <w:rPr>
          <w:rFonts w:ascii="Arial" w:hAnsi="Arial" w:cs="Arial"/>
        </w:rPr>
        <w:t xml:space="preserve"> et al</w:t>
      </w:r>
      <w:r w:rsidR="00DB717A" w:rsidRPr="00536135">
        <w:rPr>
          <w:rFonts w:ascii="Arial" w:hAnsi="Arial" w:cs="Arial"/>
        </w:rPr>
        <w:t>,.</w:t>
      </w:r>
      <w:r w:rsidRPr="00536135">
        <w:rPr>
          <w:rFonts w:ascii="Arial" w:hAnsi="Arial" w:cs="Arial"/>
        </w:rPr>
        <w:t xml:space="preserve"> 2019). It is the duty of users to properly disclose the use of AI and maintain the importance of human judgement in decision-making.</w:t>
      </w:r>
    </w:p>
    <w:p w14:paraId="56AA59CE" w14:textId="31EDF0B6" w:rsidR="009441CA" w:rsidRPr="00536135" w:rsidRDefault="009441CA" w:rsidP="00395449">
      <w:pPr>
        <w:spacing w:line="360" w:lineRule="auto"/>
        <w:rPr>
          <w:rFonts w:ascii="Arial" w:hAnsi="Arial" w:cs="Arial"/>
        </w:rPr>
      </w:pPr>
      <w:r w:rsidRPr="00536135">
        <w:rPr>
          <w:rFonts w:ascii="Arial" w:hAnsi="Arial" w:cs="Arial"/>
        </w:rPr>
        <w:t xml:space="preserve">In general, </w:t>
      </w:r>
      <w:r w:rsidR="003D507D" w:rsidRPr="00536135">
        <w:rPr>
          <w:rFonts w:ascii="Arial" w:hAnsi="Arial" w:cs="Arial"/>
        </w:rPr>
        <w:t>ChatGPT</w:t>
      </w:r>
      <w:r w:rsidRPr="00536135">
        <w:rPr>
          <w:rFonts w:ascii="Arial" w:hAnsi="Arial" w:cs="Arial"/>
        </w:rPr>
        <w:t xml:space="preserve"> was used as an additional research tool to help with </w:t>
      </w:r>
      <w:r w:rsidR="005237F5" w:rsidRPr="00536135">
        <w:rPr>
          <w:rFonts w:ascii="Arial" w:hAnsi="Arial" w:cs="Arial"/>
        </w:rPr>
        <w:t xml:space="preserve">research </w:t>
      </w:r>
      <w:r w:rsidRPr="00536135">
        <w:rPr>
          <w:rFonts w:ascii="Arial" w:hAnsi="Arial" w:cs="Arial"/>
        </w:rPr>
        <w:t>and topic exploration while this study was being prepared. However, independent investigation, critical source evaluation, and individual academic analysis were necessary to ensure the final work's quality and trustworthiness. Therefore, rather than taking the place of scholarly inquiry and critical thinking, AI should be seen as a tool that supports research efforts.</w:t>
      </w:r>
    </w:p>
    <w:p w14:paraId="14822BD2" w14:textId="77777777" w:rsidR="00F02E39" w:rsidRPr="00441B8D" w:rsidRDefault="00F02E39" w:rsidP="00441B8D"/>
    <w:p w14:paraId="013532E0" w14:textId="77777777" w:rsidR="0096479F" w:rsidRPr="007A4B0B" w:rsidRDefault="0096479F" w:rsidP="007A4B0B"/>
    <w:p w14:paraId="495CABF8" w14:textId="77777777" w:rsidR="00406945" w:rsidRPr="009A1D8B" w:rsidRDefault="00406945" w:rsidP="009A1D8B"/>
    <w:p w14:paraId="32E17C0C" w14:textId="50D1EA1C" w:rsidR="007758A1" w:rsidRPr="007758A1" w:rsidRDefault="007758A1" w:rsidP="007758A1"/>
    <w:p w14:paraId="204B1628" w14:textId="0F60B08E" w:rsidR="007758A1" w:rsidRPr="007758A1" w:rsidRDefault="007758A1" w:rsidP="007758A1"/>
    <w:p w14:paraId="09A8B89D" w14:textId="77777777" w:rsidR="007758A1" w:rsidRPr="007758A1" w:rsidRDefault="007758A1" w:rsidP="007758A1"/>
    <w:p w14:paraId="76FABE1E" w14:textId="77777777" w:rsidR="0074664E" w:rsidRPr="0074664E" w:rsidRDefault="0074664E" w:rsidP="0074664E"/>
    <w:p w14:paraId="25DD3916" w14:textId="77777777" w:rsidR="0074664E" w:rsidRPr="0074664E" w:rsidRDefault="0074664E" w:rsidP="0074664E"/>
    <w:p w14:paraId="1E57C990" w14:textId="77777777" w:rsidR="0074664E" w:rsidRPr="0074664E" w:rsidRDefault="0074664E" w:rsidP="0074664E"/>
    <w:p w14:paraId="5261C6CB" w14:textId="77777777" w:rsidR="0074664E" w:rsidRPr="0074664E" w:rsidRDefault="0074664E" w:rsidP="0074664E"/>
    <w:p w14:paraId="4F12AC00" w14:textId="77777777" w:rsidR="0074664E" w:rsidRPr="0074664E" w:rsidRDefault="0074664E" w:rsidP="0074664E"/>
    <w:p w14:paraId="54799477" w14:textId="77777777" w:rsidR="0074664E" w:rsidRPr="0074664E" w:rsidRDefault="0074664E" w:rsidP="0074664E"/>
    <w:p w14:paraId="31BAFB63" w14:textId="77777777" w:rsidR="0074664E" w:rsidRPr="0074664E" w:rsidRDefault="0074664E" w:rsidP="0074664E"/>
    <w:p w14:paraId="2D96F1C8" w14:textId="77777777" w:rsidR="007D41FB" w:rsidRPr="007D41FB" w:rsidRDefault="007D41FB" w:rsidP="007D41FB"/>
    <w:p w14:paraId="025F83A0" w14:textId="2996D26C" w:rsidR="00407B40" w:rsidRDefault="00407B40" w:rsidP="00A57478">
      <w:pPr>
        <w:spacing w:line="360" w:lineRule="auto"/>
        <w:rPr>
          <w:rFonts w:ascii="Arial" w:hAnsi="Arial" w:cs="Arial"/>
        </w:rPr>
      </w:pPr>
    </w:p>
    <w:p w14:paraId="2D873720" w14:textId="77777777" w:rsidR="00536135" w:rsidRPr="003D5338" w:rsidRDefault="00536135" w:rsidP="00A57478">
      <w:pPr>
        <w:spacing w:line="360" w:lineRule="auto"/>
        <w:rPr>
          <w:rFonts w:ascii="Arial" w:hAnsi="Arial" w:cs="Arial"/>
        </w:rPr>
      </w:pPr>
    </w:p>
    <w:p w14:paraId="4B0DDFDE" w14:textId="5CA3C3B7" w:rsidR="00407B40" w:rsidRPr="003D5338" w:rsidRDefault="00407B40" w:rsidP="00A57478">
      <w:pPr>
        <w:pStyle w:val="Heading2"/>
        <w:spacing w:line="360" w:lineRule="auto"/>
        <w:rPr>
          <w:rFonts w:ascii="Arial" w:hAnsi="Arial" w:cs="Arial"/>
          <w:sz w:val="24"/>
          <w:szCs w:val="24"/>
        </w:rPr>
      </w:pPr>
      <w:bookmarkStart w:id="18" w:name="_Toc233226899"/>
      <w:r w:rsidRPr="003D5338">
        <w:rPr>
          <w:rFonts w:ascii="Arial" w:hAnsi="Arial" w:cs="Arial"/>
          <w:sz w:val="24"/>
          <w:szCs w:val="24"/>
        </w:rPr>
        <w:lastRenderedPageBreak/>
        <w:t>Reference</w:t>
      </w:r>
      <w:bookmarkEnd w:id="18"/>
      <w:r w:rsidRPr="003D5338">
        <w:rPr>
          <w:rFonts w:ascii="Arial" w:hAnsi="Arial" w:cs="Arial"/>
          <w:sz w:val="24"/>
          <w:szCs w:val="24"/>
        </w:rPr>
        <w:t xml:space="preserve"> </w:t>
      </w:r>
    </w:p>
    <w:p w14:paraId="7606230F" w14:textId="77777777" w:rsidR="00536135" w:rsidRPr="00536135" w:rsidRDefault="00536135" w:rsidP="00536135">
      <w:pPr>
        <w:spacing w:line="360" w:lineRule="auto"/>
        <w:rPr>
          <w:rFonts w:ascii="Arial" w:hAnsi="Arial" w:cs="Arial"/>
        </w:rPr>
      </w:pPr>
    </w:p>
    <w:p w14:paraId="647BE3C5" w14:textId="77777777" w:rsidR="00536135" w:rsidRPr="00536135" w:rsidRDefault="00536135" w:rsidP="00536135">
      <w:pPr>
        <w:spacing w:line="360" w:lineRule="auto"/>
        <w:rPr>
          <w:rFonts w:ascii="Arial" w:hAnsi="Arial" w:cs="Arial"/>
        </w:rPr>
      </w:pPr>
      <w:r w:rsidRPr="00536135">
        <w:rPr>
          <w:rFonts w:ascii="Arial" w:hAnsi="Arial" w:cs="Arial"/>
        </w:rPr>
        <w:t xml:space="preserve">Anglo American (2024) </w:t>
      </w:r>
      <w:r w:rsidRPr="00536135">
        <w:rPr>
          <w:rFonts w:ascii="Arial" w:hAnsi="Arial" w:cs="Arial"/>
          <w:i/>
          <w:iCs/>
        </w:rPr>
        <w:t>Sustainability Report 2024</w:t>
      </w:r>
      <w:r w:rsidRPr="00536135">
        <w:rPr>
          <w:rFonts w:ascii="Arial" w:hAnsi="Arial" w:cs="Arial"/>
        </w:rPr>
        <w:t>. London: Anglo American. [Accessed 19</w:t>
      </w:r>
      <w:r w:rsidRPr="00536135">
        <w:rPr>
          <w:rFonts w:ascii="Arial" w:hAnsi="Arial" w:cs="Arial"/>
          <w:vertAlign w:val="superscript"/>
        </w:rPr>
        <w:t>th</w:t>
      </w:r>
      <w:r w:rsidRPr="00536135">
        <w:rPr>
          <w:rFonts w:ascii="Arial" w:hAnsi="Arial" w:cs="Arial"/>
        </w:rPr>
        <w:t xml:space="preserve"> June 2026] </w:t>
      </w:r>
    </w:p>
    <w:p w14:paraId="7FDDD700" w14:textId="77777777" w:rsidR="00536135" w:rsidRPr="00536135" w:rsidRDefault="00536135" w:rsidP="00536135">
      <w:pPr>
        <w:spacing w:line="360" w:lineRule="auto"/>
        <w:rPr>
          <w:rFonts w:ascii="Arial" w:hAnsi="Arial" w:cs="Arial"/>
        </w:rPr>
      </w:pPr>
      <w:r w:rsidRPr="00536135">
        <w:rPr>
          <w:rFonts w:ascii="Arial" w:hAnsi="Arial" w:cs="Arial"/>
        </w:rPr>
        <w:t xml:space="preserve">Ansoff, H.I. (1957) ‘Strategies for diversification’, </w:t>
      </w:r>
      <w:r w:rsidRPr="00536135">
        <w:rPr>
          <w:rFonts w:ascii="Arial" w:hAnsi="Arial" w:cs="Arial"/>
          <w:i/>
          <w:iCs/>
        </w:rPr>
        <w:t>Harvard Business Review</w:t>
      </w:r>
      <w:r w:rsidRPr="00536135">
        <w:rPr>
          <w:rFonts w:ascii="Arial" w:hAnsi="Arial" w:cs="Arial"/>
        </w:rPr>
        <w:t>, 35(5), pp. 113–124. [Accessed 19</w:t>
      </w:r>
      <w:r w:rsidRPr="00536135">
        <w:rPr>
          <w:rFonts w:ascii="Arial" w:hAnsi="Arial" w:cs="Arial"/>
          <w:vertAlign w:val="superscript"/>
        </w:rPr>
        <w:t>th</w:t>
      </w:r>
      <w:r w:rsidRPr="00536135">
        <w:rPr>
          <w:rFonts w:ascii="Arial" w:hAnsi="Arial" w:cs="Arial"/>
        </w:rPr>
        <w:t xml:space="preserve"> June 2026] </w:t>
      </w:r>
    </w:p>
    <w:p w14:paraId="7C8E246A" w14:textId="77777777" w:rsidR="00536135" w:rsidRPr="00536135" w:rsidRDefault="00536135" w:rsidP="00536135">
      <w:pPr>
        <w:spacing w:line="360" w:lineRule="auto"/>
        <w:rPr>
          <w:rFonts w:ascii="Arial" w:hAnsi="Arial" w:cs="Arial"/>
        </w:rPr>
      </w:pPr>
      <w:r w:rsidRPr="00536135">
        <w:rPr>
          <w:rFonts w:ascii="Arial" w:hAnsi="Arial" w:cs="Arial"/>
        </w:rPr>
        <w:t xml:space="preserve">BHP (2024) </w:t>
      </w:r>
      <w:r w:rsidRPr="00536135">
        <w:rPr>
          <w:rFonts w:ascii="Arial" w:hAnsi="Arial" w:cs="Arial"/>
          <w:i/>
          <w:iCs/>
        </w:rPr>
        <w:t>Annual Report 2024</w:t>
      </w:r>
      <w:r w:rsidRPr="00536135">
        <w:rPr>
          <w:rFonts w:ascii="Arial" w:hAnsi="Arial" w:cs="Arial"/>
        </w:rPr>
        <w:t>. Melbourne: BHP. [Accessed 19</w:t>
      </w:r>
      <w:r w:rsidRPr="00536135">
        <w:rPr>
          <w:rFonts w:ascii="Arial" w:hAnsi="Arial" w:cs="Arial"/>
          <w:vertAlign w:val="superscript"/>
        </w:rPr>
        <w:t>th</w:t>
      </w:r>
      <w:r w:rsidRPr="00536135">
        <w:rPr>
          <w:rFonts w:ascii="Arial" w:hAnsi="Arial" w:cs="Arial"/>
        </w:rPr>
        <w:t xml:space="preserve"> June 2026] </w:t>
      </w:r>
    </w:p>
    <w:p w14:paraId="7417FBCD" w14:textId="77777777" w:rsidR="00536135" w:rsidRPr="00536135" w:rsidRDefault="00536135" w:rsidP="00536135">
      <w:pPr>
        <w:spacing w:line="360" w:lineRule="auto"/>
        <w:rPr>
          <w:rFonts w:ascii="Arial" w:hAnsi="Arial" w:cs="Arial"/>
        </w:rPr>
      </w:pPr>
      <w:r w:rsidRPr="00536135">
        <w:rPr>
          <w:rFonts w:ascii="Arial" w:hAnsi="Arial" w:cs="Arial"/>
        </w:rPr>
        <w:t xml:space="preserve">BlackRock (2024) </w:t>
      </w:r>
      <w:r w:rsidRPr="00536135">
        <w:rPr>
          <w:rFonts w:ascii="Arial" w:hAnsi="Arial" w:cs="Arial"/>
          <w:i/>
          <w:iCs/>
        </w:rPr>
        <w:t>Global Investor Outlook 2024</w:t>
      </w:r>
      <w:r w:rsidRPr="00536135">
        <w:rPr>
          <w:rFonts w:ascii="Arial" w:hAnsi="Arial" w:cs="Arial"/>
        </w:rPr>
        <w:t>. New York: BlackRock. [Accessed 19</w:t>
      </w:r>
      <w:r w:rsidRPr="00536135">
        <w:rPr>
          <w:rFonts w:ascii="Arial" w:hAnsi="Arial" w:cs="Arial"/>
          <w:vertAlign w:val="superscript"/>
        </w:rPr>
        <w:t>th</w:t>
      </w:r>
      <w:r w:rsidRPr="00536135">
        <w:rPr>
          <w:rFonts w:ascii="Arial" w:hAnsi="Arial" w:cs="Arial"/>
        </w:rPr>
        <w:t xml:space="preserve"> June 2026] </w:t>
      </w:r>
    </w:p>
    <w:p w14:paraId="5723ED12" w14:textId="77777777" w:rsidR="00536135" w:rsidRPr="00536135" w:rsidRDefault="00536135" w:rsidP="00536135">
      <w:pPr>
        <w:spacing w:line="360" w:lineRule="auto"/>
        <w:rPr>
          <w:rFonts w:ascii="Arial" w:hAnsi="Arial" w:cs="Arial"/>
        </w:rPr>
      </w:pPr>
      <w:r w:rsidRPr="00536135">
        <w:rPr>
          <w:rFonts w:ascii="Arial" w:hAnsi="Arial" w:cs="Arial"/>
        </w:rPr>
        <w:t xml:space="preserve">Carroll, A.B. and Brown, J.A. (2018) </w:t>
      </w:r>
      <w:r w:rsidRPr="00536135">
        <w:rPr>
          <w:rFonts w:ascii="Arial" w:hAnsi="Arial" w:cs="Arial"/>
          <w:i/>
          <w:iCs/>
        </w:rPr>
        <w:t>Corporate Responsibility: Stakeholders, Governance and Sustainability</w:t>
      </w:r>
      <w:r w:rsidRPr="00536135">
        <w:rPr>
          <w:rFonts w:ascii="Arial" w:hAnsi="Arial" w:cs="Arial"/>
        </w:rPr>
        <w:t>. New York: Routledge. [Accessed 19</w:t>
      </w:r>
      <w:r w:rsidRPr="00536135">
        <w:rPr>
          <w:rFonts w:ascii="Arial" w:hAnsi="Arial" w:cs="Arial"/>
          <w:vertAlign w:val="superscript"/>
        </w:rPr>
        <w:t>th</w:t>
      </w:r>
      <w:r w:rsidRPr="00536135">
        <w:rPr>
          <w:rFonts w:ascii="Arial" w:hAnsi="Arial" w:cs="Arial"/>
        </w:rPr>
        <w:t xml:space="preserve"> June 2026] </w:t>
      </w:r>
    </w:p>
    <w:p w14:paraId="184AA049" w14:textId="77777777" w:rsidR="00536135" w:rsidRPr="00536135" w:rsidRDefault="00536135" w:rsidP="00536135">
      <w:pPr>
        <w:spacing w:line="360" w:lineRule="auto"/>
        <w:rPr>
          <w:rFonts w:ascii="Arial" w:hAnsi="Arial" w:cs="Arial"/>
        </w:rPr>
      </w:pPr>
      <w:r w:rsidRPr="00536135">
        <w:rPr>
          <w:rFonts w:ascii="Arial" w:hAnsi="Arial" w:cs="Arial"/>
        </w:rPr>
        <w:t xml:space="preserve">Deloitte (2023) </w:t>
      </w:r>
      <w:r w:rsidRPr="00536135">
        <w:rPr>
          <w:rFonts w:ascii="Arial" w:hAnsi="Arial" w:cs="Arial"/>
          <w:i/>
          <w:iCs/>
        </w:rPr>
        <w:t>Mining and Metals Industry Outlook</w:t>
      </w:r>
      <w:r w:rsidRPr="00536135">
        <w:rPr>
          <w:rFonts w:ascii="Arial" w:hAnsi="Arial" w:cs="Arial"/>
        </w:rPr>
        <w:t>. London: Deloitte.</w:t>
      </w:r>
      <w:r w:rsidRPr="00536135">
        <w:rPr>
          <w:rFonts w:ascii="Arial" w:hAnsi="Arial" w:cs="Arial"/>
        </w:rPr>
        <w:t xml:space="preserve"> </w:t>
      </w:r>
      <w:r w:rsidRPr="00536135">
        <w:rPr>
          <w:rFonts w:ascii="Arial" w:hAnsi="Arial" w:cs="Arial"/>
        </w:rPr>
        <w:t>[Accessed 19</w:t>
      </w:r>
      <w:r w:rsidRPr="00536135">
        <w:rPr>
          <w:rFonts w:ascii="Arial" w:hAnsi="Arial" w:cs="Arial"/>
          <w:vertAlign w:val="superscript"/>
        </w:rPr>
        <w:t>th</w:t>
      </w:r>
      <w:r w:rsidRPr="00536135">
        <w:rPr>
          <w:rFonts w:ascii="Arial" w:hAnsi="Arial" w:cs="Arial"/>
        </w:rPr>
        <w:t xml:space="preserve"> June 2026]</w:t>
      </w:r>
    </w:p>
    <w:p w14:paraId="01F3D4B5" w14:textId="77777777" w:rsidR="00536135" w:rsidRPr="00536135" w:rsidRDefault="00536135" w:rsidP="00536135">
      <w:pPr>
        <w:spacing w:line="360" w:lineRule="auto"/>
        <w:rPr>
          <w:rFonts w:ascii="Arial" w:hAnsi="Arial" w:cs="Arial"/>
        </w:rPr>
      </w:pPr>
      <w:r w:rsidRPr="00536135">
        <w:rPr>
          <w:rFonts w:ascii="Arial" w:hAnsi="Arial" w:cs="Arial"/>
        </w:rPr>
        <w:t xml:space="preserve">Deloitte (2024) </w:t>
      </w:r>
      <w:r w:rsidRPr="00536135">
        <w:rPr>
          <w:rFonts w:ascii="Arial" w:hAnsi="Arial" w:cs="Arial"/>
          <w:i/>
          <w:iCs/>
        </w:rPr>
        <w:t>Tracking the Trends 2024: Mining and Metals</w:t>
      </w:r>
      <w:r w:rsidRPr="00536135">
        <w:rPr>
          <w:rFonts w:ascii="Arial" w:hAnsi="Arial" w:cs="Arial"/>
        </w:rPr>
        <w:t>. London: Deloitte. [Accessed 19</w:t>
      </w:r>
      <w:r w:rsidRPr="00536135">
        <w:rPr>
          <w:rFonts w:ascii="Arial" w:hAnsi="Arial" w:cs="Arial"/>
          <w:vertAlign w:val="superscript"/>
        </w:rPr>
        <w:t>th</w:t>
      </w:r>
      <w:r w:rsidRPr="00536135">
        <w:rPr>
          <w:rFonts w:ascii="Arial" w:hAnsi="Arial" w:cs="Arial"/>
        </w:rPr>
        <w:t xml:space="preserve"> June 2026] </w:t>
      </w:r>
    </w:p>
    <w:p w14:paraId="0233E279" w14:textId="77777777" w:rsidR="00536135" w:rsidRPr="00536135" w:rsidRDefault="00536135" w:rsidP="00536135">
      <w:pPr>
        <w:spacing w:line="360" w:lineRule="auto"/>
        <w:rPr>
          <w:rFonts w:ascii="Arial" w:hAnsi="Arial" w:cs="Arial"/>
        </w:rPr>
      </w:pPr>
      <w:r w:rsidRPr="00536135">
        <w:rPr>
          <w:rFonts w:ascii="Arial" w:hAnsi="Arial" w:cs="Arial"/>
        </w:rPr>
        <w:t xml:space="preserve">Dwivedi, Y.K., </w:t>
      </w:r>
      <w:proofErr w:type="spellStart"/>
      <w:r w:rsidRPr="00536135">
        <w:rPr>
          <w:rFonts w:ascii="Arial" w:hAnsi="Arial" w:cs="Arial"/>
        </w:rPr>
        <w:t>Kshetri</w:t>
      </w:r>
      <w:proofErr w:type="spellEnd"/>
      <w:r w:rsidRPr="00536135">
        <w:rPr>
          <w:rFonts w:ascii="Arial" w:hAnsi="Arial" w:cs="Arial"/>
        </w:rPr>
        <w:t xml:space="preserve">, N., Hughes, L. and Slade, E.L. (2023) ‘So what if ChatGPT wrote it? Multidisciplinary perspectives on opportunities, challenges and implications of generative conversational AI’, </w:t>
      </w:r>
      <w:r w:rsidRPr="00536135">
        <w:rPr>
          <w:rFonts w:ascii="Arial" w:hAnsi="Arial" w:cs="Arial"/>
          <w:i/>
          <w:iCs/>
        </w:rPr>
        <w:t>International Journal of Information Management</w:t>
      </w:r>
      <w:r w:rsidRPr="00536135">
        <w:rPr>
          <w:rFonts w:ascii="Arial" w:hAnsi="Arial" w:cs="Arial"/>
        </w:rPr>
        <w:t>, 71, 102642. [Accessed 19</w:t>
      </w:r>
      <w:r w:rsidRPr="00536135">
        <w:rPr>
          <w:rFonts w:ascii="Arial" w:hAnsi="Arial" w:cs="Arial"/>
          <w:vertAlign w:val="superscript"/>
        </w:rPr>
        <w:t>th</w:t>
      </w:r>
      <w:r w:rsidRPr="00536135">
        <w:rPr>
          <w:rFonts w:ascii="Arial" w:hAnsi="Arial" w:cs="Arial"/>
        </w:rPr>
        <w:t xml:space="preserve"> June 2026] </w:t>
      </w:r>
    </w:p>
    <w:p w14:paraId="1B83F0B6" w14:textId="77777777" w:rsidR="00536135" w:rsidRPr="00536135" w:rsidRDefault="00536135" w:rsidP="00536135">
      <w:pPr>
        <w:spacing w:line="360" w:lineRule="auto"/>
        <w:rPr>
          <w:rFonts w:ascii="Arial" w:hAnsi="Arial" w:cs="Arial"/>
        </w:rPr>
      </w:pPr>
      <w:proofErr w:type="spellStart"/>
      <w:r w:rsidRPr="00536135">
        <w:rPr>
          <w:rFonts w:ascii="Arial" w:hAnsi="Arial" w:cs="Arial"/>
        </w:rPr>
        <w:t>Floridi</w:t>
      </w:r>
      <w:proofErr w:type="spellEnd"/>
      <w:r w:rsidRPr="00536135">
        <w:rPr>
          <w:rFonts w:ascii="Arial" w:hAnsi="Arial" w:cs="Arial"/>
        </w:rPr>
        <w:t>, L. and Chiriatti, M. (2020) ‘GPT</w:t>
      </w:r>
      <w:r w:rsidRPr="00536135">
        <w:rPr>
          <w:rFonts w:ascii="Arial" w:hAnsi="Arial" w:cs="Arial"/>
        </w:rPr>
        <w:noBreakHyphen/>
        <w:t xml:space="preserve">3: Its nature, scope, limits, and consequences’, </w:t>
      </w:r>
      <w:r w:rsidRPr="00536135">
        <w:rPr>
          <w:rFonts w:ascii="Arial" w:hAnsi="Arial" w:cs="Arial"/>
          <w:i/>
          <w:iCs/>
        </w:rPr>
        <w:t>Minds and Machines</w:t>
      </w:r>
      <w:r w:rsidRPr="00536135">
        <w:rPr>
          <w:rFonts w:ascii="Arial" w:hAnsi="Arial" w:cs="Arial"/>
        </w:rPr>
        <w:t>, 30(4), pp. 681–694. [Accessed 19</w:t>
      </w:r>
      <w:r w:rsidRPr="00536135">
        <w:rPr>
          <w:rFonts w:ascii="Arial" w:hAnsi="Arial" w:cs="Arial"/>
          <w:vertAlign w:val="superscript"/>
        </w:rPr>
        <w:t>th</w:t>
      </w:r>
      <w:r w:rsidRPr="00536135">
        <w:rPr>
          <w:rFonts w:ascii="Arial" w:hAnsi="Arial" w:cs="Arial"/>
        </w:rPr>
        <w:t xml:space="preserve"> June 2026] </w:t>
      </w:r>
      <w:r w:rsidRPr="00536135">
        <w:rPr>
          <w:rFonts w:ascii="Arial" w:hAnsi="Arial" w:cs="Arial"/>
        </w:rPr>
        <w:br/>
        <w:t xml:space="preserve">World Economic Forum (2023) </w:t>
      </w:r>
      <w:r w:rsidRPr="00536135">
        <w:rPr>
          <w:rFonts w:ascii="Arial" w:hAnsi="Arial" w:cs="Arial"/>
          <w:i/>
          <w:iCs/>
        </w:rPr>
        <w:t>The future of responsible mining and supply chains</w:t>
      </w:r>
      <w:r w:rsidRPr="00536135">
        <w:rPr>
          <w:rFonts w:ascii="Arial" w:hAnsi="Arial" w:cs="Arial"/>
        </w:rPr>
        <w:t>. Geneva: World Economic Forum.</w:t>
      </w:r>
      <w:r w:rsidRPr="00536135">
        <w:rPr>
          <w:rFonts w:ascii="Arial" w:hAnsi="Arial" w:cs="Arial"/>
        </w:rPr>
        <w:t xml:space="preserve"> </w:t>
      </w:r>
      <w:r w:rsidRPr="00536135">
        <w:rPr>
          <w:rFonts w:ascii="Arial" w:hAnsi="Arial" w:cs="Arial"/>
        </w:rPr>
        <w:t>[Accessed 19</w:t>
      </w:r>
      <w:r w:rsidRPr="00536135">
        <w:rPr>
          <w:rFonts w:ascii="Arial" w:hAnsi="Arial" w:cs="Arial"/>
          <w:vertAlign w:val="superscript"/>
        </w:rPr>
        <w:t>th</w:t>
      </w:r>
      <w:r w:rsidRPr="00536135">
        <w:rPr>
          <w:rFonts w:ascii="Arial" w:hAnsi="Arial" w:cs="Arial"/>
        </w:rPr>
        <w:t xml:space="preserve"> June 2026] </w:t>
      </w:r>
    </w:p>
    <w:p w14:paraId="2FB63BCC" w14:textId="77777777" w:rsidR="00536135" w:rsidRPr="00536135" w:rsidRDefault="00536135" w:rsidP="00536135">
      <w:pPr>
        <w:spacing w:line="360" w:lineRule="auto"/>
        <w:rPr>
          <w:rFonts w:ascii="Arial" w:hAnsi="Arial" w:cs="Arial"/>
        </w:rPr>
      </w:pPr>
      <w:r w:rsidRPr="00536135">
        <w:rPr>
          <w:rFonts w:ascii="Arial" w:hAnsi="Arial" w:cs="Arial"/>
        </w:rPr>
        <w:t xml:space="preserve">Freeman, R.E. (1984) </w:t>
      </w:r>
      <w:r w:rsidRPr="00536135">
        <w:rPr>
          <w:rFonts w:ascii="Arial" w:hAnsi="Arial" w:cs="Arial"/>
          <w:i/>
          <w:iCs/>
        </w:rPr>
        <w:t>Strategic Management: A Stakeholder Approach</w:t>
      </w:r>
      <w:r w:rsidRPr="00536135">
        <w:rPr>
          <w:rFonts w:ascii="Arial" w:hAnsi="Arial" w:cs="Arial"/>
        </w:rPr>
        <w:t>. Boston: Pitman. [Accessed 19</w:t>
      </w:r>
      <w:r w:rsidRPr="00536135">
        <w:rPr>
          <w:rFonts w:ascii="Arial" w:hAnsi="Arial" w:cs="Arial"/>
          <w:vertAlign w:val="superscript"/>
        </w:rPr>
        <w:t>th</w:t>
      </w:r>
      <w:r w:rsidRPr="00536135">
        <w:rPr>
          <w:rFonts w:ascii="Arial" w:hAnsi="Arial" w:cs="Arial"/>
        </w:rPr>
        <w:t xml:space="preserve"> June 2026] </w:t>
      </w:r>
    </w:p>
    <w:p w14:paraId="7D20D074" w14:textId="77777777" w:rsidR="00536135" w:rsidRPr="00536135" w:rsidRDefault="00536135" w:rsidP="00536135">
      <w:pPr>
        <w:spacing w:line="360" w:lineRule="auto"/>
        <w:rPr>
          <w:rFonts w:ascii="Arial" w:hAnsi="Arial" w:cs="Arial"/>
        </w:rPr>
      </w:pPr>
      <w:r w:rsidRPr="00536135">
        <w:rPr>
          <w:rFonts w:ascii="Arial" w:hAnsi="Arial" w:cs="Arial"/>
        </w:rPr>
        <w:t xml:space="preserve">Greenpeace (2023) </w:t>
      </w:r>
      <w:r w:rsidRPr="00536135">
        <w:rPr>
          <w:rFonts w:ascii="Arial" w:hAnsi="Arial" w:cs="Arial"/>
          <w:i/>
          <w:iCs/>
        </w:rPr>
        <w:t>Mining and Climate Change Report</w:t>
      </w:r>
      <w:r w:rsidRPr="00536135">
        <w:rPr>
          <w:rFonts w:ascii="Arial" w:hAnsi="Arial" w:cs="Arial"/>
        </w:rPr>
        <w:t>. Amsterdam: Greenpeace International. [Accessed 19</w:t>
      </w:r>
      <w:r w:rsidRPr="00536135">
        <w:rPr>
          <w:rFonts w:ascii="Arial" w:hAnsi="Arial" w:cs="Arial"/>
          <w:vertAlign w:val="superscript"/>
        </w:rPr>
        <w:t>th</w:t>
      </w:r>
      <w:r w:rsidRPr="00536135">
        <w:rPr>
          <w:rFonts w:ascii="Arial" w:hAnsi="Arial" w:cs="Arial"/>
        </w:rPr>
        <w:t xml:space="preserve"> June 2026] </w:t>
      </w:r>
    </w:p>
    <w:p w14:paraId="6EEA000D" w14:textId="77777777" w:rsidR="00536135" w:rsidRPr="00536135" w:rsidRDefault="00536135" w:rsidP="00536135">
      <w:pPr>
        <w:spacing w:line="360" w:lineRule="auto"/>
        <w:rPr>
          <w:rFonts w:ascii="Arial" w:hAnsi="Arial" w:cs="Arial"/>
        </w:rPr>
      </w:pPr>
      <w:hyperlink r:id="rId8" w:history="1">
        <w:r w:rsidRPr="00536135">
          <w:rPr>
            <w:rStyle w:val="Hyperlink"/>
            <w:rFonts w:ascii="Arial" w:hAnsi="Arial" w:cs="Arial"/>
          </w:rPr>
          <w:t>https://chatgpt.com/</w:t>
        </w:r>
      </w:hyperlink>
      <w:r w:rsidRPr="00536135">
        <w:rPr>
          <w:rFonts w:ascii="Arial" w:hAnsi="Arial" w:cs="Arial"/>
        </w:rPr>
        <w:t xml:space="preserve"> [Accessed 17</w:t>
      </w:r>
      <w:r w:rsidRPr="00536135">
        <w:rPr>
          <w:rFonts w:ascii="Arial" w:hAnsi="Arial" w:cs="Arial"/>
          <w:vertAlign w:val="superscript"/>
        </w:rPr>
        <w:t>th</w:t>
      </w:r>
      <w:r w:rsidRPr="00536135">
        <w:rPr>
          <w:rFonts w:ascii="Arial" w:hAnsi="Arial" w:cs="Arial"/>
        </w:rPr>
        <w:t xml:space="preserve"> June 2026] </w:t>
      </w:r>
    </w:p>
    <w:p w14:paraId="2210F420" w14:textId="77777777" w:rsidR="00536135" w:rsidRPr="00536135" w:rsidRDefault="00536135" w:rsidP="00536135">
      <w:pPr>
        <w:spacing w:line="360" w:lineRule="auto"/>
        <w:rPr>
          <w:rFonts w:ascii="Arial" w:hAnsi="Arial" w:cs="Arial"/>
        </w:rPr>
      </w:pPr>
      <w:r w:rsidRPr="00536135">
        <w:rPr>
          <w:rFonts w:ascii="Arial" w:hAnsi="Arial" w:cs="Arial"/>
        </w:rPr>
        <w:lastRenderedPageBreak/>
        <w:t xml:space="preserve">International Energy Agency (2023) </w:t>
      </w:r>
      <w:r w:rsidRPr="00536135">
        <w:rPr>
          <w:rFonts w:ascii="Arial" w:hAnsi="Arial" w:cs="Arial"/>
          <w:i/>
          <w:iCs/>
        </w:rPr>
        <w:t>Net Zero Roadmap: A Global Pathway to Keep the 1.5°C Goal in Reach</w:t>
      </w:r>
      <w:r w:rsidRPr="00536135">
        <w:rPr>
          <w:rFonts w:ascii="Arial" w:hAnsi="Arial" w:cs="Arial"/>
        </w:rPr>
        <w:t>. Paris: IEA.</w:t>
      </w:r>
      <w:r w:rsidRPr="00536135">
        <w:rPr>
          <w:rFonts w:ascii="Arial" w:hAnsi="Arial" w:cs="Arial"/>
        </w:rPr>
        <w:t xml:space="preserve"> </w:t>
      </w:r>
      <w:r w:rsidRPr="00536135">
        <w:rPr>
          <w:rFonts w:ascii="Arial" w:hAnsi="Arial" w:cs="Arial"/>
        </w:rPr>
        <w:t>[Accessed 19</w:t>
      </w:r>
      <w:r w:rsidRPr="00536135">
        <w:rPr>
          <w:rFonts w:ascii="Arial" w:hAnsi="Arial" w:cs="Arial"/>
          <w:vertAlign w:val="superscript"/>
        </w:rPr>
        <w:t>th</w:t>
      </w:r>
      <w:r w:rsidRPr="00536135">
        <w:rPr>
          <w:rFonts w:ascii="Arial" w:hAnsi="Arial" w:cs="Arial"/>
        </w:rPr>
        <w:t xml:space="preserve"> June 2026]</w:t>
      </w:r>
    </w:p>
    <w:p w14:paraId="7F723DC6" w14:textId="77777777" w:rsidR="00536135" w:rsidRPr="00536135" w:rsidRDefault="00536135" w:rsidP="00536135">
      <w:pPr>
        <w:spacing w:line="360" w:lineRule="auto"/>
        <w:rPr>
          <w:rFonts w:ascii="Arial" w:hAnsi="Arial" w:cs="Arial"/>
        </w:rPr>
      </w:pPr>
      <w:r w:rsidRPr="00536135">
        <w:rPr>
          <w:rFonts w:ascii="Arial" w:hAnsi="Arial" w:cs="Arial"/>
        </w:rPr>
        <w:t xml:space="preserve">International Energy Agency (2024) </w:t>
      </w:r>
      <w:r w:rsidRPr="00536135">
        <w:rPr>
          <w:rFonts w:ascii="Arial" w:hAnsi="Arial" w:cs="Arial"/>
          <w:i/>
          <w:iCs/>
        </w:rPr>
        <w:t>Global Critical Minerals Outlook 2024</w:t>
      </w:r>
      <w:r w:rsidRPr="00536135">
        <w:rPr>
          <w:rFonts w:ascii="Arial" w:hAnsi="Arial" w:cs="Arial"/>
        </w:rPr>
        <w:t>. Paris: IEA. [Accessed 19</w:t>
      </w:r>
      <w:r w:rsidRPr="00536135">
        <w:rPr>
          <w:rFonts w:ascii="Arial" w:hAnsi="Arial" w:cs="Arial"/>
          <w:vertAlign w:val="superscript"/>
        </w:rPr>
        <w:t>th</w:t>
      </w:r>
      <w:r w:rsidRPr="00536135">
        <w:rPr>
          <w:rFonts w:ascii="Arial" w:hAnsi="Arial" w:cs="Arial"/>
        </w:rPr>
        <w:t xml:space="preserve"> June 2026] </w:t>
      </w:r>
    </w:p>
    <w:p w14:paraId="5CB8C013" w14:textId="77777777" w:rsidR="00536135" w:rsidRPr="00536135" w:rsidRDefault="00536135" w:rsidP="00536135">
      <w:pPr>
        <w:spacing w:line="360" w:lineRule="auto"/>
        <w:rPr>
          <w:rFonts w:ascii="Arial" w:hAnsi="Arial" w:cs="Arial"/>
        </w:rPr>
      </w:pPr>
      <w:r w:rsidRPr="00536135">
        <w:rPr>
          <w:rFonts w:ascii="Arial" w:hAnsi="Arial" w:cs="Arial"/>
        </w:rPr>
        <w:t xml:space="preserve">Jobin, A., Ienca, M. and </w:t>
      </w:r>
      <w:proofErr w:type="spellStart"/>
      <w:r w:rsidRPr="00536135">
        <w:rPr>
          <w:rFonts w:ascii="Arial" w:hAnsi="Arial" w:cs="Arial"/>
        </w:rPr>
        <w:t>Vayena</w:t>
      </w:r>
      <w:proofErr w:type="spellEnd"/>
      <w:r w:rsidRPr="00536135">
        <w:rPr>
          <w:rFonts w:ascii="Arial" w:hAnsi="Arial" w:cs="Arial"/>
        </w:rPr>
        <w:t xml:space="preserve">, E. (2019) ‘The global landscape of AI ethics guidelines’, </w:t>
      </w:r>
      <w:r w:rsidRPr="00536135">
        <w:rPr>
          <w:rFonts w:ascii="Arial" w:hAnsi="Arial" w:cs="Arial"/>
          <w:i/>
          <w:iCs/>
        </w:rPr>
        <w:t>Nature Machine Intelligence</w:t>
      </w:r>
      <w:r w:rsidRPr="00536135">
        <w:rPr>
          <w:rFonts w:ascii="Arial" w:hAnsi="Arial" w:cs="Arial"/>
        </w:rPr>
        <w:t>, 1(9), pp. 389–399. [Accessed 19</w:t>
      </w:r>
      <w:r w:rsidRPr="00536135">
        <w:rPr>
          <w:rFonts w:ascii="Arial" w:hAnsi="Arial" w:cs="Arial"/>
          <w:vertAlign w:val="superscript"/>
        </w:rPr>
        <w:t>th</w:t>
      </w:r>
      <w:r w:rsidRPr="00536135">
        <w:rPr>
          <w:rFonts w:ascii="Arial" w:hAnsi="Arial" w:cs="Arial"/>
        </w:rPr>
        <w:t xml:space="preserve"> June 2026] </w:t>
      </w:r>
    </w:p>
    <w:p w14:paraId="36AD8F84" w14:textId="77777777" w:rsidR="00536135" w:rsidRPr="00536135" w:rsidRDefault="00536135" w:rsidP="00536135">
      <w:pPr>
        <w:spacing w:line="360" w:lineRule="auto"/>
        <w:rPr>
          <w:rFonts w:ascii="Arial" w:hAnsi="Arial" w:cs="Arial"/>
        </w:rPr>
      </w:pPr>
      <w:r w:rsidRPr="00536135">
        <w:rPr>
          <w:rFonts w:ascii="Arial" w:hAnsi="Arial" w:cs="Arial"/>
        </w:rPr>
        <w:t xml:space="preserve">Kotler, P., Armstrong, G., Harris, L.C. and He, H. (2024) </w:t>
      </w:r>
      <w:r w:rsidRPr="00536135">
        <w:rPr>
          <w:rFonts w:ascii="Arial" w:hAnsi="Arial" w:cs="Arial"/>
          <w:i/>
          <w:iCs/>
        </w:rPr>
        <w:t>Principles of Marketing</w:t>
      </w:r>
      <w:r w:rsidRPr="00536135">
        <w:rPr>
          <w:rFonts w:ascii="Arial" w:hAnsi="Arial" w:cs="Arial"/>
        </w:rPr>
        <w:t xml:space="preserve">. 19th </w:t>
      </w:r>
      <w:proofErr w:type="spellStart"/>
      <w:r w:rsidRPr="00536135">
        <w:rPr>
          <w:rFonts w:ascii="Arial" w:hAnsi="Arial" w:cs="Arial"/>
        </w:rPr>
        <w:t>edn</w:t>
      </w:r>
      <w:proofErr w:type="spellEnd"/>
      <w:r w:rsidRPr="00536135">
        <w:rPr>
          <w:rFonts w:ascii="Arial" w:hAnsi="Arial" w:cs="Arial"/>
        </w:rPr>
        <w:t>. Harlow: Pearson. [Accessed 19</w:t>
      </w:r>
      <w:r w:rsidRPr="00536135">
        <w:rPr>
          <w:rFonts w:ascii="Arial" w:hAnsi="Arial" w:cs="Arial"/>
          <w:vertAlign w:val="superscript"/>
        </w:rPr>
        <w:t>th</w:t>
      </w:r>
      <w:r w:rsidRPr="00536135">
        <w:rPr>
          <w:rFonts w:ascii="Arial" w:hAnsi="Arial" w:cs="Arial"/>
        </w:rPr>
        <w:t xml:space="preserve"> June 2026] </w:t>
      </w:r>
    </w:p>
    <w:p w14:paraId="3B678309" w14:textId="77777777" w:rsidR="00536135" w:rsidRPr="00536135" w:rsidRDefault="00536135" w:rsidP="00536135">
      <w:pPr>
        <w:spacing w:line="360" w:lineRule="auto"/>
        <w:rPr>
          <w:rFonts w:ascii="Arial" w:hAnsi="Arial" w:cs="Arial"/>
        </w:rPr>
      </w:pPr>
      <w:r w:rsidRPr="00536135">
        <w:rPr>
          <w:rFonts w:ascii="Arial" w:hAnsi="Arial" w:cs="Arial"/>
        </w:rPr>
        <w:t xml:space="preserve">Porter, M.E. (1985) </w:t>
      </w:r>
      <w:r w:rsidRPr="00536135">
        <w:rPr>
          <w:rFonts w:ascii="Arial" w:hAnsi="Arial" w:cs="Arial"/>
          <w:i/>
          <w:iCs/>
        </w:rPr>
        <w:t>Competitive Advantage: Creating and Sustaining Superior Performance</w:t>
      </w:r>
      <w:r w:rsidRPr="00536135">
        <w:rPr>
          <w:rFonts w:ascii="Arial" w:hAnsi="Arial" w:cs="Arial"/>
        </w:rPr>
        <w:t>. New York: Free Press. [Accessed 19</w:t>
      </w:r>
      <w:r w:rsidRPr="00536135">
        <w:rPr>
          <w:rFonts w:ascii="Arial" w:hAnsi="Arial" w:cs="Arial"/>
          <w:vertAlign w:val="superscript"/>
        </w:rPr>
        <w:t>th</w:t>
      </w:r>
      <w:r w:rsidRPr="00536135">
        <w:rPr>
          <w:rFonts w:ascii="Arial" w:hAnsi="Arial" w:cs="Arial"/>
        </w:rPr>
        <w:t xml:space="preserve"> June 2026] </w:t>
      </w:r>
    </w:p>
    <w:p w14:paraId="0D1AC012" w14:textId="77777777" w:rsidR="00536135" w:rsidRPr="00536135" w:rsidRDefault="00536135" w:rsidP="00536135">
      <w:pPr>
        <w:spacing w:line="360" w:lineRule="auto"/>
        <w:rPr>
          <w:rFonts w:ascii="Arial" w:hAnsi="Arial" w:cs="Arial"/>
        </w:rPr>
      </w:pPr>
      <w:r w:rsidRPr="00536135">
        <w:rPr>
          <w:rFonts w:ascii="Arial" w:hAnsi="Arial" w:cs="Arial"/>
        </w:rPr>
        <w:t xml:space="preserve">PwC (2024) </w:t>
      </w:r>
      <w:r w:rsidRPr="00536135">
        <w:rPr>
          <w:rFonts w:ascii="Arial" w:hAnsi="Arial" w:cs="Arial"/>
          <w:i/>
          <w:iCs/>
        </w:rPr>
        <w:t>Mine 2024: Building resilience in mining</w:t>
      </w:r>
      <w:r w:rsidRPr="00536135">
        <w:rPr>
          <w:rFonts w:ascii="Arial" w:hAnsi="Arial" w:cs="Arial"/>
        </w:rPr>
        <w:t>. London: PwC.</w:t>
      </w:r>
      <w:r w:rsidRPr="00536135">
        <w:rPr>
          <w:rFonts w:ascii="Arial" w:hAnsi="Arial" w:cs="Arial"/>
        </w:rPr>
        <w:t xml:space="preserve"> </w:t>
      </w:r>
      <w:r w:rsidRPr="00536135">
        <w:rPr>
          <w:rFonts w:ascii="Arial" w:hAnsi="Arial" w:cs="Arial"/>
        </w:rPr>
        <w:t>[Accessed 19</w:t>
      </w:r>
      <w:r w:rsidRPr="00536135">
        <w:rPr>
          <w:rFonts w:ascii="Arial" w:hAnsi="Arial" w:cs="Arial"/>
          <w:vertAlign w:val="superscript"/>
        </w:rPr>
        <w:t>th</w:t>
      </w:r>
      <w:r w:rsidRPr="00536135">
        <w:rPr>
          <w:rFonts w:ascii="Arial" w:hAnsi="Arial" w:cs="Arial"/>
        </w:rPr>
        <w:t xml:space="preserve"> June 2026]</w:t>
      </w:r>
    </w:p>
    <w:p w14:paraId="5647372C" w14:textId="77777777" w:rsidR="00536135" w:rsidRPr="00536135" w:rsidRDefault="00536135" w:rsidP="00536135">
      <w:pPr>
        <w:spacing w:line="360" w:lineRule="auto"/>
        <w:rPr>
          <w:rFonts w:ascii="Arial" w:hAnsi="Arial" w:cs="Arial"/>
        </w:rPr>
      </w:pPr>
      <w:r w:rsidRPr="00536135">
        <w:rPr>
          <w:rFonts w:ascii="Arial" w:hAnsi="Arial" w:cs="Arial"/>
        </w:rPr>
        <w:t xml:space="preserve">Rio Tinto (2024) </w:t>
      </w:r>
      <w:r w:rsidRPr="00536135">
        <w:rPr>
          <w:rFonts w:ascii="Arial" w:hAnsi="Arial" w:cs="Arial"/>
          <w:i/>
          <w:iCs/>
        </w:rPr>
        <w:t>Climate Change Report</w:t>
      </w:r>
      <w:r w:rsidRPr="00536135">
        <w:rPr>
          <w:rFonts w:ascii="Arial" w:hAnsi="Arial" w:cs="Arial"/>
        </w:rPr>
        <w:t>. London: Rio Tinto. [Accessed 19</w:t>
      </w:r>
      <w:r w:rsidRPr="00536135">
        <w:rPr>
          <w:rFonts w:ascii="Arial" w:hAnsi="Arial" w:cs="Arial"/>
          <w:vertAlign w:val="superscript"/>
        </w:rPr>
        <w:t>th</w:t>
      </w:r>
      <w:r w:rsidRPr="00536135">
        <w:rPr>
          <w:rFonts w:ascii="Arial" w:hAnsi="Arial" w:cs="Arial"/>
        </w:rPr>
        <w:t xml:space="preserve"> June 2026] </w:t>
      </w:r>
    </w:p>
    <w:p w14:paraId="051C7B83" w14:textId="77777777" w:rsidR="00536135" w:rsidRPr="00536135" w:rsidRDefault="00536135" w:rsidP="00536135">
      <w:pPr>
        <w:spacing w:line="360" w:lineRule="auto"/>
        <w:rPr>
          <w:rFonts w:ascii="Arial" w:hAnsi="Arial" w:cs="Arial"/>
        </w:rPr>
      </w:pPr>
      <w:r w:rsidRPr="00536135">
        <w:rPr>
          <w:rFonts w:ascii="Arial" w:hAnsi="Arial" w:cs="Arial"/>
        </w:rPr>
        <w:t xml:space="preserve">Russell, S. and Norvig, P. (2021) </w:t>
      </w:r>
      <w:r w:rsidRPr="00536135">
        <w:rPr>
          <w:rFonts w:ascii="Arial" w:hAnsi="Arial" w:cs="Arial"/>
          <w:i/>
          <w:iCs/>
        </w:rPr>
        <w:t>Artificial Intelligence: A Modern Approach</w:t>
      </w:r>
      <w:r w:rsidRPr="00536135">
        <w:rPr>
          <w:rFonts w:ascii="Arial" w:hAnsi="Arial" w:cs="Arial"/>
        </w:rPr>
        <w:t xml:space="preserve">. 4th </w:t>
      </w:r>
      <w:proofErr w:type="spellStart"/>
      <w:r w:rsidRPr="00536135">
        <w:rPr>
          <w:rFonts w:ascii="Arial" w:hAnsi="Arial" w:cs="Arial"/>
        </w:rPr>
        <w:t>edn</w:t>
      </w:r>
      <w:proofErr w:type="spellEnd"/>
      <w:r w:rsidRPr="00536135">
        <w:rPr>
          <w:rFonts w:ascii="Arial" w:hAnsi="Arial" w:cs="Arial"/>
        </w:rPr>
        <w:t>. Harlow: Pearson. [Accessed 19</w:t>
      </w:r>
      <w:r w:rsidRPr="00536135">
        <w:rPr>
          <w:rFonts w:ascii="Arial" w:hAnsi="Arial" w:cs="Arial"/>
          <w:vertAlign w:val="superscript"/>
        </w:rPr>
        <w:t>th</w:t>
      </w:r>
      <w:r w:rsidRPr="00536135">
        <w:rPr>
          <w:rFonts w:ascii="Arial" w:hAnsi="Arial" w:cs="Arial"/>
        </w:rPr>
        <w:t xml:space="preserve"> June 2026] </w:t>
      </w:r>
    </w:p>
    <w:p w14:paraId="30BB12FA" w14:textId="77777777" w:rsidR="00536135" w:rsidRPr="00536135" w:rsidRDefault="00536135" w:rsidP="00536135">
      <w:pPr>
        <w:spacing w:line="360" w:lineRule="auto"/>
        <w:rPr>
          <w:rFonts w:ascii="Arial" w:hAnsi="Arial" w:cs="Arial"/>
        </w:rPr>
      </w:pPr>
      <w:r w:rsidRPr="00536135">
        <w:rPr>
          <w:rFonts w:ascii="Arial" w:hAnsi="Arial" w:cs="Arial"/>
        </w:rPr>
        <w:t xml:space="preserve">UNESCO (2021) </w:t>
      </w:r>
      <w:r w:rsidRPr="00536135">
        <w:rPr>
          <w:rFonts w:ascii="Arial" w:hAnsi="Arial" w:cs="Arial"/>
          <w:i/>
          <w:iCs/>
        </w:rPr>
        <w:t>Recommendation on the Ethics of Artificial Intelligence</w:t>
      </w:r>
      <w:r w:rsidRPr="00536135">
        <w:rPr>
          <w:rFonts w:ascii="Arial" w:hAnsi="Arial" w:cs="Arial"/>
        </w:rPr>
        <w:t>. Paris: UNESCO. [Accessed 19</w:t>
      </w:r>
      <w:r w:rsidRPr="00536135">
        <w:rPr>
          <w:rFonts w:ascii="Arial" w:hAnsi="Arial" w:cs="Arial"/>
          <w:vertAlign w:val="superscript"/>
        </w:rPr>
        <w:t>th</w:t>
      </w:r>
      <w:r w:rsidRPr="00536135">
        <w:rPr>
          <w:rFonts w:ascii="Arial" w:hAnsi="Arial" w:cs="Arial"/>
        </w:rPr>
        <w:t xml:space="preserve"> June 2026] </w:t>
      </w:r>
    </w:p>
    <w:p w14:paraId="13D3D81D" w14:textId="77777777" w:rsidR="00536135" w:rsidRPr="00536135" w:rsidRDefault="00536135" w:rsidP="00536135">
      <w:pPr>
        <w:spacing w:line="360" w:lineRule="auto"/>
        <w:rPr>
          <w:rFonts w:ascii="Arial" w:hAnsi="Arial" w:cs="Arial"/>
        </w:rPr>
      </w:pPr>
      <w:r w:rsidRPr="00536135">
        <w:rPr>
          <w:rFonts w:ascii="Arial" w:hAnsi="Arial" w:cs="Arial"/>
        </w:rPr>
        <w:t xml:space="preserve">United Nations (2023) </w:t>
      </w:r>
      <w:r w:rsidRPr="00536135">
        <w:rPr>
          <w:rFonts w:ascii="Arial" w:hAnsi="Arial" w:cs="Arial"/>
          <w:i/>
          <w:iCs/>
        </w:rPr>
        <w:t>The Sustainable Development Goals Report 2023</w:t>
      </w:r>
      <w:r w:rsidRPr="00536135">
        <w:rPr>
          <w:rFonts w:ascii="Arial" w:hAnsi="Arial" w:cs="Arial"/>
        </w:rPr>
        <w:t>. New York: United Nations. [Accessed 19</w:t>
      </w:r>
      <w:r w:rsidRPr="00536135">
        <w:rPr>
          <w:rFonts w:ascii="Arial" w:hAnsi="Arial" w:cs="Arial"/>
          <w:vertAlign w:val="superscript"/>
        </w:rPr>
        <w:t>th</w:t>
      </w:r>
      <w:r w:rsidRPr="00536135">
        <w:rPr>
          <w:rFonts w:ascii="Arial" w:hAnsi="Arial" w:cs="Arial"/>
        </w:rPr>
        <w:t xml:space="preserve"> June 2026] </w:t>
      </w:r>
    </w:p>
    <w:p w14:paraId="41169B77" w14:textId="77777777" w:rsidR="00536135" w:rsidRPr="00536135" w:rsidRDefault="00536135" w:rsidP="00536135">
      <w:pPr>
        <w:spacing w:line="360" w:lineRule="auto"/>
        <w:rPr>
          <w:rFonts w:ascii="Arial" w:hAnsi="Arial" w:cs="Arial"/>
        </w:rPr>
      </w:pPr>
      <w:r w:rsidRPr="00536135">
        <w:rPr>
          <w:rFonts w:ascii="Arial" w:hAnsi="Arial" w:cs="Arial"/>
        </w:rPr>
        <w:t xml:space="preserve">Vale (2024) </w:t>
      </w:r>
      <w:r w:rsidRPr="00536135">
        <w:rPr>
          <w:rFonts w:ascii="Arial" w:hAnsi="Arial" w:cs="Arial"/>
          <w:i/>
          <w:iCs/>
        </w:rPr>
        <w:t>Integrated Report 2024</w:t>
      </w:r>
      <w:r w:rsidRPr="00536135">
        <w:rPr>
          <w:rFonts w:ascii="Arial" w:hAnsi="Arial" w:cs="Arial"/>
        </w:rPr>
        <w:t>. Rio de Janeiro: Vale. [Accessed 19</w:t>
      </w:r>
      <w:r w:rsidRPr="00536135">
        <w:rPr>
          <w:rFonts w:ascii="Arial" w:hAnsi="Arial" w:cs="Arial"/>
          <w:vertAlign w:val="superscript"/>
        </w:rPr>
        <w:t>th</w:t>
      </w:r>
      <w:r w:rsidRPr="00536135">
        <w:rPr>
          <w:rFonts w:ascii="Arial" w:hAnsi="Arial" w:cs="Arial"/>
        </w:rPr>
        <w:t xml:space="preserve"> June 2026] </w:t>
      </w:r>
    </w:p>
    <w:p w14:paraId="1B56F049" w14:textId="77777777" w:rsidR="00536135" w:rsidRPr="00536135" w:rsidRDefault="00536135" w:rsidP="00536135">
      <w:pPr>
        <w:spacing w:line="360" w:lineRule="auto"/>
        <w:rPr>
          <w:rFonts w:ascii="Arial" w:hAnsi="Arial" w:cs="Arial"/>
        </w:rPr>
      </w:pPr>
      <w:r w:rsidRPr="00536135">
        <w:rPr>
          <w:rFonts w:ascii="Arial" w:hAnsi="Arial" w:cs="Arial"/>
        </w:rPr>
        <w:t xml:space="preserve">World Steel Association (2024) </w:t>
      </w:r>
      <w:r w:rsidRPr="00536135">
        <w:rPr>
          <w:rFonts w:ascii="Arial" w:hAnsi="Arial" w:cs="Arial"/>
          <w:i/>
          <w:iCs/>
        </w:rPr>
        <w:t>Steel Sustainability Indicators Report</w:t>
      </w:r>
      <w:r w:rsidRPr="00536135">
        <w:rPr>
          <w:rFonts w:ascii="Arial" w:hAnsi="Arial" w:cs="Arial"/>
        </w:rPr>
        <w:t>. Brussels: World Steel Association. [Accessed 19</w:t>
      </w:r>
      <w:r w:rsidRPr="00536135">
        <w:rPr>
          <w:rFonts w:ascii="Arial" w:hAnsi="Arial" w:cs="Arial"/>
          <w:vertAlign w:val="superscript"/>
        </w:rPr>
        <w:t>th</w:t>
      </w:r>
      <w:r w:rsidRPr="00536135">
        <w:rPr>
          <w:rFonts w:ascii="Arial" w:hAnsi="Arial" w:cs="Arial"/>
        </w:rPr>
        <w:t xml:space="preserve"> June 2026] </w:t>
      </w:r>
    </w:p>
    <w:sectPr w:rsidR="00536135" w:rsidRPr="00536135" w:rsidSect="0072116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162"/>
    <w:rsid w:val="00070C99"/>
    <w:rsid w:val="00081DFD"/>
    <w:rsid w:val="000A5944"/>
    <w:rsid w:val="000C3829"/>
    <w:rsid w:val="0012367D"/>
    <w:rsid w:val="0013512A"/>
    <w:rsid w:val="001450E5"/>
    <w:rsid w:val="001468ED"/>
    <w:rsid w:val="0017732F"/>
    <w:rsid w:val="001C16AC"/>
    <w:rsid w:val="00216EDC"/>
    <w:rsid w:val="00293715"/>
    <w:rsid w:val="002C3AE9"/>
    <w:rsid w:val="002D4593"/>
    <w:rsid w:val="002F38C9"/>
    <w:rsid w:val="00316FDD"/>
    <w:rsid w:val="0032269C"/>
    <w:rsid w:val="003329B0"/>
    <w:rsid w:val="00341AA2"/>
    <w:rsid w:val="00361930"/>
    <w:rsid w:val="00395449"/>
    <w:rsid w:val="003A1803"/>
    <w:rsid w:val="003A6466"/>
    <w:rsid w:val="003D507D"/>
    <w:rsid w:val="003D5338"/>
    <w:rsid w:val="003D6C4F"/>
    <w:rsid w:val="003E0128"/>
    <w:rsid w:val="003F7C92"/>
    <w:rsid w:val="00406945"/>
    <w:rsid w:val="00407B40"/>
    <w:rsid w:val="00441B8D"/>
    <w:rsid w:val="004426FD"/>
    <w:rsid w:val="00457650"/>
    <w:rsid w:val="00484301"/>
    <w:rsid w:val="004B7D9C"/>
    <w:rsid w:val="005237F5"/>
    <w:rsid w:val="00536135"/>
    <w:rsid w:val="005931E3"/>
    <w:rsid w:val="005A7B27"/>
    <w:rsid w:val="005C7271"/>
    <w:rsid w:val="005D663F"/>
    <w:rsid w:val="005E6DC1"/>
    <w:rsid w:val="005F39E0"/>
    <w:rsid w:val="005F63F1"/>
    <w:rsid w:val="006709A9"/>
    <w:rsid w:val="00677A92"/>
    <w:rsid w:val="006A5262"/>
    <w:rsid w:val="006B0A17"/>
    <w:rsid w:val="006B54B9"/>
    <w:rsid w:val="00721162"/>
    <w:rsid w:val="0074664E"/>
    <w:rsid w:val="007758A1"/>
    <w:rsid w:val="007840AE"/>
    <w:rsid w:val="007A4B0B"/>
    <w:rsid w:val="007D41FB"/>
    <w:rsid w:val="00817499"/>
    <w:rsid w:val="008219C5"/>
    <w:rsid w:val="0085036F"/>
    <w:rsid w:val="008B6D1D"/>
    <w:rsid w:val="008F69B0"/>
    <w:rsid w:val="009441CA"/>
    <w:rsid w:val="0096479F"/>
    <w:rsid w:val="00974BD9"/>
    <w:rsid w:val="00984AFC"/>
    <w:rsid w:val="009A1D8B"/>
    <w:rsid w:val="009A6577"/>
    <w:rsid w:val="009B00B1"/>
    <w:rsid w:val="009B67BD"/>
    <w:rsid w:val="009D5401"/>
    <w:rsid w:val="00A14D10"/>
    <w:rsid w:val="00A57478"/>
    <w:rsid w:val="00A62ED6"/>
    <w:rsid w:val="00A81FD4"/>
    <w:rsid w:val="00A94186"/>
    <w:rsid w:val="00AC54CC"/>
    <w:rsid w:val="00B12424"/>
    <w:rsid w:val="00B31A4E"/>
    <w:rsid w:val="00B33F24"/>
    <w:rsid w:val="00B5290E"/>
    <w:rsid w:val="00B679B3"/>
    <w:rsid w:val="00B917FF"/>
    <w:rsid w:val="00B93E09"/>
    <w:rsid w:val="00BA2AD5"/>
    <w:rsid w:val="00BE0D5A"/>
    <w:rsid w:val="00BE370C"/>
    <w:rsid w:val="00BF062B"/>
    <w:rsid w:val="00C038C4"/>
    <w:rsid w:val="00C320B2"/>
    <w:rsid w:val="00C706AF"/>
    <w:rsid w:val="00CA0643"/>
    <w:rsid w:val="00CB1790"/>
    <w:rsid w:val="00CB75B3"/>
    <w:rsid w:val="00CD15FA"/>
    <w:rsid w:val="00CD7B19"/>
    <w:rsid w:val="00CE0385"/>
    <w:rsid w:val="00D05EA9"/>
    <w:rsid w:val="00D5458B"/>
    <w:rsid w:val="00D55A9B"/>
    <w:rsid w:val="00D63922"/>
    <w:rsid w:val="00D74553"/>
    <w:rsid w:val="00D76C97"/>
    <w:rsid w:val="00DB717A"/>
    <w:rsid w:val="00DB71CC"/>
    <w:rsid w:val="00DE16E8"/>
    <w:rsid w:val="00E84A02"/>
    <w:rsid w:val="00F02E39"/>
    <w:rsid w:val="00F1277C"/>
    <w:rsid w:val="00F74A55"/>
    <w:rsid w:val="00F9579B"/>
    <w:rsid w:val="00FA3A06"/>
    <w:rsid w:val="00FC6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574BA"/>
  <w15:chartTrackingRefBased/>
  <w15:docId w15:val="{E915AAF3-2ED7-4100-A58B-208E894C2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11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211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11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11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11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11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11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11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11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11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211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11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11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11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11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11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11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1162"/>
    <w:rPr>
      <w:rFonts w:eastAsiaTheme="majorEastAsia" w:cstheme="majorBidi"/>
      <w:color w:val="272727" w:themeColor="text1" w:themeTint="D8"/>
    </w:rPr>
  </w:style>
  <w:style w:type="paragraph" w:styleId="Title">
    <w:name w:val="Title"/>
    <w:basedOn w:val="Normal"/>
    <w:next w:val="Normal"/>
    <w:link w:val="TitleChar"/>
    <w:uiPriority w:val="10"/>
    <w:qFormat/>
    <w:rsid w:val="007211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11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11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11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1162"/>
    <w:pPr>
      <w:spacing w:before="160"/>
      <w:jc w:val="center"/>
    </w:pPr>
    <w:rPr>
      <w:i/>
      <w:iCs/>
      <w:color w:val="404040" w:themeColor="text1" w:themeTint="BF"/>
    </w:rPr>
  </w:style>
  <w:style w:type="character" w:customStyle="1" w:styleId="QuoteChar">
    <w:name w:val="Quote Char"/>
    <w:basedOn w:val="DefaultParagraphFont"/>
    <w:link w:val="Quote"/>
    <w:uiPriority w:val="29"/>
    <w:rsid w:val="00721162"/>
    <w:rPr>
      <w:i/>
      <w:iCs/>
      <w:color w:val="404040" w:themeColor="text1" w:themeTint="BF"/>
    </w:rPr>
  </w:style>
  <w:style w:type="paragraph" w:styleId="ListParagraph">
    <w:name w:val="List Paragraph"/>
    <w:basedOn w:val="Normal"/>
    <w:uiPriority w:val="34"/>
    <w:qFormat/>
    <w:rsid w:val="00721162"/>
    <w:pPr>
      <w:ind w:left="720"/>
      <w:contextualSpacing/>
    </w:pPr>
  </w:style>
  <w:style w:type="character" w:styleId="IntenseEmphasis">
    <w:name w:val="Intense Emphasis"/>
    <w:basedOn w:val="DefaultParagraphFont"/>
    <w:uiPriority w:val="21"/>
    <w:qFormat/>
    <w:rsid w:val="00721162"/>
    <w:rPr>
      <w:i/>
      <w:iCs/>
      <w:color w:val="0F4761" w:themeColor="accent1" w:themeShade="BF"/>
    </w:rPr>
  </w:style>
  <w:style w:type="paragraph" w:styleId="IntenseQuote">
    <w:name w:val="Intense Quote"/>
    <w:basedOn w:val="Normal"/>
    <w:next w:val="Normal"/>
    <w:link w:val="IntenseQuoteChar"/>
    <w:uiPriority w:val="30"/>
    <w:qFormat/>
    <w:rsid w:val="007211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1162"/>
    <w:rPr>
      <w:i/>
      <w:iCs/>
      <w:color w:val="0F4761" w:themeColor="accent1" w:themeShade="BF"/>
    </w:rPr>
  </w:style>
  <w:style w:type="character" w:styleId="IntenseReference">
    <w:name w:val="Intense Reference"/>
    <w:basedOn w:val="DefaultParagraphFont"/>
    <w:uiPriority w:val="32"/>
    <w:qFormat/>
    <w:rsid w:val="00721162"/>
    <w:rPr>
      <w:b/>
      <w:bCs/>
      <w:smallCaps/>
      <w:color w:val="0F4761" w:themeColor="accent1" w:themeShade="BF"/>
      <w:spacing w:val="5"/>
    </w:rPr>
  </w:style>
  <w:style w:type="paragraph" w:styleId="NoSpacing">
    <w:name w:val="No Spacing"/>
    <w:link w:val="NoSpacingChar"/>
    <w:uiPriority w:val="1"/>
    <w:qFormat/>
    <w:rsid w:val="0072116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2116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21162"/>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8174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C7271"/>
    <w:pPr>
      <w:spacing w:after="100"/>
    </w:pPr>
  </w:style>
  <w:style w:type="paragraph" w:styleId="TOC2">
    <w:name w:val="toc 2"/>
    <w:basedOn w:val="Normal"/>
    <w:next w:val="Normal"/>
    <w:autoRedefine/>
    <w:uiPriority w:val="39"/>
    <w:unhideWhenUsed/>
    <w:rsid w:val="005C7271"/>
    <w:pPr>
      <w:spacing w:after="100"/>
      <w:ind w:left="240"/>
    </w:pPr>
  </w:style>
  <w:style w:type="character" w:styleId="Hyperlink">
    <w:name w:val="Hyperlink"/>
    <w:basedOn w:val="DefaultParagraphFont"/>
    <w:uiPriority w:val="99"/>
    <w:unhideWhenUsed/>
    <w:rsid w:val="005C7271"/>
    <w:rPr>
      <w:color w:val="467886" w:themeColor="hyperlink"/>
      <w:u w:val="single"/>
    </w:rPr>
  </w:style>
  <w:style w:type="character" w:styleId="UnresolvedMention">
    <w:name w:val="Unresolved Mention"/>
    <w:basedOn w:val="DefaultParagraphFont"/>
    <w:uiPriority w:val="99"/>
    <w:semiHidden/>
    <w:unhideWhenUsed/>
    <w:rsid w:val="003F7C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DF73199EB894A8FBBA69E8A2019E789"/>
        <w:category>
          <w:name w:val="General"/>
          <w:gallery w:val="placeholder"/>
        </w:category>
        <w:types>
          <w:type w:val="bbPlcHdr"/>
        </w:types>
        <w:behaviors>
          <w:behavior w:val="content"/>
        </w:behaviors>
        <w:guid w:val="{2030B0FB-C07F-4891-BF5B-AF80CAD66CBB}"/>
      </w:docPartPr>
      <w:docPartBody>
        <w:p w:rsidR="007F5D17" w:rsidRDefault="00C04B5B" w:rsidP="00C04B5B">
          <w:pPr>
            <w:pStyle w:val="CDF73199EB894A8FBBA69E8A2019E789"/>
          </w:pPr>
          <w:r>
            <w:rPr>
              <w:rFonts w:asciiTheme="majorHAnsi" w:eastAsiaTheme="majorEastAsia" w:hAnsiTheme="majorHAnsi" w:cstheme="majorBidi"/>
              <w:caps/>
              <w:color w:val="156082" w:themeColor="accent1"/>
              <w:sz w:val="80"/>
              <w:szCs w:val="80"/>
            </w:rPr>
            <w:t>[Document title]</w:t>
          </w:r>
        </w:p>
      </w:docPartBody>
    </w:docPart>
    <w:docPart>
      <w:docPartPr>
        <w:name w:val="BAB78EEC41594463BDD41A0EE4CAF76F"/>
        <w:category>
          <w:name w:val="General"/>
          <w:gallery w:val="placeholder"/>
        </w:category>
        <w:types>
          <w:type w:val="bbPlcHdr"/>
        </w:types>
        <w:behaviors>
          <w:behavior w:val="content"/>
        </w:behaviors>
        <w:guid w:val="{261D9613-9DBA-4DE1-822D-F575C66E7D75}"/>
      </w:docPartPr>
      <w:docPartBody>
        <w:p w:rsidR="007F5D17" w:rsidRDefault="00C04B5B" w:rsidP="00C04B5B">
          <w:pPr>
            <w:pStyle w:val="BAB78EEC41594463BDD41A0EE4CAF76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B5B"/>
    <w:rsid w:val="002B2987"/>
    <w:rsid w:val="0032269C"/>
    <w:rsid w:val="00550167"/>
    <w:rsid w:val="005E6DC1"/>
    <w:rsid w:val="006A5262"/>
    <w:rsid w:val="007F5D17"/>
    <w:rsid w:val="00806963"/>
    <w:rsid w:val="00882B47"/>
    <w:rsid w:val="00B917FF"/>
    <w:rsid w:val="00BE370C"/>
    <w:rsid w:val="00C04B5B"/>
    <w:rsid w:val="00D34030"/>
    <w:rsid w:val="00F51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F73199EB894A8FBBA69E8A2019E789">
    <w:name w:val="CDF73199EB894A8FBBA69E8A2019E789"/>
    <w:rsid w:val="00C04B5B"/>
  </w:style>
  <w:style w:type="paragraph" w:customStyle="1" w:styleId="BAB78EEC41594463BDD41A0EE4CAF76F">
    <w:name w:val="BAB78EEC41594463BDD41A0EE4CAF76F"/>
    <w:rsid w:val="00C04B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2026-06-19T00:00:00</PublishDate>
  <Abstract/>
  <CompanyAddress>Lecturer: Taonga Kaonga Sobere-Snithers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A37E6E-592B-42CE-8EB8-B4C646C335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14</Pages>
  <Words>3637</Words>
  <Characters>20732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saba badil: 2223131</Company>
  <LinksUpToDate>false</LinksUpToDate>
  <CharactersWithSpaces>24321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Environment Analysis</dc:title>
  <dc:subject>Module: Marketing Management Module code:	LCMB7024</dc:subject>
  <dc:creator>Saba Badil</dc:creator>
  <cp:keywords/>
  <dc:description/>
  <cp:lastModifiedBy>Saba Badil</cp:lastModifiedBy>
  <cp:revision>96</cp:revision>
  <dcterms:created xsi:type="dcterms:W3CDTF">2026-06-15T15:53:00Z</dcterms:created>
  <dcterms:modified xsi:type="dcterms:W3CDTF">2026-06-24T19:54:00Z</dcterms:modified>
</cp:coreProperties>
</file>