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1814" w:rsidRDefault="00025CCC">
      <w:pPr>
        <w:rPr>
          <w:b/>
          <w:sz w:val="48"/>
          <w:szCs w:val="48"/>
          <w:lang w:val="en-GB"/>
        </w:rPr>
      </w:pPr>
      <w:r w:rsidRPr="00025CCC">
        <w:rPr>
          <w:b/>
          <w:sz w:val="40"/>
          <w:szCs w:val="40"/>
          <w:lang w:val="en-GB"/>
        </w:rPr>
        <w:t xml:space="preserve">                 </w:t>
      </w:r>
      <w:r w:rsidRPr="00025CCC">
        <w:rPr>
          <w:b/>
          <w:sz w:val="48"/>
          <w:szCs w:val="48"/>
          <w:lang w:val="en-GB"/>
        </w:rPr>
        <w:t>BA BUSINESS MANAGEMENT</w:t>
      </w:r>
    </w:p>
    <w:p w:rsidR="00025CCC" w:rsidRDefault="00025CCC">
      <w:pPr>
        <w:rPr>
          <w:b/>
          <w:sz w:val="40"/>
          <w:szCs w:val="40"/>
          <w:lang w:val="en-GB"/>
        </w:rPr>
      </w:pPr>
      <w:r>
        <w:rPr>
          <w:b/>
          <w:sz w:val="48"/>
          <w:szCs w:val="48"/>
          <w:lang w:val="en-GB"/>
        </w:rPr>
        <w:t xml:space="preserve">                 </w:t>
      </w:r>
      <w:r w:rsidRPr="00025CCC">
        <w:rPr>
          <w:b/>
          <w:sz w:val="40"/>
          <w:szCs w:val="40"/>
          <w:lang w:val="en-GB"/>
        </w:rPr>
        <w:t>ASSIGNMENT 2 COMPONENT 2</w:t>
      </w:r>
    </w:p>
    <w:p w:rsidR="00025CCC" w:rsidRDefault="00025CCC">
      <w:pPr>
        <w:rPr>
          <w:b/>
          <w:sz w:val="40"/>
          <w:szCs w:val="40"/>
          <w:lang w:val="en-GB"/>
        </w:rPr>
      </w:pPr>
      <w:r>
        <w:rPr>
          <w:b/>
          <w:sz w:val="40"/>
          <w:szCs w:val="40"/>
          <w:lang w:val="en-GB"/>
        </w:rPr>
        <w:t xml:space="preserve">                                     </w:t>
      </w:r>
      <w:r w:rsidR="005B7380">
        <w:rPr>
          <w:b/>
          <w:sz w:val="40"/>
          <w:szCs w:val="40"/>
          <w:lang w:val="en-GB"/>
        </w:rPr>
        <w:t xml:space="preserve"> E</w:t>
      </w:r>
      <w:r>
        <w:rPr>
          <w:b/>
          <w:sz w:val="40"/>
          <w:szCs w:val="40"/>
          <w:lang w:val="en-GB"/>
        </w:rPr>
        <w:t>SS</w:t>
      </w:r>
      <w:r w:rsidR="005B7380">
        <w:rPr>
          <w:b/>
          <w:sz w:val="40"/>
          <w:szCs w:val="40"/>
          <w:lang w:val="en-GB"/>
        </w:rPr>
        <w:t>A</w:t>
      </w:r>
      <w:r>
        <w:rPr>
          <w:b/>
          <w:sz w:val="40"/>
          <w:szCs w:val="40"/>
          <w:lang w:val="en-GB"/>
        </w:rPr>
        <w:t>Y</w:t>
      </w:r>
    </w:p>
    <w:p w:rsidR="00025CCC" w:rsidRDefault="00025CCC">
      <w:pPr>
        <w:rPr>
          <w:b/>
          <w:sz w:val="40"/>
          <w:szCs w:val="40"/>
          <w:lang w:val="en-GB"/>
        </w:rPr>
      </w:pPr>
    </w:p>
    <w:p w:rsidR="00025CCC" w:rsidRDefault="00025CCC">
      <w:pPr>
        <w:rPr>
          <w:b/>
          <w:sz w:val="40"/>
          <w:szCs w:val="40"/>
          <w:lang w:val="en-GB"/>
        </w:rPr>
      </w:pPr>
    </w:p>
    <w:p w:rsidR="00025CCC" w:rsidRDefault="00025CCC">
      <w:pPr>
        <w:rPr>
          <w:b/>
          <w:sz w:val="40"/>
          <w:szCs w:val="40"/>
          <w:lang w:val="en-GB"/>
        </w:rPr>
      </w:pPr>
      <w:r>
        <w:rPr>
          <w:b/>
          <w:sz w:val="40"/>
          <w:szCs w:val="40"/>
          <w:lang w:val="en-GB"/>
        </w:rPr>
        <w:t>MODULE: Project Management</w:t>
      </w:r>
    </w:p>
    <w:p w:rsidR="00025CCC" w:rsidRDefault="00025CCC">
      <w:pPr>
        <w:rPr>
          <w:b/>
          <w:sz w:val="40"/>
          <w:szCs w:val="40"/>
          <w:lang w:val="en-GB"/>
        </w:rPr>
      </w:pPr>
      <w:r>
        <w:rPr>
          <w:b/>
          <w:sz w:val="40"/>
          <w:szCs w:val="40"/>
          <w:lang w:val="en-GB"/>
        </w:rPr>
        <w:t>CODE: LCBB5005</w:t>
      </w:r>
    </w:p>
    <w:p w:rsidR="00025CCC" w:rsidRDefault="00025CCC">
      <w:pPr>
        <w:rPr>
          <w:b/>
          <w:sz w:val="40"/>
          <w:szCs w:val="40"/>
          <w:lang w:val="en-GB"/>
        </w:rPr>
      </w:pPr>
      <w:r>
        <w:rPr>
          <w:b/>
          <w:sz w:val="40"/>
          <w:szCs w:val="40"/>
          <w:lang w:val="en-GB"/>
        </w:rPr>
        <w:t>LECTURER NAME:</w:t>
      </w:r>
      <w:r w:rsidR="005B7380">
        <w:rPr>
          <w:b/>
          <w:sz w:val="40"/>
          <w:szCs w:val="40"/>
          <w:lang w:val="en-GB"/>
        </w:rPr>
        <w:t xml:space="preserve"> Dr.</w:t>
      </w:r>
      <w:r>
        <w:rPr>
          <w:b/>
          <w:sz w:val="40"/>
          <w:szCs w:val="40"/>
          <w:lang w:val="en-GB"/>
        </w:rPr>
        <w:t xml:space="preserve"> </w:t>
      </w:r>
      <w:proofErr w:type="spellStart"/>
      <w:r>
        <w:rPr>
          <w:b/>
          <w:sz w:val="40"/>
          <w:szCs w:val="40"/>
          <w:lang w:val="en-GB"/>
        </w:rPr>
        <w:t>Anupam</w:t>
      </w:r>
      <w:proofErr w:type="spellEnd"/>
      <w:r>
        <w:rPr>
          <w:b/>
          <w:sz w:val="40"/>
          <w:szCs w:val="40"/>
          <w:lang w:val="en-GB"/>
        </w:rPr>
        <w:t xml:space="preserve"> </w:t>
      </w:r>
      <w:proofErr w:type="spellStart"/>
      <w:r>
        <w:rPr>
          <w:b/>
          <w:sz w:val="40"/>
          <w:szCs w:val="40"/>
          <w:lang w:val="en-GB"/>
        </w:rPr>
        <w:t>Maz</w:t>
      </w:r>
      <w:r w:rsidR="005B7380">
        <w:rPr>
          <w:b/>
          <w:sz w:val="40"/>
          <w:szCs w:val="40"/>
          <w:lang w:val="en-GB"/>
        </w:rPr>
        <w:t>umdar</w:t>
      </w:r>
      <w:proofErr w:type="spellEnd"/>
    </w:p>
    <w:p w:rsidR="005B7380" w:rsidRDefault="005B7380">
      <w:pPr>
        <w:rPr>
          <w:b/>
          <w:sz w:val="40"/>
          <w:szCs w:val="40"/>
          <w:lang w:val="en-GB"/>
        </w:rPr>
      </w:pPr>
      <w:r>
        <w:rPr>
          <w:b/>
          <w:sz w:val="40"/>
          <w:szCs w:val="40"/>
          <w:lang w:val="en-GB"/>
        </w:rPr>
        <w:t xml:space="preserve">STUDENT NAME: </w:t>
      </w:r>
      <w:proofErr w:type="spellStart"/>
      <w:r>
        <w:rPr>
          <w:b/>
          <w:sz w:val="40"/>
          <w:szCs w:val="40"/>
          <w:lang w:val="en-GB"/>
        </w:rPr>
        <w:t>Evelina</w:t>
      </w:r>
      <w:proofErr w:type="spellEnd"/>
      <w:r>
        <w:rPr>
          <w:b/>
          <w:sz w:val="40"/>
          <w:szCs w:val="40"/>
          <w:lang w:val="en-GB"/>
        </w:rPr>
        <w:t xml:space="preserve"> </w:t>
      </w:r>
      <w:proofErr w:type="spellStart"/>
      <w:r>
        <w:rPr>
          <w:b/>
          <w:sz w:val="40"/>
          <w:szCs w:val="40"/>
          <w:lang w:val="en-GB"/>
        </w:rPr>
        <w:t>Koleva</w:t>
      </w:r>
      <w:proofErr w:type="spellEnd"/>
    </w:p>
    <w:p w:rsidR="005B7380" w:rsidRDefault="005B7380">
      <w:pPr>
        <w:rPr>
          <w:b/>
          <w:sz w:val="40"/>
          <w:szCs w:val="40"/>
          <w:lang w:val="en-GB"/>
        </w:rPr>
      </w:pPr>
      <w:r>
        <w:rPr>
          <w:b/>
          <w:sz w:val="40"/>
          <w:szCs w:val="40"/>
          <w:lang w:val="en-GB"/>
        </w:rPr>
        <w:t>STUDENT ID: 2131127</w:t>
      </w: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r>
        <w:rPr>
          <w:b/>
          <w:sz w:val="40"/>
          <w:szCs w:val="40"/>
          <w:lang w:val="en-GB"/>
        </w:rPr>
        <w:t xml:space="preserve">               SUBMITTED ON </w:t>
      </w:r>
      <w:r w:rsidR="00177AED">
        <w:rPr>
          <w:b/>
          <w:sz w:val="40"/>
          <w:szCs w:val="40"/>
          <w:lang w:val="en-GB"/>
        </w:rPr>
        <w:t>18</w:t>
      </w:r>
      <w:r w:rsidR="00177AED" w:rsidRPr="00177AED">
        <w:rPr>
          <w:b/>
          <w:sz w:val="40"/>
          <w:szCs w:val="40"/>
          <w:vertAlign w:val="superscript"/>
          <w:lang w:val="en-GB"/>
        </w:rPr>
        <w:t>th</w:t>
      </w:r>
      <w:r w:rsidR="00177AED">
        <w:rPr>
          <w:b/>
          <w:sz w:val="40"/>
          <w:szCs w:val="40"/>
          <w:lang w:val="en-GB"/>
        </w:rPr>
        <w:t xml:space="preserve"> OF DECEMBER 2023</w:t>
      </w: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Pr="004B44DC" w:rsidRDefault="005B7380">
      <w:pPr>
        <w:rPr>
          <w:b/>
          <w:color w:val="548DD4" w:themeColor="text2" w:themeTint="99"/>
          <w:sz w:val="40"/>
          <w:szCs w:val="40"/>
          <w:lang w:val="en-GB"/>
        </w:rPr>
      </w:pPr>
      <w:r w:rsidRPr="004B44DC">
        <w:rPr>
          <w:b/>
          <w:color w:val="548DD4" w:themeColor="text2" w:themeTint="99"/>
          <w:sz w:val="40"/>
          <w:szCs w:val="40"/>
          <w:lang w:val="en-GB"/>
        </w:rPr>
        <w:lastRenderedPageBreak/>
        <w:t xml:space="preserve">                       TABLE OF CONTENTS</w:t>
      </w:r>
    </w:p>
    <w:p w:rsidR="00CE5AE3" w:rsidRPr="004B44DC" w:rsidRDefault="00CE5AE3">
      <w:pPr>
        <w:rPr>
          <w:b/>
          <w:color w:val="548DD4" w:themeColor="text2" w:themeTint="99"/>
          <w:sz w:val="40"/>
          <w:szCs w:val="40"/>
          <w:lang w:val="en-GB"/>
        </w:rPr>
      </w:pPr>
    </w:p>
    <w:p w:rsidR="00CE5AE3" w:rsidRPr="004B44DC" w:rsidRDefault="00CE5AE3">
      <w:pPr>
        <w:rPr>
          <w:b/>
          <w:color w:val="548DD4" w:themeColor="text2" w:themeTint="99"/>
          <w:sz w:val="40"/>
          <w:szCs w:val="40"/>
          <w:lang w:val="en-GB"/>
        </w:rPr>
      </w:pPr>
      <w:r w:rsidRPr="004B44DC">
        <w:rPr>
          <w:b/>
          <w:color w:val="548DD4" w:themeColor="text2" w:themeTint="99"/>
          <w:sz w:val="40"/>
          <w:szCs w:val="40"/>
          <w:lang w:val="en-GB"/>
        </w:rPr>
        <w:t>Introduction........................................................3</w:t>
      </w:r>
    </w:p>
    <w:p w:rsidR="00CE5AE3" w:rsidRPr="004B44DC" w:rsidRDefault="00CE5AE3">
      <w:pPr>
        <w:rPr>
          <w:b/>
          <w:color w:val="548DD4" w:themeColor="text2" w:themeTint="99"/>
          <w:sz w:val="40"/>
          <w:szCs w:val="40"/>
          <w:lang w:val="en-GB"/>
        </w:rPr>
      </w:pPr>
      <w:r w:rsidRPr="004B44DC">
        <w:rPr>
          <w:b/>
          <w:color w:val="548DD4" w:themeColor="text2" w:themeTint="99"/>
          <w:sz w:val="40"/>
          <w:szCs w:val="40"/>
          <w:lang w:val="en-GB"/>
        </w:rPr>
        <w:t>Reviewing the Progress of the Project.................4</w:t>
      </w:r>
    </w:p>
    <w:p w:rsidR="00CE5AE3" w:rsidRPr="004B44DC" w:rsidRDefault="00C3562F">
      <w:pPr>
        <w:rPr>
          <w:b/>
          <w:color w:val="548DD4" w:themeColor="text2" w:themeTint="99"/>
          <w:sz w:val="40"/>
          <w:szCs w:val="40"/>
          <w:lang w:val="en-GB"/>
        </w:rPr>
      </w:pPr>
      <w:r w:rsidRPr="004B44DC">
        <w:rPr>
          <w:b/>
          <w:color w:val="548DD4" w:themeColor="text2" w:themeTint="99"/>
          <w:sz w:val="40"/>
          <w:szCs w:val="40"/>
          <w:lang w:val="en-GB"/>
        </w:rPr>
        <w:t xml:space="preserve">    </w:t>
      </w:r>
      <w:r w:rsidR="00CE5AE3" w:rsidRPr="004B44DC">
        <w:rPr>
          <w:b/>
          <w:color w:val="548DD4" w:themeColor="text2" w:themeTint="99"/>
          <w:sz w:val="40"/>
          <w:szCs w:val="40"/>
          <w:lang w:val="en-GB"/>
        </w:rPr>
        <w:t xml:space="preserve">  Achievements.........................</w:t>
      </w:r>
      <w:r w:rsidRPr="004B44DC">
        <w:rPr>
          <w:b/>
          <w:color w:val="548DD4" w:themeColor="text2" w:themeTint="99"/>
          <w:sz w:val="40"/>
          <w:szCs w:val="40"/>
          <w:lang w:val="en-GB"/>
        </w:rPr>
        <w:t>.........</w:t>
      </w:r>
      <w:r w:rsidR="00CE5AE3" w:rsidRPr="004B44DC">
        <w:rPr>
          <w:b/>
          <w:color w:val="548DD4" w:themeColor="text2" w:themeTint="99"/>
          <w:sz w:val="40"/>
          <w:szCs w:val="40"/>
          <w:lang w:val="en-GB"/>
        </w:rPr>
        <w:t>...............4</w:t>
      </w:r>
    </w:p>
    <w:p w:rsidR="00CE5AE3" w:rsidRPr="004B44DC" w:rsidRDefault="00C3562F">
      <w:pPr>
        <w:rPr>
          <w:b/>
          <w:color w:val="548DD4" w:themeColor="text2" w:themeTint="99"/>
          <w:sz w:val="40"/>
          <w:szCs w:val="40"/>
          <w:lang w:val="en-GB"/>
        </w:rPr>
      </w:pPr>
      <w:r w:rsidRPr="004B44DC">
        <w:rPr>
          <w:b/>
          <w:color w:val="548DD4" w:themeColor="text2" w:themeTint="99"/>
          <w:sz w:val="40"/>
          <w:szCs w:val="40"/>
          <w:lang w:val="en-GB"/>
        </w:rPr>
        <w:t xml:space="preserve">     </w:t>
      </w:r>
      <w:r w:rsidR="00CE5AE3" w:rsidRPr="004B44DC">
        <w:rPr>
          <w:b/>
          <w:color w:val="548DD4" w:themeColor="text2" w:themeTint="99"/>
          <w:sz w:val="40"/>
          <w:szCs w:val="40"/>
          <w:lang w:val="en-GB"/>
        </w:rPr>
        <w:t xml:space="preserve"> </w:t>
      </w:r>
      <w:r w:rsidRPr="004B44DC">
        <w:rPr>
          <w:b/>
          <w:color w:val="548DD4" w:themeColor="text2" w:themeTint="99"/>
          <w:sz w:val="40"/>
          <w:szCs w:val="40"/>
          <w:lang w:val="en-GB"/>
        </w:rPr>
        <w:t>Setbacks Faced by the Project.........................</w:t>
      </w:r>
      <w:r w:rsidR="004B44DC">
        <w:rPr>
          <w:b/>
          <w:color w:val="548DD4" w:themeColor="text2" w:themeTint="99"/>
          <w:sz w:val="40"/>
          <w:szCs w:val="40"/>
          <w:lang w:val="en-GB"/>
        </w:rPr>
        <w:t>5</w:t>
      </w:r>
    </w:p>
    <w:p w:rsidR="00C3562F" w:rsidRPr="004B44DC" w:rsidRDefault="00C3562F">
      <w:pPr>
        <w:rPr>
          <w:b/>
          <w:color w:val="548DD4" w:themeColor="text2" w:themeTint="99"/>
          <w:sz w:val="40"/>
          <w:szCs w:val="40"/>
          <w:lang w:val="en-GB"/>
        </w:rPr>
      </w:pPr>
      <w:r w:rsidRPr="004B44DC">
        <w:rPr>
          <w:b/>
          <w:color w:val="548DD4" w:themeColor="text2" w:themeTint="99"/>
          <w:sz w:val="40"/>
          <w:szCs w:val="40"/>
          <w:lang w:val="en-GB"/>
        </w:rPr>
        <w:t xml:space="preserve">       Current Status of the Project..........................</w:t>
      </w:r>
      <w:r w:rsidR="00BA6587" w:rsidRPr="004B44DC">
        <w:rPr>
          <w:b/>
          <w:color w:val="548DD4" w:themeColor="text2" w:themeTint="99"/>
          <w:sz w:val="40"/>
          <w:szCs w:val="40"/>
          <w:lang w:val="en-GB"/>
        </w:rPr>
        <w:t>5</w:t>
      </w:r>
    </w:p>
    <w:p w:rsidR="00C3562F" w:rsidRPr="004B44DC" w:rsidRDefault="00C3562F">
      <w:pPr>
        <w:rPr>
          <w:b/>
          <w:color w:val="548DD4" w:themeColor="text2" w:themeTint="99"/>
          <w:sz w:val="40"/>
          <w:szCs w:val="40"/>
          <w:lang w:val="en-GB"/>
        </w:rPr>
      </w:pPr>
      <w:r w:rsidRPr="004B44DC">
        <w:rPr>
          <w:b/>
          <w:color w:val="548DD4" w:themeColor="text2" w:themeTint="99"/>
          <w:sz w:val="40"/>
          <w:szCs w:val="40"/>
          <w:lang w:val="en-GB"/>
        </w:rPr>
        <w:t xml:space="preserve">        Measuring the Success..................................</w:t>
      </w:r>
      <w:r w:rsidR="00BA6587" w:rsidRPr="004B44DC">
        <w:rPr>
          <w:b/>
          <w:color w:val="548DD4" w:themeColor="text2" w:themeTint="99"/>
          <w:sz w:val="40"/>
          <w:szCs w:val="40"/>
          <w:lang w:val="en-GB"/>
        </w:rPr>
        <w:t>6</w:t>
      </w:r>
    </w:p>
    <w:p w:rsidR="00C3562F" w:rsidRPr="004B44DC" w:rsidRDefault="00C3562F">
      <w:pPr>
        <w:rPr>
          <w:b/>
          <w:color w:val="548DD4" w:themeColor="text2" w:themeTint="99"/>
          <w:sz w:val="40"/>
          <w:szCs w:val="40"/>
          <w:lang w:val="en-GB"/>
        </w:rPr>
      </w:pPr>
      <w:r w:rsidRPr="004B44DC">
        <w:rPr>
          <w:b/>
          <w:color w:val="548DD4" w:themeColor="text2" w:themeTint="99"/>
          <w:sz w:val="40"/>
          <w:szCs w:val="40"/>
          <w:lang w:val="en-GB"/>
        </w:rPr>
        <w:t xml:space="preserve">        Learned Lessons </w:t>
      </w:r>
      <w:proofErr w:type="gramStart"/>
      <w:r w:rsidRPr="004B44DC">
        <w:rPr>
          <w:b/>
          <w:color w:val="548DD4" w:themeColor="text2" w:themeTint="99"/>
          <w:sz w:val="40"/>
          <w:szCs w:val="40"/>
          <w:lang w:val="en-GB"/>
        </w:rPr>
        <w:t>from</w:t>
      </w:r>
      <w:r w:rsidR="00BA6587" w:rsidRPr="004B44DC">
        <w:rPr>
          <w:b/>
          <w:color w:val="548DD4" w:themeColor="text2" w:themeTint="99"/>
          <w:sz w:val="40"/>
          <w:szCs w:val="40"/>
          <w:lang w:val="en-GB"/>
        </w:rPr>
        <w:t xml:space="preserve">  the</w:t>
      </w:r>
      <w:proofErr w:type="gramEnd"/>
      <w:r w:rsidR="00BA6587" w:rsidRPr="004B44DC">
        <w:rPr>
          <w:b/>
          <w:color w:val="548DD4" w:themeColor="text2" w:themeTint="99"/>
          <w:sz w:val="40"/>
          <w:szCs w:val="40"/>
          <w:lang w:val="en-GB"/>
        </w:rPr>
        <w:t xml:space="preserve"> </w:t>
      </w:r>
      <w:r w:rsidRPr="004B44DC">
        <w:rPr>
          <w:b/>
          <w:color w:val="548DD4" w:themeColor="text2" w:themeTint="99"/>
          <w:sz w:val="40"/>
          <w:szCs w:val="40"/>
          <w:lang w:val="en-GB"/>
        </w:rPr>
        <w:t>Project................</w:t>
      </w:r>
      <w:r w:rsidR="004B44DC" w:rsidRPr="004B44DC">
        <w:rPr>
          <w:b/>
          <w:color w:val="548DD4" w:themeColor="text2" w:themeTint="99"/>
          <w:sz w:val="40"/>
          <w:szCs w:val="40"/>
          <w:lang w:val="en-GB"/>
        </w:rPr>
        <w:t>7</w:t>
      </w:r>
    </w:p>
    <w:p w:rsidR="00C3562F" w:rsidRPr="004B44DC" w:rsidRDefault="00C3562F">
      <w:pPr>
        <w:rPr>
          <w:b/>
          <w:color w:val="548DD4" w:themeColor="text2" w:themeTint="99"/>
          <w:sz w:val="40"/>
          <w:szCs w:val="40"/>
          <w:lang w:val="en-GB"/>
        </w:rPr>
      </w:pPr>
      <w:r w:rsidRPr="004B44DC">
        <w:rPr>
          <w:b/>
          <w:color w:val="548DD4" w:themeColor="text2" w:themeTint="99"/>
          <w:sz w:val="40"/>
          <w:szCs w:val="40"/>
          <w:lang w:val="en-GB"/>
        </w:rPr>
        <w:t>Conclusion...........................................................</w:t>
      </w:r>
      <w:r w:rsidR="00702A99">
        <w:rPr>
          <w:b/>
          <w:color w:val="548DD4" w:themeColor="text2" w:themeTint="99"/>
          <w:sz w:val="40"/>
          <w:szCs w:val="40"/>
          <w:lang w:val="en-GB"/>
        </w:rPr>
        <w:t>7</w:t>
      </w:r>
    </w:p>
    <w:p w:rsidR="00C3562F" w:rsidRPr="004B44DC" w:rsidRDefault="00C3562F">
      <w:pPr>
        <w:rPr>
          <w:b/>
          <w:color w:val="548DD4" w:themeColor="text2" w:themeTint="99"/>
          <w:sz w:val="40"/>
          <w:szCs w:val="40"/>
          <w:lang w:val="en-GB"/>
        </w:rPr>
      </w:pPr>
      <w:r w:rsidRPr="004B44DC">
        <w:rPr>
          <w:b/>
          <w:color w:val="548DD4" w:themeColor="text2" w:themeTint="99"/>
          <w:sz w:val="40"/>
          <w:szCs w:val="40"/>
          <w:lang w:val="en-GB"/>
        </w:rPr>
        <w:t>Recommendations..............................................</w:t>
      </w:r>
      <w:r w:rsidR="004B44DC" w:rsidRPr="004B44DC">
        <w:rPr>
          <w:b/>
          <w:color w:val="548DD4" w:themeColor="text2" w:themeTint="99"/>
          <w:sz w:val="40"/>
          <w:szCs w:val="40"/>
          <w:lang w:val="en-GB"/>
        </w:rPr>
        <w:t>8</w:t>
      </w:r>
    </w:p>
    <w:p w:rsidR="00C3562F" w:rsidRPr="004B44DC" w:rsidRDefault="00C3562F">
      <w:pPr>
        <w:rPr>
          <w:b/>
          <w:color w:val="548DD4" w:themeColor="text2" w:themeTint="99"/>
          <w:sz w:val="40"/>
          <w:szCs w:val="40"/>
          <w:lang w:val="en-GB"/>
        </w:rPr>
      </w:pPr>
      <w:r w:rsidRPr="004B44DC">
        <w:rPr>
          <w:b/>
          <w:color w:val="548DD4" w:themeColor="text2" w:themeTint="99"/>
          <w:sz w:val="40"/>
          <w:szCs w:val="40"/>
          <w:lang w:val="en-GB"/>
        </w:rPr>
        <w:t>References..........................................................</w:t>
      </w:r>
      <w:r w:rsidR="004B44DC" w:rsidRPr="004B44DC">
        <w:rPr>
          <w:b/>
          <w:color w:val="548DD4" w:themeColor="text2" w:themeTint="99"/>
          <w:sz w:val="40"/>
          <w:szCs w:val="40"/>
          <w:lang w:val="en-GB"/>
        </w:rPr>
        <w:t>9</w:t>
      </w:r>
    </w:p>
    <w:p w:rsidR="00CE5AE3" w:rsidRPr="004B44DC" w:rsidRDefault="00CE5AE3">
      <w:pPr>
        <w:rPr>
          <w:b/>
          <w:color w:val="548DD4" w:themeColor="text2" w:themeTint="99"/>
          <w:sz w:val="40"/>
          <w:szCs w:val="40"/>
          <w:lang w:val="en-GB"/>
        </w:rPr>
      </w:pPr>
    </w:p>
    <w:p w:rsidR="00CE5AE3" w:rsidRPr="004B44DC" w:rsidRDefault="00CE5AE3">
      <w:pPr>
        <w:rPr>
          <w:b/>
          <w:color w:val="548DD4" w:themeColor="text2" w:themeTint="99"/>
          <w:sz w:val="40"/>
          <w:szCs w:val="40"/>
          <w:lang w:val="en-GB"/>
        </w:rPr>
      </w:pPr>
    </w:p>
    <w:p w:rsidR="00CE5AE3" w:rsidRDefault="00CE5AE3">
      <w:pPr>
        <w:rPr>
          <w:b/>
          <w:sz w:val="40"/>
          <w:szCs w:val="40"/>
          <w:lang w:val="en-GB"/>
        </w:rPr>
      </w:pPr>
    </w:p>
    <w:p w:rsidR="00CE5AE3" w:rsidRDefault="00CE5AE3">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BA6587" w:rsidRPr="004B44DC" w:rsidRDefault="00BA6587" w:rsidP="004B44DC">
      <w:pPr>
        <w:pStyle w:val="Heading1"/>
      </w:pPr>
      <w:r w:rsidRPr="004B44DC">
        <w:lastRenderedPageBreak/>
        <w:t>Introduction</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The Google Headquarters project in King's Cross, London, is a significant endeavour that has attracted both attention and critique. This project, positioned as a significant technical and architectural milestone, has faced both high objectives and unexpected hurdles.  As the project's completion date draws near, it is crucial to conduct a comprehensive review to comprehend its course and possible consequences for the destiny of the UK's IT industry. </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This evaluation examines the Evaluation Review from evaluation 1, to impartially analyse the different aspects of the project. The key inquiry is whether this undertaking is a triumph or a hindrance towards the UK's IT industry.  First, we analyse the initial aims and objectives of the undertaking, then evaluate the extent to which they are in line with the achieved results.  The interaction between financial constraints and a three-year postponement adds intricacy to the assessment.In addition, the concerns raised by stakeholders, including the protests and criticisms from Google's employees, add importance to the project's influence on the IT industry and its personnel. </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purpose of this introduction is to provide the reader with a clear outline of the main areas of concentration and the logical sequence that will be followed in the following parts.  The Google Headquarters project is not only a physical building but also signifies the changing technology and business culture.  This study aims to analyse the complex dynamics involved, providing insights that go beyond the architectural aspects. It will explore the economic effect, worker interactions, and lessons for future attempts in the IT industry.</w:t>
      </w:r>
      <w:r w:rsidRPr="004B44DC">
        <w:rPr>
          <w:rFonts w:cs="Times New Roman"/>
          <w:noProof/>
          <w:sz w:val="24"/>
          <w:szCs w:val="24"/>
          <w:lang w:val="en-GB"/>
        </w:rPr>
        <w:br w:type="page"/>
      </w:r>
    </w:p>
    <w:p w:rsidR="00BA6587" w:rsidRPr="004B44DC" w:rsidRDefault="00BA6587" w:rsidP="004B44DC">
      <w:pPr>
        <w:pStyle w:val="Heading1"/>
      </w:pPr>
      <w:bookmarkStart w:id="0" w:name="_Toc150712372"/>
      <w:r w:rsidRPr="004B44DC">
        <w:lastRenderedPageBreak/>
        <w:t>Reviewing the Progress of the Project</w:t>
      </w:r>
      <w:bookmarkEnd w:id="0"/>
    </w:p>
    <w:p w:rsidR="00BA6587" w:rsidRPr="004B44DC" w:rsidRDefault="00BA6587" w:rsidP="00BA6587">
      <w:pPr>
        <w:pStyle w:val="Heading2"/>
        <w:rPr>
          <w:rFonts w:cs="Times New Roman"/>
          <w:noProof/>
          <w:color w:val="548DD4" w:themeColor="text2" w:themeTint="99"/>
          <w:lang w:val="en-GB"/>
        </w:rPr>
      </w:pPr>
      <w:bookmarkStart w:id="1" w:name="_Toc150712373"/>
      <w:r w:rsidRPr="004B44DC">
        <w:rPr>
          <w:rFonts w:cs="Times New Roman"/>
          <w:noProof/>
          <w:color w:val="548DD4" w:themeColor="text2" w:themeTint="99"/>
          <w:lang w:val="en-GB"/>
        </w:rPr>
        <w:t>Achievements</w:t>
      </w:r>
      <w:bookmarkEnd w:id="1"/>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King's Cross Google Headquarters project is a monument to corporate vision, technical capability, and inventive architecture. Reaching significant milestones, this initiative has changed the physical environment and significantly impacted the UK's larger IT industry.</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project's design for architecture, which was overseen by prestigious companies BIG and Heatherwick Studio, is one noteworthy accomplishment. Granted from Camden Council (Waite, 2021), the 300-meter-long Zone A Building complements the King's Cross key redevelopment area. This ambitious design is an example of dedication to creating an engaging and employee-centric environment, with its three-lane, 25-meter-long pool and a large, landscaped roof that includes a jogging track. Redefining conventional office spaces is something Google is committed to, as seen by the groundbreaking 'Platform G' office complex scheduled for completion in 2024 (Toherud, 2023).</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project's size is impressive, offering more than 60,000 square metres of first-rate workspace. This substantial capacity helps to provide a comprehensive and comfortable working atmosphere for up to 4,500 workers spread over 11 levels, in addition to auxiliary areas like cafés, a fitness centre, and a multi-use gaming area (MUGA), with pool amenities (BDP, 2023). Notwithstanding concerns about distant work preferences, Google's $1 billion investment in Central St. Giles demonstrates a strong conviction in the value of a physical workspace.</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project can potentially accommodate 7,000 Google workers, which would have a substantial influence on the knowledge-driven economy of King's Cross and the Knowledge Quarter. The approval and implementation of the project are in line with the overarching objectives of promoting economic growth, urban regeneration, and King's Cross's positioning as a centre for the creative and technology sectors.</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Effective teamwork and coordination are shown by the involvement of different stakeholders, such as engineers and landscape professionals, developers Argent, builders BIG Heatherwick Studio, and others (Waite, 2021). Together, their efforts have created an architectural masterpiece and established a standard for large-scale undertakings in knowledge-intensive industries.</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initiative, which combines creative design with significant funding, demonstrates Google's dedication to influencing workplace trends and strengthening the social and economic foundation of the United Kingdom's IT industry. This project's collaborative attitude and forward-thinking methodology paved the way for future technical innovation and urban development initiatives (</w:t>
      </w:r>
      <w:r w:rsidRPr="004B44DC">
        <w:rPr>
          <w:rFonts w:eastAsia="Times New Roman" w:cs="Times New Roman"/>
          <w:noProof/>
          <w:sz w:val="24"/>
          <w:szCs w:val="24"/>
          <w:lang w:val="en-GB"/>
        </w:rPr>
        <w:t>Gartside</w:t>
      </w:r>
      <w:r w:rsidRPr="004B44DC">
        <w:rPr>
          <w:rFonts w:cs="Times New Roman"/>
          <w:noProof/>
          <w:sz w:val="24"/>
          <w:szCs w:val="24"/>
          <w:lang w:val="en-GB"/>
        </w:rPr>
        <w:t>, 2021).</w:t>
      </w:r>
    </w:p>
    <w:p w:rsidR="00BA6587" w:rsidRPr="004B44DC" w:rsidRDefault="00BA6587" w:rsidP="00BA6587">
      <w:pPr>
        <w:pStyle w:val="Heading2"/>
        <w:rPr>
          <w:rFonts w:cs="Times New Roman"/>
          <w:noProof/>
          <w:color w:val="548DD4" w:themeColor="text2" w:themeTint="99"/>
          <w:lang w:val="en-GB"/>
        </w:rPr>
      </w:pPr>
      <w:bookmarkStart w:id="2" w:name="_Toc150712374"/>
      <w:r w:rsidRPr="004B44DC">
        <w:rPr>
          <w:rFonts w:cs="Times New Roman"/>
          <w:noProof/>
          <w:color w:val="548DD4" w:themeColor="text2" w:themeTint="99"/>
          <w:lang w:val="en-GB"/>
        </w:rPr>
        <w:lastRenderedPageBreak/>
        <w:t>Setbacks Faced by the Project</w:t>
      </w:r>
      <w:bookmarkEnd w:id="2"/>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The Google Headquarters plan in King's Cross, London, faced a succession of significant obstacles and delays that have influenced its course.   Two notable sources provide insight into crucial parts of these matters. </w:t>
      </w:r>
    </w:p>
    <w:p w:rsidR="00BA6587" w:rsidRPr="004B44DC" w:rsidRDefault="00BA6587" w:rsidP="00BA6587">
      <w:pPr>
        <w:rPr>
          <w:rFonts w:cs="Times New Roman"/>
          <w:noProof/>
          <w:sz w:val="24"/>
          <w:szCs w:val="24"/>
          <w:lang w:val="en-GB"/>
        </w:rPr>
      </w:pPr>
      <w:r w:rsidRPr="004B44DC">
        <w:rPr>
          <w:rFonts w:cs="Times New Roman"/>
          <w:b/>
          <w:bCs/>
          <w:noProof/>
          <w:sz w:val="24"/>
          <w:szCs w:val="24"/>
          <w:lang w:val="en-GB"/>
        </w:rPr>
        <w:t>Construction Delay:</w:t>
      </w:r>
      <w:r w:rsidRPr="004B44DC">
        <w:rPr>
          <w:rFonts w:cs="Times New Roman"/>
          <w:noProof/>
          <w:sz w:val="24"/>
          <w:szCs w:val="24"/>
          <w:lang w:val="en-GB"/>
        </w:rPr>
        <w:t xml:space="preserve">An important obstacle encountered by the construction is a significant disruption in the construction timeline. The construction start date, which was originally planned to begin promptly, has been delayed by a minimum of three years, representing a substantial departure from the initial schedule.The delay gives rise to a series of difficulties, including possible financial consequences, hazards to reputation, and a lengthier timeframe for achieving the project's planned advantages. It prompts inquiries about the project's capacity to adjust to unexpected situations and the efficacy of its original preparation (Hayman, 2014). </w:t>
      </w:r>
    </w:p>
    <w:p w:rsidR="00BA6587" w:rsidRPr="004B44DC" w:rsidRDefault="00BA6587" w:rsidP="00BA6587">
      <w:pPr>
        <w:rPr>
          <w:rFonts w:cs="Times New Roman"/>
          <w:noProof/>
          <w:sz w:val="24"/>
          <w:szCs w:val="24"/>
          <w:lang w:val="en-GB"/>
        </w:rPr>
      </w:pPr>
      <w:r w:rsidRPr="004B44DC">
        <w:rPr>
          <w:rFonts w:cs="Times New Roman"/>
          <w:b/>
          <w:bCs/>
          <w:noProof/>
          <w:sz w:val="24"/>
          <w:szCs w:val="24"/>
          <w:lang w:val="en-GB"/>
        </w:rPr>
        <w:t>Worker Demonstrations and Union Engagement: </w:t>
      </w:r>
      <w:r w:rsidRPr="004B44DC">
        <w:rPr>
          <w:rFonts w:cs="Times New Roman"/>
          <w:noProof/>
          <w:sz w:val="24"/>
          <w:szCs w:val="24"/>
          <w:lang w:val="en-GB"/>
        </w:rPr>
        <w:t xml:space="preserve">Worker demonstrations and worries about union relations revealed internal issues. Google staff at its King's Cross headquarters staged demonstrations in response to the news of substantial worldwide layoffs and allegations of union-busting measures (Fletcher, 2023). The presence of internal dissatisfaction highlights the need for proficient stakeholder management, especially in the workforce.Worker discontent can have a series of consequences, affecting the efficiency of work, and the image of the company, and possibly affecting the final achievement of the project. The absence of union representatives during individual discussions exacerbates the situation, indicating possible legal compliance concerns. </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In addition to these particular connections, there are possibly other obstacles that have affected the project's dynamics. The choice to abandon the original design and undertake a thorough evaluation, as indicated, implies that the project encountered design-related difficulties that might have affected the overall schedule and financial resources. In addition, external variables such as evolving worldwide patterns in remote work could bring up more intricacies, necessitating flexibility in the project's strategy. </w:t>
      </w:r>
    </w:p>
    <w:p w:rsidR="00BA6587" w:rsidRPr="004B44DC" w:rsidRDefault="00BA6587" w:rsidP="00BA6587">
      <w:pPr>
        <w:pStyle w:val="Heading2"/>
        <w:rPr>
          <w:rFonts w:cs="Times New Roman"/>
          <w:noProof/>
          <w:color w:val="548DD4" w:themeColor="text2" w:themeTint="99"/>
          <w:lang w:val="en-GB"/>
        </w:rPr>
      </w:pPr>
      <w:bookmarkStart w:id="3" w:name="_Toc150712375"/>
      <w:r w:rsidRPr="004B44DC">
        <w:rPr>
          <w:rFonts w:cs="Times New Roman"/>
          <w:noProof/>
          <w:color w:val="548DD4" w:themeColor="text2" w:themeTint="99"/>
          <w:lang w:val="en-GB"/>
        </w:rPr>
        <w:t>Current Status of the Project</w:t>
      </w:r>
      <w:bookmarkEnd w:id="3"/>
    </w:p>
    <w:p w:rsidR="00BA6587" w:rsidRPr="004B44DC" w:rsidRDefault="00BA6587" w:rsidP="00BA6587">
      <w:pPr>
        <w:rPr>
          <w:rFonts w:cs="Times New Roman"/>
          <w:noProof/>
          <w:sz w:val="24"/>
          <w:szCs w:val="24"/>
          <w:lang w:val="en-GB"/>
        </w:rPr>
      </w:pPr>
      <w:r w:rsidRPr="004B44DC">
        <w:rPr>
          <w:rFonts w:cs="Times New Roman"/>
          <w:noProof/>
          <w:sz w:val="24"/>
          <w:szCs w:val="24"/>
          <w:lang w:val="en-GB"/>
        </w:rPr>
        <w:t>As shown in several sources accessed from the links above, the King's Cross Google Headquarters project is currently experiencing both progress and obstacles. Notably, Camden Council approved the project—which was first conceived by BIG and Heatherwick Studio—marking an important turning point (Waite, 2021). With a length of 300 metres, the planned Zone A Building is expected to play a significant role in the revitalization of King's Cross Central. This permission puts the project on a good trajectory and positions it as an important improvement to the London environment.</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But a major factor affecting the situation now is the project's timeline's considerable delay. Construction was supposed to start in early 2017, however, obstacles caused the project to reschedule the commencement date until no later than 2017 (Hayman, 2014). This delay, </w:t>
      </w:r>
      <w:r w:rsidRPr="004B44DC">
        <w:rPr>
          <w:rFonts w:cs="Times New Roman"/>
          <w:noProof/>
          <w:sz w:val="24"/>
          <w:szCs w:val="24"/>
          <w:lang w:val="en-GB"/>
        </w:rPr>
        <w:lastRenderedPageBreak/>
        <w:t>which extends beyond the original plan by at least three years, adds complications to the project timetable, financial concerns, and resource management.</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Google's $1 billion expenditure on a new office block close to Tottenham Court Road is one of the latest projects (</w:t>
      </w:r>
      <w:r w:rsidRPr="004B44DC">
        <w:rPr>
          <w:rFonts w:cs="Times New Roman"/>
          <w:noProof/>
          <w:color w:val="000000" w:themeColor="text1"/>
          <w:sz w:val="24"/>
          <w:szCs w:val="24"/>
          <w:lang w:val="en-GB"/>
        </w:rPr>
        <w:t>Reuters</w:t>
      </w:r>
      <w:r w:rsidRPr="004B44DC">
        <w:rPr>
          <w:rFonts w:cs="Times New Roman"/>
          <w:noProof/>
          <w:sz w:val="24"/>
          <w:szCs w:val="24"/>
          <w:lang w:val="en-GB"/>
        </w:rPr>
        <w:t>, 2022). Despite the continued popularity of remote work, this choice shows a dedication to the traditional office setting. This calculated action gives the project's present state an intriguing new angle and shows how Google is changing the way it views office spaces and how confident it is in the return of face-to-face communication.</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ongoing demonstrations against union busting and firings at Google's King's Cross headquarters pose a significant obstacle to the project's successful completion. A layer of inside discontent is introduced by worries about how employees facing layoffs and suspected union busting are treated, which canaffect the project's completion date and general success (Fletcher, 2023).</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Despite these obstacles, the forward-thinking 'Platform G office complex offers a look at what lies ahead for the project when it opens at King's Cross in 2024 (Toherud, 2023). This 60,000m2 "landscraper," developed by Heatherwick Studio and Bjarke Ingels Group, has a swimming pool, a jogging track, and expansive roof terraces. It is a testament to their dedication to both architectural quality and the creation of an employee-centric office(</w:t>
      </w:r>
      <w:r w:rsidRPr="004B44DC">
        <w:rPr>
          <w:rFonts w:cs="Times New Roman"/>
          <w:noProof/>
          <w:color w:val="000000" w:themeColor="text1"/>
          <w:sz w:val="24"/>
          <w:szCs w:val="24"/>
          <w:lang w:val="en-GB"/>
        </w:rPr>
        <w:t>The Guardian</w:t>
      </w:r>
      <w:r w:rsidRPr="004B44DC">
        <w:rPr>
          <w:rFonts w:cs="Times New Roman"/>
          <w:noProof/>
          <w:sz w:val="24"/>
          <w:szCs w:val="24"/>
          <w:lang w:val="en-GB"/>
        </w:rPr>
        <w:t>, 2022).</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To sum up, the Google Headquarters project has seen both successes and challenges so far. The project's potential for achievement is enhanced by smart investments and creative design aspects, but the delay puts the original timeframe at risk. To get the project to where it wants to go, controlling internal discord and attending to concerns from stakeholders will be essential.</w:t>
      </w:r>
    </w:p>
    <w:p w:rsidR="00BA6587" w:rsidRPr="004B44DC" w:rsidRDefault="00BA6587" w:rsidP="004B44DC">
      <w:pPr>
        <w:pStyle w:val="Heading1"/>
      </w:pPr>
      <w:bookmarkStart w:id="4" w:name="_Toc150712376"/>
      <w:r w:rsidRPr="004B44DC">
        <w:t>Measuring the Success</w:t>
      </w:r>
      <w:bookmarkEnd w:id="4"/>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The evaluation of the Google Headquarters project in King's Cross can be conducted by considering many aspects, including its initial aims, the problems encountered during implementation, and the possible influence on the IT sector in the UK.   Ultimately, the success of the project depends on its capacity to effectively achieve its stated objectives and have a beneficial impact on the technical environment. </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degree to which the project's original aims correspond with the actual results achieved is a crucial measure of success.   If the office space is created in a way that aligns with the intended aims, incorporates creative elements, and fosters a collaborative atmosphere, it indicates that the project has successfully achieved its fundamental ambitions. This connection extends not just to the physical structure but also encompasses the desired influence on the workers and the surrounding community (</w:t>
      </w:r>
      <w:r w:rsidRPr="004B44DC">
        <w:rPr>
          <w:rFonts w:eastAsia="Times New Roman" w:cs="Times New Roman"/>
          <w:noProof/>
          <w:sz w:val="24"/>
          <w:szCs w:val="24"/>
          <w:lang w:val="en-GB"/>
        </w:rPr>
        <w:t>Gartside, 2021)</w:t>
      </w:r>
      <w:r w:rsidRPr="004B44DC">
        <w:rPr>
          <w:rFonts w:cs="Times New Roman"/>
          <w:noProof/>
          <w:sz w:val="24"/>
          <w:szCs w:val="24"/>
          <w:lang w:val="en-GB"/>
        </w:rPr>
        <w:t>.</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lastRenderedPageBreak/>
        <w:t xml:space="preserve">Strict adherence to the budget is crucial in establishing the level of success. Effective financial management is shown by the project's ability to maintain financial discipline and prevent substantial deviations or budget overruns. By practising fiscal prudence, the project ensures its long-term viability and effective allocation of resources for future undertakings (Camilleri, 2016). </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Punctual completion is another crucial component. Adhering to a set timeframe in a project indicates efficient project management and coordination of resources. Delays can result in a series of negative consequences, including increased costs, decreased stakeholder satisfaction, and diminished overall success of the project (Bittner and Gregorc, 2012). Therefore, timely delivery is an indicator of success. </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Stakeholder satisfaction, including both inside and external stakeholders, is identified as a crucial measure. If the employees see the new workplace as being favourable for both efficiency and well-being, it will enhance the overall good company culture. Concurrently, when the project is in line with the expectations of the local community and complies with regulatory criteria, it promotes favourable external interactions (Adamson, 2022). </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When evaluating success, it is important to include the project's capacity to adjust to and overcome problems. Unanticipated challenges are prevalent in ambitious endeavours, and the capacity to manage and surmount these difficulties demonstrates resilience and efficient problem-solving. </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If Google HQ establishes itself as a prominent centre of technical advancement, draws in highly skilled individuals, and functions as a driving force for positive transformation in the sector, it firmly establishes its position as a prosperous endeavour with long-lasting consequences for the future (Lock, 2012).</w:t>
      </w:r>
    </w:p>
    <w:p w:rsidR="00BA6587" w:rsidRPr="004B44DC" w:rsidRDefault="00BA6587" w:rsidP="004B44DC">
      <w:pPr>
        <w:pStyle w:val="Heading1"/>
      </w:pPr>
      <w:bookmarkStart w:id="5" w:name="_Toc150712377"/>
      <w:r w:rsidRPr="004B44DC">
        <w:t>Learned Lessons from the Project</w:t>
      </w:r>
      <w:bookmarkEnd w:id="5"/>
    </w:p>
    <w:p w:rsidR="00BA6587" w:rsidRPr="004B44DC" w:rsidRDefault="00BA6587" w:rsidP="00BA6587">
      <w:pPr>
        <w:rPr>
          <w:rFonts w:cs="Times New Roman"/>
          <w:noProof/>
          <w:sz w:val="24"/>
          <w:szCs w:val="24"/>
          <w:lang w:val="en-GB"/>
        </w:rPr>
      </w:pPr>
      <w:r w:rsidRPr="004B44DC">
        <w:rPr>
          <w:rFonts w:cs="Times New Roman"/>
          <w:noProof/>
          <w:sz w:val="24"/>
          <w:szCs w:val="24"/>
          <w:lang w:val="en-GB"/>
        </w:rPr>
        <w:t>An excellent opportunity to extract insightful insights from its assessment is the Google Headquarters project in London. The combination of lofty objectives, unanticipated roadblocks, and flexible tactics emphasises how dynamic large-scale projects are.</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One of the most important lessons comes from the interaction between original goals and actual implementation. The consistency of these two criteria is critical to the project's success. It is crucial to have specific, attainable goals as they will act as a beacon of light throughout the project (</w:t>
      </w:r>
      <w:r w:rsidRPr="004B44DC">
        <w:rPr>
          <w:rFonts w:eastAsia="Times New Roman" w:cs="Times New Roman"/>
          <w:noProof/>
          <w:sz w:val="24"/>
          <w:szCs w:val="24"/>
          <w:lang w:val="en-GB" w:eastAsia="en-GB"/>
        </w:rPr>
        <w:t>Patterson, 2022)</w:t>
      </w:r>
      <w:r w:rsidRPr="004B44DC">
        <w:rPr>
          <w:rFonts w:cs="Times New Roman"/>
          <w:noProof/>
          <w:sz w:val="24"/>
          <w:szCs w:val="24"/>
          <w:lang w:val="en-GB"/>
        </w:rPr>
        <w:t>. Deviations from these goals, such as changes made to the original design and the resulting delays, highlight the need for a strong initial roadmap while also highlighting the significance of flexible planning.</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Another important lesson that emerges from the review is the prominence of budgetary issues. A careful balance is needed when it comes to financial planning, which is closely related to the project's performance. The choice to alter the original plan can indicate an </w:t>
      </w:r>
      <w:r w:rsidRPr="004B44DC">
        <w:rPr>
          <w:rFonts w:cs="Times New Roman"/>
          <w:noProof/>
          <w:sz w:val="24"/>
          <w:szCs w:val="24"/>
          <w:lang w:val="en-GB"/>
        </w:rPr>
        <w:lastRenderedPageBreak/>
        <w:t>unanticipated demand for funds, highlighting the need for flexible financial plans that can adjust to circumstances without jeopardising the project's integrity (</w:t>
      </w:r>
      <w:r w:rsidRPr="004B44DC">
        <w:rPr>
          <w:rFonts w:eastAsia="Times New Roman" w:cs="Times New Roman"/>
          <w:noProof/>
          <w:sz w:val="24"/>
          <w:szCs w:val="24"/>
          <w:lang w:val="en-GB"/>
        </w:rPr>
        <w:t>Murianaand Vizzini</w:t>
      </w:r>
      <w:r w:rsidRPr="004B44DC">
        <w:rPr>
          <w:rFonts w:cs="Times New Roman"/>
          <w:noProof/>
          <w:sz w:val="24"/>
          <w:szCs w:val="24"/>
          <w:lang w:val="en-GB"/>
        </w:rPr>
        <w:t>, 2017).</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assessment of the project reveals time management as a crucial component. As seen by the three-year setback, delays show how closely timelines and total performance are related (Hayman, 2014). A thorough awareness of possible hazards is essential to effective project management as it enables the implementation of preventative actions to minimise delays and guarantee on-time delivery.</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inner workings of stakeholder involvement highlight the importance of people to the success of a project, especially in light of worker protests and complaints. In huge projects, it's common to undervalue the importance of crucial components like stakeholder engagement, good communication, and employee happiness (Camilleri, 2016). By identifying and resolving these issues, internal conflict can be avoided and a more cooperative and pleasant project atmosphere can be promoted.</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Success assessment encompasses not just concrete results but also intangible elements like stakeholder satisfaction and reputation. A successful project not only achieves its original objectives but also makes a good impression on all parties involved, which helps the organisation succeed in the long run.</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On the other hand, it is critical to accept failures as teaching moments. Project failures—whether from delays, changed designs, or internal discontent—show where work has to be done (Camilleri, 2016). A culture that views setbacks as opportunities for growth and development encourages perseverance despite adversity and ongoing progress. </w:t>
      </w:r>
    </w:p>
    <w:p w:rsidR="00BA6587" w:rsidRPr="0086227D" w:rsidRDefault="00BA6587" w:rsidP="00BA6587">
      <w:pPr>
        <w:rPr>
          <w:rFonts w:cs="Times New Roman"/>
          <w:noProof/>
          <w:lang w:val="en-GB"/>
        </w:rPr>
      </w:pPr>
    </w:p>
    <w:p w:rsidR="00BA6587" w:rsidRPr="004B44DC" w:rsidRDefault="00BA6587" w:rsidP="004B44DC">
      <w:pPr>
        <w:pStyle w:val="Heading1"/>
      </w:pPr>
      <w:bookmarkStart w:id="6" w:name="_Toc150712378"/>
      <w:r w:rsidRPr="004B44DC">
        <w:t>Conclusion</w:t>
      </w:r>
      <w:bookmarkEnd w:id="6"/>
    </w:p>
    <w:p w:rsidR="00BA6587" w:rsidRPr="004B44DC" w:rsidRDefault="00BA6587" w:rsidP="00BA6587">
      <w:pPr>
        <w:rPr>
          <w:rFonts w:cs="Times New Roman"/>
          <w:noProof/>
          <w:sz w:val="24"/>
          <w:szCs w:val="24"/>
          <w:lang w:val="en-GB"/>
        </w:rPr>
      </w:pPr>
      <w:r w:rsidRPr="004B44DC">
        <w:rPr>
          <w:rFonts w:cs="Times New Roman"/>
          <w:noProof/>
          <w:sz w:val="24"/>
          <w:szCs w:val="24"/>
          <w:lang w:val="en-GB"/>
        </w:rPr>
        <w:t>The King's Cross Google Headquarters project is a complex undertaking with admirable goals and ensuing difficulties. Upon contemplating the assessment of its advancement, several significant findings emerge. The complicated relationship between original goals and actual execution highlights the difficulty that comes with undertaking large-scale initiatives. The three-year gap shows that there have been setbacks, but it also emphasises how flexible one must be to overcome unanticipated obstacles.</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Stakeholder dynamics, particularly internal discontent seen in protests—indicate how corporate involvement is changing. These internal voices are important signals that call for a more sophisticated approach to labour issues in large-scale initiatives. The project's influence extends beyond the field of architecture, impacting economic factors and transforming the discourse around corporate social responsibility.The project's dedication to creativity and employee-centered design is impressive even in the face of difficulties. </w:t>
      </w:r>
      <w:r w:rsidRPr="004B44DC">
        <w:rPr>
          <w:rFonts w:cs="Times New Roman"/>
          <w:noProof/>
          <w:sz w:val="24"/>
          <w:szCs w:val="24"/>
          <w:lang w:val="en-GB"/>
        </w:rPr>
        <w:lastRenderedPageBreak/>
        <w:t>However, the project's success depends on resolving internal issues and delays to make sure that its concrete and intangible results match the original plan.</w:t>
      </w:r>
    </w:p>
    <w:p w:rsidR="00BA6587" w:rsidRPr="004B44DC" w:rsidRDefault="00BA6587" w:rsidP="004B44DC">
      <w:pPr>
        <w:pStyle w:val="Heading1"/>
      </w:pPr>
      <w:bookmarkStart w:id="7" w:name="_Toc150712379"/>
      <w:r w:rsidRPr="004B44DC">
        <w:t>Recommendations</w:t>
      </w:r>
      <w:bookmarkEnd w:id="7"/>
    </w:p>
    <w:p w:rsidR="00BA6587" w:rsidRPr="004B44DC" w:rsidRDefault="00BA6587" w:rsidP="00BA6587">
      <w:pPr>
        <w:rPr>
          <w:rFonts w:cs="Times New Roman"/>
          <w:noProof/>
          <w:sz w:val="24"/>
          <w:szCs w:val="24"/>
          <w:lang w:val="en-GB"/>
        </w:rPr>
      </w:pPr>
      <w:r w:rsidRPr="004B44DC">
        <w:rPr>
          <w:rFonts w:cs="Times New Roman"/>
          <w:noProof/>
          <w:sz w:val="24"/>
          <w:szCs w:val="24"/>
          <w:lang w:val="en-GB"/>
        </w:rPr>
        <w:t>Going forward, suggestions for related projects in the IT industry come from the careful analysis of the Google HQ project. First and foremost, it is crucial to plan projects carefully, accounting for any delays or unforeseen circumstances. Project delays can be avoided, and timeliness maintained with a preventative approach to risk management(</w:t>
      </w:r>
      <w:r w:rsidRPr="004B44DC">
        <w:rPr>
          <w:rFonts w:eastAsia="Times New Roman" w:cs="Times New Roman"/>
          <w:noProof/>
          <w:sz w:val="24"/>
          <w:szCs w:val="24"/>
          <w:lang w:val="en-GB"/>
        </w:rPr>
        <w:t>Murianaand Vizzini</w:t>
      </w:r>
      <w:r w:rsidRPr="004B44DC">
        <w:rPr>
          <w:rFonts w:cs="Times New Roman"/>
          <w:noProof/>
          <w:sz w:val="24"/>
          <w:szCs w:val="24"/>
          <w:lang w:val="en-GB"/>
        </w:rPr>
        <w:t>, 2017).</w:t>
      </w:r>
    </w:p>
    <w:p w:rsidR="00BA6587" w:rsidRPr="004B44DC" w:rsidRDefault="00BA6587" w:rsidP="00BA6587">
      <w:pPr>
        <w:pStyle w:val="ListParagraph"/>
        <w:numPr>
          <w:ilvl w:val="0"/>
          <w:numId w:val="1"/>
        </w:numPr>
        <w:rPr>
          <w:rFonts w:cs="Times New Roman"/>
          <w:noProof/>
          <w:szCs w:val="24"/>
          <w:lang w:val="en-GB"/>
        </w:rPr>
      </w:pPr>
      <w:r w:rsidRPr="004B44DC">
        <w:rPr>
          <w:rFonts w:cs="Times New Roman"/>
          <w:noProof/>
          <w:szCs w:val="24"/>
          <w:lang w:val="en-GB"/>
        </w:rPr>
        <w:t>Engaging stakeholders should be an ongoing conversation that takes into account their various expectations and concerns, both from inside and outside the company. Open lines of communication and feedback systems can promote a more inclusive and cooperative decision-making process.</w:t>
      </w:r>
    </w:p>
    <w:p w:rsidR="00BA6587" w:rsidRPr="004B44DC" w:rsidRDefault="00BA6587" w:rsidP="00BA6587">
      <w:pPr>
        <w:pStyle w:val="ListParagraph"/>
        <w:numPr>
          <w:ilvl w:val="0"/>
          <w:numId w:val="1"/>
        </w:numPr>
        <w:rPr>
          <w:rFonts w:cs="Times New Roman"/>
          <w:noProof/>
          <w:szCs w:val="24"/>
          <w:lang w:val="en-GB"/>
        </w:rPr>
      </w:pPr>
      <w:r w:rsidRPr="004B44DC">
        <w:rPr>
          <w:rFonts w:cs="Times New Roman"/>
          <w:noProof/>
          <w:szCs w:val="24"/>
          <w:lang w:val="en-GB"/>
        </w:rPr>
        <w:t>Continuous review and periodic reevaluations are necessary to ensure that budgetary allotments are in line with changing project conditions (Bittner and Gregorc, 2012). This flexible financial approach helps improve financial management and fortitude in the face of unforeseen difficulties.</w:t>
      </w:r>
    </w:p>
    <w:p w:rsidR="00BA6587" w:rsidRPr="004B44DC" w:rsidRDefault="00BA6587" w:rsidP="00BA6587">
      <w:pPr>
        <w:pStyle w:val="ListParagraph"/>
        <w:numPr>
          <w:ilvl w:val="0"/>
          <w:numId w:val="1"/>
        </w:numPr>
        <w:rPr>
          <w:rFonts w:cs="Times New Roman"/>
          <w:noProof/>
          <w:szCs w:val="24"/>
          <w:lang w:val="en-GB"/>
        </w:rPr>
      </w:pPr>
      <w:r w:rsidRPr="004B44DC">
        <w:rPr>
          <w:rFonts w:cs="Times New Roman"/>
          <w:noProof/>
          <w:szCs w:val="24"/>
          <w:lang w:val="en-GB"/>
        </w:rPr>
        <w:t>Furthermore, the focus on employee-centric design must continue, acknowledging the dynamic nature of work preferences. In addition to helping the project succeed, a welcoming and adaptable workplace that caters to the requirements of the workforce also adds to the larger story of corporate citizenship and employee well-being.</w:t>
      </w:r>
    </w:p>
    <w:p w:rsidR="00BA6587" w:rsidRPr="004B44DC" w:rsidRDefault="00BA6587" w:rsidP="00BA6587">
      <w:pPr>
        <w:rPr>
          <w:rFonts w:cs="Times New Roman"/>
          <w:noProof/>
          <w:sz w:val="24"/>
          <w:szCs w:val="24"/>
          <w:lang w:val="en-GB"/>
        </w:rPr>
      </w:pPr>
      <w:r w:rsidRPr="004B44DC">
        <w:rPr>
          <w:rFonts w:cs="Times New Roman"/>
          <w:noProof/>
          <w:sz w:val="24"/>
          <w:szCs w:val="24"/>
          <w:lang w:val="en-GB"/>
        </w:rPr>
        <w:t xml:space="preserve">Essentially, the Google HQ project is a case study that offers insightful information for similar projects in the future. Through the application of learned lessons, flexibility, and stakeholder cooperation as a top priority, the IT industry can successfully cross the challenging terrain of large-scale projects. </w:t>
      </w:r>
      <w:r w:rsidRPr="004B44DC">
        <w:rPr>
          <w:rFonts w:cs="Times New Roman"/>
          <w:noProof/>
          <w:sz w:val="24"/>
          <w:szCs w:val="24"/>
          <w:lang w:val="en-GB"/>
        </w:rPr>
        <w:br w:type="page"/>
      </w:r>
    </w:p>
    <w:p w:rsidR="00BA6587" w:rsidRPr="004B44DC" w:rsidRDefault="00BA6587" w:rsidP="004B44DC">
      <w:pPr>
        <w:pStyle w:val="Heading1"/>
      </w:pPr>
      <w:r w:rsidRPr="004B44DC">
        <w:lastRenderedPageBreak/>
        <w:t>References</w:t>
      </w:r>
    </w:p>
    <w:p w:rsidR="00BA6587" w:rsidRPr="0086227D" w:rsidRDefault="00BA6587" w:rsidP="00BA6587">
      <w:pPr>
        <w:pStyle w:val="NormalWeb"/>
        <w:spacing w:line="360" w:lineRule="auto"/>
        <w:jc w:val="both"/>
        <w:rPr>
          <w:noProof/>
          <w:lang w:val="en-GB"/>
        </w:rPr>
      </w:pPr>
      <w:r w:rsidRPr="0086227D">
        <w:rPr>
          <w:noProof/>
          <w:lang w:val="en-GB"/>
        </w:rPr>
        <w:t xml:space="preserve">Adamson, C. (2022) </w:t>
      </w:r>
      <w:r w:rsidRPr="0086227D">
        <w:rPr>
          <w:i/>
          <w:iCs/>
          <w:noProof/>
          <w:lang w:val="en-GB"/>
        </w:rPr>
        <w:t>Google’s New London office is a $1bn mistake</w:t>
      </w:r>
      <w:r w:rsidRPr="0086227D">
        <w:rPr>
          <w:noProof/>
          <w:lang w:val="en-GB"/>
        </w:rPr>
        <w:t xml:space="preserve">, </w:t>
      </w:r>
      <w:r w:rsidRPr="0086227D">
        <w:rPr>
          <w:i/>
          <w:iCs/>
          <w:noProof/>
          <w:lang w:val="en-GB"/>
        </w:rPr>
        <w:t>Business Age</w:t>
      </w:r>
      <w:r w:rsidRPr="0086227D">
        <w:rPr>
          <w:noProof/>
          <w:lang w:val="en-GB"/>
        </w:rPr>
        <w:t xml:space="preserve">. Available at: https://www.businessage.com/post/googles-new-london-office-is-a-1bn-mistake (Accessed: 12 November 2023). </w:t>
      </w:r>
    </w:p>
    <w:p w:rsidR="00BA6587" w:rsidRPr="0086227D" w:rsidRDefault="00BA6587" w:rsidP="00BA6587">
      <w:pPr>
        <w:pStyle w:val="NormalWeb"/>
        <w:spacing w:line="360" w:lineRule="auto"/>
        <w:jc w:val="both"/>
        <w:rPr>
          <w:noProof/>
          <w:lang w:val="en-GB"/>
        </w:rPr>
      </w:pPr>
      <w:r w:rsidRPr="0086227D">
        <w:rPr>
          <w:noProof/>
          <w:color w:val="000000" w:themeColor="text1"/>
          <w:lang w:val="en-GB"/>
        </w:rPr>
        <w:t xml:space="preserve">BDP (2023) </w:t>
      </w:r>
      <w:r w:rsidRPr="0086227D">
        <w:rPr>
          <w:i/>
          <w:iCs/>
          <w:noProof/>
          <w:color w:val="000000" w:themeColor="text1"/>
          <w:lang w:val="en-GB"/>
        </w:rPr>
        <w:t>Google HQ King’s Cross</w:t>
      </w:r>
      <w:r w:rsidRPr="0086227D">
        <w:rPr>
          <w:noProof/>
          <w:color w:val="000000" w:themeColor="text1"/>
          <w:lang w:val="en-GB"/>
        </w:rPr>
        <w:t xml:space="preserve">, </w:t>
      </w:r>
      <w:r w:rsidRPr="0086227D">
        <w:rPr>
          <w:i/>
          <w:iCs/>
          <w:noProof/>
          <w:color w:val="000000" w:themeColor="text1"/>
          <w:lang w:val="en-GB"/>
        </w:rPr>
        <w:t>BDP</w:t>
      </w:r>
      <w:r w:rsidRPr="0086227D">
        <w:rPr>
          <w:noProof/>
          <w:color w:val="000000" w:themeColor="text1"/>
          <w:lang w:val="en-GB"/>
        </w:rPr>
        <w:t>. Available at: https://www.bdp.com/en/projects/f-l/google-hq-kings-cross/ (Accessed: 8 November 2023).</w:t>
      </w:r>
    </w:p>
    <w:p w:rsidR="00BA6587" w:rsidRPr="0086227D" w:rsidRDefault="00BA6587" w:rsidP="00BA6587">
      <w:pPr>
        <w:pStyle w:val="NormalWeb"/>
        <w:spacing w:line="360" w:lineRule="auto"/>
        <w:jc w:val="both"/>
        <w:rPr>
          <w:noProof/>
          <w:lang w:val="en-GB"/>
        </w:rPr>
      </w:pPr>
      <w:r w:rsidRPr="0086227D">
        <w:rPr>
          <w:noProof/>
          <w:lang w:val="en-GB"/>
        </w:rPr>
        <w:t xml:space="preserve">Bittner, E. and Gregorc, W. (2012) </w:t>
      </w:r>
      <w:r w:rsidRPr="0086227D">
        <w:rPr>
          <w:i/>
          <w:iCs/>
          <w:noProof/>
          <w:lang w:val="en-GB"/>
        </w:rPr>
        <w:t>Experiencing project management: Projects, Challenges &amp; Lessons Learned</w:t>
      </w:r>
      <w:r w:rsidRPr="0086227D">
        <w:rPr>
          <w:noProof/>
          <w:lang w:val="en-GB"/>
        </w:rPr>
        <w:t xml:space="preserve">. Erlangen: Publicis. </w:t>
      </w:r>
    </w:p>
    <w:p w:rsidR="00BA6587" w:rsidRPr="0086227D" w:rsidRDefault="00BA6587" w:rsidP="00BA6587">
      <w:pPr>
        <w:pStyle w:val="NormalWeb"/>
        <w:spacing w:line="360" w:lineRule="auto"/>
        <w:jc w:val="both"/>
        <w:rPr>
          <w:noProof/>
          <w:lang w:val="en-GB"/>
        </w:rPr>
      </w:pPr>
      <w:r w:rsidRPr="0086227D">
        <w:rPr>
          <w:noProof/>
          <w:lang w:val="en-GB"/>
        </w:rPr>
        <w:t xml:space="preserve">Camilleri, E. (2016) </w:t>
      </w:r>
      <w:r w:rsidRPr="0086227D">
        <w:rPr>
          <w:i/>
          <w:iCs/>
          <w:noProof/>
          <w:lang w:val="en-GB"/>
        </w:rPr>
        <w:t>Project Success: Critical factors and Behaviours</w:t>
      </w:r>
      <w:r w:rsidRPr="0086227D">
        <w:rPr>
          <w:noProof/>
          <w:lang w:val="en-GB"/>
        </w:rPr>
        <w:t xml:space="preserve">. London: Routledge. </w:t>
      </w:r>
    </w:p>
    <w:p w:rsidR="00BA6587" w:rsidRPr="0086227D" w:rsidRDefault="00BA6587" w:rsidP="00BA6587">
      <w:pPr>
        <w:pStyle w:val="NormalWeb"/>
        <w:spacing w:line="360" w:lineRule="auto"/>
        <w:jc w:val="both"/>
        <w:rPr>
          <w:noProof/>
          <w:lang w:val="en-GB"/>
        </w:rPr>
      </w:pPr>
      <w:r w:rsidRPr="0086227D">
        <w:rPr>
          <w:noProof/>
          <w:lang w:val="en-GB"/>
        </w:rPr>
        <w:t xml:space="preserve">Fletcher, R. (2023) </w:t>
      </w:r>
      <w:r w:rsidRPr="0086227D">
        <w:rPr>
          <w:i/>
          <w:iCs/>
          <w:noProof/>
          <w:lang w:val="en-GB"/>
        </w:rPr>
        <w:t>Google Kings Cross HQ protest over sackings and union busting</w:t>
      </w:r>
      <w:r w:rsidRPr="0086227D">
        <w:rPr>
          <w:noProof/>
          <w:lang w:val="en-GB"/>
        </w:rPr>
        <w:t xml:space="preserve">, </w:t>
      </w:r>
      <w:r w:rsidRPr="0086227D">
        <w:rPr>
          <w:i/>
          <w:iCs/>
          <w:noProof/>
          <w:lang w:val="en-GB"/>
        </w:rPr>
        <w:t>Unite the Union</w:t>
      </w:r>
      <w:r w:rsidRPr="0086227D">
        <w:rPr>
          <w:noProof/>
          <w:lang w:val="en-GB"/>
        </w:rPr>
        <w:t xml:space="preserve">. Available at: https://www.unitetheunion.org/news-events/news/2023/april/google-kings-cross-hq-protest-over-sackings-and-union-busting (Accessed: 12 November 2023). </w:t>
      </w:r>
    </w:p>
    <w:p w:rsidR="00BA6587" w:rsidRPr="0086227D" w:rsidRDefault="00BA6587" w:rsidP="00BA6587">
      <w:pPr>
        <w:pStyle w:val="NormalWeb"/>
        <w:spacing w:line="360" w:lineRule="auto"/>
        <w:jc w:val="both"/>
        <w:rPr>
          <w:noProof/>
          <w:lang w:val="en-GB"/>
        </w:rPr>
      </w:pPr>
      <w:r w:rsidRPr="0086227D">
        <w:rPr>
          <w:noProof/>
          <w:lang w:val="en-GB"/>
        </w:rPr>
        <w:t xml:space="preserve">Gartside, B. (2021) </w:t>
      </w:r>
      <w:r w:rsidRPr="0086227D">
        <w:rPr>
          <w:i/>
          <w:iCs/>
          <w:noProof/>
          <w:lang w:val="en-GB"/>
        </w:rPr>
        <w:t>Google’s extravagant new London ‘landscraper’ headquarters faces years of delays</w:t>
      </w:r>
      <w:r w:rsidRPr="0086227D">
        <w:rPr>
          <w:noProof/>
          <w:lang w:val="en-GB"/>
        </w:rPr>
        <w:t xml:space="preserve">, </w:t>
      </w:r>
      <w:r w:rsidRPr="0086227D">
        <w:rPr>
          <w:i/>
          <w:iCs/>
          <w:noProof/>
          <w:lang w:val="en-GB"/>
        </w:rPr>
        <w:t>The Telegraph</w:t>
      </w:r>
      <w:r w:rsidRPr="0086227D">
        <w:rPr>
          <w:noProof/>
          <w:lang w:val="en-GB"/>
        </w:rPr>
        <w:t xml:space="preserve">. Telegraph Media Group. Available at: https://www.telegraph.co.uk/business/2021/11/21/googles-extravagant-new-london-landscraper-headquarters-faces/ (Accessed: 8 November 2023). </w:t>
      </w:r>
    </w:p>
    <w:p w:rsidR="00BA6587" w:rsidRPr="0086227D" w:rsidRDefault="00BA6587" w:rsidP="00BA6587">
      <w:pPr>
        <w:pStyle w:val="NormalWeb"/>
        <w:spacing w:line="360" w:lineRule="auto"/>
        <w:jc w:val="both"/>
        <w:rPr>
          <w:noProof/>
          <w:lang w:val="en-GB"/>
        </w:rPr>
      </w:pPr>
      <w:r w:rsidRPr="0086227D">
        <w:rPr>
          <w:noProof/>
          <w:lang w:val="en-GB"/>
        </w:rPr>
        <w:t xml:space="preserve">Gartside, B. (2021) </w:t>
      </w:r>
      <w:r w:rsidRPr="0086227D">
        <w:rPr>
          <w:i/>
          <w:iCs/>
          <w:noProof/>
          <w:lang w:val="en-GB"/>
        </w:rPr>
        <w:t>Google’s extravagant new London ‘landscraper’ headquarters faces years of delays</w:t>
      </w:r>
      <w:r w:rsidRPr="0086227D">
        <w:rPr>
          <w:noProof/>
          <w:lang w:val="en-GB"/>
        </w:rPr>
        <w:t xml:space="preserve">, </w:t>
      </w:r>
      <w:r w:rsidRPr="0086227D">
        <w:rPr>
          <w:i/>
          <w:iCs/>
          <w:noProof/>
          <w:lang w:val="en-GB"/>
        </w:rPr>
        <w:t>The Telegraph</w:t>
      </w:r>
      <w:r w:rsidRPr="0086227D">
        <w:rPr>
          <w:noProof/>
          <w:lang w:val="en-GB"/>
        </w:rPr>
        <w:t xml:space="preserve">. Telegraph Media Group. Available at: https://www.telegraph.co.uk/business/2021/11/21/googles-extravagant-new-london-landscraper-headquarters-faces/ (Accessed: 8 November 2023). </w:t>
      </w:r>
    </w:p>
    <w:p w:rsidR="00BA6587" w:rsidRPr="0086227D" w:rsidRDefault="00BA6587" w:rsidP="00BA6587">
      <w:pPr>
        <w:pStyle w:val="NormalWeb"/>
        <w:spacing w:line="360" w:lineRule="auto"/>
        <w:jc w:val="both"/>
        <w:rPr>
          <w:noProof/>
          <w:lang w:val="en-GB"/>
        </w:rPr>
      </w:pPr>
      <w:bookmarkStart w:id="8" w:name="_Hlk150387393"/>
      <w:r w:rsidRPr="0086227D">
        <w:rPr>
          <w:noProof/>
          <w:lang w:val="en-GB"/>
        </w:rPr>
        <w:t xml:space="preserve">Hayman, A. (2014) </w:t>
      </w:r>
      <w:r w:rsidRPr="0086227D">
        <w:rPr>
          <w:i/>
          <w:iCs/>
          <w:noProof/>
          <w:lang w:val="en-GB"/>
        </w:rPr>
        <w:t>Google HQ Faces ‘at least’ three-year delay</w:t>
      </w:r>
      <w:r w:rsidRPr="0086227D">
        <w:rPr>
          <w:noProof/>
          <w:lang w:val="en-GB"/>
        </w:rPr>
        <w:t xml:space="preserve">, </w:t>
      </w:r>
      <w:r w:rsidRPr="0086227D">
        <w:rPr>
          <w:i/>
          <w:iCs/>
          <w:noProof/>
          <w:lang w:val="en-GB"/>
        </w:rPr>
        <w:t>Building</w:t>
      </w:r>
      <w:r w:rsidRPr="0086227D">
        <w:rPr>
          <w:noProof/>
          <w:lang w:val="en-GB"/>
        </w:rPr>
        <w:t xml:space="preserve">. Available at: https://www.building.co.uk/news/google-hq-faces-at-least-three-year-delay/5068479.article (Accessed: 12 November 2023). </w:t>
      </w:r>
    </w:p>
    <w:bookmarkEnd w:id="8"/>
    <w:p w:rsidR="00BA6587" w:rsidRPr="0086227D" w:rsidRDefault="00BA6587" w:rsidP="00BA6587">
      <w:pPr>
        <w:pStyle w:val="NormalWeb"/>
        <w:spacing w:line="360" w:lineRule="auto"/>
        <w:jc w:val="both"/>
        <w:rPr>
          <w:noProof/>
          <w:lang w:val="en-GB"/>
        </w:rPr>
      </w:pPr>
      <w:r w:rsidRPr="00511F22">
        <w:rPr>
          <w:noProof/>
          <w:lang w:val="en-GB"/>
        </w:rPr>
        <w:t>Muriana, C. and Vizzini, G.</w:t>
      </w:r>
      <w:r w:rsidRPr="0086227D">
        <w:rPr>
          <w:noProof/>
          <w:lang w:val="en-GB"/>
        </w:rPr>
        <w:t xml:space="preserve"> (</w:t>
      </w:r>
      <w:r w:rsidRPr="00511F22">
        <w:rPr>
          <w:noProof/>
          <w:lang w:val="en-GB"/>
        </w:rPr>
        <w:t>2017</w:t>
      </w:r>
      <w:r w:rsidRPr="0086227D">
        <w:rPr>
          <w:noProof/>
          <w:lang w:val="en-GB"/>
        </w:rPr>
        <w:t>)</w:t>
      </w:r>
      <w:r w:rsidRPr="00511F22">
        <w:rPr>
          <w:noProof/>
          <w:lang w:val="en-GB"/>
        </w:rPr>
        <w:t xml:space="preserve"> Project risk management: A deterministic quantitative technique for assessment and mitigation. </w:t>
      </w:r>
      <w:r w:rsidRPr="00511F22">
        <w:rPr>
          <w:i/>
          <w:iCs/>
          <w:noProof/>
          <w:lang w:val="en-GB"/>
        </w:rPr>
        <w:t>International Journal of Project Management</w:t>
      </w:r>
      <w:r w:rsidRPr="00511F22">
        <w:rPr>
          <w:noProof/>
          <w:lang w:val="en-GB"/>
        </w:rPr>
        <w:t xml:space="preserve">, </w:t>
      </w:r>
      <w:r w:rsidRPr="00511F22">
        <w:rPr>
          <w:i/>
          <w:iCs/>
          <w:noProof/>
          <w:lang w:val="en-GB"/>
        </w:rPr>
        <w:t>35</w:t>
      </w:r>
      <w:r w:rsidRPr="00511F22">
        <w:rPr>
          <w:noProof/>
          <w:lang w:val="en-GB"/>
        </w:rPr>
        <w:t>(3), pp.320-340.</w:t>
      </w:r>
    </w:p>
    <w:p w:rsidR="00BA6587" w:rsidRPr="0086227D" w:rsidRDefault="00BA6587" w:rsidP="00BA6587">
      <w:pPr>
        <w:pStyle w:val="NormalWeb"/>
        <w:spacing w:line="360" w:lineRule="auto"/>
        <w:jc w:val="both"/>
        <w:rPr>
          <w:noProof/>
          <w:lang w:val="en-GB"/>
        </w:rPr>
      </w:pPr>
      <w:r w:rsidRPr="0086227D">
        <w:rPr>
          <w:noProof/>
          <w:lang w:val="en-GB" w:eastAsia="en-GB"/>
        </w:rPr>
        <w:lastRenderedPageBreak/>
        <w:t xml:space="preserve">Patterson, D. (2022). 5.8. SMART Goals in Projects. </w:t>
      </w:r>
      <w:r w:rsidRPr="0086227D">
        <w:rPr>
          <w:i/>
          <w:iCs/>
          <w:noProof/>
          <w:lang w:val="en-GB" w:eastAsia="en-GB"/>
        </w:rPr>
        <w:t>Strategic Project Management: Theory and Practice for Human Resource Professionals</w:t>
      </w:r>
      <w:r w:rsidRPr="0086227D">
        <w:rPr>
          <w:noProof/>
          <w:lang w:val="en-GB" w:eastAsia="en-GB"/>
        </w:rPr>
        <w:t>.</w:t>
      </w:r>
    </w:p>
    <w:p w:rsidR="00BA6587" w:rsidRPr="0086227D" w:rsidRDefault="00BA6587" w:rsidP="00BA6587">
      <w:pPr>
        <w:pStyle w:val="NormalWeb"/>
        <w:spacing w:line="360" w:lineRule="auto"/>
        <w:jc w:val="both"/>
        <w:rPr>
          <w:noProof/>
          <w:lang w:val="en-GB"/>
        </w:rPr>
      </w:pPr>
      <w:r w:rsidRPr="0086227D">
        <w:rPr>
          <w:noProof/>
          <w:color w:val="000000" w:themeColor="text1"/>
          <w:lang w:val="en-GB"/>
        </w:rPr>
        <w:t xml:space="preserve">Reuters (2022) </w:t>
      </w:r>
      <w:r w:rsidRPr="0086227D">
        <w:rPr>
          <w:i/>
          <w:iCs/>
          <w:noProof/>
          <w:color w:val="000000" w:themeColor="text1"/>
          <w:lang w:val="en-GB"/>
        </w:rPr>
        <w:t>Google shows faith in office with $1 billion London deal</w:t>
      </w:r>
      <w:r w:rsidRPr="0086227D">
        <w:rPr>
          <w:noProof/>
          <w:color w:val="000000" w:themeColor="text1"/>
          <w:lang w:val="en-GB"/>
        </w:rPr>
        <w:t xml:space="preserve">, </w:t>
      </w:r>
      <w:r w:rsidRPr="0086227D">
        <w:rPr>
          <w:i/>
          <w:iCs/>
          <w:noProof/>
          <w:color w:val="000000" w:themeColor="text1"/>
          <w:lang w:val="en-GB"/>
        </w:rPr>
        <w:t>Reuters</w:t>
      </w:r>
      <w:r w:rsidRPr="0086227D">
        <w:rPr>
          <w:noProof/>
          <w:color w:val="000000" w:themeColor="text1"/>
          <w:lang w:val="en-GB"/>
        </w:rPr>
        <w:t xml:space="preserve">. Thomson Reuters. Available at: https://www.reuters.com/technology/google-buys-london-site-1-billion-2022-01-14/ </w:t>
      </w:r>
      <w:r w:rsidRPr="0086227D">
        <w:rPr>
          <w:noProof/>
          <w:lang w:val="en-GB"/>
        </w:rPr>
        <w:t>(Accessed: 12 November 2023).</w:t>
      </w:r>
    </w:p>
    <w:p w:rsidR="00BA6587" w:rsidRPr="0086227D" w:rsidRDefault="00BA6587" w:rsidP="00BA6587">
      <w:pPr>
        <w:pStyle w:val="NormalWeb"/>
        <w:spacing w:line="360" w:lineRule="auto"/>
        <w:jc w:val="both"/>
        <w:rPr>
          <w:noProof/>
          <w:lang w:val="en-GB"/>
        </w:rPr>
      </w:pPr>
      <w:r w:rsidRPr="0086227D">
        <w:rPr>
          <w:noProof/>
          <w:color w:val="000000" w:themeColor="text1"/>
          <w:lang w:val="en-GB"/>
        </w:rPr>
        <w:t xml:space="preserve">The Guardian (2022) </w:t>
      </w:r>
      <w:r w:rsidRPr="0086227D">
        <w:rPr>
          <w:i/>
          <w:iCs/>
          <w:noProof/>
          <w:color w:val="000000" w:themeColor="text1"/>
          <w:lang w:val="en-GB"/>
        </w:rPr>
        <w:t>Behold London’s ’Landscraper’! Google’s new UK HQ – as long as the shard is tall</w:t>
      </w:r>
      <w:r w:rsidRPr="0086227D">
        <w:rPr>
          <w:noProof/>
          <w:color w:val="000000" w:themeColor="text1"/>
          <w:lang w:val="en-GB"/>
        </w:rPr>
        <w:t xml:space="preserve">, </w:t>
      </w:r>
      <w:r w:rsidRPr="0086227D">
        <w:rPr>
          <w:i/>
          <w:iCs/>
          <w:noProof/>
          <w:color w:val="000000" w:themeColor="text1"/>
          <w:lang w:val="en-GB"/>
        </w:rPr>
        <w:t>The Guardian</w:t>
      </w:r>
      <w:r w:rsidRPr="0086227D">
        <w:rPr>
          <w:noProof/>
          <w:color w:val="000000" w:themeColor="text1"/>
          <w:lang w:val="en-GB"/>
        </w:rPr>
        <w:t xml:space="preserve">. Guardian News and Media. Available at: https://www.theguardian.com/business/2022/jul/01/behold-londons-landscraper-googles-new-uk-hq-as-long-as-the-shard-is-tall </w:t>
      </w:r>
      <w:r w:rsidRPr="0086227D">
        <w:rPr>
          <w:noProof/>
          <w:lang w:val="en-GB"/>
        </w:rPr>
        <w:t>(Accessed: 12 November 2023).</w:t>
      </w:r>
    </w:p>
    <w:p w:rsidR="00BA6587" w:rsidRPr="0086227D" w:rsidRDefault="00BA6587" w:rsidP="00BA6587">
      <w:pPr>
        <w:pStyle w:val="NormalWeb"/>
        <w:spacing w:line="360" w:lineRule="auto"/>
        <w:jc w:val="both"/>
        <w:rPr>
          <w:noProof/>
          <w:lang w:val="en-GB"/>
        </w:rPr>
      </w:pPr>
      <w:r w:rsidRPr="0086227D">
        <w:rPr>
          <w:noProof/>
          <w:lang w:val="en-GB"/>
        </w:rPr>
        <w:t xml:space="preserve">Toherud, M. (2023) </w:t>
      </w:r>
      <w:r w:rsidRPr="0086227D">
        <w:rPr>
          <w:i/>
          <w:iCs/>
          <w:noProof/>
          <w:lang w:val="en-GB"/>
        </w:rPr>
        <w:t>Arriving on platform G: Google’s New King’s Cross Office</w:t>
      </w:r>
      <w:r w:rsidRPr="0086227D">
        <w:rPr>
          <w:noProof/>
          <w:lang w:val="en-GB"/>
        </w:rPr>
        <w:t xml:space="preserve">, </w:t>
      </w:r>
      <w:r w:rsidRPr="0086227D">
        <w:rPr>
          <w:i/>
          <w:iCs/>
          <w:noProof/>
          <w:lang w:val="en-GB"/>
        </w:rPr>
        <w:t>CIBSE Journal</w:t>
      </w:r>
      <w:r w:rsidRPr="0086227D">
        <w:rPr>
          <w:noProof/>
          <w:lang w:val="en-GB"/>
        </w:rPr>
        <w:t xml:space="preserve">. Available at: https://www.cibsejournal.com/case-studies/arriving-on-platform-g-googles-new-kings-cross-office/ (Accessed: 12 November 2023). </w:t>
      </w:r>
    </w:p>
    <w:p w:rsidR="00BA6587" w:rsidRPr="0086227D" w:rsidRDefault="00BA6587" w:rsidP="00BA6587">
      <w:pPr>
        <w:pStyle w:val="NormalWeb"/>
        <w:spacing w:line="360" w:lineRule="auto"/>
        <w:jc w:val="both"/>
        <w:rPr>
          <w:noProof/>
          <w:lang w:val="en-GB"/>
        </w:rPr>
      </w:pPr>
      <w:r w:rsidRPr="0086227D">
        <w:rPr>
          <w:noProof/>
          <w:lang w:val="en-GB"/>
        </w:rPr>
        <w:t xml:space="preserve">Waite, R. (2021) </w:t>
      </w:r>
      <w:r w:rsidRPr="0086227D">
        <w:rPr>
          <w:i/>
          <w:iCs/>
          <w:noProof/>
          <w:lang w:val="en-GB"/>
        </w:rPr>
        <w:t>Council gives go-ahead for Heatherwick and Big’s £600m Google HQ at King’s Cross</w:t>
      </w:r>
      <w:r w:rsidRPr="0086227D">
        <w:rPr>
          <w:noProof/>
          <w:lang w:val="en-GB"/>
        </w:rPr>
        <w:t xml:space="preserve">, </w:t>
      </w:r>
      <w:r w:rsidRPr="0086227D">
        <w:rPr>
          <w:i/>
          <w:iCs/>
          <w:noProof/>
          <w:lang w:val="en-GB"/>
        </w:rPr>
        <w:t>The Architects’ Journal</w:t>
      </w:r>
      <w:r w:rsidRPr="0086227D">
        <w:rPr>
          <w:noProof/>
          <w:lang w:val="en-GB"/>
        </w:rPr>
        <w:t xml:space="preserve">. Available at: https://www.architectsjournal.co.uk/news/council-gives-go-ahead-for-heatherwick-and-bigs-600m-google-hq-at-kings-cross (Accessed: 12 November 2023). </w:t>
      </w:r>
      <w:r>
        <w:rPr>
          <w:noProof/>
          <w:lang w:val="en-GB"/>
        </w:rPr>
        <w:t xml:space="preserve"> </w:t>
      </w:r>
    </w:p>
    <w:p w:rsidR="00BA6587" w:rsidRPr="0086227D" w:rsidRDefault="00BA6587" w:rsidP="00BA6587">
      <w:pPr>
        <w:rPr>
          <w:rFonts w:cs="Times New Roman"/>
          <w:noProof/>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5B7380" w:rsidRDefault="005B7380">
      <w:pPr>
        <w:rPr>
          <w:b/>
          <w:sz w:val="40"/>
          <w:szCs w:val="40"/>
          <w:lang w:val="en-GB"/>
        </w:rPr>
      </w:pPr>
    </w:p>
    <w:p w:rsidR="00F43643" w:rsidRPr="0086227D" w:rsidRDefault="00F43643" w:rsidP="00F43643">
      <w:pPr>
        <w:rPr>
          <w:rFonts w:cs="Times New Roman"/>
          <w:noProof/>
          <w:lang w:val="en-GB"/>
        </w:rPr>
      </w:pPr>
    </w:p>
    <w:p w:rsidR="00F43643" w:rsidRPr="0086227D" w:rsidRDefault="00F43643" w:rsidP="00F43643">
      <w:pPr>
        <w:rPr>
          <w:rFonts w:cs="Times New Roman"/>
          <w:noProof/>
          <w:lang w:val="en-GB"/>
        </w:rPr>
      </w:pPr>
    </w:p>
    <w:p w:rsidR="005B7380" w:rsidRPr="0086227D" w:rsidRDefault="00F43643" w:rsidP="00F43643">
      <w:pPr>
        <w:rPr>
          <w:rFonts w:cs="Times New Roman"/>
          <w:noProof/>
          <w:lang w:val="en-GB"/>
        </w:rPr>
      </w:pPr>
      <w:r>
        <w:rPr>
          <w:rFonts w:cs="Times New Roman"/>
          <w:noProof/>
          <w:lang w:val="en-GB"/>
        </w:rPr>
        <w:t xml:space="preserve"> </w:t>
      </w:r>
    </w:p>
    <w:p w:rsidR="005B7380" w:rsidRPr="0086227D" w:rsidRDefault="005B7380" w:rsidP="005B7380">
      <w:pPr>
        <w:rPr>
          <w:rFonts w:cs="Times New Roman"/>
          <w:noProof/>
          <w:lang w:val="en-GB"/>
        </w:rPr>
      </w:pPr>
    </w:p>
    <w:p w:rsidR="005B7380" w:rsidRPr="0086227D" w:rsidRDefault="005B7380" w:rsidP="005B7380">
      <w:pPr>
        <w:rPr>
          <w:rFonts w:cs="Times New Roman"/>
          <w:noProof/>
          <w:lang w:val="en-GB"/>
        </w:rPr>
      </w:pPr>
      <w:r w:rsidRPr="0086227D">
        <w:rPr>
          <w:rFonts w:cs="Times New Roman"/>
          <w:noProof/>
          <w:lang w:val="en-GB"/>
        </w:rPr>
        <w:br w:type="page"/>
      </w:r>
    </w:p>
    <w:p w:rsidR="005B7380" w:rsidRDefault="005B7380">
      <w:pPr>
        <w:rPr>
          <w:b/>
          <w:sz w:val="40"/>
          <w:szCs w:val="40"/>
          <w:lang w:val="en-GB"/>
        </w:rPr>
      </w:pPr>
    </w:p>
    <w:p w:rsidR="00025CCC" w:rsidRPr="00025CCC" w:rsidRDefault="00025CCC">
      <w:pPr>
        <w:rPr>
          <w:b/>
          <w:sz w:val="40"/>
          <w:szCs w:val="40"/>
          <w:lang w:val="en-GB"/>
        </w:rPr>
      </w:pPr>
    </w:p>
    <w:p w:rsidR="00025CCC" w:rsidRPr="00025CCC" w:rsidRDefault="00025CCC">
      <w:pPr>
        <w:rPr>
          <w:b/>
          <w:sz w:val="40"/>
          <w:szCs w:val="40"/>
          <w:lang w:val="en-GB"/>
        </w:rPr>
      </w:pPr>
      <w:r>
        <w:rPr>
          <w:b/>
          <w:sz w:val="40"/>
          <w:szCs w:val="40"/>
          <w:lang w:val="en-GB"/>
        </w:rPr>
        <w:t xml:space="preserve">                             </w:t>
      </w:r>
    </w:p>
    <w:sectPr w:rsidR="00025CCC" w:rsidRPr="00025CCC" w:rsidSect="00851814">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6C296C"/>
    <w:multiLevelType w:val="hybridMultilevel"/>
    <w:tmpl w:val="7E4EE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025CCC"/>
    <w:rsid w:val="00025CCC"/>
    <w:rsid w:val="00141697"/>
    <w:rsid w:val="00177AED"/>
    <w:rsid w:val="004B44DC"/>
    <w:rsid w:val="005B7380"/>
    <w:rsid w:val="00702A99"/>
    <w:rsid w:val="00851814"/>
    <w:rsid w:val="00BA6587"/>
    <w:rsid w:val="00C3562F"/>
    <w:rsid w:val="00CE5AE3"/>
    <w:rsid w:val="00F43643"/>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1814"/>
  </w:style>
  <w:style w:type="paragraph" w:styleId="Heading1">
    <w:name w:val="heading 1"/>
    <w:basedOn w:val="Normal"/>
    <w:next w:val="Normal"/>
    <w:link w:val="Heading1Char"/>
    <w:autoRedefine/>
    <w:uiPriority w:val="9"/>
    <w:qFormat/>
    <w:rsid w:val="004B44DC"/>
    <w:pPr>
      <w:keepNext/>
      <w:keepLines/>
      <w:spacing w:after="0" w:line="360" w:lineRule="auto"/>
      <w:jc w:val="both"/>
      <w:outlineLvl w:val="0"/>
    </w:pPr>
    <w:rPr>
      <w:rFonts w:ascii="Times New Roman" w:eastAsiaTheme="majorEastAsia" w:hAnsi="Times New Roman" w:cs="Times New Roman"/>
      <w:b/>
      <w:noProof/>
      <w:color w:val="548DD4" w:themeColor="text2" w:themeTint="99"/>
      <w:sz w:val="32"/>
      <w:szCs w:val="32"/>
      <w:lang w:val="en-GB"/>
    </w:rPr>
  </w:style>
  <w:style w:type="paragraph" w:styleId="Heading2">
    <w:name w:val="heading 2"/>
    <w:basedOn w:val="Normal"/>
    <w:next w:val="Normal"/>
    <w:link w:val="Heading2Char"/>
    <w:uiPriority w:val="9"/>
    <w:semiHidden/>
    <w:unhideWhenUsed/>
    <w:qFormat/>
    <w:rsid w:val="005B738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4DC"/>
    <w:rPr>
      <w:rFonts w:ascii="Times New Roman" w:eastAsiaTheme="majorEastAsia" w:hAnsi="Times New Roman" w:cs="Times New Roman"/>
      <w:b/>
      <w:noProof/>
      <w:color w:val="548DD4" w:themeColor="text2" w:themeTint="99"/>
      <w:sz w:val="32"/>
      <w:szCs w:val="32"/>
      <w:lang w:val="en-GB"/>
    </w:rPr>
  </w:style>
  <w:style w:type="character" w:customStyle="1" w:styleId="Heading2Char">
    <w:name w:val="Heading 2 Char"/>
    <w:basedOn w:val="DefaultParagraphFont"/>
    <w:link w:val="Heading2"/>
    <w:uiPriority w:val="9"/>
    <w:semiHidden/>
    <w:rsid w:val="005B738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43643"/>
    <w:pPr>
      <w:spacing w:after="160" w:line="360" w:lineRule="auto"/>
      <w:ind w:left="720"/>
      <w:contextualSpacing/>
      <w:jc w:val="both"/>
    </w:pPr>
    <w:rPr>
      <w:rFonts w:ascii="Times New Roman" w:hAnsi="Times New Roman"/>
      <w:kern w:val="2"/>
      <w:sz w:val="24"/>
      <w:lang w:val="en-US"/>
    </w:rPr>
  </w:style>
  <w:style w:type="paragraph" w:styleId="NormalWeb">
    <w:name w:val="Normal (Web)"/>
    <w:basedOn w:val="Normal"/>
    <w:uiPriority w:val="99"/>
    <w:unhideWhenUsed/>
    <w:rsid w:val="00F43643"/>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13</Pages>
  <Words>3255</Words>
  <Characters>18554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2023-12-14T17:15:00Z</dcterms:created>
  <dcterms:modified xsi:type="dcterms:W3CDTF">2023-12-18T12:17:00Z</dcterms:modified>
</cp:coreProperties>
</file>