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0CD6F" w14:textId="77777777" w:rsidR="0098293F" w:rsidRDefault="0098293F" w:rsidP="0098293F">
      <w:r>
        <w:rPr>
          <w:noProof/>
        </w:rPr>
        <mc:AlternateContent>
          <mc:Choice Requires="wps">
            <w:drawing>
              <wp:anchor distT="0" distB="0" distL="114300" distR="114300" simplePos="0" relativeHeight="251660288" behindDoc="0" locked="0" layoutInCell="1" allowOverlap="1" wp14:anchorId="17DAC21D" wp14:editId="3E558749">
                <wp:simplePos x="0" y="0"/>
                <wp:positionH relativeFrom="margin">
                  <wp:align>right</wp:align>
                </wp:positionH>
                <wp:positionV relativeFrom="paragraph">
                  <wp:posOffset>161925</wp:posOffset>
                </wp:positionV>
                <wp:extent cx="5915025" cy="21431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5915025" cy="2143125"/>
                        </a:xfrm>
                        <a:prstGeom prst="rect">
                          <a:avLst/>
                        </a:prstGeom>
                        <a:solidFill>
                          <a:schemeClr val="accent1">
                            <a:lumMod val="60000"/>
                            <a:lumOff val="40000"/>
                          </a:schemeClr>
                        </a:solidFill>
                        <a:ln w="6350">
                          <a:solidFill>
                            <a:schemeClr val="accent6">
                              <a:lumMod val="75000"/>
                            </a:schemeClr>
                          </a:solidFill>
                        </a:ln>
                      </wps:spPr>
                      <wps:txbx>
                        <w:txbxContent>
                          <w:p w14:paraId="5A8B8D57" w14:textId="77777777" w:rsidR="0098293F" w:rsidRDefault="0098293F" w:rsidP="0098293F">
                            <w:pPr>
                              <w:spacing w:line="480" w:lineRule="auto"/>
                              <w:jc w:val="center"/>
                              <w:rPr>
                                <w:rFonts w:asciiTheme="majorBidi" w:hAnsiTheme="majorBidi" w:cstheme="majorBidi"/>
                                <w:b/>
                                <w:bCs/>
                                <w:sz w:val="24"/>
                                <w:szCs w:val="24"/>
                              </w:rPr>
                            </w:pPr>
                          </w:p>
                          <w:p w14:paraId="36BA3818" w14:textId="77777777" w:rsidR="0098293F" w:rsidRPr="00C55E75" w:rsidRDefault="0098293F" w:rsidP="0098293F">
                            <w:pPr>
                              <w:spacing w:line="480" w:lineRule="auto"/>
                              <w:jc w:val="center"/>
                              <w:rPr>
                                <w:rFonts w:ascii="Arial" w:hAnsi="Arial" w:cs="Arial"/>
                                <w:b/>
                                <w:bCs/>
                                <w:sz w:val="32"/>
                                <w:szCs w:val="32"/>
                              </w:rPr>
                            </w:pPr>
                            <w:r w:rsidRPr="00C55E75">
                              <w:rPr>
                                <w:rFonts w:ascii="Arial" w:hAnsi="Arial" w:cs="Arial"/>
                                <w:b/>
                                <w:bCs/>
                                <w:sz w:val="32"/>
                                <w:szCs w:val="32"/>
                              </w:rPr>
                              <w:t xml:space="preserve">ACADEMIC REPORT COMPARING BLENDED LEARNING </w:t>
                            </w:r>
                          </w:p>
                          <w:p w14:paraId="2106C35E" w14:textId="77777777" w:rsidR="0098293F" w:rsidRPr="00C55E75" w:rsidRDefault="0098293F" w:rsidP="0098293F">
                            <w:pPr>
                              <w:spacing w:line="480" w:lineRule="auto"/>
                              <w:jc w:val="center"/>
                              <w:rPr>
                                <w:rFonts w:ascii="Arial" w:hAnsi="Arial" w:cs="Arial"/>
                                <w:b/>
                                <w:bCs/>
                                <w:sz w:val="32"/>
                                <w:szCs w:val="32"/>
                              </w:rPr>
                            </w:pPr>
                            <w:r w:rsidRPr="00C55E75">
                              <w:rPr>
                                <w:rFonts w:ascii="Arial" w:hAnsi="Arial" w:cs="Arial"/>
                                <w:b/>
                                <w:bCs/>
                                <w:sz w:val="32"/>
                                <w:szCs w:val="32"/>
                              </w:rPr>
                              <w:t>WITH</w:t>
                            </w:r>
                          </w:p>
                          <w:p w14:paraId="1B81AE0A" w14:textId="77777777" w:rsidR="0098293F" w:rsidRPr="00C55E75" w:rsidRDefault="0098293F" w:rsidP="0098293F">
                            <w:pPr>
                              <w:spacing w:line="480" w:lineRule="auto"/>
                              <w:jc w:val="center"/>
                              <w:rPr>
                                <w:rFonts w:ascii="Arial" w:hAnsi="Arial" w:cs="Arial"/>
                                <w:b/>
                                <w:bCs/>
                                <w:sz w:val="32"/>
                                <w:szCs w:val="32"/>
                              </w:rPr>
                            </w:pPr>
                            <w:r w:rsidRPr="00C55E75">
                              <w:rPr>
                                <w:rFonts w:ascii="Arial" w:hAnsi="Arial" w:cs="Arial"/>
                                <w:b/>
                                <w:bCs/>
                                <w:sz w:val="32"/>
                                <w:szCs w:val="32"/>
                              </w:rPr>
                              <w:t>TRADITIONAL CLASS ROOM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DAC21D" id="_x0000_t202" coordsize="21600,21600" o:spt="202" path="m,l,21600r21600,l21600,xe">
                <v:stroke joinstyle="miter"/>
                <v:path gradientshapeok="t" o:connecttype="rect"/>
              </v:shapetype>
              <v:shape id="Text Box 1" o:spid="_x0000_s1026" type="#_x0000_t202" style="position:absolute;margin-left:414.55pt;margin-top:12.75pt;width:465.75pt;height:168.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" fillcolor="#8eaadb [1940]" strokecolor="#538135 [2409]" strokeweight=".5pt">
                <v:textbox>
                  <w:txbxContent>
                    <w:p w14:paraId="5A8B8D57" w14:textId="77777777" w:rsidR="0098293F" w:rsidRDefault="0098293F" w:rsidP="0098293F">
                      <w:pPr>
                        <w:spacing w:line="480" w:lineRule="auto"/>
                        <w:jc w:val="center"/>
                        <w:rPr>
                          <w:rFonts w:asciiTheme="majorBidi" w:hAnsiTheme="majorBidi" w:cstheme="majorBidi"/>
                          <w:b/>
                          <w:bCs/>
                          <w:sz w:val="24"/>
                          <w:szCs w:val="24"/>
                        </w:rPr>
                      </w:pPr>
                    </w:p>
                    <w:p w14:paraId="36BA3818" w14:textId="77777777" w:rsidR="0098293F" w:rsidRPr="00C55E75" w:rsidRDefault="0098293F" w:rsidP="0098293F">
                      <w:pPr>
                        <w:spacing w:line="480" w:lineRule="auto"/>
                        <w:jc w:val="center"/>
                        <w:rPr>
                          <w:rFonts w:ascii="Arial" w:hAnsi="Arial" w:cs="Arial"/>
                          <w:b/>
                          <w:bCs/>
                          <w:sz w:val="32"/>
                          <w:szCs w:val="32"/>
                        </w:rPr>
                      </w:pPr>
                      <w:r w:rsidRPr="00C55E75">
                        <w:rPr>
                          <w:rFonts w:ascii="Arial" w:hAnsi="Arial" w:cs="Arial"/>
                          <w:b/>
                          <w:bCs/>
                          <w:sz w:val="32"/>
                          <w:szCs w:val="32"/>
                        </w:rPr>
                        <w:t xml:space="preserve">ACADEMIC REPORT COMPARING BLENDED LEARNING </w:t>
                      </w:r>
                    </w:p>
                    <w:p w14:paraId="2106C35E" w14:textId="77777777" w:rsidR="0098293F" w:rsidRPr="00C55E75" w:rsidRDefault="0098293F" w:rsidP="0098293F">
                      <w:pPr>
                        <w:spacing w:line="480" w:lineRule="auto"/>
                        <w:jc w:val="center"/>
                        <w:rPr>
                          <w:rFonts w:ascii="Arial" w:hAnsi="Arial" w:cs="Arial"/>
                          <w:b/>
                          <w:bCs/>
                          <w:sz w:val="32"/>
                          <w:szCs w:val="32"/>
                        </w:rPr>
                      </w:pPr>
                      <w:r w:rsidRPr="00C55E75">
                        <w:rPr>
                          <w:rFonts w:ascii="Arial" w:hAnsi="Arial" w:cs="Arial"/>
                          <w:b/>
                          <w:bCs/>
                          <w:sz w:val="32"/>
                          <w:szCs w:val="32"/>
                        </w:rPr>
                        <w:t>WITH</w:t>
                      </w:r>
                    </w:p>
                    <w:p w14:paraId="1B81AE0A" w14:textId="77777777" w:rsidR="0098293F" w:rsidRPr="00C55E75" w:rsidRDefault="0098293F" w:rsidP="0098293F">
                      <w:pPr>
                        <w:spacing w:line="480" w:lineRule="auto"/>
                        <w:jc w:val="center"/>
                        <w:rPr>
                          <w:rFonts w:ascii="Arial" w:hAnsi="Arial" w:cs="Arial"/>
                          <w:b/>
                          <w:bCs/>
                          <w:sz w:val="32"/>
                          <w:szCs w:val="32"/>
                        </w:rPr>
                      </w:pPr>
                      <w:r w:rsidRPr="00C55E75">
                        <w:rPr>
                          <w:rFonts w:ascii="Arial" w:hAnsi="Arial" w:cs="Arial"/>
                          <w:b/>
                          <w:bCs/>
                          <w:sz w:val="32"/>
                          <w:szCs w:val="32"/>
                        </w:rPr>
                        <w:t>TRADITIONAL CLASS ROOM LEARNING</w:t>
                      </w:r>
                    </w:p>
                  </w:txbxContent>
                </v:textbox>
                <w10:wrap anchorx="margin"/>
              </v:shape>
            </w:pict>
          </mc:Fallback>
        </mc:AlternateContent>
      </w:r>
    </w:p>
    <w:p w14:paraId="69C5D970" w14:textId="57B75F3A" w:rsidR="0098293F" w:rsidRDefault="007F1305" w:rsidP="0098293F">
      <w:r>
        <w:rPr>
          <w:noProof/>
        </w:rPr>
        <mc:AlternateContent>
          <mc:Choice Requires="wps">
            <w:drawing>
              <wp:anchor distT="0" distB="0" distL="114300" distR="114300" simplePos="0" relativeHeight="251659264" behindDoc="0" locked="0" layoutInCell="1" allowOverlap="1" wp14:anchorId="65547EF9" wp14:editId="70107981">
                <wp:simplePos x="0" y="0"/>
                <wp:positionH relativeFrom="margin">
                  <wp:posOffset>883920</wp:posOffset>
                </wp:positionH>
                <wp:positionV relativeFrom="paragraph">
                  <wp:posOffset>228600</wp:posOffset>
                </wp:positionV>
                <wp:extent cx="5038725" cy="7153275"/>
                <wp:effectExtent l="38100" t="0" r="28575" b="28575"/>
                <wp:wrapNone/>
                <wp:docPr id="2" name="Left Arrow Callout 2"/>
                <wp:cNvGraphicFramePr/>
                <a:graphic xmlns:a="http://schemas.openxmlformats.org/drawingml/2006/main">
                  <a:graphicData uri="http://schemas.microsoft.com/office/word/2010/wordprocessingShape">
                    <wps:wsp>
                      <wps:cNvSpPr/>
                      <wps:spPr>
                        <a:xfrm>
                          <a:off x="0" y="0"/>
                          <a:ext cx="5038725" cy="7153275"/>
                        </a:xfrm>
                        <a:prstGeom prst="leftArrowCallout">
                          <a:avLst>
                            <a:gd name="adj1" fmla="val 0"/>
                            <a:gd name="adj2" fmla="val 0"/>
                            <a:gd name="adj3" fmla="val 25000"/>
                            <a:gd name="adj4" fmla="val 64977"/>
                          </a:avLst>
                        </a:prstGeom>
                        <a:solidFill>
                          <a:schemeClr val="accent5">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1988894B" w14:textId="77777777" w:rsidR="0098293F" w:rsidRDefault="0098293F" w:rsidP="009829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547EF9"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Left Arrow Callout 2" o:spid="_x0000_s1027" type="#_x0000_t77" style="position:absolute;margin-left:69.6pt;margin-top:18pt;width:396.75pt;height:56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" adj="7565,10800,5400,10800" fillcolor="#9cc2e5 [1944]" strokecolor="#70ad47 [3209]" strokeweight="1pt">
                <v:textbox>
                  <w:txbxContent>
                    <w:p w14:paraId="1988894B" w14:textId="77777777" w:rsidR="0098293F" w:rsidRDefault="0098293F" w:rsidP="0098293F">
                      <w:pPr>
                        <w:jc w:val="center"/>
                      </w:pPr>
                    </w:p>
                  </w:txbxContent>
                </v:textbox>
                <w10:wrap anchorx="margin"/>
              </v:shape>
            </w:pict>
          </mc:Fallback>
        </mc:AlternateContent>
      </w:r>
      <w:r w:rsidR="0098293F">
        <w:rPr>
          <w:noProof/>
        </w:rPr>
        <w:drawing>
          <wp:anchor distT="0" distB="0" distL="114300" distR="114300" simplePos="0" relativeHeight="251661312" behindDoc="0" locked="0" layoutInCell="1" allowOverlap="1" wp14:anchorId="7233D08F" wp14:editId="04F6395B">
            <wp:simplePos x="0" y="0"/>
            <wp:positionH relativeFrom="margin">
              <wp:posOffset>2752725</wp:posOffset>
            </wp:positionH>
            <wp:positionV relativeFrom="paragraph">
              <wp:posOffset>2533650</wp:posOffset>
            </wp:positionV>
            <wp:extent cx="3061335" cy="2361565"/>
            <wp:effectExtent l="0" t="0" r="5715" b="635"/>
            <wp:wrapSquare wrapText="bothSides"/>
            <wp:docPr id="4" name="Picture 4" descr="What is Scholarly Communication? | UNT Teaching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at is Scholarly Communication? | UNT Teaching Comm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61335" cy="2361565"/>
                    </a:xfrm>
                    <a:prstGeom prst="rect">
                      <a:avLst/>
                    </a:prstGeom>
                    <a:noFill/>
                    <a:ln>
                      <a:noFill/>
                    </a:ln>
                  </pic:spPr>
                </pic:pic>
              </a:graphicData>
            </a:graphic>
            <wp14:sizeRelH relativeFrom="page">
              <wp14:pctWidth>0</wp14:pctWidth>
            </wp14:sizeRelH>
            <wp14:sizeRelV relativeFrom="page">
              <wp14:pctHeight>0</wp14:pctHeight>
            </wp14:sizeRelV>
          </wp:anchor>
        </w:drawing>
      </w:r>
      <w:r w:rsidR="0098293F">
        <w:rPr>
          <w:noProof/>
        </w:rPr>
        <mc:AlternateContent>
          <mc:Choice Requires="wps">
            <w:drawing>
              <wp:anchor distT="0" distB="0" distL="114300" distR="114300" simplePos="0" relativeHeight="251662336" behindDoc="0" locked="0" layoutInCell="1" allowOverlap="1" wp14:anchorId="2F158542" wp14:editId="7CDC810B">
                <wp:simplePos x="0" y="0"/>
                <wp:positionH relativeFrom="margin">
                  <wp:align>right</wp:align>
                </wp:positionH>
                <wp:positionV relativeFrom="paragraph">
                  <wp:posOffset>5314950</wp:posOffset>
                </wp:positionV>
                <wp:extent cx="3286125" cy="1952625"/>
                <wp:effectExtent l="0" t="0" r="9525" b="9525"/>
                <wp:wrapNone/>
                <wp:docPr id="46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86125" cy="1952625"/>
                        </a:xfrm>
                        <a:prstGeom prst="rect">
                          <a:avLst/>
                        </a:prstGeom>
                        <a:solidFill>
                          <a:schemeClr val="accent5">
                            <a:lumMod val="60000"/>
                            <a:lumOff val="4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tbl>
                            <w:tblPr>
                              <w:tblStyle w:val="TableGrid"/>
                              <w:tblW w:w="4792" w:type="dxa"/>
                              <w:tblInd w:w="-205" w:type="dxa"/>
                              <w:tblLook w:val="04A0" w:firstRow="1" w:lastRow="0" w:firstColumn="1" w:lastColumn="0" w:noHBand="0" w:noVBand="1"/>
                            </w:tblPr>
                            <w:tblGrid>
                              <w:gridCol w:w="1700"/>
                              <w:gridCol w:w="3092"/>
                            </w:tblGrid>
                            <w:tr w:rsidR="0098293F" w14:paraId="433F6860" w14:textId="77777777" w:rsidTr="00BE052C">
                              <w:trPr>
                                <w:trHeight w:val="274"/>
                              </w:trPr>
                              <w:tc>
                                <w:tcPr>
                                  <w:tcW w:w="1700" w:type="dxa"/>
                                </w:tcPr>
                                <w:p w14:paraId="34CDD4EE" w14:textId="77777777" w:rsidR="0098293F" w:rsidRDefault="0098293F" w:rsidP="00881298">
                                  <w:pPr>
                                    <w:jc w:val="center"/>
                                    <w:rPr>
                                      <w:rFonts w:ascii="Arial" w:hAnsi="Arial" w:cs="Arial"/>
                                    </w:rPr>
                                  </w:pPr>
                                  <w:r>
                                    <w:rPr>
                                      <w:rFonts w:ascii="Arial" w:hAnsi="Arial" w:cs="Arial"/>
                                    </w:rPr>
                                    <w:t>Module</w:t>
                                  </w:r>
                                </w:p>
                              </w:tc>
                              <w:tc>
                                <w:tcPr>
                                  <w:tcW w:w="3092" w:type="dxa"/>
                                </w:tcPr>
                                <w:p w14:paraId="576E7305" w14:textId="77777777" w:rsidR="0098293F" w:rsidRDefault="0098293F" w:rsidP="00881298">
                                  <w:pPr>
                                    <w:spacing w:line="360" w:lineRule="auto"/>
                                    <w:jc w:val="center"/>
                                    <w:rPr>
                                      <w:rFonts w:ascii="Arial" w:hAnsi="Arial" w:cs="Arial"/>
                                    </w:rPr>
                                  </w:pPr>
                                  <w:r w:rsidRPr="00881298">
                                    <w:rPr>
                                      <w:rFonts w:ascii="Arial" w:hAnsi="Arial" w:cs="Arial"/>
                                    </w:rPr>
                                    <w:t>ACADEMIC &amp; EMPLOYABILITY SKILLS</w:t>
                                  </w:r>
                                </w:p>
                              </w:tc>
                            </w:tr>
                            <w:tr w:rsidR="0098293F" w14:paraId="0819A3C5" w14:textId="77777777" w:rsidTr="00BE052C">
                              <w:tc>
                                <w:tcPr>
                                  <w:tcW w:w="1700" w:type="dxa"/>
                                </w:tcPr>
                                <w:p w14:paraId="7293F161" w14:textId="77777777" w:rsidR="0098293F" w:rsidRDefault="0098293F" w:rsidP="00881298">
                                  <w:pPr>
                                    <w:spacing w:line="360" w:lineRule="auto"/>
                                    <w:jc w:val="center"/>
                                    <w:rPr>
                                      <w:rFonts w:ascii="Arial" w:hAnsi="Arial" w:cs="Arial"/>
                                    </w:rPr>
                                  </w:pPr>
                                  <w:r>
                                    <w:rPr>
                                      <w:rFonts w:ascii="Arial" w:hAnsi="Arial" w:cs="Arial"/>
                                    </w:rPr>
                                    <w:t>Module code</w:t>
                                  </w:r>
                                </w:p>
                              </w:tc>
                              <w:tc>
                                <w:tcPr>
                                  <w:tcW w:w="3092" w:type="dxa"/>
                                </w:tcPr>
                                <w:p w14:paraId="30A01385" w14:textId="53949229" w:rsidR="0098293F" w:rsidRDefault="0098293F" w:rsidP="00881298">
                                  <w:pPr>
                                    <w:spacing w:line="360" w:lineRule="auto"/>
                                    <w:jc w:val="center"/>
                                    <w:rPr>
                                      <w:rFonts w:ascii="Arial" w:hAnsi="Arial" w:cs="Arial"/>
                                    </w:rPr>
                                  </w:pPr>
                                  <w:r w:rsidRPr="00881298">
                                    <w:rPr>
                                      <w:rFonts w:ascii="Arial" w:hAnsi="Arial" w:cs="Arial"/>
                                    </w:rPr>
                                    <w:t>BMS</w:t>
                                  </w:r>
                                  <w:r w:rsidR="00B87D35">
                                    <w:rPr>
                                      <w:rFonts w:ascii="Arial" w:hAnsi="Arial" w:cs="Arial"/>
                                    </w:rPr>
                                    <w:t>W</w:t>
                                  </w:r>
                                  <w:r w:rsidRPr="00881298">
                                    <w:rPr>
                                      <w:rFonts w:ascii="Arial" w:hAnsi="Arial" w:cs="Arial"/>
                                    </w:rPr>
                                    <w:t>4001_BIRM</w:t>
                                  </w:r>
                                </w:p>
                              </w:tc>
                            </w:tr>
                            <w:tr w:rsidR="0098293F" w14:paraId="582D488F" w14:textId="77777777" w:rsidTr="00BE052C">
                              <w:tc>
                                <w:tcPr>
                                  <w:tcW w:w="1700" w:type="dxa"/>
                                </w:tcPr>
                                <w:p w14:paraId="5AAC76DC" w14:textId="77777777" w:rsidR="0098293F" w:rsidRDefault="0098293F" w:rsidP="00881298">
                                  <w:pPr>
                                    <w:spacing w:line="360" w:lineRule="auto"/>
                                    <w:jc w:val="center"/>
                                    <w:rPr>
                                      <w:rFonts w:ascii="Arial" w:hAnsi="Arial" w:cs="Arial"/>
                                    </w:rPr>
                                  </w:pPr>
                                  <w:r>
                                    <w:rPr>
                                      <w:rFonts w:ascii="Arial" w:hAnsi="Arial" w:cs="Arial"/>
                                    </w:rPr>
                                    <w:t>Student Name</w:t>
                                  </w:r>
                                </w:p>
                              </w:tc>
                              <w:tc>
                                <w:tcPr>
                                  <w:tcW w:w="3092" w:type="dxa"/>
                                </w:tcPr>
                                <w:p w14:paraId="2558BBE7" w14:textId="2E2498AD" w:rsidR="0098293F" w:rsidRDefault="008633A7" w:rsidP="00881298">
                                  <w:pPr>
                                    <w:spacing w:line="360" w:lineRule="auto"/>
                                    <w:jc w:val="center"/>
                                    <w:rPr>
                                      <w:rFonts w:ascii="Arial" w:hAnsi="Arial" w:cs="Arial"/>
                                    </w:rPr>
                                  </w:pPr>
                                  <w:r>
                                    <w:rPr>
                                      <w:rFonts w:ascii="Arial" w:hAnsi="Arial" w:cs="Arial"/>
                                    </w:rPr>
                                    <w:t>Vasile Marian Bostan</w:t>
                                  </w:r>
                                </w:p>
                              </w:tc>
                            </w:tr>
                            <w:tr w:rsidR="0098293F" w14:paraId="201B8BAD" w14:textId="77777777" w:rsidTr="00BE052C">
                              <w:tc>
                                <w:tcPr>
                                  <w:tcW w:w="1700" w:type="dxa"/>
                                </w:tcPr>
                                <w:p w14:paraId="5C458644" w14:textId="77777777" w:rsidR="0098293F" w:rsidRDefault="0098293F" w:rsidP="00881298">
                                  <w:pPr>
                                    <w:spacing w:line="360" w:lineRule="auto"/>
                                    <w:jc w:val="center"/>
                                    <w:rPr>
                                      <w:rFonts w:ascii="Arial" w:hAnsi="Arial" w:cs="Arial"/>
                                    </w:rPr>
                                  </w:pPr>
                                  <w:r>
                                    <w:rPr>
                                      <w:rFonts w:ascii="Arial" w:hAnsi="Arial" w:cs="Arial"/>
                                    </w:rPr>
                                    <w:t>Student ID</w:t>
                                  </w:r>
                                </w:p>
                              </w:tc>
                              <w:tc>
                                <w:tcPr>
                                  <w:tcW w:w="3092" w:type="dxa"/>
                                </w:tcPr>
                                <w:p w14:paraId="723CC341" w14:textId="6A954F07" w:rsidR="0098293F" w:rsidRDefault="008633A7" w:rsidP="00881298">
                                  <w:pPr>
                                    <w:spacing w:line="360" w:lineRule="auto"/>
                                    <w:jc w:val="center"/>
                                    <w:rPr>
                                      <w:rFonts w:ascii="Arial" w:hAnsi="Arial" w:cs="Arial"/>
                                    </w:rPr>
                                  </w:pPr>
                                  <w:r>
                                    <w:rPr>
                                      <w:rFonts w:ascii="Arial" w:hAnsi="Arial" w:cs="Arial"/>
                                    </w:rPr>
                                    <w:t>2112985</w:t>
                                  </w:r>
                                </w:p>
                              </w:tc>
                            </w:tr>
                            <w:tr w:rsidR="0098293F" w14:paraId="53259CD6" w14:textId="77777777" w:rsidTr="00BE052C">
                              <w:tc>
                                <w:tcPr>
                                  <w:tcW w:w="1700" w:type="dxa"/>
                                </w:tcPr>
                                <w:p w14:paraId="5BCA3773" w14:textId="77777777" w:rsidR="0098293F" w:rsidRDefault="0098293F" w:rsidP="00881298">
                                  <w:pPr>
                                    <w:spacing w:line="360" w:lineRule="auto"/>
                                    <w:jc w:val="center"/>
                                    <w:rPr>
                                      <w:rFonts w:ascii="Arial" w:hAnsi="Arial" w:cs="Arial"/>
                                    </w:rPr>
                                  </w:pPr>
                                  <w:r>
                                    <w:rPr>
                                      <w:rFonts w:ascii="Arial" w:hAnsi="Arial" w:cs="Arial"/>
                                    </w:rPr>
                                    <w:t>Lecturer</w:t>
                                  </w:r>
                                </w:p>
                              </w:tc>
                              <w:tc>
                                <w:tcPr>
                                  <w:tcW w:w="3092" w:type="dxa"/>
                                </w:tcPr>
                                <w:p w14:paraId="77BE1B2E" w14:textId="20B8E54D" w:rsidR="0098293F" w:rsidRDefault="008633A7" w:rsidP="00DB579C">
                                  <w:pPr>
                                    <w:spacing w:line="360" w:lineRule="auto"/>
                                    <w:rPr>
                                      <w:rFonts w:ascii="Arial" w:hAnsi="Arial" w:cs="Arial"/>
                                    </w:rPr>
                                  </w:pPr>
                                  <w:r>
                                    <w:rPr>
                                      <w:rFonts w:ascii="Arial" w:hAnsi="Arial" w:cs="Arial"/>
                                    </w:rPr>
                                    <w:t xml:space="preserve">               Alex Worth</w:t>
                                  </w:r>
                                </w:p>
                              </w:tc>
                            </w:tr>
                          </w:tbl>
                          <w:p w14:paraId="64FE9196" w14:textId="77777777" w:rsidR="0098293F" w:rsidRDefault="0098293F" w:rsidP="0098293F">
                            <w:pPr>
                              <w:pStyle w:val="NoSpacing"/>
                              <w:spacing w:line="360" w:lineRule="auto"/>
                              <w:rPr>
                                <w:color w:val="FFFFFF" w:themeColor="background1"/>
                              </w:rPr>
                            </w:pPr>
                          </w:p>
                          <w:p w14:paraId="15240B26" w14:textId="77777777" w:rsidR="0098293F" w:rsidRDefault="0098293F" w:rsidP="0098293F">
                            <w:pPr>
                              <w:pStyle w:val="NoSpacing"/>
                              <w:spacing w:line="360" w:lineRule="auto"/>
                              <w:rPr>
                                <w:color w:val="FFFFFF" w:themeColor="background1"/>
                              </w:rPr>
                            </w:pPr>
                          </w:p>
                        </w:txbxContent>
                      </wps:txbx>
                      <wps:bodyPr rot="0" vert="horz" wrap="square" lIns="365760" tIns="182880" rIns="182880" bIns="182880" anchor="b" anchorCtr="0" upright="1">
                        <a:noAutofit/>
                      </wps:bodyPr>
                    </wps:wsp>
                  </a:graphicData>
                </a:graphic>
                <wp14:sizeRelH relativeFrom="margin">
                  <wp14:pctWidth>0</wp14:pctWidth>
                </wp14:sizeRelH>
                <wp14:sizeRelV relativeFrom="margin">
                  <wp14:pctHeight>0</wp14:pctHeight>
                </wp14:sizeRelV>
              </wp:anchor>
            </w:drawing>
          </mc:Choice>
          <mc:Fallback>
            <w:pict>
              <v:rect w14:anchorId="2F158542" id="Rectangle 9" o:spid="_x0000_s1028" style="position:absolute;margin-left:207.55pt;margin-top:418.5pt;width:258.75pt;height:153.7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" fillcolor="#9cc2e5 [1944]" stroked="f" strokecolor="white" strokeweight="1pt">
                <v:shadow color="#d8d8d8" offset="3pt,3pt"/>
                <v:path arrowok="t"/>
                <v:textbox inset="28.8pt,14.4pt,14.4pt,14.4pt">
                  <w:txbxContent>
                    <w:tbl>
                      <w:tblPr>
                        <w:tblStyle w:val="TableGrid"/>
                        <w:tblW w:w="4792" w:type="dxa"/>
                        <w:tblInd w:w="-205" w:type="dxa"/>
                        <w:tblLook w:val="04A0" w:firstRow="1" w:lastRow="0" w:firstColumn="1" w:lastColumn="0" w:noHBand="0" w:noVBand="1"/>
                      </w:tblPr>
                      <w:tblGrid>
                        <w:gridCol w:w="1700"/>
                        <w:gridCol w:w="3092"/>
                      </w:tblGrid>
                      <w:tr w:rsidR="0098293F" w14:paraId="433F6860" w14:textId="77777777" w:rsidTr="00BE052C">
                        <w:trPr>
                          <w:trHeight w:val="274"/>
                        </w:trPr>
                        <w:tc>
                          <w:tcPr>
                            <w:tcW w:w="1700" w:type="dxa"/>
                          </w:tcPr>
                          <w:p w14:paraId="34CDD4EE" w14:textId="77777777" w:rsidR="0098293F" w:rsidRDefault="0098293F" w:rsidP="00881298">
                            <w:pPr>
                              <w:jc w:val="center"/>
                              <w:rPr>
                                <w:rFonts w:ascii="Arial" w:hAnsi="Arial" w:cs="Arial"/>
                              </w:rPr>
                            </w:pPr>
                            <w:r>
                              <w:rPr>
                                <w:rFonts w:ascii="Arial" w:hAnsi="Arial" w:cs="Arial"/>
                              </w:rPr>
                              <w:t>Module</w:t>
                            </w:r>
                          </w:p>
                        </w:tc>
                        <w:tc>
                          <w:tcPr>
                            <w:tcW w:w="3092" w:type="dxa"/>
                          </w:tcPr>
                          <w:p w14:paraId="576E7305" w14:textId="77777777" w:rsidR="0098293F" w:rsidRDefault="0098293F" w:rsidP="00881298">
                            <w:pPr>
                              <w:spacing w:line="360" w:lineRule="auto"/>
                              <w:jc w:val="center"/>
                              <w:rPr>
                                <w:rFonts w:ascii="Arial" w:hAnsi="Arial" w:cs="Arial"/>
                              </w:rPr>
                            </w:pPr>
                            <w:r w:rsidRPr="00881298">
                              <w:rPr>
                                <w:rFonts w:ascii="Arial" w:hAnsi="Arial" w:cs="Arial"/>
                              </w:rPr>
                              <w:t>ACADEMIC &amp; EMPLOYABILITY SKILLS</w:t>
                            </w:r>
                          </w:p>
                        </w:tc>
                      </w:tr>
                      <w:tr w:rsidR="0098293F" w14:paraId="0819A3C5" w14:textId="77777777" w:rsidTr="00BE052C">
                        <w:tc>
                          <w:tcPr>
                            <w:tcW w:w="1700" w:type="dxa"/>
                          </w:tcPr>
                          <w:p w14:paraId="7293F161" w14:textId="77777777" w:rsidR="0098293F" w:rsidRDefault="0098293F" w:rsidP="00881298">
                            <w:pPr>
                              <w:spacing w:line="360" w:lineRule="auto"/>
                              <w:jc w:val="center"/>
                              <w:rPr>
                                <w:rFonts w:ascii="Arial" w:hAnsi="Arial" w:cs="Arial"/>
                              </w:rPr>
                            </w:pPr>
                            <w:r>
                              <w:rPr>
                                <w:rFonts w:ascii="Arial" w:hAnsi="Arial" w:cs="Arial"/>
                              </w:rPr>
                              <w:t>Module code</w:t>
                            </w:r>
                          </w:p>
                        </w:tc>
                        <w:tc>
                          <w:tcPr>
                            <w:tcW w:w="3092" w:type="dxa"/>
                          </w:tcPr>
                          <w:p w14:paraId="30A01385" w14:textId="53949229" w:rsidR="0098293F" w:rsidRDefault="0098293F" w:rsidP="00881298">
                            <w:pPr>
                              <w:spacing w:line="360" w:lineRule="auto"/>
                              <w:jc w:val="center"/>
                              <w:rPr>
                                <w:rFonts w:ascii="Arial" w:hAnsi="Arial" w:cs="Arial"/>
                              </w:rPr>
                            </w:pPr>
                            <w:r w:rsidRPr="00881298">
                              <w:rPr>
                                <w:rFonts w:ascii="Arial" w:hAnsi="Arial" w:cs="Arial"/>
                              </w:rPr>
                              <w:t>BMS</w:t>
                            </w:r>
                            <w:r w:rsidR="00B87D35">
                              <w:rPr>
                                <w:rFonts w:ascii="Arial" w:hAnsi="Arial" w:cs="Arial"/>
                              </w:rPr>
                              <w:t>W</w:t>
                            </w:r>
                            <w:r w:rsidRPr="00881298">
                              <w:rPr>
                                <w:rFonts w:ascii="Arial" w:hAnsi="Arial" w:cs="Arial"/>
                              </w:rPr>
                              <w:t>4001_BIRM</w:t>
                            </w:r>
                          </w:p>
                        </w:tc>
                      </w:tr>
                      <w:tr w:rsidR="0098293F" w14:paraId="582D488F" w14:textId="77777777" w:rsidTr="00BE052C">
                        <w:tc>
                          <w:tcPr>
                            <w:tcW w:w="1700" w:type="dxa"/>
                          </w:tcPr>
                          <w:p w14:paraId="5AAC76DC" w14:textId="77777777" w:rsidR="0098293F" w:rsidRDefault="0098293F" w:rsidP="00881298">
                            <w:pPr>
                              <w:spacing w:line="360" w:lineRule="auto"/>
                              <w:jc w:val="center"/>
                              <w:rPr>
                                <w:rFonts w:ascii="Arial" w:hAnsi="Arial" w:cs="Arial"/>
                              </w:rPr>
                            </w:pPr>
                            <w:r>
                              <w:rPr>
                                <w:rFonts w:ascii="Arial" w:hAnsi="Arial" w:cs="Arial"/>
                              </w:rPr>
                              <w:t>Student Name</w:t>
                            </w:r>
                          </w:p>
                        </w:tc>
                        <w:tc>
                          <w:tcPr>
                            <w:tcW w:w="3092" w:type="dxa"/>
                          </w:tcPr>
                          <w:p w14:paraId="2558BBE7" w14:textId="2E2498AD" w:rsidR="0098293F" w:rsidRDefault="008633A7" w:rsidP="00881298">
                            <w:pPr>
                              <w:spacing w:line="360" w:lineRule="auto"/>
                              <w:jc w:val="center"/>
                              <w:rPr>
                                <w:rFonts w:ascii="Arial" w:hAnsi="Arial" w:cs="Arial"/>
                              </w:rPr>
                            </w:pPr>
                            <w:r>
                              <w:rPr>
                                <w:rFonts w:ascii="Arial" w:hAnsi="Arial" w:cs="Arial"/>
                              </w:rPr>
                              <w:t>Vasile Marian Bostan</w:t>
                            </w:r>
                          </w:p>
                        </w:tc>
                      </w:tr>
                      <w:tr w:rsidR="0098293F" w14:paraId="201B8BAD" w14:textId="77777777" w:rsidTr="00BE052C">
                        <w:tc>
                          <w:tcPr>
                            <w:tcW w:w="1700" w:type="dxa"/>
                          </w:tcPr>
                          <w:p w14:paraId="5C458644" w14:textId="77777777" w:rsidR="0098293F" w:rsidRDefault="0098293F" w:rsidP="00881298">
                            <w:pPr>
                              <w:spacing w:line="360" w:lineRule="auto"/>
                              <w:jc w:val="center"/>
                              <w:rPr>
                                <w:rFonts w:ascii="Arial" w:hAnsi="Arial" w:cs="Arial"/>
                              </w:rPr>
                            </w:pPr>
                            <w:r>
                              <w:rPr>
                                <w:rFonts w:ascii="Arial" w:hAnsi="Arial" w:cs="Arial"/>
                              </w:rPr>
                              <w:t>Student ID</w:t>
                            </w:r>
                          </w:p>
                        </w:tc>
                        <w:tc>
                          <w:tcPr>
                            <w:tcW w:w="3092" w:type="dxa"/>
                          </w:tcPr>
                          <w:p w14:paraId="723CC341" w14:textId="6A954F07" w:rsidR="0098293F" w:rsidRDefault="008633A7" w:rsidP="00881298">
                            <w:pPr>
                              <w:spacing w:line="360" w:lineRule="auto"/>
                              <w:jc w:val="center"/>
                              <w:rPr>
                                <w:rFonts w:ascii="Arial" w:hAnsi="Arial" w:cs="Arial"/>
                              </w:rPr>
                            </w:pPr>
                            <w:r>
                              <w:rPr>
                                <w:rFonts w:ascii="Arial" w:hAnsi="Arial" w:cs="Arial"/>
                              </w:rPr>
                              <w:t>2112985</w:t>
                            </w:r>
                          </w:p>
                        </w:tc>
                      </w:tr>
                      <w:tr w:rsidR="0098293F" w14:paraId="53259CD6" w14:textId="77777777" w:rsidTr="00BE052C">
                        <w:tc>
                          <w:tcPr>
                            <w:tcW w:w="1700" w:type="dxa"/>
                          </w:tcPr>
                          <w:p w14:paraId="5BCA3773" w14:textId="77777777" w:rsidR="0098293F" w:rsidRDefault="0098293F" w:rsidP="00881298">
                            <w:pPr>
                              <w:spacing w:line="360" w:lineRule="auto"/>
                              <w:jc w:val="center"/>
                              <w:rPr>
                                <w:rFonts w:ascii="Arial" w:hAnsi="Arial" w:cs="Arial"/>
                              </w:rPr>
                            </w:pPr>
                            <w:r>
                              <w:rPr>
                                <w:rFonts w:ascii="Arial" w:hAnsi="Arial" w:cs="Arial"/>
                              </w:rPr>
                              <w:t>Lecturer</w:t>
                            </w:r>
                          </w:p>
                        </w:tc>
                        <w:tc>
                          <w:tcPr>
                            <w:tcW w:w="3092" w:type="dxa"/>
                          </w:tcPr>
                          <w:p w14:paraId="77BE1B2E" w14:textId="20B8E54D" w:rsidR="0098293F" w:rsidRDefault="008633A7" w:rsidP="00DB579C">
                            <w:pPr>
                              <w:spacing w:line="360" w:lineRule="auto"/>
                              <w:rPr>
                                <w:rFonts w:ascii="Arial" w:hAnsi="Arial" w:cs="Arial"/>
                              </w:rPr>
                            </w:pPr>
                            <w:r>
                              <w:rPr>
                                <w:rFonts w:ascii="Arial" w:hAnsi="Arial" w:cs="Arial"/>
                              </w:rPr>
                              <w:t xml:space="preserve">               Alex Worth</w:t>
                            </w:r>
                          </w:p>
                        </w:tc>
                      </w:tr>
                    </w:tbl>
                    <w:p w14:paraId="64FE9196" w14:textId="77777777" w:rsidR="0098293F" w:rsidRDefault="0098293F" w:rsidP="0098293F">
                      <w:pPr>
                        <w:pStyle w:val="NoSpacing"/>
                        <w:spacing w:line="360" w:lineRule="auto"/>
                        <w:rPr>
                          <w:color w:val="FFFFFF" w:themeColor="background1"/>
                        </w:rPr>
                      </w:pPr>
                    </w:p>
                    <w:p w14:paraId="15240B26" w14:textId="77777777" w:rsidR="0098293F" w:rsidRDefault="0098293F" w:rsidP="0098293F">
                      <w:pPr>
                        <w:pStyle w:val="NoSpacing"/>
                        <w:spacing w:line="360" w:lineRule="auto"/>
                        <w:rPr>
                          <w:color w:val="FFFFFF" w:themeColor="background1"/>
                        </w:rPr>
                      </w:pPr>
                    </w:p>
                  </w:txbxContent>
                </v:textbox>
                <w10:wrap anchorx="margin"/>
              </v:rect>
            </w:pict>
          </mc:Fallback>
        </mc:AlternateContent>
      </w:r>
    </w:p>
    <w:p w14:paraId="66338DC7" w14:textId="4414C756" w:rsidR="0098293F" w:rsidRPr="00401AC0" w:rsidRDefault="0098293F" w:rsidP="0098293F"/>
    <w:p w14:paraId="62D3014E" w14:textId="77777777" w:rsidR="0098293F" w:rsidRPr="00401AC0" w:rsidRDefault="0098293F" w:rsidP="0098293F"/>
    <w:p w14:paraId="53E5EA65" w14:textId="77777777" w:rsidR="0098293F" w:rsidRPr="00401AC0" w:rsidRDefault="0098293F" w:rsidP="0098293F"/>
    <w:p w14:paraId="365E1576" w14:textId="77777777" w:rsidR="0098293F" w:rsidRPr="00401AC0" w:rsidRDefault="0098293F" w:rsidP="0098293F"/>
    <w:p w14:paraId="526A1181" w14:textId="77777777" w:rsidR="0098293F" w:rsidRPr="00401AC0" w:rsidRDefault="0098293F" w:rsidP="0098293F"/>
    <w:p w14:paraId="4A2E6033" w14:textId="77777777" w:rsidR="0098293F" w:rsidRPr="00401AC0" w:rsidRDefault="0098293F" w:rsidP="0098293F"/>
    <w:p w14:paraId="702D524D" w14:textId="77777777" w:rsidR="0098293F" w:rsidRPr="00401AC0" w:rsidRDefault="0098293F" w:rsidP="0098293F"/>
    <w:p w14:paraId="15BB42A5" w14:textId="77777777" w:rsidR="0098293F" w:rsidRPr="00401AC0" w:rsidRDefault="0098293F" w:rsidP="0098293F"/>
    <w:p w14:paraId="4BF8725B" w14:textId="77777777" w:rsidR="0098293F" w:rsidRDefault="0098293F" w:rsidP="0098293F"/>
    <w:p w14:paraId="1547F2AA" w14:textId="77777777" w:rsidR="0098293F" w:rsidRDefault="0098293F" w:rsidP="0098293F">
      <w:pPr>
        <w:tabs>
          <w:tab w:val="left" w:pos="1395"/>
        </w:tabs>
      </w:pPr>
      <w:r>
        <w:tab/>
      </w:r>
    </w:p>
    <w:p w14:paraId="043522ED" w14:textId="77777777" w:rsidR="0098293F" w:rsidRDefault="0098293F" w:rsidP="0098293F">
      <w:pPr>
        <w:tabs>
          <w:tab w:val="left" w:pos="1395"/>
        </w:tabs>
      </w:pPr>
    </w:p>
    <w:p w14:paraId="0589964C" w14:textId="77777777" w:rsidR="0098293F" w:rsidRDefault="0098293F" w:rsidP="0098293F">
      <w:pPr>
        <w:tabs>
          <w:tab w:val="left" w:pos="1395"/>
        </w:tabs>
      </w:pPr>
    </w:p>
    <w:p w14:paraId="0A579DEE" w14:textId="77777777" w:rsidR="0098293F" w:rsidRDefault="0098293F" w:rsidP="0098293F">
      <w:pPr>
        <w:tabs>
          <w:tab w:val="left" w:pos="1395"/>
        </w:tabs>
      </w:pPr>
    </w:p>
    <w:p w14:paraId="5E526F67" w14:textId="77777777" w:rsidR="0098293F" w:rsidRDefault="0098293F" w:rsidP="0098293F">
      <w:pPr>
        <w:tabs>
          <w:tab w:val="left" w:pos="1395"/>
        </w:tabs>
      </w:pPr>
    </w:p>
    <w:p w14:paraId="1B88A840" w14:textId="77777777" w:rsidR="0098293F" w:rsidRDefault="0098293F" w:rsidP="0098293F">
      <w:pPr>
        <w:tabs>
          <w:tab w:val="left" w:pos="1395"/>
        </w:tabs>
      </w:pPr>
    </w:p>
    <w:p w14:paraId="64AB4CF4" w14:textId="77777777" w:rsidR="0098293F" w:rsidRDefault="0098293F" w:rsidP="0098293F">
      <w:pPr>
        <w:tabs>
          <w:tab w:val="left" w:pos="1395"/>
        </w:tabs>
      </w:pPr>
    </w:p>
    <w:p w14:paraId="1AB42534" w14:textId="77777777" w:rsidR="0098293F" w:rsidRDefault="0098293F" w:rsidP="0098293F">
      <w:pPr>
        <w:tabs>
          <w:tab w:val="left" w:pos="1395"/>
        </w:tabs>
      </w:pPr>
    </w:p>
    <w:p w14:paraId="0C03F956" w14:textId="77777777" w:rsidR="0098293F" w:rsidRDefault="0098293F" w:rsidP="0098293F">
      <w:pPr>
        <w:tabs>
          <w:tab w:val="left" w:pos="1395"/>
        </w:tabs>
      </w:pPr>
    </w:p>
    <w:p w14:paraId="0F8109A0" w14:textId="77777777" w:rsidR="0098293F" w:rsidRDefault="0098293F" w:rsidP="0098293F">
      <w:pPr>
        <w:tabs>
          <w:tab w:val="left" w:pos="1395"/>
        </w:tabs>
      </w:pPr>
    </w:p>
    <w:p w14:paraId="645AE723" w14:textId="77777777" w:rsidR="0098293F" w:rsidRDefault="0098293F" w:rsidP="0098293F">
      <w:pPr>
        <w:tabs>
          <w:tab w:val="left" w:pos="1395"/>
        </w:tabs>
      </w:pPr>
    </w:p>
    <w:p w14:paraId="0E620368" w14:textId="77777777" w:rsidR="0098293F" w:rsidRDefault="0098293F" w:rsidP="0098293F">
      <w:pPr>
        <w:tabs>
          <w:tab w:val="left" w:pos="1395"/>
        </w:tabs>
      </w:pPr>
    </w:p>
    <w:p w14:paraId="61297084" w14:textId="77777777" w:rsidR="0098293F" w:rsidRDefault="0098293F" w:rsidP="0098293F">
      <w:pPr>
        <w:tabs>
          <w:tab w:val="left" w:pos="1395"/>
        </w:tabs>
      </w:pPr>
    </w:p>
    <w:p w14:paraId="0DCE5997" w14:textId="77777777" w:rsidR="0098293F" w:rsidRDefault="0098293F" w:rsidP="0098293F">
      <w:pPr>
        <w:tabs>
          <w:tab w:val="left" w:pos="1395"/>
        </w:tabs>
      </w:pPr>
    </w:p>
    <w:p w14:paraId="404F9CF8" w14:textId="77777777" w:rsidR="0098293F" w:rsidRDefault="0098293F" w:rsidP="0098293F">
      <w:pPr>
        <w:tabs>
          <w:tab w:val="left" w:pos="1395"/>
        </w:tabs>
      </w:pPr>
    </w:p>
    <w:p w14:paraId="4945A8E4" w14:textId="77777777" w:rsidR="0098293F" w:rsidRDefault="0098293F" w:rsidP="0098293F">
      <w:pPr>
        <w:tabs>
          <w:tab w:val="left" w:pos="1395"/>
        </w:tabs>
      </w:pPr>
    </w:p>
    <w:p w14:paraId="106D01A8" w14:textId="77777777" w:rsidR="0098293F" w:rsidRDefault="0098293F" w:rsidP="0098293F">
      <w:pPr>
        <w:tabs>
          <w:tab w:val="left" w:pos="1395"/>
        </w:tabs>
      </w:pPr>
    </w:p>
    <w:p w14:paraId="40E540CE" w14:textId="77777777" w:rsidR="0098293F" w:rsidRDefault="0098293F" w:rsidP="0098293F">
      <w:pPr>
        <w:tabs>
          <w:tab w:val="left" w:pos="1395"/>
        </w:tabs>
      </w:pPr>
    </w:p>
    <w:p w14:paraId="35F3F036" w14:textId="77777777" w:rsidR="0098293F" w:rsidRDefault="0098293F" w:rsidP="0098293F">
      <w:pPr>
        <w:tabs>
          <w:tab w:val="left" w:pos="1395"/>
        </w:tabs>
      </w:pPr>
    </w:p>
    <w:p w14:paraId="6A530522" w14:textId="77777777" w:rsidR="0098293F" w:rsidRDefault="0098293F" w:rsidP="0098293F">
      <w:pPr>
        <w:tabs>
          <w:tab w:val="left" w:pos="1395"/>
        </w:tabs>
      </w:pPr>
    </w:p>
    <w:p w14:paraId="0DF8C810" w14:textId="77777777" w:rsidR="0098293F" w:rsidRDefault="0098293F" w:rsidP="0098293F">
      <w:pPr>
        <w:tabs>
          <w:tab w:val="left" w:pos="1395"/>
        </w:tabs>
      </w:pPr>
    </w:p>
    <w:sdt>
      <w:sdtPr>
        <w:rPr>
          <w:rFonts w:asciiTheme="minorHAnsi" w:eastAsiaTheme="minorHAnsi" w:hAnsiTheme="minorHAnsi" w:cstheme="minorBidi"/>
          <w:color w:val="auto"/>
          <w:sz w:val="22"/>
          <w:szCs w:val="22"/>
        </w:rPr>
        <w:id w:val="-333072556"/>
        <w:docPartObj>
          <w:docPartGallery w:val="Table of Contents"/>
          <w:docPartUnique/>
        </w:docPartObj>
      </w:sdtPr>
      <w:sdtEndPr>
        <w:rPr>
          <w:b/>
          <w:bCs/>
          <w:noProof/>
        </w:rPr>
      </w:sdtEndPr>
      <w:sdtContent>
        <w:p w14:paraId="1C1FD812" w14:textId="77777777" w:rsidR="0098293F" w:rsidRPr="00F45A75" w:rsidRDefault="0098293F" w:rsidP="0098293F">
          <w:pPr>
            <w:pStyle w:val="TOCHeading"/>
            <w:spacing w:line="480" w:lineRule="auto"/>
            <w:jc w:val="center"/>
            <w:rPr>
              <w:rFonts w:ascii="Viner Hand ITC" w:hAnsi="Viner Hand ITC" w:cs="Arial"/>
              <w:sz w:val="36"/>
              <w:szCs w:val="36"/>
            </w:rPr>
          </w:pPr>
          <w:r w:rsidRPr="00F45A75">
            <w:rPr>
              <w:rFonts w:ascii="Viner Hand ITC" w:hAnsi="Viner Hand ITC" w:cs="Arial"/>
              <w:sz w:val="36"/>
              <w:szCs w:val="36"/>
            </w:rPr>
            <w:t>Table of Contents</w:t>
          </w:r>
        </w:p>
        <w:p w14:paraId="0CB0DE3E" w14:textId="77777777" w:rsidR="0098293F" w:rsidRPr="00F45A75" w:rsidRDefault="0098293F" w:rsidP="0098293F"/>
        <w:p w14:paraId="784AB0BC" w14:textId="77777777" w:rsidR="0098293F" w:rsidRPr="00F45A75" w:rsidRDefault="0098293F" w:rsidP="0098293F">
          <w:pPr>
            <w:pStyle w:val="TOC1"/>
            <w:tabs>
              <w:tab w:val="right" w:leader="dot" w:pos="9350"/>
            </w:tabs>
            <w:spacing w:line="480" w:lineRule="auto"/>
            <w:rPr>
              <w:rFonts w:ascii="Arial" w:hAnsi="Arial" w:cs="Arial"/>
              <w:noProof/>
            </w:rPr>
          </w:pPr>
          <w:r w:rsidRPr="00F45A75">
            <w:rPr>
              <w:rFonts w:ascii="Arial" w:hAnsi="Arial" w:cs="Arial"/>
            </w:rPr>
            <w:fldChar w:fldCharType="begin"/>
          </w:r>
          <w:r w:rsidRPr="00F45A75">
            <w:rPr>
              <w:rFonts w:ascii="Arial" w:hAnsi="Arial" w:cs="Arial"/>
            </w:rPr>
            <w:instrText xml:space="preserve"> TOC \o "1-3" \h \z \u </w:instrText>
          </w:r>
          <w:r w:rsidRPr="00F45A75">
            <w:rPr>
              <w:rFonts w:ascii="Arial" w:hAnsi="Arial" w:cs="Arial"/>
            </w:rPr>
            <w:fldChar w:fldCharType="separate"/>
          </w:r>
          <w:hyperlink w:anchor="_Toc85836885" w:history="1">
            <w:r w:rsidRPr="00F45A75">
              <w:rPr>
                <w:rStyle w:val="Hyperlink"/>
                <w:rFonts w:ascii="Arial" w:hAnsi="Arial" w:cs="Arial"/>
                <w:noProof/>
              </w:rPr>
              <w:t>INTRODUCTION</w:t>
            </w:r>
            <w:r w:rsidRPr="00F45A75">
              <w:rPr>
                <w:rFonts w:ascii="Arial" w:hAnsi="Arial" w:cs="Arial"/>
                <w:noProof/>
                <w:webHidden/>
              </w:rPr>
              <w:tab/>
            </w:r>
            <w:r w:rsidRPr="00F45A75">
              <w:rPr>
                <w:rFonts w:ascii="Arial" w:hAnsi="Arial" w:cs="Arial"/>
                <w:noProof/>
                <w:webHidden/>
              </w:rPr>
              <w:fldChar w:fldCharType="begin"/>
            </w:r>
            <w:r w:rsidRPr="00F45A75">
              <w:rPr>
                <w:rFonts w:ascii="Arial" w:hAnsi="Arial" w:cs="Arial"/>
                <w:noProof/>
                <w:webHidden/>
              </w:rPr>
              <w:instrText xml:space="preserve"> PAGEREF _Toc85836885 \h </w:instrText>
            </w:r>
            <w:r w:rsidRPr="00F45A75">
              <w:rPr>
                <w:rFonts w:ascii="Arial" w:hAnsi="Arial" w:cs="Arial"/>
                <w:noProof/>
                <w:webHidden/>
              </w:rPr>
            </w:r>
            <w:r w:rsidRPr="00F45A75">
              <w:rPr>
                <w:rFonts w:ascii="Arial" w:hAnsi="Arial" w:cs="Arial"/>
                <w:noProof/>
                <w:webHidden/>
              </w:rPr>
              <w:fldChar w:fldCharType="separate"/>
            </w:r>
            <w:r>
              <w:rPr>
                <w:rFonts w:ascii="Arial" w:hAnsi="Arial" w:cs="Arial"/>
                <w:noProof/>
                <w:webHidden/>
              </w:rPr>
              <w:t>3</w:t>
            </w:r>
            <w:r w:rsidRPr="00F45A75">
              <w:rPr>
                <w:rFonts w:ascii="Arial" w:hAnsi="Arial" w:cs="Arial"/>
                <w:noProof/>
                <w:webHidden/>
              </w:rPr>
              <w:fldChar w:fldCharType="end"/>
            </w:r>
          </w:hyperlink>
        </w:p>
        <w:p w14:paraId="646B0FAF" w14:textId="77777777" w:rsidR="0098293F" w:rsidRPr="00F45A75" w:rsidRDefault="00675617" w:rsidP="0098293F">
          <w:pPr>
            <w:pStyle w:val="TOC1"/>
            <w:tabs>
              <w:tab w:val="right" w:leader="dot" w:pos="9350"/>
            </w:tabs>
            <w:spacing w:line="480" w:lineRule="auto"/>
            <w:rPr>
              <w:rFonts w:ascii="Arial" w:hAnsi="Arial" w:cs="Arial"/>
              <w:noProof/>
            </w:rPr>
          </w:pPr>
          <w:hyperlink w:anchor="_Toc85836886" w:history="1">
            <w:r w:rsidR="0098293F" w:rsidRPr="00F45A75">
              <w:rPr>
                <w:rStyle w:val="Hyperlink"/>
                <w:rFonts w:ascii="Arial" w:hAnsi="Arial" w:cs="Arial"/>
                <w:noProof/>
              </w:rPr>
              <w:t>BLENDED LEARNING</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_Toc85836886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3</w:t>
            </w:r>
            <w:r w:rsidR="0098293F" w:rsidRPr="00F45A75">
              <w:rPr>
                <w:rFonts w:ascii="Arial" w:hAnsi="Arial" w:cs="Arial"/>
                <w:noProof/>
                <w:webHidden/>
              </w:rPr>
              <w:fldChar w:fldCharType="end"/>
            </w:r>
          </w:hyperlink>
        </w:p>
        <w:p w14:paraId="7A45A249" w14:textId="77777777" w:rsidR="0098293F" w:rsidRPr="00F45A75" w:rsidRDefault="00675617" w:rsidP="0098293F">
          <w:pPr>
            <w:pStyle w:val="TOC2"/>
            <w:tabs>
              <w:tab w:val="right" w:leader="dot" w:pos="9350"/>
            </w:tabs>
            <w:spacing w:line="480" w:lineRule="auto"/>
            <w:rPr>
              <w:rFonts w:ascii="Arial" w:hAnsi="Arial" w:cs="Arial"/>
              <w:noProof/>
            </w:rPr>
          </w:pPr>
          <w:hyperlink w:anchor="_Toc85836887" w:history="1">
            <w:r w:rsidR="0098293F" w:rsidRPr="00F45A75">
              <w:rPr>
                <w:rStyle w:val="Hyperlink"/>
                <w:rFonts w:ascii="Arial" w:hAnsi="Arial" w:cs="Arial"/>
                <w:noProof/>
              </w:rPr>
              <w:t>Advantages of Blended Learning</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_Toc85836887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4</w:t>
            </w:r>
            <w:r w:rsidR="0098293F" w:rsidRPr="00F45A75">
              <w:rPr>
                <w:rFonts w:ascii="Arial" w:hAnsi="Arial" w:cs="Arial"/>
                <w:noProof/>
                <w:webHidden/>
              </w:rPr>
              <w:fldChar w:fldCharType="end"/>
            </w:r>
          </w:hyperlink>
        </w:p>
        <w:p w14:paraId="5C6FB212" w14:textId="77777777" w:rsidR="0098293F" w:rsidRPr="00F45A75" w:rsidRDefault="00675617" w:rsidP="0098293F">
          <w:pPr>
            <w:pStyle w:val="TOC2"/>
            <w:tabs>
              <w:tab w:val="right" w:leader="dot" w:pos="9350"/>
            </w:tabs>
            <w:spacing w:line="480" w:lineRule="auto"/>
            <w:rPr>
              <w:rFonts w:ascii="Arial" w:hAnsi="Arial" w:cs="Arial"/>
              <w:noProof/>
            </w:rPr>
          </w:pPr>
          <w:hyperlink w:anchor="_Toc85836888" w:history="1">
            <w:r w:rsidR="0098293F" w:rsidRPr="00F45A75">
              <w:rPr>
                <w:rStyle w:val="Hyperlink"/>
                <w:rFonts w:ascii="Arial" w:hAnsi="Arial" w:cs="Arial"/>
                <w:noProof/>
              </w:rPr>
              <w:t>Disadvantages of Blended Learning</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_Toc85836888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4</w:t>
            </w:r>
            <w:r w:rsidR="0098293F" w:rsidRPr="00F45A75">
              <w:rPr>
                <w:rFonts w:ascii="Arial" w:hAnsi="Arial" w:cs="Arial"/>
                <w:noProof/>
                <w:webHidden/>
              </w:rPr>
              <w:fldChar w:fldCharType="end"/>
            </w:r>
          </w:hyperlink>
        </w:p>
        <w:p w14:paraId="440F3794" w14:textId="77777777" w:rsidR="0098293F" w:rsidRPr="00F45A75" w:rsidRDefault="00675617" w:rsidP="0098293F">
          <w:pPr>
            <w:pStyle w:val="TOC1"/>
            <w:tabs>
              <w:tab w:val="right" w:leader="dot" w:pos="9350"/>
            </w:tabs>
            <w:spacing w:line="480" w:lineRule="auto"/>
            <w:rPr>
              <w:rFonts w:ascii="Arial" w:hAnsi="Arial" w:cs="Arial"/>
              <w:noProof/>
            </w:rPr>
          </w:pPr>
          <w:hyperlink w:anchor="_Toc85836889" w:history="1">
            <w:r w:rsidR="0098293F" w:rsidRPr="00F45A75">
              <w:rPr>
                <w:rStyle w:val="Hyperlink"/>
                <w:rFonts w:ascii="Arial" w:hAnsi="Arial" w:cs="Arial"/>
                <w:noProof/>
              </w:rPr>
              <w:t>TRADITIONAL CLASSROOM LEARNING IN THE HE SECTOR</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_Toc85836889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5</w:t>
            </w:r>
            <w:r w:rsidR="0098293F" w:rsidRPr="00F45A75">
              <w:rPr>
                <w:rFonts w:ascii="Arial" w:hAnsi="Arial" w:cs="Arial"/>
                <w:noProof/>
                <w:webHidden/>
              </w:rPr>
              <w:fldChar w:fldCharType="end"/>
            </w:r>
          </w:hyperlink>
        </w:p>
        <w:p w14:paraId="16D3F6D8" w14:textId="77777777" w:rsidR="0098293F" w:rsidRPr="00F45A75" w:rsidRDefault="00675617" w:rsidP="0098293F">
          <w:pPr>
            <w:pStyle w:val="TOC2"/>
            <w:tabs>
              <w:tab w:val="right" w:leader="dot" w:pos="9350"/>
            </w:tabs>
            <w:spacing w:line="480" w:lineRule="auto"/>
            <w:rPr>
              <w:rFonts w:ascii="Arial" w:hAnsi="Arial" w:cs="Arial"/>
              <w:noProof/>
            </w:rPr>
          </w:pPr>
          <w:hyperlink w:anchor="_Toc85836890" w:history="1">
            <w:r w:rsidR="0098293F" w:rsidRPr="00F45A75">
              <w:rPr>
                <w:rStyle w:val="Hyperlink"/>
                <w:rFonts w:ascii="Arial" w:hAnsi="Arial" w:cs="Arial"/>
                <w:noProof/>
              </w:rPr>
              <w:t>Advantages of Traditional Education</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_Toc85836890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6</w:t>
            </w:r>
            <w:r w:rsidR="0098293F" w:rsidRPr="00F45A75">
              <w:rPr>
                <w:rFonts w:ascii="Arial" w:hAnsi="Arial" w:cs="Arial"/>
                <w:noProof/>
                <w:webHidden/>
              </w:rPr>
              <w:fldChar w:fldCharType="end"/>
            </w:r>
          </w:hyperlink>
        </w:p>
        <w:p w14:paraId="5CB17A48" w14:textId="77777777" w:rsidR="0098293F" w:rsidRPr="00F45A75" w:rsidRDefault="00675617" w:rsidP="0098293F">
          <w:pPr>
            <w:pStyle w:val="TOC2"/>
            <w:tabs>
              <w:tab w:val="right" w:leader="dot" w:pos="9350"/>
            </w:tabs>
            <w:spacing w:line="480" w:lineRule="auto"/>
            <w:rPr>
              <w:rFonts w:ascii="Arial" w:hAnsi="Arial" w:cs="Arial"/>
              <w:noProof/>
            </w:rPr>
          </w:pPr>
          <w:hyperlink w:anchor="_Toc85836891" w:history="1">
            <w:r w:rsidR="0098293F" w:rsidRPr="00F45A75">
              <w:rPr>
                <w:rStyle w:val="Hyperlink"/>
                <w:rFonts w:ascii="Arial" w:hAnsi="Arial" w:cs="Arial"/>
                <w:noProof/>
              </w:rPr>
              <w:t>Disadvantages of Traditional Education</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_Toc85836891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6</w:t>
            </w:r>
            <w:r w:rsidR="0098293F" w:rsidRPr="00F45A75">
              <w:rPr>
                <w:rFonts w:ascii="Arial" w:hAnsi="Arial" w:cs="Arial"/>
                <w:noProof/>
                <w:webHidden/>
              </w:rPr>
              <w:fldChar w:fldCharType="end"/>
            </w:r>
          </w:hyperlink>
        </w:p>
        <w:p w14:paraId="1FAD16BE" w14:textId="77777777" w:rsidR="0098293F" w:rsidRPr="00F45A75" w:rsidRDefault="00675617" w:rsidP="0098293F">
          <w:pPr>
            <w:pStyle w:val="TOC1"/>
            <w:tabs>
              <w:tab w:val="right" w:leader="dot" w:pos="9350"/>
            </w:tabs>
            <w:spacing w:line="480" w:lineRule="auto"/>
            <w:rPr>
              <w:rFonts w:ascii="Arial" w:hAnsi="Arial" w:cs="Arial"/>
              <w:noProof/>
            </w:rPr>
          </w:pPr>
          <w:hyperlink w:anchor="_Toc85836892" w:history="1">
            <w:r w:rsidR="0098293F" w:rsidRPr="00F45A75">
              <w:rPr>
                <w:rStyle w:val="Hyperlink"/>
                <w:rFonts w:ascii="Arial" w:hAnsi="Arial" w:cs="Arial"/>
                <w:noProof/>
              </w:rPr>
              <w:t>EVALUATION OF BOTH FORMS OF TEACHING AND LEARNING IN THE PAST AND PRESENT.</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_Toc85836892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6</w:t>
            </w:r>
            <w:r w:rsidR="0098293F" w:rsidRPr="00F45A75">
              <w:rPr>
                <w:rFonts w:ascii="Arial" w:hAnsi="Arial" w:cs="Arial"/>
                <w:noProof/>
                <w:webHidden/>
              </w:rPr>
              <w:fldChar w:fldCharType="end"/>
            </w:r>
          </w:hyperlink>
        </w:p>
        <w:p w14:paraId="4E4E30CB" w14:textId="77777777" w:rsidR="0098293F" w:rsidRPr="00F45A75" w:rsidRDefault="00675617" w:rsidP="0098293F">
          <w:pPr>
            <w:pStyle w:val="TOC1"/>
            <w:tabs>
              <w:tab w:val="right" w:leader="dot" w:pos="9350"/>
            </w:tabs>
            <w:spacing w:line="480" w:lineRule="auto"/>
            <w:rPr>
              <w:rFonts w:ascii="Arial" w:hAnsi="Arial" w:cs="Arial"/>
              <w:noProof/>
            </w:rPr>
          </w:pPr>
          <w:hyperlink w:anchor="_Toc85836893" w:history="1">
            <w:r w:rsidR="0098293F" w:rsidRPr="00F45A75">
              <w:rPr>
                <w:rStyle w:val="Hyperlink"/>
                <w:rFonts w:ascii="Arial" w:hAnsi="Arial" w:cs="Arial"/>
                <w:noProof/>
              </w:rPr>
              <w:t>RECOMMENDATIONS</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_Toc85836893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8</w:t>
            </w:r>
            <w:r w:rsidR="0098293F" w:rsidRPr="00F45A75">
              <w:rPr>
                <w:rFonts w:ascii="Arial" w:hAnsi="Arial" w:cs="Arial"/>
                <w:noProof/>
                <w:webHidden/>
              </w:rPr>
              <w:fldChar w:fldCharType="end"/>
            </w:r>
          </w:hyperlink>
        </w:p>
        <w:p w14:paraId="28B2B74F" w14:textId="77777777" w:rsidR="0098293F" w:rsidRPr="00F45A75" w:rsidRDefault="00675617" w:rsidP="0098293F">
          <w:pPr>
            <w:pStyle w:val="TOC1"/>
            <w:tabs>
              <w:tab w:val="right" w:leader="dot" w:pos="9350"/>
            </w:tabs>
            <w:spacing w:line="480" w:lineRule="auto"/>
            <w:rPr>
              <w:rFonts w:ascii="Arial" w:hAnsi="Arial" w:cs="Arial"/>
              <w:noProof/>
            </w:rPr>
          </w:pPr>
          <w:hyperlink w:anchor="_Toc85836894" w:history="1">
            <w:r w:rsidR="0098293F" w:rsidRPr="00F45A75">
              <w:rPr>
                <w:rStyle w:val="Hyperlink"/>
                <w:rFonts w:ascii="Arial" w:hAnsi="Arial" w:cs="Arial"/>
                <w:noProof/>
              </w:rPr>
              <w:t>CONCLUSION</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_Toc85836894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9</w:t>
            </w:r>
            <w:r w:rsidR="0098293F" w:rsidRPr="00F45A75">
              <w:rPr>
                <w:rFonts w:ascii="Arial" w:hAnsi="Arial" w:cs="Arial"/>
                <w:noProof/>
                <w:webHidden/>
              </w:rPr>
              <w:fldChar w:fldCharType="end"/>
            </w:r>
          </w:hyperlink>
        </w:p>
        <w:p w14:paraId="6B2F2A30" w14:textId="77777777" w:rsidR="0098293F" w:rsidRPr="00F45A75" w:rsidRDefault="00675617" w:rsidP="0098293F">
          <w:pPr>
            <w:pStyle w:val="TOC1"/>
            <w:tabs>
              <w:tab w:val="right" w:leader="dot" w:pos="9350"/>
            </w:tabs>
            <w:spacing w:line="480" w:lineRule="auto"/>
            <w:rPr>
              <w:rFonts w:ascii="Arial" w:hAnsi="Arial" w:cs="Arial"/>
              <w:noProof/>
            </w:rPr>
          </w:pPr>
          <w:hyperlink w:anchor="_Toc85836895" w:history="1">
            <w:r w:rsidR="0098293F" w:rsidRPr="00F45A75">
              <w:rPr>
                <w:rStyle w:val="Hyperlink"/>
                <w:rFonts w:ascii="Arial" w:hAnsi="Arial" w:cs="Arial"/>
                <w:noProof/>
              </w:rPr>
              <w:t>REFERENCES</w:t>
            </w:r>
            <w:r w:rsidR="0098293F" w:rsidRPr="00F45A75">
              <w:rPr>
                <w:rFonts w:ascii="Arial" w:hAnsi="Arial" w:cs="Arial"/>
                <w:noProof/>
                <w:webHidden/>
              </w:rPr>
              <w:tab/>
            </w:r>
            <w:r w:rsidR="0098293F" w:rsidRPr="00F45A75">
              <w:rPr>
                <w:rFonts w:ascii="Arial" w:hAnsi="Arial" w:cs="Arial"/>
                <w:noProof/>
                <w:webHidden/>
              </w:rPr>
              <w:fldChar w:fldCharType="begin"/>
            </w:r>
            <w:r w:rsidR="0098293F" w:rsidRPr="00F45A75">
              <w:rPr>
                <w:rFonts w:ascii="Arial" w:hAnsi="Arial" w:cs="Arial"/>
                <w:noProof/>
                <w:webHidden/>
              </w:rPr>
              <w:instrText xml:space="preserve"> PAGEREF _Toc85836895 \h </w:instrText>
            </w:r>
            <w:r w:rsidR="0098293F" w:rsidRPr="00F45A75">
              <w:rPr>
                <w:rFonts w:ascii="Arial" w:hAnsi="Arial" w:cs="Arial"/>
                <w:noProof/>
                <w:webHidden/>
              </w:rPr>
            </w:r>
            <w:r w:rsidR="0098293F" w:rsidRPr="00F45A75">
              <w:rPr>
                <w:rFonts w:ascii="Arial" w:hAnsi="Arial" w:cs="Arial"/>
                <w:noProof/>
                <w:webHidden/>
              </w:rPr>
              <w:fldChar w:fldCharType="separate"/>
            </w:r>
            <w:r w:rsidR="0098293F">
              <w:rPr>
                <w:rFonts w:ascii="Arial" w:hAnsi="Arial" w:cs="Arial"/>
                <w:noProof/>
                <w:webHidden/>
              </w:rPr>
              <w:t>11</w:t>
            </w:r>
            <w:r w:rsidR="0098293F" w:rsidRPr="00F45A75">
              <w:rPr>
                <w:rFonts w:ascii="Arial" w:hAnsi="Arial" w:cs="Arial"/>
                <w:noProof/>
                <w:webHidden/>
              </w:rPr>
              <w:fldChar w:fldCharType="end"/>
            </w:r>
          </w:hyperlink>
        </w:p>
        <w:p w14:paraId="0B726123" w14:textId="77777777" w:rsidR="0098293F" w:rsidRDefault="0098293F" w:rsidP="0098293F">
          <w:pPr>
            <w:spacing w:line="480" w:lineRule="auto"/>
          </w:pPr>
          <w:r w:rsidRPr="00F45A75">
            <w:rPr>
              <w:rFonts w:ascii="Arial" w:hAnsi="Arial" w:cs="Arial"/>
              <w:noProof/>
            </w:rPr>
            <w:fldChar w:fldCharType="end"/>
          </w:r>
        </w:p>
      </w:sdtContent>
    </w:sdt>
    <w:p w14:paraId="3E052C32" w14:textId="77777777" w:rsidR="0098293F" w:rsidRDefault="0098293F" w:rsidP="0098293F">
      <w:pPr>
        <w:tabs>
          <w:tab w:val="left" w:pos="1395"/>
        </w:tabs>
        <w:spacing w:line="480" w:lineRule="auto"/>
        <w:rPr>
          <w:rFonts w:asciiTheme="majorBidi" w:hAnsiTheme="majorBidi" w:cstheme="majorBidi"/>
          <w:sz w:val="24"/>
          <w:szCs w:val="24"/>
        </w:rPr>
      </w:pPr>
    </w:p>
    <w:p w14:paraId="677D41A5" w14:textId="77777777" w:rsidR="0098293F" w:rsidRDefault="0098293F" w:rsidP="0098293F">
      <w:pPr>
        <w:tabs>
          <w:tab w:val="left" w:pos="1395"/>
        </w:tabs>
        <w:spacing w:line="480" w:lineRule="auto"/>
        <w:rPr>
          <w:rFonts w:asciiTheme="majorBidi" w:hAnsiTheme="majorBidi" w:cstheme="majorBidi"/>
          <w:sz w:val="24"/>
          <w:szCs w:val="24"/>
        </w:rPr>
      </w:pPr>
    </w:p>
    <w:p w14:paraId="4B4C3BB8" w14:textId="77777777" w:rsidR="0098293F" w:rsidRDefault="0098293F" w:rsidP="0098293F">
      <w:pPr>
        <w:tabs>
          <w:tab w:val="left" w:pos="1395"/>
        </w:tabs>
        <w:spacing w:line="480" w:lineRule="auto"/>
        <w:rPr>
          <w:rFonts w:asciiTheme="majorBidi" w:hAnsiTheme="majorBidi" w:cstheme="majorBidi"/>
          <w:sz w:val="24"/>
          <w:szCs w:val="24"/>
        </w:rPr>
      </w:pPr>
    </w:p>
    <w:p w14:paraId="469BE772" w14:textId="77777777" w:rsidR="0098293F" w:rsidRPr="00714EE0" w:rsidRDefault="0098293F" w:rsidP="0098293F">
      <w:pPr>
        <w:pStyle w:val="Heading1"/>
        <w:spacing w:line="360" w:lineRule="auto"/>
        <w:rPr>
          <w:rFonts w:ascii="Arial" w:hAnsi="Arial" w:cs="Arial"/>
          <w:b/>
          <w:bCs/>
          <w:color w:val="auto"/>
          <w:sz w:val="22"/>
          <w:szCs w:val="22"/>
        </w:rPr>
      </w:pPr>
      <w:bookmarkStart w:id="0" w:name="_Toc85836885"/>
      <w:r w:rsidRPr="00714EE0">
        <w:rPr>
          <w:rFonts w:ascii="Arial" w:hAnsi="Arial" w:cs="Arial"/>
          <w:b/>
          <w:bCs/>
          <w:color w:val="auto"/>
          <w:sz w:val="22"/>
          <w:szCs w:val="22"/>
        </w:rPr>
        <w:lastRenderedPageBreak/>
        <w:t>INTRODUCTION</w:t>
      </w:r>
      <w:bookmarkEnd w:id="0"/>
    </w:p>
    <w:p w14:paraId="660AE5F1" w14:textId="48C006B2" w:rsidR="0098293F" w:rsidRPr="00C55E75" w:rsidRDefault="0098293F" w:rsidP="0098293F">
      <w:pPr>
        <w:tabs>
          <w:tab w:val="left" w:pos="1395"/>
        </w:tabs>
        <w:spacing w:line="360" w:lineRule="auto"/>
        <w:jc w:val="both"/>
        <w:rPr>
          <w:rFonts w:ascii="Arial" w:hAnsi="Arial" w:cs="Arial"/>
        </w:rPr>
      </w:pPr>
      <w:r w:rsidRPr="00C55E75">
        <w:rPr>
          <w:rFonts w:ascii="Arial" w:hAnsi="Arial" w:cs="Arial"/>
        </w:rPr>
        <w:t>This paper is about the academic report related to the Institute of Inner City Learning (IICL) of UWTSD. This report is about the comparison between blended learning and traditional classroom learning.</w:t>
      </w:r>
      <w:r w:rsidR="0029096A">
        <w:rPr>
          <w:rFonts w:ascii="Arial" w:hAnsi="Arial" w:cs="Arial"/>
        </w:rPr>
        <w:t xml:space="preserve"> </w:t>
      </w:r>
    </w:p>
    <w:p w14:paraId="4B242D1C" w14:textId="77777777" w:rsidR="0098293F" w:rsidRPr="00714EE0" w:rsidRDefault="0098293F" w:rsidP="0098293F">
      <w:pPr>
        <w:pStyle w:val="Heading1"/>
        <w:spacing w:line="360" w:lineRule="auto"/>
        <w:rPr>
          <w:rFonts w:ascii="Arial" w:hAnsi="Arial" w:cs="Arial"/>
          <w:b/>
          <w:bCs/>
          <w:color w:val="auto"/>
          <w:sz w:val="22"/>
          <w:szCs w:val="22"/>
        </w:rPr>
      </w:pPr>
      <w:bookmarkStart w:id="1" w:name="_Toc85836886"/>
      <w:r w:rsidRPr="00714EE0">
        <w:rPr>
          <w:rFonts w:ascii="Arial" w:hAnsi="Arial" w:cs="Arial"/>
          <w:b/>
          <w:bCs/>
          <w:color w:val="auto"/>
          <w:sz w:val="22"/>
          <w:szCs w:val="22"/>
        </w:rPr>
        <w:t>BLENDED LEARNING</w:t>
      </w:r>
      <w:bookmarkEnd w:id="1"/>
    </w:p>
    <w:p w14:paraId="45E36DDA" w14:textId="77777777" w:rsidR="0098293F" w:rsidRPr="00C55E75" w:rsidRDefault="0098293F" w:rsidP="0098293F">
      <w:pPr>
        <w:spacing w:line="360" w:lineRule="auto"/>
        <w:jc w:val="both"/>
        <w:rPr>
          <w:rFonts w:ascii="Arial" w:hAnsi="Arial" w:cs="Arial"/>
        </w:rPr>
      </w:pPr>
      <w:r w:rsidRPr="00C55E75">
        <w:rPr>
          <w:rFonts w:ascii="Arial" w:hAnsi="Arial" w:cs="Arial"/>
        </w:rPr>
        <w:tab/>
        <w:t>The merging or combining of classroom instruction in multiple variants to accomplish a shared goal is known as blended learning. A mixture of classrooms and online programs is common in hybrid curriculums. Collaborative learning can also be based on a combination of conventional facial expression and digital courses methods in order to maximize education efficacy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{"citationItems":[{"id":"ITEM-1","itemData":{"ISSN":"0951-0893","author":[{"dropping-particle":"","family":"Hockly","given":"Nicky","non-dropping-particle":"","parse-names":false,"suffix":""}],"container-title":"Elt Journal","id":"ITEM-1","issue":"1","issued":{"date-parts":[["2018"]]},"page":"97-101","publisher":"Oxford University Press UK","title":"Blended learning","type":"article-journal","volume":"72"},"uris":["http://www.mendeley.com/documents/?uuid=0bf9d5af-acc0-4d76-842f-e03a05d24412"]}],"mendeley":{"formattedCitation":"(Hockly, 2018)","plainTextFormattedCitation":"(Hockly, 2018)","previouslyFormattedCitation":"(Hockly, 2018)"},"properties":{"noteIndex":0},"schema":"https://github.com/citation-style-language/schema/raw/master/csl-citation.json"}</w:instrText>
      </w:r>
      <w:r>
        <w:rPr>
          <w:rFonts w:ascii="Arial" w:hAnsi="Arial" w:cs="Arial"/>
        </w:rPr>
        <w:fldChar w:fldCharType="separate"/>
      </w:r>
      <w:r w:rsidRPr="00BB3EE0">
        <w:rPr>
          <w:rFonts w:ascii="Arial" w:hAnsi="Arial" w:cs="Arial"/>
          <w:noProof/>
        </w:rPr>
        <w:t>(Hockly, 2018)</w:t>
      </w:r>
      <w:r>
        <w:rPr>
          <w:rFonts w:ascii="Arial" w:hAnsi="Arial" w:cs="Arial"/>
        </w:rPr>
        <w:fldChar w:fldCharType="end"/>
      </w:r>
      <w:r w:rsidRPr="00C55E75">
        <w:rPr>
          <w:rFonts w:ascii="Arial" w:hAnsi="Arial" w:cs="Arial"/>
        </w:rPr>
        <w:t>. In collaborative learning, the training program or coursework is divided into portions, with the most appropriate components being chosen. The key goal is to take benefit of each technique's best qualities. In a group format, machine instruction and Cassettes are examples of material that could be employed. Moreover, Instructors and organizations have been using the term "online and blended" for ages, since it has just recently acquired considerable interest</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1877-0428","author":[{"dropping-particle":"","family":"Hubackova","given":"Sarka","non-dropping-particle":"","parse-names":false,"suffix":""},{"dropping-particle":"","family":"Semradova","given":"Ilona","non-dropping-particle":"","parse-names":false,"suffix":""}],"container-title":"Procedia-Social and Behavioral Sciences","id":"ITEM-1","issued":{"date-parts":[["2016"]]},"page":"551-557","publisher":"Elsevier","title":"Evaluation of blended learning","type":"article-journal","volume":"217"},"uris":["http://www.mendeley.com/documents/?uuid=9cc2bb45-da9b-4b47-bddf-6c60d5524bdc"]}],"mendeley":{"formattedCitation":"(Hubackova &amp; Semradova, 2016)","plainTextFormattedCitation":"(Hubackova &amp; Semradova, 2016)","previouslyFormattedCitation":"(Hubackova &amp; Semradova, 2016)"},"properties":{"noteIndex":0},"schema":"https://github.com/citation-style-language/schema/raw/master/csl-citation.json"}</w:instrText>
      </w:r>
      <w:r>
        <w:rPr>
          <w:rFonts w:ascii="Arial" w:hAnsi="Arial" w:cs="Arial"/>
        </w:rPr>
        <w:fldChar w:fldCharType="separate"/>
      </w:r>
      <w:r w:rsidRPr="00222532">
        <w:rPr>
          <w:rFonts w:ascii="Arial" w:hAnsi="Arial" w:cs="Arial"/>
          <w:noProof/>
        </w:rPr>
        <w:t>(Hubackova &amp; Semradova, 2016)</w:t>
      </w:r>
      <w:r>
        <w:rPr>
          <w:rFonts w:ascii="Arial" w:hAnsi="Arial" w:cs="Arial"/>
        </w:rPr>
        <w:fldChar w:fldCharType="end"/>
      </w:r>
      <w:r w:rsidRPr="00C55E75">
        <w:rPr>
          <w:rFonts w:ascii="Arial" w:hAnsi="Arial" w:cs="Arial"/>
        </w:rPr>
        <w:t>. Differentiated instruction refers to the use of many methods to instruct pupils. Collaborative learning was once thought to be a combination of traditional facial expression instruction plus any available technologies.</w:t>
      </w:r>
    </w:p>
    <w:p w14:paraId="40FA2680" w14:textId="77777777" w:rsidR="0098293F" w:rsidRPr="00074FA4" w:rsidRDefault="0098293F" w:rsidP="0098293F">
      <w:pPr>
        <w:jc w:val="both"/>
        <w:rPr>
          <w:rFonts w:asciiTheme="majorBidi" w:hAnsiTheme="majorBidi" w:cstheme="majorBidi"/>
          <w:sz w:val="24"/>
          <w:szCs w:val="24"/>
        </w:rPr>
      </w:pPr>
      <w:r>
        <w:rPr>
          <w:noProof/>
        </w:rPr>
        <w:drawing>
          <wp:anchor distT="0" distB="0" distL="114300" distR="114300" simplePos="0" relativeHeight="251663360" behindDoc="0" locked="0" layoutInCell="1" allowOverlap="1" wp14:anchorId="611B4315" wp14:editId="6DE95CC2">
            <wp:simplePos x="0" y="0"/>
            <wp:positionH relativeFrom="margin">
              <wp:align>center</wp:align>
            </wp:positionH>
            <wp:positionV relativeFrom="paragraph">
              <wp:posOffset>200660</wp:posOffset>
            </wp:positionV>
            <wp:extent cx="4276725" cy="2047875"/>
            <wp:effectExtent l="0" t="0" r="9525" b="952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8">
                      <a:extLst>
                        <a:ext uri="{28A0092B-C50C-407E-A947-70E740481C1C}">
                          <a14:useLocalDpi xmlns:a14="http://schemas.microsoft.com/office/drawing/2010/main" val="0"/>
                        </a:ext>
                      </a:extLst>
                    </a:blip>
                    <a:srcRect l="28365" t="25843" r="32051" b="33295"/>
                    <a:stretch/>
                  </pic:blipFill>
                  <pic:spPr bwMode="auto">
                    <a:xfrm>
                      <a:off x="0" y="0"/>
                      <a:ext cx="4276725" cy="2047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A3E254" w14:textId="77777777" w:rsidR="0098293F" w:rsidRDefault="0098293F" w:rsidP="0098293F">
      <w:pPr>
        <w:tabs>
          <w:tab w:val="left" w:pos="1395"/>
        </w:tabs>
        <w:spacing w:line="480" w:lineRule="auto"/>
        <w:rPr>
          <w:rFonts w:asciiTheme="majorBidi" w:hAnsiTheme="majorBidi" w:cstheme="majorBidi"/>
          <w:b/>
          <w:bCs/>
          <w:sz w:val="24"/>
          <w:szCs w:val="24"/>
        </w:rPr>
      </w:pPr>
    </w:p>
    <w:p w14:paraId="452E8496" w14:textId="77777777" w:rsidR="0098293F" w:rsidRPr="008C6059" w:rsidRDefault="0098293F" w:rsidP="0098293F">
      <w:pPr>
        <w:tabs>
          <w:tab w:val="left" w:pos="1395"/>
        </w:tabs>
        <w:spacing w:line="480" w:lineRule="auto"/>
        <w:rPr>
          <w:rFonts w:asciiTheme="majorBidi" w:hAnsiTheme="majorBidi" w:cstheme="majorBidi"/>
          <w:b/>
          <w:bCs/>
          <w:sz w:val="24"/>
          <w:szCs w:val="24"/>
        </w:rPr>
      </w:pPr>
    </w:p>
    <w:p w14:paraId="24A140B1" w14:textId="77777777" w:rsidR="0098293F" w:rsidRDefault="0098293F" w:rsidP="0098293F">
      <w:pPr>
        <w:tabs>
          <w:tab w:val="left" w:pos="1395"/>
        </w:tabs>
        <w:spacing w:line="480" w:lineRule="auto"/>
        <w:rPr>
          <w:rFonts w:asciiTheme="majorBidi" w:hAnsiTheme="majorBidi" w:cstheme="majorBidi"/>
          <w:sz w:val="24"/>
          <w:szCs w:val="24"/>
        </w:rPr>
      </w:pPr>
    </w:p>
    <w:p w14:paraId="593B83BE" w14:textId="77777777" w:rsidR="0098293F" w:rsidRDefault="0098293F" w:rsidP="0098293F">
      <w:pPr>
        <w:tabs>
          <w:tab w:val="left" w:pos="1395"/>
        </w:tabs>
        <w:spacing w:line="480" w:lineRule="auto"/>
        <w:rPr>
          <w:rFonts w:asciiTheme="majorBidi" w:hAnsiTheme="majorBidi" w:cstheme="majorBidi"/>
          <w:sz w:val="24"/>
          <w:szCs w:val="24"/>
        </w:rPr>
      </w:pPr>
    </w:p>
    <w:p w14:paraId="5B39E7C3" w14:textId="77777777" w:rsidR="0098293F" w:rsidRDefault="0098293F" w:rsidP="0098293F">
      <w:pPr>
        <w:tabs>
          <w:tab w:val="left" w:pos="1395"/>
        </w:tabs>
        <w:spacing w:line="480" w:lineRule="auto"/>
        <w:jc w:val="center"/>
        <w:rPr>
          <w:rFonts w:asciiTheme="majorBidi" w:hAnsiTheme="majorBidi" w:cstheme="majorBidi"/>
          <w:sz w:val="24"/>
          <w:szCs w:val="24"/>
        </w:rPr>
      </w:pPr>
    </w:p>
    <w:p w14:paraId="577D1894" w14:textId="77777777" w:rsidR="0098293F" w:rsidRPr="00207A8F" w:rsidRDefault="0098293F" w:rsidP="0098293F">
      <w:pPr>
        <w:tabs>
          <w:tab w:val="left" w:pos="1395"/>
        </w:tabs>
        <w:spacing w:line="480" w:lineRule="auto"/>
        <w:jc w:val="center"/>
        <w:rPr>
          <w:rFonts w:ascii="Arial" w:hAnsi="Arial" w:cs="Arial"/>
          <w:b/>
          <w:bCs/>
          <w:i/>
          <w:iCs/>
        </w:rPr>
      </w:pPr>
      <w:r w:rsidRPr="00207A8F">
        <w:rPr>
          <w:rFonts w:ascii="Arial" w:hAnsi="Arial" w:cs="Arial"/>
          <w:b/>
          <w:bCs/>
          <w:i/>
          <w:iCs/>
        </w:rPr>
        <w:t xml:space="preserve">Source: </w:t>
      </w:r>
      <w:r w:rsidRPr="00207A8F">
        <w:rPr>
          <w:rFonts w:ascii="Arial" w:hAnsi="Arial" w:cs="Arial"/>
          <w:b/>
          <w:bCs/>
          <w:i/>
          <w:iCs/>
        </w:rPr>
        <w:fldChar w:fldCharType="begin" w:fldLock="1"/>
      </w:r>
      <w:r w:rsidRPr="00207A8F">
        <w:rPr>
          <w:rFonts w:ascii="Arial" w:hAnsi="Arial" w:cs="Arial"/>
          <w:b/>
          <w:bCs/>
          <w:i/>
          <w:iCs/>
        </w:rPr>
        <w:instrText>ADDIN CSL_CITATION {"citationItems":[{"id":"ITEM-1","itemData":{"ISSN":"1877-0428","author":[{"dropping-particle":"","family":"Okaz","given":"Abeer Ali","non-dropping-particle":"","parse-names":false,"suffix":""}],"container-title":"Procedia-Social and Behavioral Sciences","id":"ITEM-1","issued":{"date-parts":[["2015"]]},"page":"600-603","publisher":"Elsevier","title":"Integrating blended learning in higher education","type":"article-journal","volume":"186"},"uris":["http://www.mendeley.com/documents/?uuid=e648b76d-a6bb-4743-a452-369a2f076b41"]}],"mendeley":{"formattedCitation":"(Okaz, 2015)","plainTextFormattedCitation":"(Okaz, 2015)","previouslyFormattedCitation":"(Okaz, 2015)"},"properties":{"noteIndex":0},"schema":"https://github.com/citation-style-language/schema/raw/master/csl-citation.json"}</w:instrText>
      </w:r>
      <w:r w:rsidRPr="00207A8F">
        <w:rPr>
          <w:rFonts w:ascii="Arial" w:hAnsi="Arial" w:cs="Arial"/>
          <w:b/>
          <w:bCs/>
          <w:i/>
          <w:iCs/>
        </w:rPr>
        <w:fldChar w:fldCharType="separate"/>
      </w:r>
      <w:r w:rsidRPr="00207A8F">
        <w:rPr>
          <w:rFonts w:ascii="Arial" w:hAnsi="Arial" w:cs="Arial"/>
          <w:b/>
          <w:bCs/>
          <w:i/>
          <w:iCs/>
          <w:noProof/>
        </w:rPr>
        <w:t>(Okaz, 2015)</w:t>
      </w:r>
      <w:r w:rsidRPr="00207A8F">
        <w:rPr>
          <w:rFonts w:ascii="Arial" w:hAnsi="Arial" w:cs="Arial"/>
          <w:b/>
          <w:bCs/>
          <w:i/>
          <w:iCs/>
        </w:rPr>
        <w:fldChar w:fldCharType="end"/>
      </w:r>
    </w:p>
    <w:p w14:paraId="7524BF74" w14:textId="77777777" w:rsidR="0098293F" w:rsidRDefault="0098293F" w:rsidP="0098293F">
      <w:pPr>
        <w:tabs>
          <w:tab w:val="left" w:pos="1395"/>
        </w:tabs>
        <w:spacing w:line="480" w:lineRule="auto"/>
        <w:rPr>
          <w:rFonts w:asciiTheme="majorBidi" w:hAnsiTheme="majorBidi" w:cstheme="majorBidi"/>
          <w:sz w:val="24"/>
          <w:szCs w:val="24"/>
        </w:rPr>
      </w:pPr>
    </w:p>
    <w:p w14:paraId="1DD1AF3E" w14:textId="77777777" w:rsidR="0098293F" w:rsidRDefault="0098293F" w:rsidP="0098293F">
      <w:pPr>
        <w:tabs>
          <w:tab w:val="left" w:pos="1395"/>
        </w:tabs>
        <w:spacing w:line="480" w:lineRule="auto"/>
        <w:rPr>
          <w:rFonts w:asciiTheme="majorBidi" w:hAnsiTheme="majorBidi" w:cstheme="majorBidi"/>
          <w:sz w:val="24"/>
          <w:szCs w:val="24"/>
        </w:rPr>
      </w:pPr>
    </w:p>
    <w:p w14:paraId="103C98CC" w14:textId="77777777" w:rsidR="0098293F" w:rsidRPr="00207A8F" w:rsidRDefault="0098293F" w:rsidP="0098293F">
      <w:pPr>
        <w:pStyle w:val="Heading2"/>
        <w:spacing w:line="360" w:lineRule="auto"/>
        <w:rPr>
          <w:rFonts w:ascii="Arial" w:hAnsi="Arial" w:cs="Arial"/>
          <w:b/>
          <w:bCs/>
          <w:sz w:val="22"/>
          <w:szCs w:val="22"/>
        </w:rPr>
      </w:pPr>
      <w:bookmarkStart w:id="2" w:name="_Toc85836887"/>
      <w:r w:rsidRPr="00714EE0">
        <w:rPr>
          <w:rFonts w:ascii="Arial" w:hAnsi="Arial" w:cs="Arial"/>
          <w:b/>
          <w:bCs/>
          <w:sz w:val="22"/>
          <w:szCs w:val="22"/>
        </w:rPr>
        <w:lastRenderedPageBreak/>
        <w:t>Advantages of Blended Learning</w:t>
      </w:r>
      <w:bookmarkEnd w:id="2"/>
    </w:p>
    <w:p w14:paraId="7FBE7138" w14:textId="77777777" w:rsidR="0098293F" w:rsidRPr="00C55E75" w:rsidRDefault="0098293F" w:rsidP="0098293F">
      <w:pPr>
        <w:pStyle w:val="ListParagraph"/>
        <w:numPr>
          <w:ilvl w:val="0"/>
          <w:numId w:val="1"/>
        </w:numPr>
        <w:spacing w:line="360" w:lineRule="auto"/>
        <w:jc w:val="both"/>
        <w:rPr>
          <w:rFonts w:ascii="Arial" w:hAnsi="Arial" w:cs="Arial"/>
        </w:rPr>
      </w:pPr>
      <w:r w:rsidRPr="00C55E75">
        <w:rPr>
          <w:rFonts w:ascii="Arial" w:hAnsi="Arial" w:cs="Arial"/>
        </w:rPr>
        <w:t>Differentiated instruction has a ton of benefits instructional strategies. Collaborative learning has been shown to provide an advantage in terms of rhythm and punctuality in earlier studies and papers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{"citationItems":[{"id":"ITEM-1","itemData":{"ISSN":"1927-6044","author":[{"dropping-particle":"","family":"Saltan","given":"Fatih","non-dropping-particle":"","parse-names":false,"suffix":""}],"container-title":"International Journal of Higher Education","id":"ITEM-1","issue":"1","issued":{"date-parts":[["2017"]]},"page":"63-73","publisher":"ERIC","title":"Blended learning experience of students participating pedagogical formation program: Advantages and limitation of blended education.","type":"article-journal","volume":"6"},"uris":["http://www.mendeley.com/documents/?uuid=8edf33ae-0258-4b87-b3c5-04cac2959f57"]}],"mendeley":{"formattedCitation":"(Saltan, 2017)","plainTextFormattedCitation":"(Saltan, 2017)","previouslyFormattedCitation":"(Saltan, 2017)"},"properties":{"noteIndex":0},"schema":"https://github.com/citation-style-language/schema/raw/master/csl-citation.json"}</w:instrText>
      </w:r>
      <w:r>
        <w:rPr>
          <w:rFonts w:ascii="Arial" w:hAnsi="Arial" w:cs="Arial"/>
        </w:rPr>
        <w:fldChar w:fldCharType="separate"/>
      </w:r>
      <w:r w:rsidRPr="00222532">
        <w:rPr>
          <w:rFonts w:ascii="Arial" w:hAnsi="Arial" w:cs="Arial"/>
          <w:noProof/>
        </w:rPr>
        <w:t>(Saltan, 2017)</w:t>
      </w:r>
      <w:r>
        <w:rPr>
          <w:rFonts w:ascii="Arial" w:hAnsi="Arial" w:cs="Arial"/>
        </w:rPr>
        <w:fldChar w:fldCharType="end"/>
      </w:r>
      <w:r w:rsidRPr="00C55E75">
        <w:rPr>
          <w:rFonts w:ascii="Arial" w:hAnsi="Arial" w:cs="Arial"/>
        </w:rPr>
        <w:t xml:space="preserve">. </w:t>
      </w:r>
    </w:p>
    <w:p w14:paraId="480A6A81" w14:textId="77777777" w:rsidR="0098293F" w:rsidRPr="00C55E75" w:rsidRDefault="0098293F" w:rsidP="0098293F">
      <w:pPr>
        <w:pStyle w:val="ListParagraph"/>
        <w:numPr>
          <w:ilvl w:val="0"/>
          <w:numId w:val="1"/>
        </w:numPr>
        <w:spacing w:line="360" w:lineRule="auto"/>
        <w:jc w:val="both"/>
        <w:rPr>
          <w:rFonts w:ascii="Arial" w:hAnsi="Arial" w:cs="Arial"/>
        </w:rPr>
      </w:pPr>
      <w:r w:rsidRPr="00C55E75">
        <w:rPr>
          <w:rFonts w:ascii="Arial" w:hAnsi="Arial" w:cs="Arial"/>
        </w:rPr>
        <w:t>In most blended learning, students have the option of studying when they want. Even if a learner is not part of the curriculum, he or she may access some of the skipped lectures content at the very same moment as the entire class. This guarantees that students who may be unable to take classes on a routine basis due to a variety of factors are always on a relatively similar level as the entire class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{"citationItems":[{"id":"ITEM-1","itemData":{"author":[{"dropping-particle":"","family":"AlKhaleel","given":"Alaa","non-dropping-particle":"","parse-names":false,"suffix":""}],"container-title":"Modern Journal of Language Teaching Methods (MJLTM)","id":"ITEM-1","issue":"2","issued":{"date-parts":[["2019"]]},"page":"1-7","title":"The advantages of using blended learning in studying English as a foreign language at the University of Tabuk","type":"article-journal","volume":"9"},"uris":["http://www.mendeley.com/documents/?uuid=2d391571-ff13-4b1e-aca5-4e5a9066e2d6"]}],"mendeley":{"formattedCitation":"(AlKhaleel, 2019)","plainTextFormattedCitation":"(AlKhaleel, 2019)","previouslyFormattedCitation":"(AlKhaleel, 2019)"},"properties":{"noteIndex":0},"schema":"https://github.com/citation-style-language/schema/raw/master/csl-citation.json"}</w:instrText>
      </w:r>
      <w:r>
        <w:rPr>
          <w:rFonts w:ascii="Arial" w:hAnsi="Arial" w:cs="Arial"/>
        </w:rPr>
        <w:fldChar w:fldCharType="separate"/>
      </w:r>
      <w:r w:rsidRPr="001E4655">
        <w:rPr>
          <w:rFonts w:ascii="Arial" w:hAnsi="Arial" w:cs="Arial"/>
          <w:noProof/>
        </w:rPr>
        <w:t>(AlKhaleel, 2019)</w:t>
      </w:r>
      <w:r>
        <w:rPr>
          <w:rFonts w:ascii="Arial" w:hAnsi="Arial" w:cs="Arial"/>
        </w:rPr>
        <w:fldChar w:fldCharType="end"/>
      </w:r>
      <w:r w:rsidRPr="00C55E75">
        <w:rPr>
          <w:rFonts w:ascii="Arial" w:hAnsi="Arial" w:cs="Arial"/>
        </w:rPr>
        <w:t xml:space="preserve">. </w:t>
      </w:r>
    </w:p>
    <w:p w14:paraId="52A4A5C3" w14:textId="77777777" w:rsidR="0098293F" w:rsidRPr="00C55E75" w:rsidRDefault="0098293F" w:rsidP="0098293F">
      <w:pPr>
        <w:pStyle w:val="ListParagraph"/>
        <w:numPr>
          <w:ilvl w:val="0"/>
          <w:numId w:val="1"/>
        </w:numPr>
        <w:spacing w:line="360" w:lineRule="auto"/>
        <w:jc w:val="both"/>
        <w:rPr>
          <w:rFonts w:ascii="Arial" w:hAnsi="Arial" w:cs="Arial"/>
        </w:rPr>
      </w:pPr>
      <w:r w:rsidRPr="00C55E75">
        <w:rPr>
          <w:rFonts w:ascii="Arial" w:hAnsi="Arial" w:cs="Arial"/>
        </w:rPr>
        <w:t>For all those who understand at a quicker rate, this suitable education means that learners can see learning materials at any time they desire, in case they want to review what they've learned or just focus on new subjects.</w:t>
      </w:r>
    </w:p>
    <w:p w14:paraId="11780DF2" w14:textId="77777777" w:rsidR="0098293F" w:rsidRPr="00C55E75" w:rsidRDefault="0098293F" w:rsidP="0098293F">
      <w:pPr>
        <w:pStyle w:val="Heading2"/>
        <w:spacing w:line="360" w:lineRule="auto"/>
        <w:rPr>
          <w:rFonts w:ascii="Arial" w:hAnsi="Arial" w:cs="Arial"/>
          <w:b/>
          <w:bCs/>
          <w:sz w:val="22"/>
          <w:szCs w:val="22"/>
        </w:rPr>
      </w:pPr>
      <w:bookmarkStart w:id="3" w:name="_Toc85836888"/>
      <w:r w:rsidRPr="00C55E75">
        <w:rPr>
          <w:rFonts w:ascii="Arial" w:hAnsi="Arial" w:cs="Arial"/>
          <w:b/>
          <w:bCs/>
          <w:sz w:val="22"/>
          <w:szCs w:val="22"/>
        </w:rPr>
        <w:t>Disadvantages of Blended Learning</w:t>
      </w:r>
      <w:bookmarkEnd w:id="3"/>
    </w:p>
    <w:p w14:paraId="45BBCA2A" w14:textId="77777777" w:rsidR="0098293F" w:rsidRPr="00207A8F" w:rsidRDefault="0098293F" w:rsidP="0098293F">
      <w:pPr>
        <w:pStyle w:val="NoSpacing"/>
        <w:spacing w:line="360" w:lineRule="auto"/>
        <w:ind w:firstLine="360"/>
        <w:jc w:val="both"/>
        <w:rPr>
          <w:rFonts w:ascii="Arial" w:hAnsi="Arial" w:cs="Arial"/>
        </w:rPr>
      </w:pPr>
      <w:r w:rsidRPr="00207A8F">
        <w:rPr>
          <w:rFonts w:ascii="Arial" w:hAnsi="Arial" w:cs="Arial"/>
        </w:rPr>
        <w:t xml:space="preserve">Students at the University of Wisconsin-Madison </w:t>
      </w:r>
      <w:r w:rsidRPr="00207A8F">
        <w:rPr>
          <w:rFonts w:ascii="Arial" w:hAnsi="Arial" w:cs="Arial"/>
        </w:rPr>
        <w:fldChar w:fldCharType="begin" w:fldLock="1"/>
      </w:r>
      <w:r w:rsidRPr="00207A8F">
        <w:rPr>
          <w:rFonts w:ascii="Arial" w:hAnsi="Arial" w:cs="Arial"/>
        </w:rPr>
        <w:instrText>ADDIN CSL_CITATION {"citationItems":[{"id":"ITEM-1","itemData":{"author":[{"dropping-particle":"","family":"Garnham","given":"Carla","non-dropping-particle":"","parse-names":false,"suffix":""},{"dropping-particle":"","family":"Kaleta","given":"Robert","non-dropping-particle":"","parse-names":false,"suffix":""}],"container-title":"Teaching with technology today","id":"ITEM-1","issue":"6","issued":{"date-parts":[["2002"]]},"page":"5","title":"Introduction to hybrid courses","type":"article-journal","volume":"8"},"uris":["http://www.mendeley.com/documents/?uuid=12b34511-36bf-4f6a-b77f-14fec0530e70"]}],"mendeley":{"formattedCitation":"(Garnham &amp; Kaleta, 2002)","plainTextFormattedCitation":"(Garnham &amp; Kaleta, 2002)","previouslyFormattedCitation":"(Garnham &amp; Kaleta, 2002)"},"properties":{"noteIndex":0},"schema":"https://github.com/citation-style-language/schema/raw/master/csl-citation.json"}</w:instrText>
      </w:r>
      <w:r w:rsidRPr="00207A8F">
        <w:rPr>
          <w:rFonts w:ascii="Arial" w:hAnsi="Arial" w:cs="Arial"/>
        </w:rPr>
        <w:fldChar w:fldCharType="separate"/>
      </w:r>
      <w:r w:rsidRPr="00207A8F">
        <w:rPr>
          <w:rFonts w:ascii="Arial" w:hAnsi="Arial" w:cs="Arial"/>
          <w:noProof/>
        </w:rPr>
        <w:t>(Garnham &amp; Kaleta, 2002)</w:t>
      </w:r>
      <w:r w:rsidRPr="00207A8F">
        <w:rPr>
          <w:rFonts w:ascii="Arial" w:hAnsi="Arial" w:cs="Arial"/>
        </w:rPr>
        <w:fldChar w:fldCharType="end"/>
      </w:r>
      <w:r w:rsidRPr="00207A8F">
        <w:rPr>
          <w:rFonts w:ascii="Arial" w:hAnsi="Arial" w:cs="Arial"/>
        </w:rPr>
        <w:t xml:space="preserve"> and the University of Central Florida </w:t>
      </w:r>
      <w:r w:rsidRPr="00207A8F">
        <w:rPr>
          <w:rFonts w:ascii="Arial" w:hAnsi="Arial" w:cs="Arial"/>
        </w:rPr>
        <w:fldChar w:fldCharType="begin" w:fldLock="1"/>
      </w:r>
      <w:r w:rsidRPr="00207A8F">
        <w:rPr>
          <w:rFonts w:ascii="Arial" w:hAnsi="Arial" w:cs="Arial"/>
        </w:rPr>
        <w:instrText>ADDIN CSL_CITATION {"citationItems":[{"id":"ITEM-1","itemData":{"ISSN":"1537-2456","author":[{"dropping-particle":"","family":"Vaughan","given":"Norm","non-dropping-particle":"","parse-names":false,"suffix":""}],"container-title":"International Journal on E-learning","id":"ITEM-1","issue":"1","issued":{"date-parts":[["2007"]]},"page":"81-94","publisher":"Association for the Advancement of Computing in Education (AACE)","title":"Perspectives on blended learning in higher education","type":"article-journal","volume":"6"},"uris":["http://www.mendeley.com/documents/?uuid=f25aa718-d678-4700-8981-955abcfa3cb9"]}],"mendeley":{"formattedCitation":"(Vaughan, 2007)","plainTextFormattedCitation":"(Vaughan, 2007)","previouslyFormattedCitation":"(Vaughan, 2007)"},"properties":{"noteIndex":0},"schema":"https://github.com/citation-style-language/schema/raw/master/csl-citation.json"}</w:instrText>
      </w:r>
      <w:r w:rsidRPr="00207A8F">
        <w:rPr>
          <w:rFonts w:ascii="Arial" w:hAnsi="Arial" w:cs="Arial"/>
        </w:rPr>
        <w:fldChar w:fldCharType="separate"/>
      </w:r>
      <w:r w:rsidRPr="00207A8F">
        <w:rPr>
          <w:rFonts w:ascii="Arial" w:hAnsi="Arial" w:cs="Arial"/>
          <w:noProof/>
        </w:rPr>
        <w:t>(Vaughan, 2007)</w:t>
      </w:r>
      <w:r w:rsidRPr="00207A8F">
        <w:rPr>
          <w:rFonts w:ascii="Arial" w:hAnsi="Arial" w:cs="Arial"/>
        </w:rPr>
        <w:fldChar w:fldCharType="end"/>
      </w:r>
      <w:r w:rsidRPr="00207A8F">
        <w:rPr>
          <w:rFonts w:ascii="Arial" w:hAnsi="Arial" w:cs="Arial"/>
        </w:rPr>
        <w:t xml:space="preserve"> said that </w:t>
      </w:r>
      <w:r>
        <w:rPr>
          <w:rFonts w:ascii="Arial" w:hAnsi="Arial" w:cs="Arial"/>
        </w:rPr>
        <w:t xml:space="preserve">being </w:t>
      </w:r>
      <w:r w:rsidRPr="00207A8F">
        <w:rPr>
          <w:rFonts w:ascii="Arial" w:hAnsi="Arial" w:cs="Arial"/>
        </w:rPr>
        <w:t>useful and meaningful caused them a variety of problems.</w:t>
      </w:r>
    </w:p>
    <w:p w14:paraId="50479183" w14:textId="77777777" w:rsidR="0098293F" w:rsidRPr="00207A8F" w:rsidRDefault="0098293F" w:rsidP="0098293F">
      <w:pPr>
        <w:pStyle w:val="NoSpacing"/>
        <w:numPr>
          <w:ilvl w:val="0"/>
          <w:numId w:val="3"/>
        </w:numPr>
        <w:spacing w:line="360" w:lineRule="auto"/>
        <w:jc w:val="both"/>
        <w:rPr>
          <w:rFonts w:ascii="Arial" w:hAnsi="Arial" w:cs="Arial"/>
        </w:rPr>
      </w:pPr>
      <w:r w:rsidRPr="00207A8F">
        <w:rPr>
          <w:rFonts w:ascii="Arial" w:hAnsi="Arial" w:cs="Arial"/>
        </w:rPr>
        <w:t>One of the primary issues learners had with blended courses was a commitment to studying. Sophomore undergraduates who are accustomed to conventional facial expression instruction have a tough time adapting their academic and educational patterns to suit blended learning. Although adolescents eventually become acclimated to the idea of being in charge of their own education, it is still a difficulty they experience in the beginning.</w:t>
      </w:r>
    </w:p>
    <w:p w14:paraId="64A629C7" w14:textId="77777777" w:rsidR="0098293F" w:rsidRPr="00207A8F" w:rsidRDefault="0098293F" w:rsidP="0098293F">
      <w:pPr>
        <w:pStyle w:val="NoSpacing"/>
        <w:numPr>
          <w:ilvl w:val="0"/>
          <w:numId w:val="3"/>
        </w:numPr>
        <w:spacing w:line="360" w:lineRule="auto"/>
        <w:jc w:val="both"/>
        <w:rPr>
          <w:rFonts w:ascii="Arial" w:hAnsi="Arial" w:cs="Arial"/>
        </w:rPr>
      </w:pPr>
      <w:r w:rsidRPr="00207A8F">
        <w:rPr>
          <w:rFonts w:ascii="Arial" w:hAnsi="Arial" w:cs="Arial"/>
        </w:rPr>
        <w:t>Students also have issues with collaborative learning due to a lack of rapid reaction from professors. In a course that uses the traditional face-to-face teaching technique, students can ask inquiries and have them addressed at the moment by the speaker or teacher. When it comes to online education, however, this is not the case. Students must submit their inquiries to their professors through the internet and wait for responses from their presentations, which can take a long time.</w:t>
      </w:r>
    </w:p>
    <w:p w14:paraId="559D934E" w14:textId="77777777" w:rsidR="0098293F" w:rsidRPr="00207A8F" w:rsidRDefault="0098293F" w:rsidP="0098293F">
      <w:pPr>
        <w:pStyle w:val="NoSpacing"/>
        <w:numPr>
          <w:ilvl w:val="0"/>
          <w:numId w:val="3"/>
        </w:numPr>
        <w:spacing w:line="360" w:lineRule="auto"/>
        <w:jc w:val="both"/>
        <w:rPr>
          <w:rFonts w:ascii="Arial" w:hAnsi="Arial" w:cs="Arial"/>
        </w:rPr>
      </w:pPr>
      <w:r w:rsidRPr="00207A8F">
        <w:rPr>
          <w:rFonts w:ascii="Arial" w:hAnsi="Arial" w:cs="Arial"/>
        </w:rPr>
        <w:t>Another issue raised by most professors was the time factor. They argued that preparing and developing large-enrollment training sites takes significantly longer than planning and developing a similar course in the standard-setting.</w:t>
      </w:r>
    </w:p>
    <w:p w14:paraId="1928F347" w14:textId="77777777" w:rsidR="0098293F" w:rsidRPr="00672511" w:rsidRDefault="0098293F" w:rsidP="0098293F">
      <w:pPr>
        <w:jc w:val="both"/>
        <w:rPr>
          <w:rFonts w:asciiTheme="majorBidi" w:hAnsiTheme="majorBidi" w:cstheme="majorBidi"/>
          <w:sz w:val="24"/>
          <w:szCs w:val="24"/>
        </w:rPr>
      </w:pPr>
      <w:r>
        <w:rPr>
          <w:noProof/>
        </w:rPr>
        <w:lastRenderedPageBreak/>
        <w:drawing>
          <wp:anchor distT="0" distB="0" distL="114300" distR="114300" simplePos="0" relativeHeight="251664384" behindDoc="0" locked="0" layoutInCell="1" allowOverlap="1" wp14:anchorId="2C988067" wp14:editId="7182C80E">
            <wp:simplePos x="0" y="0"/>
            <wp:positionH relativeFrom="margin">
              <wp:posOffset>590550</wp:posOffset>
            </wp:positionH>
            <wp:positionV relativeFrom="paragraph">
              <wp:posOffset>38100</wp:posOffset>
            </wp:positionV>
            <wp:extent cx="4695825" cy="2981325"/>
            <wp:effectExtent l="0" t="0" r="9525" b="9525"/>
            <wp:wrapSquare wrapText="bothSides"/>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9">
                      <a:extLst>
                        <a:ext uri="{28A0092B-C50C-407E-A947-70E740481C1C}">
                          <a14:useLocalDpi xmlns:a14="http://schemas.microsoft.com/office/drawing/2010/main" val="0"/>
                        </a:ext>
                      </a:extLst>
                    </a:blip>
                    <a:srcRect l="24039" t="24801" r="22436" b="11061"/>
                    <a:stretch/>
                  </pic:blipFill>
                  <pic:spPr bwMode="auto">
                    <a:xfrm>
                      <a:off x="0" y="0"/>
                      <a:ext cx="4695825" cy="298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099966" w14:textId="77777777" w:rsidR="0098293F" w:rsidRDefault="0098293F" w:rsidP="0098293F">
      <w:pPr>
        <w:tabs>
          <w:tab w:val="left" w:pos="1395"/>
        </w:tabs>
        <w:spacing w:line="480" w:lineRule="auto"/>
        <w:rPr>
          <w:rFonts w:asciiTheme="majorBidi" w:hAnsiTheme="majorBidi" w:cstheme="majorBidi"/>
          <w:sz w:val="24"/>
          <w:szCs w:val="24"/>
        </w:rPr>
      </w:pPr>
    </w:p>
    <w:p w14:paraId="324EB725" w14:textId="77777777" w:rsidR="0098293F" w:rsidRDefault="0098293F" w:rsidP="0098293F">
      <w:pPr>
        <w:tabs>
          <w:tab w:val="left" w:pos="1395"/>
        </w:tabs>
        <w:spacing w:line="480" w:lineRule="auto"/>
        <w:rPr>
          <w:rFonts w:asciiTheme="majorBidi" w:hAnsiTheme="majorBidi" w:cstheme="majorBidi"/>
          <w:sz w:val="24"/>
          <w:szCs w:val="24"/>
        </w:rPr>
      </w:pPr>
    </w:p>
    <w:p w14:paraId="10D4DF29" w14:textId="77777777" w:rsidR="0098293F" w:rsidRDefault="0098293F" w:rsidP="0098293F">
      <w:pPr>
        <w:tabs>
          <w:tab w:val="left" w:pos="1395"/>
        </w:tabs>
        <w:spacing w:line="480" w:lineRule="auto"/>
        <w:rPr>
          <w:rFonts w:asciiTheme="majorBidi" w:hAnsiTheme="majorBidi" w:cstheme="majorBidi"/>
          <w:sz w:val="24"/>
          <w:szCs w:val="24"/>
        </w:rPr>
      </w:pPr>
    </w:p>
    <w:p w14:paraId="5181DDC4" w14:textId="77777777" w:rsidR="0098293F" w:rsidRDefault="0098293F" w:rsidP="0098293F">
      <w:pPr>
        <w:tabs>
          <w:tab w:val="left" w:pos="1395"/>
        </w:tabs>
        <w:spacing w:line="480" w:lineRule="auto"/>
        <w:rPr>
          <w:rFonts w:asciiTheme="majorBidi" w:hAnsiTheme="majorBidi" w:cstheme="majorBidi"/>
          <w:sz w:val="24"/>
          <w:szCs w:val="24"/>
        </w:rPr>
      </w:pPr>
    </w:p>
    <w:p w14:paraId="7E25990B" w14:textId="77777777" w:rsidR="0098293F" w:rsidRDefault="0098293F" w:rsidP="0098293F">
      <w:pPr>
        <w:tabs>
          <w:tab w:val="left" w:pos="1395"/>
        </w:tabs>
        <w:spacing w:line="480" w:lineRule="auto"/>
        <w:rPr>
          <w:rFonts w:asciiTheme="majorBidi" w:hAnsiTheme="majorBidi" w:cstheme="majorBidi"/>
          <w:sz w:val="24"/>
          <w:szCs w:val="24"/>
        </w:rPr>
      </w:pPr>
    </w:p>
    <w:p w14:paraId="036D29F8" w14:textId="77777777" w:rsidR="0098293F" w:rsidRDefault="0098293F" w:rsidP="0098293F">
      <w:pPr>
        <w:tabs>
          <w:tab w:val="left" w:pos="1395"/>
        </w:tabs>
        <w:spacing w:line="480" w:lineRule="auto"/>
        <w:jc w:val="center"/>
        <w:rPr>
          <w:rFonts w:ascii="Arial" w:hAnsi="Arial" w:cs="Arial"/>
          <w:b/>
          <w:bCs/>
          <w:i/>
          <w:iCs/>
        </w:rPr>
      </w:pPr>
    </w:p>
    <w:p w14:paraId="0DEFC306" w14:textId="77777777" w:rsidR="0098293F" w:rsidRDefault="0098293F" w:rsidP="0098293F">
      <w:pPr>
        <w:tabs>
          <w:tab w:val="left" w:pos="1395"/>
        </w:tabs>
        <w:spacing w:line="480" w:lineRule="auto"/>
        <w:jc w:val="center"/>
        <w:rPr>
          <w:rFonts w:ascii="Arial" w:hAnsi="Arial" w:cs="Arial"/>
          <w:b/>
          <w:bCs/>
          <w:i/>
          <w:iCs/>
        </w:rPr>
      </w:pPr>
    </w:p>
    <w:p w14:paraId="42196BEF" w14:textId="77777777" w:rsidR="0098293F" w:rsidRPr="00207A8F" w:rsidRDefault="0098293F" w:rsidP="0098293F">
      <w:pPr>
        <w:tabs>
          <w:tab w:val="left" w:pos="1395"/>
        </w:tabs>
        <w:spacing w:line="480" w:lineRule="auto"/>
        <w:jc w:val="center"/>
        <w:rPr>
          <w:rFonts w:ascii="Arial" w:hAnsi="Arial" w:cs="Arial"/>
          <w:b/>
          <w:bCs/>
          <w:i/>
          <w:iCs/>
        </w:rPr>
      </w:pPr>
      <w:r w:rsidRPr="00207A8F">
        <w:rPr>
          <w:rFonts w:ascii="Arial" w:hAnsi="Arial" w:cs="Arial"/>
          <w:b/>
          <w:bCs/>
          <w:i/>
          <w:iCs/>
        </w:rPr>
        <w:t xml:space="preserve">Source: </w:t>
      </w:r>
      <w:r w:rsidRPr="00207A8F">
        <w:rPr>
          <w:rFonts w:ascii="Arial" w:hAnsi="Arial" w:cs="Arial"/>
          <w:b/>
          <w:bCs/>
          <w:i/>
          <w:iCs/>
        </w:rPr>
        <w:fldChar w:fldCharType="begin" w:fldLock="1"/>
      </w:r>
      <w:r>
        <w:rPr>
          <w:rFonts w:ascii="Arial" w:hAnsi="Arial" w:cs="Arial"/>
          <w:b/>
          <w:bCs/>
          <w:i/>
          <w:iCs/>
        </w:rPr>
        <w:instrText>ADDIN CSL_CITATION {"citationItems":[{"id":"ITEM-1","itemData":{"author":[{"dropping-particle":"","family":"ALGAHTANI","given":"ABDULLAH","non-dropping-particle":"","parse-names":false,"suffix":""}],"id":"ITEM-1","issued":{"date-parts":[["2011"]]},"publisher":"Durham University","title":"Evaluating the effectiveness of the e-learning experience in some universities in Saudi Arabia from male students’ perceptions","type":"article"},"uris":["http://www.mendeley.com/documents/?uuid=fa4b1716-871b-4be7-aab9-6ecd2ba1003d"]}],"mendeley":{"formattedCitation":"(ALGAHTANI, 2011)","plainTextFormattedCitation":"(ALGAHTANI, 2011)","previouslyFormattedCitation":"(ALGAHTANI, 2011)"},"properties":{"noteIndex":0},"schema":"https://github.com/citation-style-language/schema/raw/master/csl-citation.json"}</w:instrText>
      </w:r>
      <w:r w:rsidRPr="00207A8F">
        <w:rPr>
          <w:rFonts w:ascii="Arial" w:hAnsi="Arial" w:cs="Arial"/>
          <w:b/>
          <w:bCs/>
          <w:i/>
          <w:iCs/>
        </w:rPr>
        <w:fldChar w:fldCharType="separate"/>
      </w:r>
      <w:r w:rsidRPr="00207A8F">
        <w:rPr>
          <w:rFonts w:ascii="Arial" w:hAnsi="Arial" w:cs="Arial"/>
          <w:b/>
          <w:bCs/>
          <w:i/>
          <w:iCs/>
          <w:noProof/>
        </w:rPr>
        <w:t>(ALGAHTANI, 2011)</w:t>
      </w:r>
      <w:r w:rsidRPr="00207A8F">
        <w:rPr>
          <w:rFonts w:ascii="Arial" w:hAnsi="Arial" w:cs="Arial"/>
          <w:b/>
          <w:bCs/>
          <w:i/>
          <w:iCs/>
        </w:rPr>
        <w:fldChar w:fldCharType="end"/>
      </w:r>
    </w:p>
    <w:p w14:paraId="644E96D9" w14:textId="77777777" w:rsidR="0098293F" w:rsidRPr="00714EE0" w:rsidRDefault="0098293F" w:rsidP="0098293F">
      <w:pPr>
        <w:pStyle w:val="Heading1"/>
        <w:spacing w:line="360" w:lineRule="auto"/>
        <w:rPr>
          <w:rFonts w:ascii="Arial" w:hAnsi="Arial" w:cs="Arial"/>
          <w:b/>
          <w:bCs/>
          <w:color w:val="auto"/>
          <w:sz w:val="22"/>
          <w:szCs w:val="22"/>
        </w:rPr>
      </w:pPr>
      <w:bookmarkStart w:id="4" w:name="_Toc85836889"/>
      <w:r w:rsidRPr="00714EE0">
        <w:rPr>
          <w:rFonts w:ascii="Arial" w:hAnsi="Arial" w:cs="Arial"/>
          <w:b/>
          <w:bCs/>
          <w:color w:val="auto"/>
          <w:sz w:val="22"/>
          <w:szCs w:val="22"/>
        </w:rPr>
        <w:t>TRADITIONAL CLASSROOM LEARNING IN THE HE SECTOR</w:t>
      </w:r>
      <w:bookmarkEnd w:id="4"/>
    </w:p>
    <w:p w14:paraId="35FDF9AB" w14:textId="77777777" w:rsidR="0098293F" w:rsidRPr="00C55E75" w:rsidRDefault="0098293F" w:rsidP="0098293F">
      <w:pPr>
        <w:spacing w:line="360" w:lineRule="auto"/>
        <w:ind w:firstLine="360"/>
        <w:jc w:val="both"/>
        <w:rPr>
          <w:rFonts w:ascii="Arial" w:hAnsi="Arial" w:cs="Arial"/>
        </w:rPr>
      </w:pPr>
      <w:r w:rsidRPr="00C55E75">
        <w:rPr>
          <w:rFonts w:ascii="Arial" w:hAnsi="Arial" w:cs="Arial"/>
        </w:rPr>
        <w:t>Traditional learning employs conventional teaching resources such as whiteboards, chalkboards, textbooks, and pencils. Students receive instruction from professors teachers who are teaching and receive direct support from them in the event of inconveniences or uncertainties about the subject when they are restricted within the walls of classrooms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{"citationItems":[{"id":"ITEM-1","itemData":{"ISSN":"0263-2772","author":[{"dropping-particle":"","family":"Beckers","given":"Ronald","non-dropping-particle":"","parse-names":false,"suffix":""},{"dropping-particle":"","family":"Voordt","given":"Theo","non-dropping-particle":"Van der","parse-names":false,"suffix":""},{"dropping-particle":"","family":"Dewulf","given":"Geert","non-dropping-particle":"","parse-names":false,"suffix":""}],"container-title":"Facilities","id":"ITEM-1","issued":{"date-parts":[["2015"]]},"publisher":"Emerald Group Publishing Limited","title":"A conceptual framework to identify spatial implications of new ways of learning in higher education","type":"article-journal"},"uris":["http://www.mendeley.com/documents/?uuid=26fd53c5-fdd5-4ef5-8257-a2bbe02d1f9b"]}],"mendeley":{"formattedCitation":"(Beckers et al., 2015)","plainTextFormattedCitation":"(Beckers et al., 2015)","previouslyFormattedCitation":"(Beckers et al., 2015)"},"properties":{"noteIndex":0},"schema":"https://github.com/citation-style-language/schema/raw/master/csl-citation.json"}</w:instrText>
      </w:r>
      <w:r>
        <w:rPr>
          <w:rFonts w:ascii="Arial" w:hAnsi="Arial" w:cs="Arial"/>
        </w:rPr>
        <w:fldChar w:fldCharType="separate"/>
      </w:r>
      <w:r w:rsidRPr="00BB3EE0">
        <w:rPr>
          <w:rFonts w:ascii="Arial" w:hAnsi="Arial" w:cs="Arial"/>
          <w:noProof/>
        </w:rPr>
        <w:t>(Beckers et al., 2015)</w:t>
      </w:r>
      <w:r>
        <w:rPr>
          <w:rFonts w:ascii="Arial" w:hAnsi="Arial" w:cs="Arial"/>
        </w:rPr>
        <w:fldChar w:fldCharType="end"/>
      </w:r>
      <w:r w:rsidRPr="00C55E75">
        <w:rPr>
          <w:rFonts w:ascii="Arial" w:hAnsi="Arial" w:cs="Arial"/>
        </w:rPr>
        <w:t>. Students who are enrolled in the college for a specified term or time take courses every day. The direct instruction in classes, which is still practiced by a large number of educational institutions, has its own benefits and value, including:</w:t>
      </w:r>
    </w:p>
    <w:p w14:paraId="6B5FF21B" w14:textId="77777777" w:rsidR="0098293F" w:rsidRPr="00C55E75" w:rsidRDefault="0098293F" w:rsidP="0098293F">
      <w:pPr>
        <w:pStyle w:val="ListParagraph"/>
        <w:numPr>
          <w:ilvl w:val="0"/>
          <w:numId w:val="2"/>
        </w:numPr>
        <w:spacing w:line="360" w:lineRule="auto"/>
        <w:jc w:val="both"/>
        <w:rPr>
          <w:rFonts w:ascii="Arial" w:hAnsi="Arial" w:cs="Arial"/>
        </w:rPr>
      </w:pPr>
      <w:r w:rsidRPr="00C55E75">
        <w:rPr>
          <w:rFonts w:ascii="Arial" w:hAnsi="Arial" w:cs="Arial"/>
        </w:rPr>
        <w:t>Meeting a diverse mix of students from all around the world is always entertaining and enjoyable. It will not only boost knowledge exchange, but it will also engage students extra.</w:t>
      </w:r>
    </w:p>
    <w:p w14:paraId="5AD7DF9B" w14:textId="77777777" w:rsidR="0098293F" w:rsidRPr="00C55E75" w:rsidRDefault="0098293F" w:rsidP="0098293F">
      <w:pPr>
        <w:pStyle w:val="ListParagraph"/>
        <w:numPr>
          <w:ilvl w:val="0"/>
          <w:numId w:val="2"/>
        </w:numPr>
        <w:spacing w:line="360" w:lineRule="auto"/>
        <w:jc w:val="both"/>
        <w:rPr>
          <w:rFonts w:ascii="Arial" w:hAnsi="Arial" w:cs="Arial"/>
        </w:rPr>
      </w:pPr>
      <w:r w:rsidRPr="00C55E75">
        <w:rPr>
          <w:rFonts w:ascii="Arial" w:hAnsi="Arial" w:cs="Arial"/>
        </w:rPr>
        <w:t>In a team of people of similar age, teaching can take the form of academics or other social encourage appropriate knowledge. Learners can participate in a variety of tasks, but the teaching process will push their learning abilities to the limit.</w:t>
      </w:r>
    </w:p>
    <w:p w14:paraId="26AA296F" w14:textId="77777777" w:rsidR="0098293F" w:rsidRPr="00C55E75" w:rsidRDefault="0098293F" w:rsidP="0098293F">
      <w:pPr>
        <w:pStyle w:val="ListParagraph"/>
        <w:numPr>
          <w:ilvl w:val="0"/>
          <w:numId w:val="2"/>
        </w:numPr>
        <w:spacing w:line="360" w:lineRule="auto"/>
        <w:jc w:val="both"/>
        <w:rPr>
          <w:rFonts w:ascii="Arial" w:hAnsi="Arial" w:cs="Arial"/>
        </w:rPr>
      </w:pPr>
      <w:r w:rsidRPr="00C55E75">
        <w:rPr>
          <w:rFonts w:ascii="Arial" w:hAnsi="Arial" w:cs="Arial"/>
        </w:rPr>
        <w:t>Having a topic instructor there is also advantageous since any questions that emerge during the session can be answered right away. It will also encourage more students' engagement, which will improve students' intellectual capacity.</w:t>
      </w:r>
    </w:p>
    <w:p w14:paraId="69043EEB" w14:textId="77777777" w:rsidR="0098293F" w:rsidRPr="00C55E75" w:rsidRDefault="0098293F" w:rsidP="0098293F">
      <w:pPr>
        <w:pStyle w:val="Heading2"/>
        <w:spacing w:line="360" w:lineRule="auto"/>
        <w:rPr>
          <w:rFonts w:ascii="Arial" w:hAnsi="Arial" w:cs="Arial"/>
          <w:b/>
          <w:bCs/>
          <w:sz w:val="22"/>
          <w:szCs w:val="22"/>
        </w:rPr>
      </w:pPr>
      <w:bookmarkStart w:id="5" w:name="_Toc85836890"/>
      <w:r w:rsidRPr="00C55E75">
        <w:rPr>
          <w:rFonts w:ascii="Arial" w:hAnsi="Arial" w:cs="Arial"/>
          <w:b/>
          <w:bCs/>
          <w:sz w:val="22"/>
          <w:szCs w:val="22"/>
        </w:rPr>
        <w:lastRenderedPageBreak/>
        <w:t>Advantages of Traditional Education</w:t>
      </w:r>
      <w:bookmarkEnd w:id="5"/>
    </w:p>
    <w:p w14:paraId="62EEB508"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Knowledge is acquired in traditional learning. The sharing of communication and understanding is moderated and regulated by an instructor. The instructor then wants the people to apply what they've learned at work by doing writing activities at home. Devices are increasingly being used in education presently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{"citationItems":[{"id":"ITEM-1","itemData":{"ISSN":"9556271899","author":[{"dropping-particle":"","family":"Razeeth","given":"M S S","non-dropping-particle":"","parse-names":false,"suffix":""},{"dropping-particle":"","family":"Kariapper","given":"RKAR","non-dropping-particle":"","parse-names":false,"suffix":""},{"dropping-particle":"","family":"Pirapuraj","given":"P","non-dropping-particle":"","parse-names":false,"suffix":""},{"dropping-particle":"","family":"Nafrees","given":"A C M","non-dropping-particle":"","parse-names":false,"suffix":""},{"dropping-particle":"","family":"Rishan","given":"U M","non-dropping-particle":"","parse-names":false,"suffix":""},{"dropping-particle":"","family":"Nusrath Ali","given":"S","non-dropping-particle":"","parse-names":false,"suffix":""}],"id":"ITEM-1","issued":{"date-parts":[["2019"]]},"publisher":"South Eastern University of Sri Lanka, University Park, Oluvil, Sri Lanka.","title":"E-learning at home vs traditional learning among higher education students: a survey based analysis.","type":"article-journal"},"uris":["http://www.mendeley.com/documents/?uuid=0425307d-8a06-4eff-a3f8-8b6008184dd9"]}],"mendeley":{"formattedCitation":"(Razeeth et al., 2019)","plainTextFormattedCitation":"(Razeeth et al., 2019)","previouslyFormattedCitation":"(Razeeth et al., 2019)"},"properties":{"noteIndex":0},"schema":"https://github.com/citation-style-language/schema/raw/master/csl-citation.json"}</w:instrText>
      </w:r>
      <w:r>
        <w:rPr>
          <w:rFonts w:ascii="Arial" w:hAnsi="Arial" w:cs="Arial"/>
        </w:rPr>
        <w:fldChar w:fldCharType="separate"/>
      </w:r>
      <w:r w:rsidRPr="00BB3EE0">
        <w:rPr>
          <w:rFonts w:ascii="Arial" w:hAnsi="Arial" w:cs="Arial"/>
          <w:noProof/>
        </w:rPr>
        <w:t>(Razeeth et al., 2019)</w:t>
      </w:r>
      <w:r>
        <w:rPr>
          <w:rFonts w:ascii="Arial" w:hAnsi="Arial" w:cs="Arial"/>
        </w:rPr>
        <w:fldChar w:fldCharType="end"/>
      </w:r>
      <w:r w:rsidRPr="00C55E75">
        <w:rPr>
          <w:rFonts w:ascii="Arial" w:hAnsi="Arial" w:cs="Arial"/>
        </w:rPr>
        <w:t>. In facial expression training, however, the trainer remains the primary source of information. Furthermore, classical education can make a kid cope with difficult situations.</w:t>
      </w:r>
    </w:p>
    <w:p w14:paraId="7AA3D0D0"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The student feels very alone in their college and may gain confidence as a result. Group discussions and student participation are common ways of learning. As a way, they can learn from one another and share their problems and uncertainties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0266-4909","author":[{"dropping-particle":"","family":"Brewer","given":"Robin","non-dropping-particle":"","parse-names":false,"suffix":""},{"dropping-particle":"","family":"Movahedazarhouligh","given":"Sara","non-dropping-particle":"","parse-names":false,"suffix":""}],"container-title":"Journal of Computer Assisted Learning","id":"ITEM-1","issue":"4","issued":{"date-parts":[["2018"]]},"page":"409-416","publisher":"Wiley Online Library","title":"Successful stories and conflicts: A literature review on the effectiveness of flipped learning in higher education","type":"article-journal","volume":"34"},"uris":["http://www.mendeley.com/documents/?uuid=8fc26363-8571-42a9-941c-add9b1929953"]}],"mendeley":{"formattedCitation":"(Brewer &amp; Movahedazarhouligh, 2018)","plainTextFormattedCitation":"(Brewer &amp; Movahedazarhouligh, 2018)","previouslyFormattedCitation":"(Brewer &amp; Movahedazarhouligh, 2018)"},"properties":{"noteIndex":0},"schema":"https://github.com/citation-style-language/schema/raw/master/csl-citation.json"}</w:instrText>
      </w:r>
      <w:r>
        <w:rPr>
          <w:rFonts w:ascii="Arial" w:hAnsi="Arial" w:cs="Arial"/>
        </w:rPr>
        <w:fldChar w:fldCharType="separate"/>
      </w:r>
      <w:r w:rsidRPr="00BB3EE0">
        <w:rPr>
          <w:rFonts w:ascii="Arial" w:hAnsi="Arial" w:cs="Arial"/>
          <w:noProof/>
        </w:rPr>
        <w:t>(Brewer &amp; Movahedazarhouligh, 2018)</w:t>
      </w:r>
      <w:r>
        <w:rPr>
          <w:rFonts w:ascii="Arial" w:hAnsi="Arial" w:cs="Arial"/>
        </w:rPr>
        <w:fldChar w:fldCharType="end"/>
      </w:r>
      <w:r w:rsidRPr="00C55E75">
        <w:rPr>
          <w:rFonts w:ascii="Arial" w:hAnsi="Arial" w:cs="Arial"/>
        </w:rPr>
        <w:t>. These social links can aid in the generation of new ideas and the stimulation of innovation. Students who struggle with consciousness appreciate a study regimen that is both stable and simple to follow. Furthermore, standard schooling requires students to attend classes and learn when necessary.</w:t>
      </w:r>
    </w:p>
    <w:p w14:paraId="798EC4C1" w14:textId="77777777" w:rsidR="0098293F" w:rsidRPr="00C55E75" w:rsidRDefault="0098293F" w:rsidP="0098293F">
      <w:pPr>
        <w:pStyle w:val="Heading2"/>
        <w:spacing w:line="360" w:lineRule="auto"/>
        <w:rPr>
          <w:rFonts w:ascii="Arial" w:hAnsi="Arial" w:cs="Arial"/>
          <w:b/>
          <w:bCs/>
          <w:sz w:val="22"/>
          <w:szCs w:val="22"/>
        </w:rPr>
      </w:pPr>
      <w:bookmarkStart w:id="6" w:name="_Toc85836891"/>
      <w:r w:rsidRPr="00C55E75">
        <w:rPr>
          <w:rFonts w:ascii="Arial" w:hAnsi="Arial" w:cs="Arial"/>
          <w:b/>
          <w:bCs/>
          <w:sz w:val="22"/>
          <w:szCs w:val="22"/>
        </w:rPr>
        <w:t>Disadvantages of Traditional Education</w:t>
      </w:r>
      <w:bookmarkEnd w:id="6"/>
    </w:p>
    <w:p w14:paraId="751F106E"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There is no way to design a personalized schedule that allows you to balance your education with your personal or professional life. As previously said, traveling is an expensive proposition. Time is also a consideration if the classroom is a long-distance away. You must decide whether or not the trip is worthwhile. Furthermore, it is difficult for a teacher to create a personalized study schedule that meets the needs of each student in the class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Hyun","given":"Jung","non-dropping-particle":"","parse-names":false,"suffix":""},{"dropping-particle":"","family":"Ediger","given":"Ruth","non-dropping-particle":"","parse-names":false,"suffix":""},{"dropping-particle":"","family":"Lee","given":"Donghun","non-dropping-particle":"","parse-names":false,"suffix":""}],"container-title":"International Journal of Teaching and Learning in Higher Education","id":"ITEM-1","issue":"1","issued":{"date-parts":[["2017"]]},"page":"108-118","publisher":"ERIC","title":"Students' Satisfaction on Their Learning Process in Active Learning and Traditional Classrooms.","type":"article-journal","volume":"29"},"uris":["http://www.mendeley.com/documents/?uuid=a5980e1a-76e6-4f8b-b96e-3b07e748d838"]}],"mendeley":{"formattedCitation":"(Hyun et al., 2017)","plainTextFormattedCitation":"(Hyun et al., 2017)","previouslyFormattedCitation":"(Hyun et al., 2017)"},"properties":{"noteIndex":0},"schema":"https://github.com/citation-style-language/schema/raw/master/csl-citation.json"}</w:instrText>
      </w:r>
      <w:r>
        <w:rPr>
          <w:rFonts w:ascii="Arial" w:hAnsi="Arial" w:cs="Arial"/>
        </w:rPr>
        <w:fldChar w:fldCharType="separate"/>
      </w:r>
      <w:r w:rsidRPr="00BB3EE0">
        <w:rPr>
          <w:rFonts w:ascii="Arial" w:hAnsi="Arial" w:cs="Arial"/>
          <w:noProof/>
        </w:rPr>
        <w:t>(Hyun et al., 2017)</w:t>
      </w:r>
      <w:r>
        <w:rPr>
          <w:rFonts w:ascii="Arial" w:hAnsi="Arial" w:cs="Arial"/>
        </w:rPr>
        <w:fldChar w:fldCharType="end"/>
      </w:r>
      <w:r w:rsidRPr="00C55E75">
        <w:rPr>
          <w:rFonts w:ascii="Arial" w:hAnsi="Arial" w:cs="Arial"/>
        </w:rPr>
        <w:t>.</w:t>
      </w:r>
    </w:p>
    <w:p w14:paraId="43C63097"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Furthermore, standard schooling has fewer options for instructional forms. Graphics, movies, and forums aren't always available 24 hours a day, seven days a week. Such aspects may impede knowledge and make it difficult to stick to a study schedule. It is also a very effective and reliable alternative. It also offers students a decent study schedule. And, let's be honest, it can be difficult to break free from old patterns and begin a new pattern out of the blue. Finally, it is critical to consider carefully what you require and desire from your schooling. Make choices based on what is most essential to you.</w:t>
      </w:r>
    </w:p>
    <w:p w14:paraId="2542E899" w14:textId="77777777" w:rsidR="0098293F" w:rsidRPr="00714EE0" w:rsidRDefault="0098293F" w:rsidP="0098293F">
      <w:pPr>
        <w:pStyle w:val="Heading1"/>
        <w:spacing w:line="360" w:lineRule="auto"/>
        <w:rPr>
          <w:rFonts w:ascii="Arial" w:hAnsi="Arial" w:cs="Arial"/>
          <w:b/>
          <w:bCs/>
          <w:color w:val="auto"/>
          <w:sz w:val="22"/>
          <w:szCs w:val="22"/>
        </w:rPr>
      </w:pPr>
      <w:bookmarkStart w:id="7" w:name="_Toc85836892"/>
      <w:r w:rsidRPr="00714EE0">
        <w:rPr>
          <w:rFonts w:ascii="Arial" w:hAnsi="Arial" w:cs="Arial"/>
          <w:b/>
          <w:bCs/>
          <w:color w:val="auto"/>
          <w:sz w:val="22"/>
          <w:szCs w:val="22"/>
        </w:rPr>
        <w:t>EVALUATION OF BOTH FORMS OF TEACHING AND LEARNING IN THE PAST AND PRESENT.</w:t>
      </w:r>
      <w:bookmarkEnd w:id="7"/>
    </w:p>
    <w:p w14:paraId="12E203F6" w14:textId="228DF8C5" w:rsidR="0098293F" w:rsidRPr="00C55E75" w:rsidRDefault="0098293F" w:rsidP="0098293F">
      <w:pPr>
        <w:spacing w:line="360" w:lineRule="auto"/>
        <w:jc w:val="both"/>
        <w:rPr>
          <w:rFonts w:ascii="Arial" w:hAnsi="Arial" w:cs="Arial"/>
        </w:rPr>
      </w:pPr>
      <w:r w:rsidRPr="00C55E75">
        <w:rPr>
          <w:rFonts w:ascii="Arial" w:hAnsi="Arial" w:cs="Arial"/>
          <w:b/>
          <w:bCs/>
        </w:rPr>
        <w:tab/>
      </w:r>
      <w:r w:rsidRPr="00C55E75">
        <w:rPr>
          <w:rFonts w:ascii="Arial" w:hAnsi="Arial" w:cs="Arial"/>
        </w:rPr>
        <w:t>Traditional classes are best for children, teenagers, and young adolescents who have not yet found employment. Attending lessons regularly allows kids to engage with others their age, enhance their concentration, stick to a</w:t>
      </w:r>
      <w:r w:rsidR="00B87D35">
        <w:rPr>
          <w:rFonts w:ascii="Arial" w:hAnsi="Arial" w:cs="Arial"/>
        </w:rPr>
        <w:t xml:space="preserve"> </w:t>
      </w:r>
      <w:r w:rsidRPr="00C55E75">
        <w:rPr>
          <w:rFonts w:ascii="Arial" w:hAnsi="Arial" w:cs="Arial"/>
        </w:rPr>
        <w:t xml:space="preserve">routine, and increase their strength and balance </w:t>
      </w:r>
      <w:r w:rsidRPr="00C55E75">
        <w:rPr>
          <w:rFonts w:ascii="Arial" w:hAnsi="Arial" w:cs="Arial"/>
        </w:rPr>
        <w:lastRenderedPageBreak/>
        <w:t>attentiveness. Students enroll in professional-level courses to improve their skills and further their careers in their current positions. Certificates in planning and controlling graduate programs, for example, can help you advance to greater and better-paying positions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0360-1315","author":[{"dropping-particle":"","family":"Crompton","given":"Helen","non-dropping-particle":"","parse-names":false,"suffix":""},{"dropping-particle":"","family":"Burke","given":"Diane","non-dropping-particle":"","parse-names":false,"suffix":""}],"container-title":"Computers &amp; Education","id":"ITEM-1","issued":{"date-parts":[["2018"]]},"page":"53-64","publisher":"Elsevier","title":"The use of mobile learning in higher education: A systematic review","type":"article-journal","volume":"123"},"uris":["http://www.mendeley.com/documents/?uuid=9d814af7-c074-4b15-a8f7-b9aa1907371a"]}],"mendeley":{"formattedCitation":"(Crompton &amp; Burke, 2018)","plainTextFormattedCitation":"(Crompton &amp; Burke, 2018)","previouslyFormattedCitation":"(Crompton &amp; Burke, 2018)"},"properties":{"noteIndex":0},"schema":"https://github.com/citation-style-language/schema/raw/master/csl-citation.json"}</w:instrText>
      </w:r>
      <w:r>
        <w:rPr>
          <w:rFonts w:ascii="Arial" w:hAnsi="Arial" w:cs="Arial"/>
        </w:rPr>
        <w:fldChar w:fldCharType="separate"/>
      </w:r>
      <w:r w:rsidRPr="00207A8F">
        <w:rPr>
          <w:rFonts w:ascii="Arial" w:hAnsi="Arial" w:cs="Arial"/>
          <w:noProof/>
        </w:rPr>
        <w:t>(Crompton &amp; Burke, 2018)</w:t>
      </w:r>
      <w:r>
        <w:rPr>
          <w:rFonts w:ascii="Arial" w:hAnsi="Arial" w:cs="Arial"/>
        </w:rPr>
        <w:fldChar w:fldCharType="end"/>
      </w:r>
      <w:r w:rsidRPr="00C55E75">
        <w:rPr>
          <w:rFonts w:ascii="Arial" w:hAnsi="Arial" w:cs="Arial"/>
        </w:rPr>
        <w:t xml:space="preserve">. Several individuals, however, may be fatigued from their work and unwilling to attend regular sessions. As a result, an online course is more suitable for them, as it reduces their time, money, and effort. Additionally, a traditional classroom is defined as a space with clean multi-colored panels and ranks of chairs and tables facing a lectern that has been put under a microscope. The system has long been concentrated on attending lessons every day, and individuals have discovered that school facilities can have an impact on learning. </w:t>
      </w:r>
    </w:p>
    <w:p w14:paraId="03BEA7B2"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In a traditional classroom setting, education is mostly dependent on the instructional program, which frequently emphasizes the topic rather than the students' needs and learning skills. Simultaneously, individuals are obligated to synchronize their own strategies and learning abilities. The education system, on the other hand, does not effectively detect or the mind, but rather encourages rote learning. Blended is a learning concept that refers to any blended learning, and is frequently connected with training delivered via a web browser</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{"citationItems":[{"id":"ITEM-1","itemData":{"ISSN":"1877-0428","author":[{"dropping-particle":"","family":"Nazarenko","given":"Alla L","non-dropping-particle":"","parse-names":false,"suffix":""}],"container-title":"Procedia-Social and Behavioral Sciences","id":"ITEM-1","issued":{"date-parts":[["2015"]]},"page":"77-82","publisher":"Elsevier","title":"Blended learning vs traditional learning: What works?(a case study research)","type":"article-journal","volume":"200"},"uris":["http://www.mendeley.com/documents/?uuid=d63eaffc-798e-4a8e-8f48-ceaaf9b2eafd"]}],"mendeley":{"formattedCitation":"(Nazarenko, 2015)","plainTextFormattedCitation":"(Nazarenko, 2015)","previouslyFormattedCitation":"(Nazarenko, 2015)"},"properties":{"noteIndex":0},"schema":"https://github.com/citation-style-language/schema/raw/master/csl-citation.json"}</w:instrText>
      </w:r>
      <w:r>
        <w:rPr>
          <w:rFonts w:ascii="Arial" w:hAnsi="Arial" w:cs="Arial"/>
        </w:rPr>
        <w:fldChar w:fldCharType="separate"/>
      </w:r>
      <w:r w:rsidRPr="00594930">
        <w:rPr>
          <w:rFonts w:ascii="Arial" w:hAnsi="Arial" w:cs="Arial"/>
          <w:noProof/>
        </w:rPr>
        <w:t>(Nazarenko, 2015)</w:t>
      </w:r>
      <w:r>
        <w:rPr>
          <w:rFonts w:ascii="Arial" w:hAnsi="Arial" w:cs="Arial"/>
        </w:rPr>
        <w:fldChar w:fldCharType="end"/>
      </w:r>
      <w:r w:rsidRPr="00C55E75">
        <w:rPr>
          <w:rFonts w:ascii="Arial" w:hAnsi="Arial" w:cs="Arial"/>
        </w:rPr>
        <w:t>. Moreover, Knowledge can be facilitated in terms of data transfer and interactivity by utilizing various digital delivery systems. As a result, blended learning has its distinctive features, including benefits and drawbacks when compared to traditional learning. The online platform has become increasingly attractive or complements to traditional instruction, as the pattern of university education to become more instructor develops. Moreover, traditional classroom teaching also means that students will be more engaged in the classroom</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Vallée","given":"Alexandre","non-dropping-particle":"","parse-names":false,"suffix":""},{"dropping-particle":"","family":"Blacher","given":"Jacques","non-dropping-particle":"","parse-names":false,"suffix":""},{"dropping-particle":"","family":"Cariou","given":"Alain","non-dropping-particle":"","parse-names":false,"suffix":""},{"dropping-particle":"","family":"Sorbets","given":"Emmanuel","non-dropping-particle":"","parse-names":false,"suffix":""}],"container-title":"Journal of medical Internet research","id":"ITEM-1","issue":"8","issued":{"date-parts":[["2020"]]},"page":"e16504","publisher":"JMIR Publications Inc., Toronto, Canada","title":"Blended learning compared to traditional learning in medical education: systematic review and meta-analysis","type":"article-journal","volume":"22"},"uris":["http://www.mendeley.com/documents/?uuid=9e43fefa-f061-465f-87a3-294572a06dae"]}],"mendeley":{"formattedCitation":"(Vallée et al., 2020)","plainTextFormattedCitation":"(Vallée et al., 2020)","previouslyFormattedCitation":"(Vallée et al., 2020)"},"properties":{"noteIndex":0},"schema":"https://github.com/citation-style-language/schema/raw/master/csl-citation.json"}</w:instrText>
      </w:r>
      <w:r>
        <w:rPr>
          <w:rFonts w:ascii="Arial" w:hAnsi="Arial" w:cs="Arial"/>
        </w:rPr>
        <w:fldChar w:fldCharType="separate"/>
      </w:r>
      <w:r w:rsidRPr="00594930">
        <w:rPr>
          <w:rFonts w:ascii="Arial" w:hAnsi="Arial" w:cs="Arial"/>
          <w:noProof/>
        </w:rPr>
        <w:t>(Vallée et al., 2020)</w:t>
      </w:r>
      <w:r>
        <w:rPr>
          <w:rFonts w:ascii="Arial" w:hAnsi="Arial" w:cs="Arial"/>
        </w:rPr>
        <w:fldChar w:fldCharType="end"/>
      </w:r>
      <w:r w:rsidRPr="00C55E75">
        <w:rPr>
          <w:rFonts w:ascii="Arial" w:hAnsi="Arial" w:cs="Arial"/>
        </w:rPr>
        <w:t>. As a result, it's easy to see why one of further education's key goals in today‘s innovation classrooms is to make students more involved in the learning process.</w:t>
      </w:r>
    </w:p>
    <w:p w14:paraId="44341B66"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The shift from traditional classroom learning to blended learning necessitates a shift in the education system. Instructor and student classrooms are the two types of traditional classrooms. In a traditional academic classroom, the professor plays a key role in transferring material to learners and students frequently concentrate on what the speaker is saying, write down material they are getting as well as think freely about what they are hearing. As a result, their learning is most receptive. Traditional classroom learning, on the other hand, places a greater emphasis on intellectual process, with students forced to engage fully in classes in listening, producing, and reasoning</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{"citationItems":[{"id":"ITEM-1","itemData":{"author":[{"dropping-particle":"","family":"Hamad","given":"Mona M","non-dropping-particle":"","parse-names":false,"suffix":""}],"container-title":"International Journal on Studies in English Language and Literature (IJSELL)","id":"ITEM-1","issue":"4","issued":{"date-parts":[["2015"]]},"page":"75-78","title":"Blended learning outcome vs. traditional learning outcome","type":"article-journal","volume":"3"},"uris":["http://www.mendeley.com/documents/?uuid=09f4f0f8-3862-4c8a-8e83-08bfc0f3649f"]}],"mendeley":{"formattedCitation":"(Hamad, 2015)","plainTextFormattedCitation":"(Hamad, 2015)","previouslyFormattedCitation":"(Hamad, 2015)"},"properties":{"noteIndex":0},"schema":"https://github.com/citation-style-language/schema/raw/master/csl-citation.json"}</w:instrText>
      </w:r>
      <w:r>
        <w:rPr>
          <w:rFonts w:ascii="Arial" w:hAnsi="Arial" w:cs="Arial"/>
        </w:rPr>
        <w:fldChar w:fldCharType="separate"/>
      </w:r>
      <w:r w:rsidRPr="00D07714">
        <w:rPr>
          <w:rFonts w:ascii="Arial" w:hAnsi="Arial" w:cs="Arial"/>
          <w:noProof/>
        </w:rPr>
        <w:t>(Hamad, 2015)</w:t>
      </w:r>
      <w:r>
        <w:rPr>
          <w:rFonts w:ascii="Arial" w:hAnsi="Arial" w:cs="Arial"/>
        </w:rPr>
        <w:fldChar w:fldCharType="end"/>
      </w:r>
      <w:r w:rsidRPr="00C55E75">
        <w:rPr>
          <w:rFonts w:ascii="Arial" w:hAnsi="Arial" w:cs="Arial"/>
        </w:rPr>
        <w:t xml:space="preserve">. They have more chances to make comments, answer questions, collaborate with peers to perform assignments, or deliver a written speech on a specific topic. </w:t>
      </w:r>
      <w:r w:rsidRPr="00C55E75">
        <w:rPr>
          <w:rFonts w:ascii="Arial" w:hAnsi="Arial" w:cs="Arial"/>
        </w:rPr>
        <w:lastRenderedPageBreak/>
        <w:t>Those learning habits are active and collaborative, and they have been shown to improve students' learning results.</w:t>
      </w:r>
    </w:p>
    <w:p w14:paraId="1E0BF9B0"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All directions are designed to encourage students to take blended learning by equipping them with the essential resources and abilities as well as technology that has enabled this learning to take place digitally. As a teaching approach, blended learning corresponds to an increase in the number of non-traditional students in higher education as a result of policies aimed at expanding participation</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{"citationItems":[{"id":"ITEM-1","itemData":{"author":[{"dropping-particle":"","family":"Hamad","given":"Mona M","non-dropping-particle":"","parse-names":false,"suffix":""}],"container-title":"International Journal on Studies in English Language and Literature (IJSELL)","id":"ITEM-1","issue":"4","issued":{"date-parts":[["2015"]]},"page":"75-78","title":"Blended learning outcome vs. traditional learning outcome","type":"article-journal","volume":"3"},"uris":["http://www.mendeley.com/documents/?uuid=09f4f0f8-3862-4c8a-8e83-08bfc0f3649f"]}],"mendeley":{"formattedCitation":"(Hamad, 2015)","plainTextFormattedCitation":"(Hamad, 2015)","previouslyFormattedCitation":"(Hamad, 2015)"},"properties":{"noteIndex":0},"schema":"https://github.com/citation-style-language/schema/raw/master/csl-citation.json"}</w:instrText>
      </w:r>
      <w:r>
        <w:rPr>
          <w:rFonts w:ascii="Arial" w:hAnsi="Arial" w:cs="Arial"/>
        </w:rPr>
        <w:fldChar w:fldCharType="separate"/>
      </w:r>
      <w:r w:rsidRPr="00D07714">
        <w:rPr>
          <w:rFonts w:ascii="Arial" w:hAnsi="Arial" w:cs="Arial"/>
          <w:noProof/>
        </w:rPr>
        <w:t>(Hamad, 2015)</w:t>
      </w:r>
      <w:r>
        <w:rPr>
          <w:rFonts w:ascii="Arial" w:hAnsi="Arial" w:cs="Arial"/>
        </w:rPr>
        <w:fldChar w:fldCharType="end"/>
      </w:r>
      <w:r w:rsidRPr="00C55E75">
        <w:rPr>
          <w:rFonts w:ascii="Arial" w:hAnsi="Arial" w:cs="Arial"/>
        </w:rPr>
        <w:t>. Although people have discovered that distant or digital teaching poses obstacles, especially in those aspects of knowledge that require greater higher studies. Moreover, despite technological advancements, some study suggests that computers aid lesser standards of knowledge, such as rote memorizing of data, and that improved learning abilities are more difficult in an exclusively digital context. As a result, student participation in various learning environments has distinctive features, the most notable of which is that student motivation in e-learning is much more interactive (see table 1</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1863-0383","author":[{"dropping-particle":"","family":"Li","given":"Fei","non-dropping-particle":"","parse-names":false,"suffix":""},{"dropping-particle":"","family":"Qi","given":"Jingyao","non-dropping-particle":"","parse-names":false,"suffix":""},{"dropping-particle":"","family":"Wang","given":"Guiwei","non-dropping-particle":"","parse-names":false,"suffix":""},{"dropping-particle":"","family":"Wang","given":"Xiaofeng","non-dropping-particle":"","parse-names":false,"suffix":""}],"container-title":"International Journal of Emerging Technologies in Learning (iJET)","id":"ITEM-1","issue":"2","issued":{"date-parts":[["2014"]]},"page":"48-51","title":"Traditional classroom vs e-learning in higher education: Difference between students' behavioral engagement","type":"article-journal","volume":"9"},"uris":["http://www.mendeley.com/documents/?uuid=bc4f883e-451e-4185-8269-504d03021587"]}],"mendeley":{"formattedCitation":"(Li et al., 2014)","plainTextFormattedCitation":"(Li et al., 2014)"},"properties":{"noteIndex":0},"schema":"https://github.com/citation-style-language/schema/raw/master/csl-citation.json"}</w:instrText>
      </w:r>
      <w:r>
        <w:rPr>
          <w:rFonts w:ascii="Arial" w:hAnsi="Arial" w:cs="Arial"/>
        </w:rPr>
        <w:fldChar w:fldCharType="separate"/>
      </w:r>
      <w:r w:rsidRPr="00D742D8">
        <w:rPr>
          <w:rFonts w:ascii="Arial" w:hAnsi="Arial" w:cs="Arial"/>
          <w:noProof/>
        </w:rPr>
        <w:t>(Li et al., 2014)</w:t>
      </w:r>
      <w:r>
        <w:rPr>
          <w:rFonts w:ascii="Arial" w:hAnsi="Arial" w:cs="Arial"/>
        </w:rPr>
        <w:fldChar w:fldCharType="end"/>
      </w:r>
      <w:r w:rsidRPr="00C55E75">
        <w:rPr>
          <w:rFonts w:ascii="Arial" w:hAnsi="Arial" w:cs="Arial"/>
        </w:rPr>
        <w:t>).</w:t>
      </w:r>
    </w:p>
    <w:p w14:paraId="4C76A26A" w14:textId="77777777" w:rsidR="0098293F" w:rsidRDefault="0098293F" w:rsidP="0098293F">
      <w:pPr>
        <w:jc w:val="both"/>
        <w:rPr>
          <w:rFonts w:asciiTheme="majorBidi" w:hAnsiTheme="majorBidi" w:cstheme="majorBidi"/>
          <w:sz w:val="24"/>
          <w:szCs w:val="24"/>
        </w:rPr>
      </w:pPr>
    </w:p>
    <w:p w14:paraId="7E418F4D" w14:textId="77777777" w:rsidR="0098293F" w:rsidRPr="00E77709" w:rsidRDefault="0098293F" w:rsidP="0098293F">
      <w:pPr>
        <w:jc w:val="both"/>
        <w:rPr>
          <w:rFonts w:asciiTheme="majorBidi" w:hAnsiTheme="majorBidi" w:cstheme="majorBidi"/>
          <w:sz w:val="24"/>
          <w:szCs w:val="24"/>
        </w:rPr>
      </w:pPr>
      <w:r>
        <w:rPr>
          <w:noProof/>
        </w:rPr>
        <w:drawing>
          <wp:anchor distT="0" distB="0" distL="114300" distR="114300" simplePos="0" relativeHeight="251665408" behindDoc="0" locked="0" layoutInCell="1" allowOverlap="1" wp14:anchorId="4141BCB8" wp14:editId="11F1AD99">
            <wp:simplePos x="0" y="0"/>
            <wp:positionH relativeFrom="margin">
              <wp:align>center</wp:align>
            </wp:positionH>
            <wp:positionV relativeFrom="paragraph">
              <wp:posOffset>13335</wp:posOffset>
            </wp:positionV>
            <wp:extent cx="4552950" cy="1562100"/>
            <wp:effectExtent l="0" t="0" r="0" b="0"/>
            <wp:wrapSquare wrapText="bothSides"/>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rotWithShape="1">
                    <a:blip r:embed="rId10">
                      <a:extLst>
                        <a:ext uri="{28A0092B-C50C-407E-A947-70E740481C1C}">
                          <a14:useLocalDpi xmlns:a14="http://schemas.microsoft.com/office/drawing/2010/main" val="0"/>
                        </a:ext>
                      </a:extLst>
                    </a:blip>
                    <a:srcRect l="51282" t="52166" r="9616" b="25314"/>
                    <a:stretch/>
                  </pic:blipFill>
                  <pic:spPr bwMode="auto">
                    <a:xfrm>
                      <a:off x="0" y="0"/>
                      <a:ext cx="4552950"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237229" w14:textId="77777777" w:rsidR="0098293F" w:rsidRPr="00E77709" w:rsidRDefault="0098293F" w:rsidP="0098293F">
      <w:pPr>
        <w:tabs>
          <w:tab w:val="left" w:pos="1395"/>
        </w:tabs>
        <w:spacing w:line="240" w:lineRule="auto"/>
        <w:jc w:val="both"/>
        <w:rPr>
          <w:rFonts w:asciiTheme="majorBidi" w:hAnsiTheme="majorBidi" w:cstheme="majorBidi"/>
          <w:sz w:val="24"/>
          <w:szCs w:val="24"/>
        </w:rPr>
      </w:pPr>
    </w:p>
    <w:p w14:paraId="4EDF6C08" w14:textId="77777777" w:rsidR="0098293F" w:rsidRPr="002A198B" w:rsidRDefault="0098293F" w:rsidP="0098293F">
      <w:pPr>
        <w:jc w:val="both"/>
        <w:rPr>
          <w:rFonts w:asciiTheme="majorBidi" w:hAnsiTheme="majorBidi" w:cstheme="majorBidi"/>
          <w:sz w:val="24"/>
          <w:szCs w:val="24"/>
        </w:rPr>
      </w:pPr>
    </w:p>
    <w:p w14:paraId="6C404047" w14:textId="77777777" w:rsidR="0098293F" w:rsidRDefault="0098293F" w:rsidP="0098293F">
      <w:pPr>
        <w:jc w:val="both"/>
      </w:pPr>
    </w:p>
    <w:p w14:paraId="77EEC7AB" w14:textId="77777777" w:rsidR="0098293F" w:rsidRDefault="0098293F" w:rsidP="0098293F">
      <w:pPr>
        <w:jc w:val="both"/>
      </w:pPr>
    </w:p>
    <w:p w14:paraId="1E6EF045" w14:textId="77777777" w:rsidR="0098293F" w:rsidRDefault="0098293F" w:rsidP="0098293F">
      <w:pPr>
        <w:jc w:val="both"/>
      </w:pPr>
    </w:p>
    <w:p w14:paraId="2104585E" w14:textId="77777777" w:rsidR="0098293F" w:rsidRDefault="0098293F" w:rsidP="0098293F">
      <w:pPr>
        <w:jc w:val="both"/>
      </w:pPr>
    </w:p>
    <w:p w14:paraId="3EBEC4B2" w14:textId="77777777" w:rsidR="0098293F" w:rsidRPr="00714EE0" w:rsidRDefault="0098293F" w:rsidP="0098293F">
      <w:pPr>
        <w:pStyle w:val="Heading1"/>
        <w:spacing w:line="360" w:lineRule="auto"/>
        <w:rPr>
          <w:rFonts w:ascii="Arial" w:hAnsi="Arial" w:cs="Arial"/>
          <w:b/>
          <w:bCs/>
          <w:color w:val="auto"/>
          <w:sz w:val="22"/>
          <w:szCs w:val="22"/>
        </w:rPr>
      </w:pPr>
      <w:bookmarkStart w:id="8" w:name="_Toc85836893"/>
      <w:r w:rsidRPr="00714EE0">
        <w:rPr>
          <w:rFonts w:ascii="Arial" w:hAnsi="Arial" w:cs="Arial"/>
          <w:b/>
          <w:bCs/>
          <w:color w:val="auto"/>
          <w:sz w:val="22"/>
          <w:szCs w:val="22"/>
        </w:rPr>
        <w:t>RECOMMENDATIONS</w:t>
      </w:r>
      <w:bookmarkEnd w:id="8"/>
    </w:p>
    <w:p w14:paraId="378CC37F" w14:textId="77777777" w:rsidR="0098293F" w:rsidRPr="00C55E75" w:rsidRDefault="0098293F" w:rsidP="0098293F">
      <w:pPr>
        <w:spacing w:line="360" w:lineRule="auto"/>
        <w:jc w:val="both"/>
        <w:rPr>
          <w:rFonts w:ascii="Arial" w:hAnsi="Arial" w:cs="Arial"/>
        </w:rPr>
      </w:pPr>
      <w:r w:rsidRPr="00C55E75">
        <w:rPr>
          <w:rFonts w:ascii="Arial" w:hAnsi="Arial" w:cs="Arial"/>
          <w:b/>
          <w:bCs/>
        </w:rPr>
        <w:tab/>
      </w:r>
      <w:r w:rsidRPr="00C55E75">
        <w:rPr>
          <w:rFonts w:ascii="Arial" w:hAnsi="Arial" w:cs="Arial"/>
        </w:rPr>
        <w:t xml:space="preserve">Better proper procedures are thought to encourage blended education as an open and expense learning technique that provides a practical and enjoyable learning environment, especially for high student attendance as well as in courses. Besides that, careful design, which includes both financial and tactical planning, is essential for integrated schooling to succeed. Furthermore, Strategic planning, such as accomplishing objectives, anticipating expenses, and utilizing limited assets, as well as planning activities, which includes marketing, discovering available resources, controlling technology, and creating an effective evaluation process, should not be overlooked. Moreover, </w:t>
      </w:r>
      <w:r>
        <w:rPr>
          <w:rFonts w:ascii="Arial" w:hAnsi="Arial" w:cs="Arial"/>
        </w:rPr>
        <w:fldChar w:fldCharType="begin" w:fldLock="1"/>
      </w:r>
      <w:r>
        <w:rPr>
          <w:rFonts w:ascii="Arial" w:hAnsi="Arial" w:cs="Arial"/>
        </w:rPr>
        <w:instrText>ADDIN CSL_CITATION {"citationItems":[{"id":"ITEM-1","itemData":{"author":[{"dropping-particle":"","family":"Maarop","given":"A H","non-dropping-particle":"","parse-names":false,"suffix":""},{"dropping-particle":"","family":"Embi","given":"M A","non-dropping-particle":"","parse-names":false,"suffix":""}],"id":"ITEM-1","issued":{"date-parts":[["2016"]]},"title":"Implementation of Blended Learning in Higher Learning Institutions: A Review of Literature. ResearchGate, 9 (3), 41","type":"article"},"uris":["http://www.mendeley.com/documents/?uuid=75508988-5f74-4a77-9d84-f06b8f27dd47"]}],"mendeley":{"formattedCitation":"(Maarop &amp; Embi, 2016)","manualFormatting":"Maarop &amp; Embi, 2016","plainTextFormattedCitation":"(Maarop &amp; Embi, 2016)","previouslyFormattedCitation":"(Maarop &amp; Embi, 2016)"},"properties":{"noteIndex":0},"schema":"https://github.com/citation-style-language/schema/raw/master/csl-citation.json"}</w:instrText>
      </w:r>
      <w:r>
        <w:rPr>
          <w:rFonts w:ascii="Arial" w:hAnsi="Arial" w:cs="Arial"/>
        </w:rPr>
        <w:fldChar w:fldCharType="separate"/>
      </w:r>
      <w:r w:rsidRPr="003A0D21">
        <w:rPr>
          <w:rFonts w:ascii="Arial" w:hAnsi="Arial" w:cs="Arial"/>
          <w:noProof/>
        </w:rPr>
        <w:t>Maarop &amp; Embi, 2016</w:t>
      </w:r>
      <w:r>
        <w:rPr>
          <w:rFonts w:ascii="Arial" w:hAnsi="Arial" w:cs="Arial"/>
        </w:rPr>
        <w:fldChar w:fldCharType="end"/>
      </w:r>
      <w:r>
        <w:rPr>
          <w:rFonts w:ascii="Arial" w:hAnsi="Arial" w:cs="Arial"/>
        </w:rPr>
        <w:t xml:space="preserve"> </w:t>
      </w:r>
      <w:r w:rsidRPr="00C55E75">
        <w:rPr>
          <w:rFonts w:ascii="Arial" w:hAnsi="Arial" w:cs="Arial"/>
        </w:rPr>
        <w:t xml:space="preserve">proposed that before developing training </w:t>
      </w:r>
      <w:r w:rsidRPr="00C55E75">
        <w:rPr>
          <w:rFonts w:ascii="Arial" w:hAnsi="Arial" w:cs="Arial"/>
        </w:rPr>
        <w:lastRenderedPageBreak/>
        <w:t>sites, the Higher Learning Institution does a needs assessment so that they may select a combination of traditional classroom learning that is suitable for their university.</w:t>
      </w:r>
    </w:p>
    <w:p w14:paraId="2E34A904"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It has been debatable which technique is the best in terms of learners' marks due to traditional classroom learning discussions and internet education one-on-one instructional approaches. In the fall of 1996, an experiment was conducted in which participants at California State University, Northridge were split into different equal parts, with the first half receiving interactive reality instruction and the other half receiving traditional instruction</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{"citationItems":[{"id":"ITEM-1","itemData":{"ISSN":"2211-1670","author":[{"dropping-particle":"","family":"Yilmaz","given":"Fatma Gizem Karaoglan","non-dropping-particle":"","parse-names":false,"suffix":""},{"dropping-particle":"","family":"Yilmaz","given":"Ramazan","non-dropping-particle":"","parse-names":false,"suffix":""}],"container-title":"Technology, Knowledge and Learning","id":"ITEM-1","issue":"4","issued":{"date-parts":[["2020"]]},"page":"753-768","publisher":"Springer","title":"Student opinions about personalized recommendation and feedback based on learning analytics","type":"article-journal","volume":"25"},"uris":["http://www.mendeley.com/documents/?uuid=6401c5a7-b776-4fcf-8d61-c418df8c9326"]}],"mendeley":{"formattedCitation":"(Yilmaz &amp; Yilmaz, 2020)","plainTextFormattedCitation":"(Yilmaz &amp; Yilmaz, 2020)","previouslyFormattedCitation":"(Yilmaz &amp; Yilmaz, 2020)"},"properties":{"noteIndex":0},"schema":"https://github.com/citation-style-language/schema/raw/master/csl-citation.json"}</w:instrText>
      </w:r>
      <w:r>
        <w:rPr>
          <w:rFonts w:ascii="Arial" w:hAnsi="Arial" w:cs="Arial"/>
        </w:rPr>
        <w:fldChar w:fldCharType="separate"/>
      </w:r>
      <w:r w:rsidRPr="00697C49">
        <w:rPr>
          <w:rFonts w:ascii="Arial" w:hAnsi="Arial" w:cs="Arial"/>
          <w:noProof/>
        </w:rPr>
        <w:t>(Yilmaz &amp; Yilmaz, 2020)</w:t>
      </w:r>
      <w:r>
        <w:rPr>
          <w:rFonts w:ascii="Arial" w:hAnsi="Arial" w:cs="Arial"/>
        </w:rPr>
        <w:fldChar w:fldCharType="end"/>
      </w:r>
      <w:r w:rsidRPr="00C55E75">
        <w:rPr>
          <w:rFonts w:ascii="Arial" w:hAnsi="Arial" w:cs="Arial"/>
        </w:rPr>
        <w:t>. It was presumed that the conventional group would have a better understanding of the material. The trial and data, on the other hand, have proven that basically a digital yields greater results. The online classmates had a difficult time reaching the instructor face-to-face and asking him directly, which enhanced the relationships amongst the students to work together to find an answer. This collaborative experience convinced me that virtual education was a superior method of instruction.</w:t>
      </w:r>
    </w:p>
    <w:p w14:paraId="3544DC0A"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Besides the ways to help one create his character, politeness, and perceptiveness, what differentiates traditional classroom learning from online learning is the setting where one can fulfill with his coworkers in everyday life, communicate with them; the classroom provides a healthy ecosystem for classmates' direct discussions and competitor situations, which indirectly inspires people to study more; and the easily personable teachers who</w:t>
      </w:r>
      <w:r>
        <w:rPr>
          <w:rFonts w:ascii="Arial" w:hAnsi="Arial" w:cs="Arial"/>
        </w:rPr>
        <w:t xml:space="preserve"> can clear up any confusion. One</w:t>
      </w:r>
      <w:r w:rsidRPr="00C55E75">
        <w:rPr>
          <w:rFonts w:ascii="Arial" w:hAnsi="Arial" w:cs="Arial"/>
        </w:rPr>
        <w:t xml:space="preserve"> can only</w:t>
      </w:r>
      <w:r>
        <w:rPr>
          <w:rFonts w:ascii="Arial" w:hAnsi="Arial" w:cs="Arial"/>
        </w:rPr>
        <w:t xml:space="preserve"> debate course content with his or her</w:t>
      </w:r>
      <w:r w:rsidRPr="00C55E75">
        <w:rPr>
          <w:rFonts w:ascii="Arial" w:hAnsi="Arial" w:cs="Arial"/>
        </w:rPr>
        <w:t xml:space="preserve"> classmates via textual chatting or webcam in online education</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{"citationItems":[{"id":"ITEM-1","itemData":{"ISSN":"0263-2772","author":[{"dropping-particle":"","family":"Beckers","given":"Ronald","non-dropping-particle":"","parse-names":false,"suffix":""},{"dropping-particle":"","family":"Voordt","given":"Theo","non-dropping-particle":"Van der","parse-names":false,"suffix":""},{"dropping-particle":"","family":"Dewulf","given":"Geert","non-dropping-particle":"","parse-names":false,"suffix":""}],"container-title":"Facilities","id":"ITEM-1","issued":{"date-parts":[["2015"]]},"publisher":"Emerald Group Publishing Limited","title":"A conceptual framework to identify spatial implications of new ways of learning in higher education","type":"article-journal"},"uris":["http://www.mendeley.com/documents/?uuid=26fd53c5-fdd5-4ef5-8257-a2bbe02d1f9b"]}],"mendeley":{"formattedCitation":"(Beckers et al., 2015)","plainTextFormattedCitation":"(Beckers et al., 2015)","previouslyFormattedCitation":"(Beckers et al., 2015)"},"properties":{"noteIndex":0},"schema":"https://github.com/citation-style-language/schema/raw/master/csl-citation.json"}</w:instrText>
      </w:r>
      <w:r>
        <w:rPr>
          <w:rFonts w:ascii="Arial" w:hAnsi="Arial" w:cs="Arial"/>
        </w:rPr>
        <w:fldChar w:fldCharType="separate"/>
      </w:r>
      <w:r w:rsidRPr="00697C49">
        <w:rPr>
          <w:rFonts w:ascii="Arial" w:hAnsi="Arial" w:cs="Arial"/>
          <w:noProof/>
        </w:rPr>
        <w:t>(Beckers et al., 2015)</w:t>
      </w:r>
      <w:r>
        <w:rPr>
          <w:rFonts w:ascii="Arial" w:hAnsi="Arial" w:cs="Arial"/>
        </w:rPr>
        <w:fldChar w:fldCharType="end"/>
      </w:r>
      <w:r w:rsidRPr="00C55E75">
        <w:rPr>
          <w:rFonts w:ascii="Arial" w:hAnsi="Arial" w:cs="Arial"/>
        </w:rPr>
        <w:t xml:space="preserve">. However, the benefit of blended teaching is the one-on-one knowledge, which offers </w:t>
      </w:r>
      <w:r>
        <w:rPr>
          <w:rFonts w:ascii="Arial" w:hAnsi="Arial" w:cs="Arial"/>
        </w:rPr>
        <w:t>one’s</w:t>
      </w:r>
      <w:r w:rsidRPr="00C55E75">
        <w:rPr>
          <w:rFonts w:ascii="Arial" w:hAnsi="Arial" w:cs="Arial"/>
        </w:rPr>
        <w:t xml:space="preserve"> personalized service from the mentor, which has a positive impact on students' interpretations, attention spans, and prevents them from constantly thinking because of the individual attention, whereas standard schooling appears to lack that because attention is divided among students in the classroom.</w:t>
      </w:r>
    </w:p>
    <w:p w14:paraId="2DBA4074" w14:textId="77777777" w:rsidR="0098293F" w:rsidRPr="00714EE0" w:rsidRDefault="0098293F" w:rsidP="0098293F">
      <w:pPr>
        <w:pStyle w:val="Heading1"/>
        <w:spacing w:line="360" w:lineRule="auto"/>
        <w:rPr>
          <w:rFonts w:ascii="Arial" w:hAnsi="Arial" w:cs="Arial"/>
          <w:b/>
          <w:bCs/>
          <w:color w:val="auto"/>
          <w:sz w:val="22"/>
          <w:szCs w:val="22"/>
        </w:rPr>
      </w:pPr>
      <w:bookmarkStart w:id="9" w:name="_Toc85836894"/>
      <w:r w:rsidRPr="00714EE0">
        <w:rPr>
          <w:rFonts w:ascii="Arial" w:hAnsi="Arial" w:cs="Arial"/>
          <w:b/>
          <w:bCs/>
          <w:color w:val="auto"/>
          <w:sz w:val="22"/>
          <w:szCs w:val="22"/>
        </w:rPr>
        <w:t>CONCLUSION</w:t>
      </w:r>
      <w:bookmarkEnd w:id="9"/>
    </w:p>
    <w:p w14:paraId="5D476D4B" w14:textId="77777777" w:rsidR="0098293F" w:rsidRPr="00C55E75" w:rsidRDefault="0098293F" w:rsidP="0098293F">
      <w:pPr>
        <w:spacing w:line="360" w:lineRule="auto"/>
        <w:ind w:firstLine="720"/>
        <w:jc w:val="both"/>
        <w:rPr>
          <w:rFonts w:ascii="Arial" w:hAnsi="Arial" w:cs="Arial"/>
        </w:rPr>
      </w:pPr>
      <w:r w:rsidRPr="00C55E75">
        <w:rPr>
          <w:rFonts w:ascii="Arial" w:hAnsi="Arial" w:cs="Arial"/>
        </w:rPr>
        <w:t>To conclude, this report explained the advantages of blended learning compared to traditional classroom learning standards and discovered that while blended learning is advantageous in terms of money and time, they have little or no the variety of courses offered and lack human meaningful contact, whereas traditional classroom learning standards highlight human socialization and contribute to building one's character, as well as provide well before experience through laboratory work. Many suggestions for using both systems at the same time were made, many of which may improve the learning environment. Both systems have a bright future ahead of them, with numerous improvements and enhancements planned.</w:t>
      </w:r>
    </w:p>
    <w:p w14:paraId="1838B735" w14:textId="77777777" w:rsidR="0098293F" w:rsidRDefault="0098293F" w:rsidP="0098293F">
      <w:pPr>
        <w:spacing w:line="360" w:lineRule="auto"/>
        <w:ind w:firstLine="720"/>
        <w:jc w:val="both"/>
        <w:rPr>
          <w:rFonts w:ascii="Arial" w:hAnsi="Arial" w:cs="Arial"/>
        </w:rPr>
      </w:pPr>
      <w:r w:rsidRPr="00C55E75">
        <w:rPr>
          <w:rFonts w:ascii="Arial" w:hAnsi="Arial" w:cs="Arial"/>
        </w:rPr>
        <w:lastRenderedPageBreak/>
        <w:t>In addition, it is clear that blended learning has a lot of potential for learners. Training that is both productive as well as of excellent quality would no more be limited to the classroom walls. While blending may be a very proper and effective training method, it's essential to remember that a successful learning experience necessitates high quality in all parts of the educational strategy, including classroom interactivity. At the end of this report, it is concluded that blended learning has various advantages over other modes of learning, it is still inferior to traditional classroom learning. Furthermore, this report has been capable of understanding how blended learning contributes to today's new educational process and may argue that blended learning has transformed the way students are learned.</w:t>
      </w:r>
    </w:p>
    <w:p w14:paraId="52D92161" w14:textId="77777777" w:rsidR="0098293F" w:rsidRDefault="0098293F" w:rsidP="0098293F">
      <w:pPr>
        <w:spacing w:line="360" w:lineRule="auto"/>
        <w:ind w:firstLine="720"/>
        <w:jc w:val="both"/>
        <w:rPr>
          <w:rFonts w:ascii="Arial" w:hAnsi="Arial" w:cs="Arial"/>
        </w:rPr>
      </w:pPr>
    </w:p>
    <w:p w14:paraId="6EE257C2" w14:textId="77777777" w:rsidR="0098293F" w:rsidRDefault="0098293F" w:rsidP="0098293F">
      <w:pPr>
        <w:spacing w:line="360" w:lineRule="auto"/>
        <w:ind w:firstLine="720"/>
        <w:jc w:val="both"/>
        <w:rPr>
          <w:rFonts w:ascii="Arial" w:hAnsi="Arial" w:cs="Arial"/>
        </w:rPr>
      </w:pPr>
    </w:p>
    <w:p w14:paraId="7C4D9F4A" w14:textId="77777777" w:rsidR="0098293F" w:rsidRDefault="0098293F" w:rsidP="0098293F">
      <w:pPr>
        <w:spacing w:line="360" w:lineRule="auto"/>
        <w:ind w:firstLine="720"/>
        <w:jc w:val="both"/>
        <w:rPr>
          <w:rFonts w:ascii="Arial" w:hAnsi="Arial" w:cs="Arial"/>
        </w:rPr>
      </w:pPr>
    </w:p>
    <w:p w14:paraId="48E4D6CA" w14:textId="77777777" w:rsidR="0098293F" w:rsidRDefault="0098293F" w:rsidP="0098293F">
      <w:pPr>
        <w:spacing w:line="360" w:lineRule="auto"/>
        <w:ind w:firstLine="720"/>
        <w:jc w:val="both"/>
        <w:rPr>
          <w:rFonts w:ascii="Arial" w:hAnsi="Arial" w:cs="Arial"/>
        </w:rPr>
      </w:pPr>
    </w:p>
    <w:p w14:paraId="0E10D56F" w14:textId="77777777" w:rsidR="0098293F" w:rsidRDefault="0098293F" w:rsidP="0098293F">
      <w:pPr>
        <w:spacing w:line="360" w:lineRule="auto"/>
        <w:ind w:firstLine="720"/>
        <w:jc w:val="both"/>
        <w:rPr>
          <w:rFonts w:ascii="Arial" w:hAnsi="Arial" w:cs="Arial"/>
        </w:rPr>
      </w:pPr>
    </w:p>
    <w:p w14:paraId="36D8B2D4" w14:textId="77777777" w:rsidR="0098293F" w:rsidRDefault="0098293F" w:rsidP="0098293F">
      <w:pPr>
        <w:spacing w:line="360" w:lineRule="auto"/>
        <w:ind w:firstLine="720"/>
        <w:jc w:val="both"/>
        <w:rPr>
          <w:rFonts w:ascii="Arial" w:hAnsi="Arial" w:cs="Arial"/>
        </w:rPr>
      </w:pPr>
    </w:p>
    <w:p w14:paraId="32514F00" w14:textId="77777777" w:rsidR="0098293F" w:rsidRDefault="0098293F" w:rsidP="0098293F">
      <w:pPr>
        <w:spacing w:line="360" w:lineRule="auto"/>
        <w:ind w:firstLine="720"/>
        <w:jc w:val="both"/>
        <w:rPr>
          <w:rFonts w:ascii="Arial" w:hAnsi="Arial" w:cs="Arial"/>
        </w:rPr>
      </w:pPr>
    </w:p>
    <w:p w14:paraId="7450809F" w14:textId="77777777" w:rsidR="0098293F" w:rsidRDefault="0098293F" w:rsidP="0098293F">
      <w:pPr>
        <w:spacing w:line="360" w:lineRule="auto"/>
        <w:ind w:firstLine="720"/>
        <w:jc w:val="both"/>
        <w:rPr>
          <w:rFonts w:ascii="Arial" w:hAnsi="Arial" w:cs="Arial"/>
        </w:rPr>
      </w:pPr>
    </w:p>
    <w:p w14:paraId="4F635ADB" w14:textId="77777777" w:rsidR="0098293F" w:rsidRDefault="0098293F" w:rsidP="0098293F">
      <w:pPr>
        <w:spacing w:line="360" w:lineRule="auto"/>
        <w:ind w:firstLine="720"/>
        <w:jc w:val="both"/>
        <w:rPr>
          <w:rFonts w:ascii="Arial" w:hAnsi="Arial" w:cs="Arial"/>
        </w:rPr>
      </w:pPr>
    </w:p>
    <w:p w14:paraId="31A17095" w14:textId="77777777" w:rsidR="0098293F" w:rsidRDefault="0098293F" w:rsidP="0098293F">
      <w:pPr>
        <w:spacing w:line="360" w:lineRule="auto"/>
        <w:ind w:firstLine="720"/>
        <w:jc w:val="both"/>
        <w:rPr>
          <w:rFonts w:ascii="Arial" w:hAnsi="Arial" w:cs="Arial"/>
        </w:rPr>
      </w:pPr>
    </w:p>
    <w:p w14:paraId="1968C29F" w14:textId="77777777" w:rsidR="0098293F" w:rsidRDefault="0098293F" w:rsidP="0098293F">
      <w:pPr>
        <w:spacing w:line="360" w:lineRule="auto"/>
        <w:ind w:firstLine="720"/>
        <w:jc w:val="both"/>
        <w:rPr>
          <w:rFonts w:ascii="Arial" w:hAnsi="Arial" w:cs="Arial"/>
        </w:rPr>
      </w:pPr>
    </w:p>
    <w:p w14:paraId="62FF13F8" w14:textId="77777777" w:rsidR="0098293F" w:rsidRDefault="0098293F" w:rsidP="0098293F">
      <w:pPr>
        <w:spacing w:line="360" w:lineRule="auto"/>
        <w:ind w:firstLine="720"/>
        <w:jc w:val="both"/>
        <w:rPr>
          <w:rFonts w:ascii="Arial" w:hAnsi="Arial" w:cs="Arial"/>
        </w:rPr>
      </w:pPr>
    </w:p>
    <w:p w14:paraId="6EADF27F" w14:textId="77777777" w:rsidR="0098293F" w:rsidRDefault="0098293F" w:rsidP="0098293F">
      <w:pPr>
        <w:spacing w:line="360" w:lineRule="auto"/>
        <w:ind w:firstLine="720"/>
        <w:jc w:val="both"/>
        <w:rPr>
          <w:rFonts w:ascii="Arial" w:hAnsi="Arial" w:cs="Arial"/>
        </w:rPr>
      </w:pPr>
    </w:p>
    <w:p w14:paraId="223CF770" w14:textId="77777777" w:rsidR="0098293F" w:rsidRDefault="0098293F" w:rsidP="0098293F">
      <w:pPr>
        <w:spacing w:line="360" w:lineRule="auto"/>
        <w:ind w:firstLine="720"/>
        <w:jc w:val="both"/>
        <w:rPr>
          <w:rFonts w:ascii="Arial" w:hAnsi="Arial" w:cs="Arial"/>
        </w:rPr>
      </w:pPr>
    </w:p>
    <w:p w14:paraId="17ED3C90" w14:textId="77777777" w:rsidR="0098293F" w:rsidRDefault="0098293F" w:rsidP="0098293F">
      <w:pPr>
        <w:spacing w:line="360" w:lineRule="auto"/>
        <w:ind w:firstLine="720"/>
        <w:jc w:val="both"/>
        <w:rPr>
          <w:rFonts w:ascii="Arial" w:hAnsi="Arial" w:cs="Arial"/>
        </w:rPr>
      </w:pPr>
    </w:p>
    <w:p w14:paraId="03390E9F" w14:textId="77777777" w:rsidR="0098293F" w:rsidRDefault="0098293F" w:rsidP="0098293F">
      <w:pPr>
        <w:spacing w:line="360" w:lineRule="auto"/>
        <w:ind w:firstLine="720"/>
        <w:jc w:val="both"/>
        <w:rPr>
          <w:rFonts w:ascii="Arial" w:hAnsi="Arial" w:cs="Arial"/>
        </w:rPr>
      </w:pPr>
    </w:p>
    <w:p w14:paraId="3EF2A6FB" w14:textId="77777777" w:rsidR="0098293F" w:rsidRDefault="0098293F" w:rsidP="0098293F">
      <w:pPr>
        <w:spacing w:line="360" w:lineRule="auto"/>
        <w:ind w:firstLine="720"/>
        <w:jc w:val="both"/>
        <w:rPr>
          <w:rFonts w:ascii="Arial" w:hAnsi="Arial" w:cs="Arial"/>
        </w:rPr>
      </w:pPr>
    </w:p>
    <w:p w14:paraId="7DFCAE05" w14:textId="77777777" w:rsidR="0098293F" w:rsidRDefault="0098293F" w:rsidP="0098293F">
      <w:pPr>
        <w:pStyle w:val="Heading1"/>
        <w:spacing w:line="360" w:lineRule="auto"/>
        <w:rPr>
          <w:rFonts w:ascii="Arial" w:hAnsi="Arial" w:cs="Arial"/>
          <w:b/>
          <w:bCs/>
          <w:color w:val="auto"/>
          <w:sz w:val="22"/>
          <w:szCs w:val="22"/>
        </w:rPr>
      </w:pPr>
      <w:bookmarkStart w:id="10" w:name="_Toc85836895"/>
      <w:r w:rsidRPr="00D742D8">
        <w:rPr>
          <w:rFonts w:ascii="Arial" w:hAnsi="Arial" w:cs="Arial"/>
          <w:b/>
          <w:bCs/>
          <w:color w:val="auto"/>
          <w:sz w:val="22"/>
          <w:szCs w:val="22"/>
        </w:rPr>
        <w:lastRenderedPageBreak/>
        <w:t>REFERENCES</w:t>
      </w:r>
      <w:bookmarkEnd w:id="10"/>
    </w:p>
    <w:p w14:paraId="61ACE78E"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D742D8">
        <w:rPr>
          <w:rFonts w:ascii="Arial" w:hAnsi="Arial" w:cs="Arial"/>
          <w:noProof/>
          <w:szCs w:val="24"/>
        </w:rPr>
        <w:t xml:space="preserve">ALGAHTANI, A. (2011). </w:t>
      </w:r>
      <w:r w:rsidRPr="00D742D8">
        <w:rPr>
          <w:rFonts w:ascii="Arial" w:hAnsi="Arial" w:cs="Arial"/>
          <w:i/>
          <w:iCs/>
          <w:noProof/>
          <w:szCs w:val="24"/>
        </w:rPr>
        <w:t>Evaluating the effectiveness of the e-learning experience in some universities in Saudi Arabia from male students’ perceptions</w:t>
      </w:r>
      <w:r w:rsidRPr="00D742D8">
        <w:rPr>
          <w:rFonts w:ascii="Arial" w:hAnsi="Arial" w:cs="Arial"/>
          <w:noProof/>
          <w:szCs w:val="24"/>
        </w:rPr>
        <w:t>. Durham University.</w:t>
      </w:r>
    </w:p>
    <w:p w14:paraId="413C2899"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AlKhaleel, A. (2019). The advantages of using blended learning in studying English as a foreign language at the University of Tabuk. </w:t>
      </w:r>
      <w:r w:rsidRPr="00D742D8">
        <w:rPr>
          <w:rFonts w:ascii="Arial" w:hAnsi="Arial" w:cs="Arial"/>
          <w:i/>
          <w:iCs/>
          <w:noProof/>
          <w:szCs w:val="24"/>
        </w:rPr>
        <w:t>Modern Journal of Language Teaching Methods (MJLTM)</w:t>
      </w:r>
      <w:r w:rsidRPr="00D742D8">
        <w:rPr>
          <w:rFonts w:ascii="Arial" w:hAnsi="Arial" w:cs="Arial"/>
          <w:noProof/>
          <w:szCs w:val="24"/>
        </w:rPr>
        <w:t xml:space="preserve">, </w:t>
      </w:r>
      <w:r w:rsidRPr="00D742D8">
        <w:rPr>
          <w:rFonts w:ascii="Arial" w:hAnsi="Arial" w:cs="Arial"/>
          <w:i/>
          <w:iCs/>
          <w:noProof/>
          <w:szCs w:val="24"/>
        </w:rPr>
        <w:t>9</w:t>
      </w:r>
      <w:r w:rsidRPr="00D742D8">
        <w:rPr>
          <w:rFonts w:ascii="Arial" w:hAnsi="Arial" w:cs="Arial"/>
          <w:noProof/>
          <w:szCs w:val="24"/>
        </w:rPr>
        <w:t>(2), 1–7.</w:t>
      </w:r>
    </w:p>
    <w:p w14:paraId="3BEE52A5"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Beckers, R., Van der Voordt, T., &amp; Dewulf, G. (2015). A conceptual framework to identify spatial implications of new ways of learning in higher education. </w:t>
      </w:r>
      <w:r w:rsidRPr="00D742D8">
        <w:rPr>
          <w:rFonts w:ascii="Arial" w:hAnsi="Arial" w:cs="Arial"/>
          <w:i/>
          <w:iCs/>
          <w:noProof/>
          <w:szCs w:val="24"/>
        </w:rPr>
        <w:t>Facilities</w:t>
      </w:r>
      <w:r w:rsidRPr="00D742D8">
        <w:rPr>
          <w:rFonts w:ascii="Arial" w:hAnsi="Arial" w:cs="Arial"/>
          <w:noProof/>
          <w:szCs w:val="24"/>
        </w:rPr>
        <w:t>.</w:t>
      </w:r>
    </w:p>
    <w:p w14:paraId="40E54E58"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Brewer, R., &amp; Movahedazarhouligh, S. (2018). Successful stories and conflicts: A literature review on the effectiveness of flipped learning in higher education. </w:t>
      </w:r>
      <w:r w:rsidRPr="00D742D8">
        <w:rPr>
          <w:rFonts w:ascii="Arial" w:hAnsi="Arial" w:cs="Arial"/>
          <w:i/>
          <w:iCs/>
          <w:noProof/>
          <w:szCs w:val="24"/>
        </w:rPr>
        <w:t>Journal of Computer Assisted Learning</w:t>
      </w:r>
      <w:r w:rsidRPr="00D742D8">
        <w:rPr>
          <w:rFonts w:ascii="Arial" w:hAnsi="Arial" w:cs="Arial"/>
          <w:noProof/>
          <w:szCs w:val="24"/>
        </w:rPr>
        <w:t xml:space="preserve">, </w:t>
      </w:r>
      <w:r w:rsidRPr="00D742D8">
        <w:rPr>
          <w:rFonts w:ascii="Arial" w:hAnsi="Arial" w:cs="Arial"/>
          <w:i/>
          <w:iCs/>
          <w:noProof/>
          <w:szCs w:val="24"/>
        </w:rPr>
        <w:t>34</w:t>
      </w:r>
      <w:r w:rsidRPr="00D742D8">
        <w:rPr>
          <w:rFonts w:ascii="Arial" w:hAnsi="Arial" w:cs="Arial"/>
          <w:noProof/>
          <w:szCs w:val="24"/>
        </w:rPr>
        <w:t>(4), 409–416.</w:t>
      </w:r>
    </w:p>
    <w:p w14:paraId="37FB6DF8"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Crompton, H., &amp; Burke, D. (2018). The use of mobile learning in higher education: A systematic review. </w:t>
      </w:r>
      <w:r w:rsidRPr="00D742D8">
        <w:rPr>
          <w:rFonts w:ascii="Arial" w:hAnsi="Arial" w:cs="Arial"/>
          <w:i/>
          <w:iCs/>
          <w:noProof/>
          <w:szCs w:val="24"/>
        </w:rPr>
        <w:t>Computers &amp; Education</w:t>
      </w:r>
      <w:r w:rsidRPr="00D742D8">
        <w:rPr>
          <w:rFonts w:ascii="Arial" w:hAnsi="Arial" w:cs="Arial"/>
          <w:noProof/>
          <w:szCs w:val="24"/>
        </w:rPr>
        <w:t xml:space="preserve">, </w:t>
      </w:r>
      <w:r w:rsidRPr="00D742D8">
        <w:rPr>
          <w:rFonts w:ascii="Arial" w:hAnsi="Arial" w:cs="Arial"/>
          <w:i/>
          <w:iCs/>
          <w:noProof/>
          <w:szCs w:val="24"/>
        </w:rPr>
        <w:t>123</w:t>
      </w:r>
      <w:r w:rsidRPr="00D742D8">
        <w:rPr>
          <w:rFonts w:ascii="Arial" w:hAnsi="Arial" w:cs="Arial"/>
          <w:noProof/>
          <w:szCs w:val="24"/>
        </w:rPr>
        <w:t>, 53–64.</w:t>
      </w:r>
    </w:p>
    <w:p w14:paraId="43B6A16E"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Garnham, C., &amp; Kaleta, R. (2002). Introduction to hybrid courses. </w:t>
      </w:r>
      <w:r w:rsidRPr="00D742D8">
        <w:rPr>
          <w:rFonts w:ascii="Arial" w:hAnsi="Arial" w:cs="Arial"/>
          <w:i/>
          <w:iCs/>
          <w:noProof/>
          <w:szCs w:val="24"/>
        </w:rPr>
        <w:t>Teaching with Technology Today</w:t>
      </w:r>
      <w:r w:rsidRPr="00D742D8">
        <w:rPr>
          <w:rFonts w:ascii="Arial" w:hAnsi="Arial" w:cs="Arial"/>
          <w:noProof/>
          <w:szCs w:val="24"/>
        </w:rPr>
        <w:t xml:space="preserve">, </w:t>
      </w:r>
      <w:r w:rsidRPr="00D742D8">
        <w:rPr>
          <w:rFonts w:ascii="Arial" w:hAnsi="Arial" w:cs="Arial"/>
          <w:i/>
          <w:iCs/>
          <w:noProof/>
          <w:szCs w:val="24"/>
        </w:rPr>
        <w:t>8</w:t>
      </w:r>
      <w:r w:rsidRPr="00D742D8">
        <w:rPr>
          <w:rFonts w:ascii="Arial" w:hAnsi="Arial" w:cs="Arial"/>
          <w:noProof/>
          <w:szCs w:val="24"/>
        </w:rPr>
        <w:t>(6), 5.</w:t>
      </w:r>
    </w:p>
    <w:p w14:paraId="505BC6BC"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Hamad, M. M. (2015). Blended learning outcome vs. traditional learning outcome. </w:t>
      </w:r>
      <w:r w:rsidRPr="00D742D8">
        <w:rPr>
          <w:rFonts w:ascii="Arial" w:hAnsi="Arial" w:cs="Arial"/>
          <w:i/>
          <w:iCs/>
          <w:noProof/>
          <w:szCs w:val="24"/>
        </w:rPr>
        <w:t>International Journal on Studies in English Language and Literature (IJSELL)</w:t>
      </w:r>
      <w:r w:rsidRPr="00D742D8">
        <w:rPr>
          <w:rFonts w:ascii="Arial" w:hAnsi="Arial" w:cs="Arial"/>
          <w:noProof/>
          <w:szCs w:val="24"/>
        </w:rPr>
        <w:t xml:space="preserve">, </w:t>
      </w:r>
      <w:r w:rsidRPr="00D742D8">
        <w:rPr>
          <w:rFonts w:ascii="Arial" w:hAnsi="Arial" w:cs="Arial"/>
          <w:i/>
          <w:iCs/>
          <w:noProof/>
          <w:szCs w:val="24"/>
        </w:rPr>
        <w:t>3</w:t>
      </w:r>
      <w:r w:rsidRPr="00D742D8">
        <w:rPr>
          <w:rFonts w:ascii="Arial" w:hAnsi="Arial" w:cs="Arial"/>
          <w:noProof/>
          <w:szCs w:val="24"/>
        </w:rPr>
        <w:t>(4), 75–78.</w:t>
      </w:r>
    </w:p>
    <w:p w14:paraId="6BE408F7"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Hockly, N. (2018). Blended learning. </w:t>
      </w:r>
      <w:r w:rsidRPr="00D742D8">
        <w:rPr>
          <w:rFonts w:ascii="Arial" w:hAnsi="Arial" w:cs="Arial"/>
          <w:i/>
          <w:iCs/>
          <w:noProof/>
          <w:szCs w:val="24"/>
        </w:rPr>
        <w:t>Elt Journal</w:t>
      </w:r>
      <w:r w:rsidRPr="00D742D8">
        <w:rPr>
          <w:rFonts w:ascii="Arial" w:hAnsi="Arial" w:cs="Arial"/>
          <w:noProof/>
          <w:szCs w:val="24"/>
        </w:rPr>
        <w:t xml:space="preserve">, </w:t>
      </w:r>
      <w:r w:rsidRPr="00D742D8">
        <w:rPr>
          <w:rFonts w:ascii="Arial" w:hAnsi="Arial" w:cs="Arial"/>
          <w:i/>
          <w:iCs/>
          <w:noProof/>
          <w:szCs w:val="24"/>
        </w:rPr>
        <w:t>72</w:t>
      </w:r>
      <w:r w:rsidRPr="00D742D8">
        <w:rPr>
          <w:rFonts w:ascii="Arial" w:hAnsi="Arial" w:cs="Arial"/>
          <w:noProof/>
          <w:szCs w:val="24"/>
        </w:rPr>
        <w:t>(1), 97–101.</w:t>
      </w:r>
    </w:p>
    <w:p w14:paraId="2638D070"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Hubackova, S., &amp; Semradova, I. (2016). Evaluation of blended learning. </w:t>
      </w:r>
      <w:r w:rsidRPr="00D742D8">
        <w:rPr>
          <w:rFonts w:ascii="Arial" w:hAnsi="Arial" w:cs="Arial"/>
          <w:i/>
          <w:iCs/>
          <w:noProof/>
          <w:szCs w:val="24"/>
        </w:rPr>
        <w:t>Procedia-Social and Behavioral Sciences</w:t>
      </w:r>
      <w:r w:rsidRPr="00D742D8">
        <w:rPr>
          <w:rFonts w:ascii="Arial" w:hAnsi="Arial" w:cs="Arial"/>
          <w:noProof/>
          <w:szCs w:val="24"/>
        </w:rPr>
        <w:t xml:space="preserve">, </w:t>
      </w:r>
      <w:r w:rsidRPr="00D742D8">
        <w:rPr>
          <w:rFonts w:ascii="Arial" w:hAnsi="Arial" w:cs="Arial"/>
          <w:i/>
          <w:iCs/>
          <w:noProof/>
          <w:szCs w:val="24"/>
        </w:rPr>
        <w:t>217</w:t>
      </w:r>
      <w:r w:rsidRPr="00D742D8">
        <w:rPr>
          <w:rFonts w:ascii="Arial" w:hAnsi="Arial" w:cs="Arial"/>
          <w:noProof/>
          <w:szCs w:val="24"/>
        </w:rPr>
        <w:t>, 551–557.</w:t>
      </w:r>
    </w:p>
    <w:p w14:paraId="6CA110F5"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Hyun, J., Ediger, R., &amp; Lee, D. (2017). Students’ Satisfaction on Their Learning Process in Active Learning and Traditional Classrooms. </w:t>
      </w:r>
      <w:r w:rsidRPr="00D742D8">
        <w:rPr>
          <w:rFonts w:ascii="Arial" w:hAnsi="Arial" w:cs="Arial"/>
          <w:i/>
          <w:iCs/>
          <w:noProof/>
          <w:szCs w:val="24"/>
        </w:rPr>
        <w:t>International Journal of Teaching and Learning in Higher Education</w:t>
      </w:r>
      <w:r w:rsidRPr="00D742D8">
        <w:rPr>
          <w:rFonts w:ascii="Arial" w:hAnsi="Arial" w:cs="Arial"/>
          <w:noProof/>
          <w:szCs w:val="24"/>
        </w:rPr>
        <w:t xml:space="preserve">, </w:t>
      </w:r>
      <w:r w:rsidRPr="00D742D8">
        <w:rPr>
          <w:rFonts w:ascii="Arial" w:hAnsi="Arial" w:cs="Arial"/>
          <w:i/>
          <w:iCs/>
          <w:noProof/>
          <w:szCs w:val="24"/>
        </w:rPr>
        <w:t>29</w:t>
      </w:r>
      <w:r w:rsidRPr="00D742D8">
        <w:rPr>
          <w:rFonts w:ascii="Arial" w:hAnsi="Arial" w:cs="Arial"/>
          <w:noProof/>
          <w:szCs w:val="24"/>
        </w:rPr>
        <w:t>(1), 108–118.</w:t>
      </w:r>
    </w:p>
    <w:p w14:paraId="7A1470A6"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Li, F., Qi, J., Wang, G., &amp; Wang, X. (2014). Traditional classroom vs e-learning in higher education: Difference between students’ behavioral engagement. </w:t>
      </w:r>
      <w:r w:rsidRPr="00D742D8">
        <w:rPr>
          <w:rFonts w:ascii="Arial" w:hAnsi="Arial" w:cs="Arial"/>
          <w:i/>
          <w:iCs/>
          <w:noProof/>
          <w:szCs w:val="24"/>
        </w:rPr>
        <w:t>International Journal of Emerging Technologies in Learning (IJET)</w:t>
      </w:r>
      <w:r w:rsidRPr="00D742D8">
        <w:rPr>
          <w:rFonts w:ascii="Arial" w:hAnsi="Arial" w:cs="Arial"/>
          <w:noProof/>
          <w:szCs w:val="24"/>
        </w:rPr>
        <w:t xml:space="preserve">, </w:t>
      </w:r>
      <w:r w:rsidRPr="00D742D8">
        <w:rPr>
          <w:rFonts w:ascii="Arial" w:hAnsi="Arial" w:cs="Arial"/>
          <w:i/>
          <w:iCs/>
          <w:noProof/>
          <w:szCs w:val="24"/>
        </w:rPr>
        <w:t>9</w:t>
      </w:r>
      <w:r w:rsidRPr="00D742D8">
        <w:rPr>
          <w:rFonts w:ascii="Arial" w:hAnsi="Arial" w:cs="Arial"/>
          <w:noProof/>
          <w:szCs w:val="24"/>
        </w:rPr>
        <w:t>(2), 48–51.</w:t>
      </w:r>
    </w:p>
    <w:p w14:paraId="7D329500"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Maarop, A. H., &amp; Embi, M. A. (2016). </w:t>
      </w:r>
      <w:r w:rsidRPr="00D742D8">
        <w:rPr>
          <w:rFonts w:ascii="Arial" w:hAnsi="Arial" w:cs="Arial"/>
          <w:i/>
          <w:iCs/>
          <w:noProof/>
          <w:szCs w:val="24"/>
        </w:rPr>
        <w:t>Implementation of Blended Learning in Higher Learning Institutions: A Review of Literature. ResearchGate, 9 (3), 41</w:t>
      </w:r>
      <w:r w:rsidRPr="00D742D8">
        <w:rPr>
          <w:rFonts w:ascii="Arial" w:hAnsi="Arial" w:cs="Arial"/>
          <w:noProof/>
          <w:szCs w:val="24"/>
        </w:rPr>
        <w:t>.</w:t>
      </w:r>
    </w:p>
    <w:p w14:paraId="188B1537"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Nazarenko, A. L. (2015). Blended learning vs traditional learning: What works?(a case study </w:t>
      </w:r>
      <w:r w:rsidRPr="00D742D8">
        <w:rPr>
          <w:rFonts w:ascii="Arial" w:hAnsi="Arial" w:cs="Arial"/>
          <w:noProof/>
          <w:szCs w:val="24"/>
        </w:rPr>
        <w:lastRenderedPageBreak/>
        <w:t xml:space="preserve">research). </w:t>
      </w:r>
      <w:r w:rsidRPr="00D742D8">
        <w:rPr>
          <w:rFonts w:ascii="Arial" w:hAnsi="Arial" w:cs="Arial"/>
          <w:i/>
          <w:iCs/>
          <w:noProof/>
          <w:szCs w:val="24"/>
        </w:rPr>
        <w:t>Procedia-Social and Behavioral Sciences</w:t>
      </w:r>
      <w:r w:rsidRPr="00D742D8">
        <w:rPr>
          <w:rFonts w:ascii="Arial" w:hAnsi="Arial" w:cs="Arial"/>
          <w:noProof/>
          <w:szCs w:val="24"/>
        </w:rPr>
        <w:t xml:space="preserve">, </w:t>
      </w:r>
      <w:r w:rsidRPr="00D742D8">
        <w:rPr>
          <w:rFonts w:ascii="Arial" w:hAnsi="Arial" w:cs="Arial"/>
          <w:i/>
          <w:iCs/>
          <w:noProof/>
          <w:szCs w:val="24"/>
        </w:rPr>
        <w:t>200</w:t>
      </w:r>
      <w:r w:rsidRPr="00D742D8">
        <w:rPr>
          <w:rFonts w:ascii="Arial" w:hAnsi="Arial" w:cs="Arial"/>
          <w:noProof/>
          <w:szCs w:val="24"/>
        </w:rPr>
        <w:t>, 77–82.</w:t>
      </w:r>
    </w:p>
    <w:p w14:paraId="2AB9AE55"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Okaz, A. A. (2015). Integrating blended learning in higher education. </w:t>
      </w:r>
      <w:r w:rsidRPr="00D742D8">
        <w:rPr>
          <w:rFonts w:ascii="Arial" w:hAnsi="Arial" w:cs="Arial"/>
          <w:i/>
          <w:iCs/>
          <w:noProof/>
          <w:szCs w:val="24"/>
        </w:rPr>
        <w:t>Procedia-Social and Behavioral Sciences</w:t>
      </w:r>
      <w:r w:rsidRPr="00D742D8">
        <w:rPr>
          <w:rFonts w:ascii="Arial" w:hAnsi="Arial" w:cs="Arial"/>
          <w:noProof/>
          <w:szCs w:val="24"/>
        </w:rPr>
        <w:t xml:space="preserve">, </w:t>
      </w:r>
      <w:r w:rsidRPr="00D742D8">
        <w:rPr>
          <w:rFonts w:ascii="Arial" w:hAnsi="Arial" w:cs="Arial"/>
          <w:i/>
          <w:iCs/>
          <w:noProof/>
          <w:szCs w:val="24"/>
        </w:rPr>
        <w:t>186</w:t>
      </w:r>
      <w:r w:rsidRPr="00D742D8">
        <w:rPr>
          <w:rFonts w:ascii="Arial" w:hAnsi="Arial" w:cs="Arial"/>
          <w:noProof/>
          <w:szCs w:val="24"/>
        </w:rPr>
        <w:t>, 600–603.</w:t>
      </w:r>
    </w:p>
    <w:p w14:paraId="3061B411"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Razeeth, M. S. S., Kariapper, R., Pirapuraj, P., Nafrees, A. C. M., Rishan, U. M., &amp; Nusrath Ali, S. (2019). </w:t>
      </w:r>
      <w:r w:rsidRPr="00D742D8">
        <w:rPr>
          <w:rFonts w:ascii="Arial" w:hAnsi="Arial" w:cs="Arial"/>
          <w:i/>
          <w:iCs/>
          <w:noProof/>
          <w:szCs w:val="24"/>
        </w:rPr>
        <w:t>E-learning at home vs traditional learning among higher education students: a survey based analysis.</w:t>
      </w:r>
    </w:p>
    <w:p w14:paraId="2F45CB11"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Saltan, F. (2017). Blended learning experience of students participating pedagogical formation program: Advantages and limitation of blended education. </w:t>
      </w:r>
      <w:r w:rsidRPr="00D742D8">
        <w:rPr>
          <w:rFonts w:ascii="Arial" w:hAnsi="Arial" w:cs="Arial"/>
          <w:i/>
          <w:iCs/>
          <w:noProof/>
          <w:szCs w:val="24"/>
        </w:rPr>
        <w:t>International Journal of Higher Education</w:t>
      </w:r>
      <w:r w:rsidRPr="00D742D8">
        <w:rPr>
          <w:rFonts w:ascii="Arial" w:hAnsi="Arial" w:cs="Arial"/>
          <w:noProof/>
          <w:szCs w:val="24"/>
        </w:rPr>
        <w:t xml:space="preserve">, </w:t>
      </w:r>
      <w:r w:rsidRPr="00D742D8">
        <w:rPr>
          <w:rFonts w:ascii="Arial" w:hAnsi="Arial" w:cs="Arial"/>
          <w:i/>
          <w:iCs/>
          <w:noProof/>
          <w:szCs w:val="24"/>
        </w:rPr>
        <w:t>6</w:t>
      </w:r>
      <w:r w:rsidRPr="00D742D8">
        <w:rPr>
          <w:rFonts w:ascii="Arial" w:hAnsi="Arial" w:cs="Arial"/>
          <w:noProof/>
          <w:szCs w:val="24"/>
        </w:rPr>
        <w:t>(1), 63–73.</w:t>
      </w:r>
    </w:p>
    <w:p w14:paraId="238C0B51"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Vallée, A., Blacher, J., Cariou, A., &amp; Sorbets, E. (2020). Blended learning compared to traditional learning in medical education: systematic review and meta-analysis. </w:t>
      </w:r>
      <w:r w:rsidRPr="00D742D8">
        <w:rPr>
          <w:rFonts w:ascii="Arial" w:hAnsi="Arial" w:cs="Arial"/>
          <w:i/>
          <w:iCs/>
          <w:noProof/>
          <w:szCs w:val="24"/>
        </w:rPr>
        <w:t>Journal of Medical Internet Research</w:t>
      </w:r>
      <w:r w:rsidRPr="00D742D8">
        <w:rPr>
          <w:rFonts w:ascii="Arial" w:hAnsi="Arial" w:cs="Arial"/>
          <w:noProof/>
          <w:szCs w:val="24"/>
        </w:rPr>
        <w:t xml:space="preserve">, </w:t>
      </w:r>
      <w:r w:rsidRPr="00D742D8">
        <w:rPr>
          <w:rFonts w:ascii="Arial" w:hAnsi="Arial" w:cs="Arial"/>
          <w:i/>
          <w:iCs/>
          <w:noProof/>
          <w:szCs w:val="24"/>
        </w:rPr>
        <w:t>22</w:t>
      </w:r>
      <w:r w:rsidRPr="00D742D8">
        <w:rPr>
          <w:rFonts w:ascii="Arial" w:hAnsi="Arial" w:cs="Arial"/>
          <w:noProof/>
          <w:szCs w:val="24"/>
        </w:rPr>
        <w:t>(8), e16504.</w:t>
      </w:r>
    </w:p>
    <w:p w14:paraId="4E9AE87C"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szCs w:val="24"/>
        </w:rPr>
      </w:pPr>
      <w:r w:rsidRPr="00D742D8">
        <w:rPr>
          <w:rFonts w:ascii="Arial" w:hAnsi="Arial" w:cs="Arial"/>
          <w:noProof/>
          <w:szCs w:val="24"/>
        </w:rPr>
        <w:t xml:space="preserve">Vaughan, N. (2007). Perspectives on blended learning in higher education. </w:t>
      </w:r>
      <w:r w:rsidRPr="00D742D8">
        <w:rPr>
          <w:rFonts w:ascii="Arial" w:hAnsi="Arial" w:cs="Arial"/>
          <w:i/>
          <w:iCs/>
          <w:noProof/>
          <w:szCs w:val="24"/>
        </w:rPr>
        <w:t>International Journal on E-Learning</w:t>
      </w:r>
      <w:r w:rsidRPr="00D742D8">
        <w:rPr>
          <w:rFonts w:ascii="Arial" w:hAnsi="Arial" w:cs="Arial"/>
          <w:noProof/>
          <w:szCs w:val="24"/>
        </w:rPr>
        <w:t xml:space="preserve">, </w:t>
      </w:r>
      <w:r w:rsidRPr="00D742D8">
        <w:rPr>
          <w:rFonts w:ascii="Arial" w:hAnsi="Arial" w:cs="Arial"/>
          <w:i/>
          <w:iCs/>
          <w:noProof/>
          <w:szCs w:val="24"/>
        </w:rPr>
        <w:t>6</w:t>
      </w:r>
      <w:r w:rsidRPr="00D742D8">
        <w:rPr>
          <w:rFonts w:ascii="Arial" w:hAnsi="Arial" w:cs="Arial"/>
          <w:noProof/>
          <w:szCs w:val="24"/>
        </w:rPr>
        <w:t>(1), 81–94.</w:t>
      </w:r>
    </w:p>
    <w:p w14:paraId="27D5B085" w14:textId="77777777" w:rsidR="0098293F" w:rsidRPr="00D742D8" w:rsidRDefault="0098293F" w:rsidP="0098293F">
      <w:pPr>
        <w:widowControl w:val="0"/>
        <w:autoSpaceDE w:val="0"/>
        <w:autoSpaceDN w:val="0"/>
        <w:adjustRightInd w:val="0"/>
        <w:spacing w:line="360" w:lineRule="auto"/>
        <w:ind w:left="480" w:hanging="480"/>
        <w:rPr>
          <w:rFonts w:ascii="Arial" w:hAnsi="Arial" w:cs="Arial"/>
          <w:noProof/>
        </w:rPr>
      </w:pPr>
      <w:r w:rsidRPr="00D742D8">
        <w:rPr>
          <w:rFonts w:ascii="Arial" w:hAnsi="Arial" w:cs="Arial"/>
          <w:noProof/>
          <w:szCs w:val="24"/>
        </w:rPr>
        <w:t xml:space="preserve">Yilmaz, F. G. K., &amp; Yilmaz, R. (2020). Student opinions about personalized recommendation and feedback based on learning analytics. </w:t>
      </w:r>
      <w:r w:rsidRPr="00D742D8">
        <w:rPr>
          <w:rFonts w:ascii="Arial" w:hAnsi="Arial" w:cs="Arial"/>
          <w:i/>
          <w:iCs/>
          <w:noProof/>
          <w:szCs w:val="24"/>
        </w:rPr>
        <w:t>Technology, Knowledge and Learning</w:t>
      </w:r>
      <w:r w:rsidRPr="00D742D8">
        <w:rPr>
          <w:rFonts w:ascii="Arial" w:hAnsi="Arial" w:cs="Arial"/>
          <w:noProof/>
          <w:szCs w:val="24"/>
        </w:rPr>
        <w:t xml:space="preserve">, </w:t>
      </w:r>
      <w:r w:rsidRPr="00D742D8">
        <w:rPr>
          <w:rFonts w:ascii="Arial" w:hAnsi="Arial" w:cs="Arial"/>
          <w:i/>
          <w:iCs/>
          <w:noProof/>
          <w:szCs w:val="24"/>
        </w:rPr>
        <w:t>25</w:t>
      </w:r>
      <w:r w:rsidRPr="00D742D8">
        <w:rPr>
          <w:rFonts w:ascii="Arial" w:hAnsi="Arial" w:cs="Arial"/>
          <w:noProof/>
          <w:szCs w:val="24"/>
        </w:rPr>
        <w:t>(4), 753–768.</w:t>
      </w:r>
    </w:p>
    <w:p w14:paraId="4BE19F21" w14:textId="77777777" w:rsidR="0098293F" w:rsidRPr="00D742D8" w:rsidRDefault="0098293F" w:rsidP="0098293F">
      <w:pPr>
        <w:spacing w:line="360" w:lineRule="auto"/>
        <w:rPr>
          <w:rFonts w:ascii="Arial" w:hAnsi="Arial" w:cs="Arial"/>
        </w:rPr>
      </w:pPr>
      <w:r>
        <w:rPr>
          <w:rFonts w:ascii="Arial" w:hAnsi="Arial" w:cs="Arial"/>
        </w:rPr>
        <w:fldChar w:fldCharType="end"/>
      </w:r>
    </w:p>
    <w:p w14:paraId="29A29366" w14:textId="77777777" w:rsidR="0098293F" w:rsidRPr="00D742D8" w:rsidRDefault="0098293F" w:rsidP="0098293F">
      <w:pPr>
        <w:rPr>
          <w:b/>
          <w:bCs/>
        </w:rPr>
      </w:pPr>
    </w:p>
    <w:p w14:paraId="5CFD84CC" w14:textId="77777777" w:rsidR="0098293F" w:rsidRPr="00D742D8" w:rsidRDefault="0098293F" w:rsidP="0098293F">
      <w:pPr>
        <w:spacing w:line="360" w:lineRule="auto"/>
        <w:jc w:val="both"/>
        <w:rPr>
          <w:rFonts w:ascii="Arial" w:hAnsi="Arial" w:cs="Arial"/>
          <w:b/>
          <w:bCs/>
        </w:rPr>
      </w:pPr>
    </w:p>
    <w:p w14:paraId="04DC70A9" w14:textId="77777777" w:rsidR="0098293F" w:rsidRPr="00D77EDE" w:rsidRDefault="0098293F" w:rsidP="0098293F">
      <w:pPr>
        <w:tabs>
          <w:tab w:val="left" w:pos="1395"/>
        </w:tabs>
        <w:spacing w:line="240" w:lineRule="auto"/>
        <w:jc w:val="both"/>
        <w:rPr>
          <w:rFonts w:asciiTheme="majorBidi" w:hAnsiTheme="majorBidi" w:cstheme="majorBidi"/>
          <w:b/>
          <w:bCs/>
          <w:sz w:val="24"/>
          <w:szCs w:val="24"/>
        </w:rPr>
      </w:pPr>
    </w:p>
    <w:p w14:paraId="4E448364" w14:textId="77777777" w:rsidR="00295B2B" w:rsidRDefault="00295B2B"/>
    <w:sectPr w:rsidR="00295B2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D5BDB" w14:textId="77777777" w:rsidR="00675617" w:rsidRDefault="00675617">
      <w:pPr>
        <w:spacing w:after="0" w:line="240" w:lineRule="auto"/>
      </w:pPr>
      <w:r>
        <w:separator/>
      </w:r>
    </w:p>
  </w:endnote>
  <w:endnote w:type="continuationSeparator" w:id="0">
    <w:p w14:paraId="20A5C054" w14:textId="77777777" w:rsidR="00675617" w:rsidRDefault="00675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iner Hand ITC">
    <w:panose1 w:val="0307050203050202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342620"/>
      <w:docPartObj>
        <w:docPartGallery w:val="Page Numbers (Bottom of Page)"/>
        <w:docPartUnique/>
      </w:docPartObj>
    </w:sdtPr>
    <w:sdtEndPr/>
    <w:sdtContent>
      <w:sdt>
        <w:sdtPr>
          <w:id w:val="-1769616900"/>
          <w:docPartObj>
            <w:docPartGallery w:val="Page Numbers (Top of Page)"/>
            <w:docPartUnique/>
          </w:docPartObj>
        </w:sdtPr>
        <w:sdtEndPr/>
        <w:sdtContent>
          <w:p w14:paraId="7F9D7662" w14:textId="77777777" w:rsidR="00D742D8" w:rsidRDefault="0098293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12</w:t>
            </w:r>
            <w:r>
              <w:rPr>
                <w:b/>
                <w:bCs/>
                <w:sz w:val="24"/>
                <w:szCs w:val="24"/>
              </w:rPr>
              <w:fldChar w:fldCharType="end"/>
            </w:r>
          </w:p>
        </w:sdtContent>
      </w:sdt>
    </w:sdtContent>
  </w:sdt>
  <w:p w14:paraId="56D38975" w14:textId="77777777" w:rsidR="00D742D8" w:rsidRDefault="00675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CE7DA" w14:textId="77777777" w:rsidR="00675617" w:rsidRDefault="00675617">
      <w:pPr>
        <w:spacing w:after="0" w:line="240" w:lineRule="auto"/>
      </w:pPr>
      <w:r>
        <w:separator/>
      </w:r>
    </w:p>
  </w:footnote>
  <w:footnote w:type="continuationSeparator" w:id="0">
    <w:p w14:paraId="10A463F2" w14:textId="77777777" w:rsidR="00675617" w:rsidRDefault="00675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45648"/>
    <w:multiLevelType w:val="hybridMultilevel"/>
    <w:tmpl w:val="A0F67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356D1B"/>
    <w:multiLevelType w:val="hybridMultilevel"/>
    <w:tmpl w:val="DA243B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B9B683D"/>
    <w:multiLevelType w:val="hybridMultilevel"/>
    <w:tmpl w:val="042EAB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C7A"/>
    <w:rsid w:val="001E6BE5"/>
    <w:rsid w:val="0029096A"/>
    <w:rsid w:val="00295B2B"/>
    <w:rsid w:val="0037500E"/>
    <w:rsid w:val="00675617"/>
    <w:rsid w:val="00715C7A"/>
    <w:rsid w:val="007F1305"/>
    <w:rsid w:val="008633A7"/>
    <w:rsid w:val="009040DA"/>
    <w:rsid w:val="0098293F"/>
    <w:rsid w:val="00B87D35"/>
    <w:rsid w:val="00CD4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8DCB6"/>
  <w15:chartTrackingRefBased/>
  <w15:docId w15:val="{B88C10F5-3A02-4299-AAFD-F546F2B3E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93F"/>
    <w:rPr>
      <w:lang w:val="en-US"/>
    </w:rPr>
  </w:style>
  <w:style w:type="paragraph" w:styleId="Heading1">
    <w:name w:val="heading 1"/>
    <w:basedOn w:val="Normal"/>
    <w:next w:val="Normal"/>
    <w:link w:val="Heading1Char"/>
    <w:uiPriority w:val="9"/>
    <w:qFormat/>
    <w:rsid w:val="009829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29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93F"/>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98293F"/>
    <w:rPr>
      <w:rFonts w:asciiTheme="majorHAnsi" w:eastAsiaTheme="majorEastAsia" w:hAnsiTheme="majorHAnsi" w:cstheme="majorBidi"/>
      <w:color w:val="2F5496" w:themeColor="accent1" w:themeShade="BF"/>
      <w:sz w:val="26"/>
      <w:szCs w:val="26"/>
      <w:lang w:val="en-US"/>
    </w:rPr>
  </w:style>
  <w:style w:type="paragraph" w:styleId="NoSpacing">
    <w:name w:val="No Spacing"/>
    <w:link w:val="NoSpacingChar"/>
    <w:uiPriority w:val="1"/>
    <w:qFormat/>
    <w:rsid w:val="009829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93F"/>
    <w:rPr>
      <w:rFonts w:eastAsiaTheme="minorEastAsia"/>
      <w:lang w:val="en-US"/>
    </w:rPr>
  </w:style>
  <w:style w:type="table" w:styleId="TableGrid">
    <w:name w:val="Table Grid"/>
    <w:basedOn w:val="TableNormal"/>
    <w:uiPriority w:val="39"/>
    <w:rsid w:val="00982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82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93F"/>
    <w:rPr>
      <w:lang w:val="en-US"/>
    </w:rPr>
  </w:style>
  <w:style w:type="paragraph" w:styleId="ListParagraph">
    <w:name w:val="List Paragraph"/>
    <w:basedOn w:val="Normal"/>
    <w:uiPriority w:val="34"/>
    <w:qFormat/>
    <w:rsid w:val="0098293F"/>
    <w:pPr>
      <w:ind w:left="720"/>
      <w:contextualSpacing/>
    </w:pPr>
  </w:style>
  <w:style w:type="paragraph" w:styleId="TOCHeading">
    <w:name w:val="TOC Heading"/>
    <w:basedOn w:val="Heading1"/>
    <w:next w:val="Normal"/>
    <w:uiPriority w:val="39"/>
    <w:unhideWhenUsed/>
    <w:qFormat/>
    <w:rsid w:val="0098293F"/>
    <w:pPr>
      <w:outlineLvl w:val="9"/>
    </w:pPr>
  </w:style>
  <w:style w:type="paragraph" w:styleId="TOC1">
    <w:name w:val="toc 1"/>
    <w:basedOn w:val="Normal"/>
    <w:next w:val="Normal"/>
    <w:autoRedefine/>
    <w:uiPriority w:val="39"/>
    <w:unhideWhenUsed/>
    <w:rsid w:val="0098293F"/>
    <w:pPr>
      <w:spacing w:after="100"/>
    </w:pPr>
  </w:style>
  <w:style w:type="paragraph" w:styleId="TOC2">
    <w:name w:val="toc 2"/>
    <w:basedOn w:val="Normal"/>
    <w:next w:val="Normal"/>
    <w:autoRedefine/>
    <w:uiPriority w:val="39"/>
    <w:unhideWhenUsed/>
    <w:rsid w:val="0098293F"/>
    <w:pPr>
      <w:spacing w:after="100"/>
      <w:ind w:left="220"/>
    </w:pPr>
  </w:style>
  <w:style w:type="character" w:styleId="Hyperlink">
    <w:name w:val="Hyperlink"/>
    <w:basedOn w:val="DefaultParagraphFont"/>
    <w:uiPriority w:val="99"/>
    <w:unhideWhenUsed/>
    <w:rsid w:val="009829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6158</Words>
  <Characters>35103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bostan</dc:creator>
  <cp:keywords/>
  <dc:description/>
  <cp:lastModifiedBy>Vasile Marian Bostan (2112985)</cp:lastModifiedBy>
  <cp:revision>8</cp:revision>
  <dcterms:created xsi:type="dcterms:W3CDTF">2021-10-24T03:38:00Z</dcterms:created>
  <dcterms:modified xsi:type="dcterms:W3CDTF">2021-10-23T15:17:00Z</dcterms:modified>
</cp:coreProperties>
</file>