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F966A" w14:textId="51121449" w:rsidR="00A41810" w:rsidRDefault="0059644F" w:rsidP="0059644F">
      <w:pPr>
        <w:spacing w:line="360" w:lineRule="auto"/>
        <w:rPr>
          <w:rFonts w:ascii="Times New Roman" w:hAnsi="Times New Roman" w:cs="Times New Roman"/>
        </w:rPr>
      </w:pPr>
      <w:r>
        <w:rPr>
          <w:rFonts w:ascii="Times New Roman" w:hAnsi="Times New Roman" w:cs="Times New Roman"/>
        </w:rPr>
        <w:tab/>
        <w:t xml:space="preserve">This documentary review will be done on Mummifying Alan: Egypt’s Last Secret. The documentary was uploaded to Channel 4 in 2014; due to it being uploaded to a public owned television channel, it is funded by the government and gets funds through advertisements, it is also a public owned channel; because of this, the intended audience is mainly for educational reasons, potentially for students – whether that be university such as for this assignment or in comprehensive schools for studies. However, it is also intended for the </w:t>
      </w:r>
      <w:proofErr w:type="gramStart"/>
      <w:r>
        <w:rPr>
          <w:rFonts w:ascii="Times New Roman" w:hAnsi="Times New Roman" w:cs="Times New Roman"/>
        </w:rPr>
        <w:t>general public</w:t>
      </w:r>
      <w:proofErr w:type="gramEnd"/>
      <w:r>
        <w:rPr>
          <w:rFonts w:ascii="Times New Roman" w:hAnsi="Times New Roman" w:cs="Times New Roman"/>
        </w:rPr>
        <w:t xml:space="preserve"> for entertainment.</w:t>
      </w:r>
      <w:r w:rsidR="00887D3E">
        <w:rPr>
          <w:rFonts w:ascii="Times New Roman" w:hAnsi="Times New Roman" w:cs="Times New Roman"/>
        </w:rPr>
        <w:t xml:space="preserve"> In </w:t>
      </w:r>
      <w:r w:rsidR="00E71CC8">
        <w:rPr>
          <w:rFonts w:ascii="Times New Roman" w:hAnsi="Times New Roman" w:cs="Times New Roman"/>
        </w:rPr>
        <w:t xml:space="preserve">regards </w:t>
      </w:r>
      <w:r w:rsidR="00887D3E">
        <w:rPr>
          <w:rFonts w:ascii="Times New Roman" w:hAnsi="Times New Roman" w:cs="Times New Roman"/>
        </w:rPr>
        <w:t>to the purpose of the documentary, its seem</w:t>
      </w:r>
      <w:r w:rsidR="00E71CC8">
        <w:rPr>
          <w:rFonts w:ascii="Times New Roman" w:hAnsi="Times New Roman" w:cs="Times New Roman"/>
        </w:rPr>
        <w:t>s</w:t>
      </w:r>
      <w:r w:rsidR="00887D3E">
        <w:rPr>
          <w:rFonts w:ascii="Times New Roman" w:hAnsi="Times New Roman" w:cs="Times New Roman"/>
        </w:rPr>
        <w:t xml:space="preserve"> to primarily focus on education purposes – granted the documentary also has the purpose to generate an income, but due to it being funded by the government and advertisements it does not need to focus its purpose on it, therefore its primary function is to educate the public on the mummification process. In addition to this, the documentary is not only just doing this for the viewer, it has an alternative study within it, being that of the natron bath used on Alan – Stephen Buckley takes a leap in the documentary to prove the Natron bath solution does indeed work and focuses on examples like Queen Tiye of the 18</w:t>
      </w:r>
      <w:r w:rsidR="00887D3E" w:rsidRPr="00887D3E">
        <w:rPr>
          <w:rFonts w:ascii="Times New Roman" w:hAnsi="Times New Roman" w:cs="Times New Roman"/>
          <w:vertAlign w:val="superscript"/>
        </w:rPr>
        <w:t>th</w:t>
      </w:r>
      <w:r w:rsidR="00887D3E">
        <w:rPr>
          <w:rFonts w:ascii="Times New Roman" w:hAnsi="Times New Roman" w:cs="Times New Roman"/>
        </w:rPr>
        <w:t xml:space="preserve"> Dynasty in Egypt.</w:t>
      </w:r>
      <w:r w:rsidR="00887D3E">
        <w:rPr>
          <w:rStyle w:val="FootnoteReference"/>
          <w:rFonts w:ascii="Times New Roman" w:hAnsi="Times New Roman" w:cs="Times New Roman"/>
        </w:rPr>
        <w:footnoteReference w:id="1"/>
      </w:r>
      <w:r w:rsidR="008466A2">
        <w:rPr>
          <w:rFonts w:ascii="Times New Roman" w:hAnsi="Times New Roman" w:cs="Times New Roman"/>
        </w:rPr>
        <w:t xml:space="preserve"> </w:t>
      </w:r>
      <w:r w:rsidR="008270BD">
        <w:rPr>
          <w:rFonts w:ascii="Times New Roman" w:hAnsi="Times New Roman" w:cs="Times New Roman"/>
        </w:rPr>
        <w:t>When considering what message the director wishe</w:t>
      </w:r>
      <w:r w:rsidR="00963D92">
        <w:rPr>
          <w:rFonts w:ascii="Times New Roman" w:hAnsi="Times New Roman" w:cs="Times New Roman"/>
        </w:rPr>
        <w:t>d to get across for the audience, one must take into consideration what the documentary is about – and that would be Alan Billis’ mummification.</w:t>
      </w:r>
      <w:r w:rsidR="00963D92">
        <w:rPr>
          <w:rStyle w:val="FootnoteReference"/>
          <w:rFonts w:ascii="Times New Roman" w:hAnsi="Times New Roman" w:cs="Times New Roman"/>
        </w:rPr>
        <w:footnoteReference w:id="2"/>
      </w:r>
      <w:r w:rsidR="00D346C9">
        <w:rPr>
          <w:rFonts w:ascii="Times New Roman" w:hAnsi="Times New Roman" w:cs="Times New Roman"/>
        </w:rPr>
        <w:t xml:space="preserve"> Since this is the main theme of the documentary one can assume that the message the director intended to put across was </w:t>
      </w:r>
      <w:r w:rsidR="005969FA">
        <w:rPr>
          <w:rFonts w:ascii="Times New Roman" w:hAnsi="Times New Roman" w:cs="Times New Roman"/>
        </w:rPr>
        <w:t>to humanise the process of mummification and the mummified persons themselves.</w:t>
      </w:r>
    </w:p>
    <w:p w14:paraId="08675B40" w14:textId="174F0196" w:rsidR="0098671D" w:rsidRDefault="00DA2893" w:rsidP="0059644F">
      <w:pPr>
        <w:spacing w:line="360" w:lineRule="auto"/>
        <w:rPr>
          <w:rFonts w:ascii="Times New Roman" w:hAnsi="Times New Roman" w:cs="Times New Roman"/>
        </w:rPr>
      </w:pPr>
      <w:r>
        <w:rPr>
          <w:rFonts w:ascii="Times New Roman" w:hAnsi="Times New Roman" w:cs="Times New Roman"/>
        </w:rPr>
        <w:tab/>
      </w:r>
      <w:r w:rsidR="00E266E6">
        <w:rPr>
          <w:rFonts w:ascii="Times New Roman" w:hAnsi="Times New Roman" w:cs="Times New Roman"/>
        </w:rPr>
        <w:t xml:space="preserve">This review is </w:t>
      </w:r>
      <w:r w:rsidR="008F5EC7">
        <w:rPr>
          <w:rFonts w:ascii="Times New Roman" w:hAnsi="Times New Roman" w:cs="Times New Roman"/>
        </w:rPr>
        <w:t xml:space="preserve">conducted with a minimal </w:t>
      </w:r>
      <w:r w:rsidR="00EA3DE9">
        <w:rPr>
          <w:rFonts w:ascii="Times New Roman" w:hAnsi="Times New Roman" w:cs="Times New Roman"/>
        </w:rPr>
        <w:t>prior knowledge of mummification. The process of mummification varies throughout the dynasties, that of Horemkenesei’s mummification is far different to that of Queen Tiye, which the documentary focuses on.</w:t>
      </w:r>
      <w:r w:rsidR="00EA3DE9">
        <w:rPr>
          <w:rStyle w:val="FootnoteReference"/>
          <w:rFonts w:ascii="Times New Roman" w:hAnsi="Times New Roman" w:cs="Times New Roman"/>
        </w:rPr>
        <w:footnoteReference w:id="3"/>
      </w:r>
      <w:r w:rsidR="00586B69">
        <w:rPr>
          <w:rFonts w:ascii="Times New Roman" w:hAnsi="Times New Roman" w:cs="Times New Roman"/>
        </w:rPr>
        <w:t xml:space="preserve"> The main difference between these mummified person is that Horemkenesei had his brain removed in the embalming </w:t>
      </w:r>
      <w:r w:rsidR="00BA03A8">
        <w:rPr>
          <w:rFonts w:ascii="Times New Roman" w:hAnsi="Times New Roman" w:cs="Times New Roman"/>
        </w:rPr>
        <w:t>process, using a hooked metal rod into the nostril, usually breaking the ethmoid bone</w:t>
      </w:r>
      <w:r w:rsidR="009C1ABD">
        <w:rPr>
          <w:rFonts w:ascii="Times New Roman" w:hAnsi="Times New Roman" w:cs="Times New Roman"/>
        </w:rPr>
        <w:t xml:space="preserve"> – and drugs being poured into </w:t>
      </w:r>
      <w:r w:rsidR="00173E24">
        <w:rPr>
          <w:rFonts w:ascii="Times New Roman" w:hAnsi="Times New Roman" w:cs="Times New Roman"/>
        </w:rPr>
        <w:t>the rest to extract the remainder.</w:t>
      </w:r>
      <w:r w:rsidR="00173E24">
        <w:rPr>
          <w:rStyle w:val="FootnoteReference"/>
          <w:rFonts w:ascii="Times New Roman" w:hAnsi="Times New Roman" w:cs="Times New Roman"/>
        </w:rPr>
        <w:footnoteReference w:id="4"/>
      </w:r>
      <w:r w:rsidR="00173E24">
        <w:rPr>
          <w:rFonts w:ascii="Times New Roman" w:hAnsi="Times New Roman" w:cs="Times New Roman"/>
        </w:rPr>
        <w:t xml:space="preserve"> The reason as to why Queen Tiye is different to that of </w:t>
      </w:r>
      <w:r w:rsidR="00965361">
        <w:rPr>
          <w:rFonts w:ascii="Times New Roman" w:hAnsi="Times New Roman" w:cs="Times New Roman"/>
        </w:rPr>
        <w:t>Horemkenesei is because she still retains her brain.</w:t>
      </w:r>
      <w:r w:rsidR="00F407A7">
        <w:rPr>
          <w:rFonts w:ascii="Times New Roman" w:hAnsi="Times New Roman" w:cs="Times New Roman"/>
        </w:rPr>
        <w:t xml:space="preserve"> </w:t>
      </w:r>
      <w:r w:rsidR="005A7F0F">
        <w:rPr>
          <w:rFonts w:ascii="Times New Roman" w:hAnsi="Times New Roman" w:cs="Times New Roman"/>
        </w:rPr>
        <w:t xml:space="preserve">Because of the belief of the afterlife in ancient Egypt the body of the dead person would be needed by the spirit, </w:t>
      </w:r>
      <w:r w:rsidR="002D4B61">
        <w:rPr>
          <w:rFonts w:ascii="Times New Roman" w:hAnsi="Times New Roman" w:cs="Times New Roman"/>
        </w:rPr>
        <w:t>it is believed they developed artificial mummification due to this belief – not only that but a high level of mummification to preserve the deceased in as lifelike condition as possible after death.</w:t>
      </w:r>
      <w:r w:rsidR="002D4B61">
        <w:rPr>
          <w:rStyle w:val="FootnoteReference"/>
          <w:rFonts w:ascii="Times New Roman" w:hAnsi="Times New Roman" w:cs="Times New Roman"/>
        </w:rPr>
        <w:footnoteReference w:id="5"/>
      </w:r>
      <w:r w:rsidR="00B01BAE">
        <w:rPr>
          <w:rFonts w:ascii="Times New Roman" w:hAnsi="Times New Roman" w:cs="Times New Roman"/>
        </w:rPr>
        <w:t xml:space="preserve"> Natron which is </w:t>
      </w:r>
      <w:r w:rsidR="0010169B">
        <w:rPr>
          <w:rFonts w:ascii="Times New Roman" w:hAnsi="Times New Roman" w:cs="Times New Roman"/>
        </w:rPr>
        <w:t xml:space="preserve">used to preserve </w:t>
      </w:r>
      <w:r w:rsidR="0010169B">
        <w:rPr>
          <w:rFonts w:ascii="Times New Roman" w:hAnsi="Times New Roman" w:cs="Times New Roman"/>
        </w:rPr>
        <w:lastRenderedPageBreak/>
        <w:t>the mummified person is made up of sodium carbonate, sodium bicarbonate, sodium chloride and sodium sulphate.</w:t>
      </w:r>
      <w:r w:rsidR="0010169B">
        <w:rPr>
          <w:rStyle w:val="FootnoteReference"/>
          <w:rFonts w:ascii="Times New Roman" w:hAnsi="Times New Roman" w:cs="Times New Roman"/>
        </w:rPr>
        <w:footnoteReference w:id="6"/>
      </w:r>
      <w:r w:rsidR="006F27AD">
        <w:rPr>
          <w:rFonts w:ascii="Times New Roman" w:hAnsi="Times New Roman" w:cs="Times New Roman"/>
        </w:rPr>
        <w:t xml:space="preserve"> Through my prior knowledge </w:t>
      </w:r>
      <w:r w:rsidR="0078136C">
        <w:rPr>
          <w:rFonts w:ascii="Times New Roman" w:hAnsi="Times New Roman" w:cs="Times New Roman"/>
        </w:rPr>
        <w:t xml:space="preserve">I </w:t>
      </w:r>
      <w:r w:rsidR="001C3A5F">
        <w:rPr>
          <w:rFonts w:ascii="Times New Roman" w:hAnsi="Times New Roman" w:cs="Times New Roman"/>
        </w:rPr>
        <w:t>was not expecting to see the natron bath</w:t>
      </w:r>
      <w:r w:rsidR="00F37107">
        <w:rPr>
          <w:rFonts w:ascii="Times New Roman" w:hAnsi="Times New Roman" w:cs="Times New Roman"/>
        </w:rPr>
        <w:t>.</w:t>
      </w:r>
      <w:r w:rsidR="00E71CC8">
        <w:rPr>
          <w:rFonts w:ascii="Times New Roman" w:hAnsi="Times New Roman" w:cs="Times New Roman"/>
        </w:rPr>
        <w:t xml:space="preserve"> T</w:t>
      </w:r>
      <w:r w:rsidR="00F37107">
        <w:rPr>
          <w:rFonts w:ascii="Times New Roman" w:hAnsi="Times New Roman" w:cs="Times New Roman"/>
        </w:rPr>
        <w:t xml:space="preserve">he questions I had </w:t>
      </w:r>
      <w:proofErr w:type="gramStart"/>
      <w:r w:rsidR="00F37107">
        <w:rPr>
          <w:rFonts w:ascii="Times New Roman" w:hAnsi="Times New Roman" w:cs="Times New Roman"/>
        </w:rPr>
        <w:t>in regards to</w:t>
      </w:r>
      <w:proofErr w:type="gramEnd"/>
      <w:r w:rsidR="00F37107">
        <w:rPr>
          <w:rFonts w:ascii="Times New Roman" w:hAnsi="Times New Roman" w:cs="Times New Roman"/>
        </w:rPr>
        <w:t xml:space="preserve"> the documentary was few, throughout my watch of the documentary it seemingly answered all my questions up to the conclusion</w:t>
      </w:r>
      <w:r w:rsidR="00933C4D">
        <w:rPr>
          <w:rFonts w:ascii="Times New Roman" w:hAnsi="Times New Roman" w:cs="Times New Roman"/>
        </w:rPr>
        <w:t>, however, it did entice me to understand more on the human aspect of mummies rather than them as ‘artefacts’ of archaeology.</w:t>
      </w:r>
      <w:r w:rsidR="001A4093">
        <w:rPr>
          <w:rFonts w:ascii="Times New Roman" w:hAnsi="Times New Roman" w:cs="Times New Roman"/>
        </w:rPr>
        <w:t xml:space="preserve"> </w:t>
      </w:r>
      <w:r w:rsidR="00EC687D">
        <w:rPr>
          <w:rFonts w:ascii="Times New Roman" w:hAnsi="Times New Roman" w:cs="Times New Roman"/>
        </w:rPr>
        <w:t>Lastly, insect infestations could have occurred before the persons body was mummified</w:t>
      </w:r>
      <w:r w:rsidR="00423D6A">
        <w:rPr>
          <w:rFonts w:ascii="Times New Roman" w:hAnsi="Times New Roman" w:cs="Times New Roman"/>
        </w:rPr>
        <w:t xml:space="preserve"> or during the process, although some herbs, spices and oils which would have been put onto the mummified person would have potentially had some repellent properties to discourage insects like flies</w:t>
      </w:r>
      <w:r w:rsidR="00E71CC8">
        <w:rPr>
          <w:rFonts w:ascii="Times New Roman" w:hAnsi="Times New Roman" w:cs="Times New Roman"/>
        </w:rPr>
        <w:t>.</w:t>
      </w:r>
      <w:r w:rsidR="00E71CC8">
        <w:rPr>
          <w:rStyle w:val="FootnoteReference"/>
          <w:rFonts w:ascii="Times New Roman" w:hAnsi="Times New Roman" w:cs="Times New Roman"/>
        </w:rPr>
        <w:footnoteReference w:id="7"/>
      </w:r>
    </w:p>
    <w:p w14:paraId="7C37A8E0" w14:textId="6AAEF3F3" w:rsidR="00933C4D" w:rsidRDefault="00933C4D" w:rsidP="0059644F">
      <w:pPr>
        <w:spacing w:line="360" w:lineRule="auto"/>
        <w:rPr>
          <w:rFonts w:ascii="Times New Roman" w:hAnsi="Times New Roman" w:cs="Times New Roman"/>
        </w:rPr>
      </w:pPr>
      <w:r>
        <w:rPr>
          <w:rFonts w:ascii="Times New Roman" w:hAnsi="Times New Roman" w:cs="Times New Roman"/>
        </w:rPr>
        <w:tab/>
      </w:r>
      <w:r w:rsidR="00BD6BAC">
        <w:rPr>
          <w:rFonts w:ascii="Times New Roman" w:hAnsi="Times New Roman" w:cs="Times New Roman"/>
        </w:rPr>
        <w:t xml:space="preserve">The </w:t>
      </w:r>
      <w:r w:rsidR="000358F6">
        <w:rPr>
          <w:rFonts w:ascii="Times New Roman" w:hAnsi="Times New Roman" w:cs="Times New Roman"/>
        </w:rPr>
        <w:t xml:space="preserve">documentary was primarily recorded </w:t>
      </w:r>
      <w:r w:rsidR="00603B3B">
        <w:rPr>
          <w:rFonts w:ascii="Times New Roman" w:hAnsi="Times New Roman" w:cs="Times New Roman"/>
        </w:rPr>
        <w:t xml:space="preserve">in Sheffield Medico-legal Centre in </w:t>
      </w:r>
      <w:r w:rsidR="00982A4C">
        <w:rPr>
          <w:rFonts w:ascii="Times New Roman" w:hAnsi="Times New Roman" w:cs="Times New Roman"/>
        </w:rPr>
        <w:t>2011.</w:t>
      </w:r>
      <w:r w:rsidR="00982A4C">
        <w:rPr>
          <w:rStyle w:val="FootnoteReference"/>
          <w:rFonts w:ascii="Times New Roman" w:hAnsi="Times New Roman" w:cs="Times New Roman"/>
        </w:rPr>
        <w:footnoteReference w:id="8"/>
      </w:r>
      <w:r w:rsidR="00982A4C">
        <w:rPr>
          <w:rFonts w:ascii="Times New Roman" w:hAnsi="Times New Roman" w:cs="Times New Roman"/>
        </w:rPr>
        <w:t xml:space="preserve"> </w:t>
      </w:r>
      <w:r w:rsidR="00AC4A03">
        <w:rPr>
          <w:rFonts w:ascii="Times New Roman" w:hAnsi="Times New Roman" w:cs="Times New Roman"/>
        </w:rPr>
        <w:t>The documentary was focused on proving that the natron bath dehydrates the corpse in preparation for mummification to preserve the body effectively</w:t>
      </w:r>
      <w:r w:rsidR="00063699">
        <w:rPr>
          <w:rFonts w:ascii="Times New Roman" w:hAnsi="Times New Roman" w:cs="Times New Roman"/>
        </w:rPr>
        <w:t xml:space="preserve"> – and it was successful in doing so.</w:t>
      </w:r>
      <w:r w:rsidR="00063699">
        <w:rPr>
          <w:rStyle w:val="FootnoteReference"/>
          <w:rFonts w:ascii="Times New Roman" w:hAnsi="Times New Roman" w:cs="Times New Roman"/>
        </w:rPr>
        <w:footnoteReference w:id="9"/>
      </w:r>
      <w:r w:rsidR="00063699">
        <w:rPr>
          <w:rFonts w:ascii="Times New Roman" w:hAnsi="Times New Roman" w:cs="Times New Roman"/>
        </w:rPr>
        <w:t xml:space="preserve"> The main events of the documentary was the natron bath, the build up and execution of this part made it into such a pivotable </w:t>
      </w:r>
      <w:r w:rsidR="009513DE">
        <w:rPr>
          <w:rFonts w:ascii="Times New Roman" w:hAnsi="Times New Roman" w:cs="Times New Roman"/>
        </w:rPr>
        <w:t xml:space="preserve">experience for both the viewer and the experimenters, additionally </w:t>
      </w:r>
      <w:r w:rsidR="007F7AFE">
        <w:rPr>
          <w:rFonts w:ascii="Times New Roman" w:hAnsi="Times New Roman" w:cs="Times New Roman"/>
        </w:rPr>
        <w:t>who Alan Billis was</w:t>
      </w:r>
      <w:r w:rsidR="008A447E">
        <w:rPr>
          <w:rFonts w:ascii="Times New Roman" w:hAnsi="Times New Roman" w:cs="Times New Roman"/>
        </w:rPr>
        <w:t xml:space="preserve">, </w:t>
      </w:r>
      <w:r w:rsidR="007F7AFE">
        <w:rPr>
          <w:rFonts w:ascii="Times New Roman" w:hAnsi="Times New Roman" w:cs="Times New Roman"/>
        </w:rPr>
        <w:t>seemed to hold the most weight for the documentary.</w:t>
      </w:r>
      <w:r w:rsidR="007F7AFE">
        <w:rPr>
          <w:rStyle w:val="FootnoteReference"/>
          <w:rFonts w:ascii="Times New Roman" w:hAnsi="Times New Roman" w:cs="Times New Roman"/>
        </w:rPr>
        <w:footnoteReference w:id="10"/>
      </w:r>
    </w:p>
    <w:p w14:paraId="32592A99" w14:textId="20746BFB" w:rsidR="00A8666D" w:rsidRDefault="00A8666D" w:rsidP="0059644F">
      <w:pPr>
        <w:spacing w:line="360" w:lineRule="auto"/>
        <w:rPr>
          <w:rFonts w:ascii="Times New Roman" w:hAnsi="Times New Roman" w:cs="Times New Roman"/>
        </w:rPr>
      </w:pPr>
      <w:r>
        <w:rPr>
          <w:rFonts w:ascii="Times New Roman" w:hAnsi="Times New Roman" w:cs="Times New Roman"/>
        </w:rPr>
        <w:tab/>
      </w:r>
      <w:r w:rsidR="00884C81">
        <w:rPr>
          <w:rFonts w:ascii="Times New Roman" w:hAnsi="Times New Roman" w:cs="Times New Roman"/>
        </w:rPr>
        <w:t>In the documentary the music creates a tense atmosphere, especially when preparing Alan’s body for the Natron bath</w:t>
      </w:r>
      <w:r w:rsidR="00B03C63">
        <w:rPr>
          <w:rFonts w:ascii="Times New Roman" w:hAnsi="Times New Roman" w:cs="Times New Roman"/>
        </w:rPr>
        <w:t>, as they put the resin and wax – this scene with the tense music makes the viewer hopeful that the theory will work and that Alan will be preserved through mummification</w:t>
      </w:r>
      <w:r w:rsidR="00B7676C">
        <w:rPr>
          <w:rFonts w:ascii="Times New Roman" w:hAnsi="Times New Roman" w:cs="Times New Roman"/>
        </w:rPr>
        <w:t>, creating a level of excitement.</w:t>
      </w:r>
      <w:r w:rsidR="00B7676C">
        <w:rPr>
          <w:rStyle w:val="FootnoteReference"/>
          <w:rFonts w:ascii="Times New Roman" w:hAnsi="Times New Roman" w:cs="Times New Roman"/>
        </w:rPr>
        <w:footnoteReference w:id="11"/>
      </w:r>
      <w:r w:rsidR="00B7676C">
        <w:rPr>
          <w:rFonts w:ascii="Times New Roman" w:hAnsi="Times New Roman" w:cs="Times New Roman"/>
        </w:rPr>
        <w:t xml:space="preserve"> Additionally, </w:t>
      </w:r>
      <w:r w:rsidR="00B36597">
        <w:rPr>
          <w:rFonts w:ascii="Times New Roman" w:hAnsi="Times New Roman" w:cs="Times New Roman"/>
        </w:rPr>
        <w:t>the sad music that follows shortly over Alan’s dialogue and the showing of his body in the natron bath, feels somewhat cryptic and uneasy to the viewer</w:t>
      </w:r>
      <w:r w:rsidR="00BF4057">
        <w:rPr>
          <w:rFonts w:ascii="Times New Roman" w:hAnsi="Times New Roman" w:cs="Times New Roman"/>
        </w:rPr>
        <w:t xml:space="preserve">, however, it creates a comforting reality to the experiment with his mentioning that it is an experiment, and focusing on the learning </w:t>
      </w:r>
      <w:r w:rsidR="002F7E39">
        <w:rPr>
          <w:rFonts w:ascii="Times New Roman" w:hAnsi="Times New Roman" w:cs="Times New Roman"/>
        </w:rPr>
        <w:t>of mummification through his body.</w:t>
      </w:r>
      <w:r w:rsidR="002F7E39">
        <w:rPr>
          <w:rStyle w:val="FootnoteReference"/>
          <w:rFonts w:ascii="Times New Roman" w:hAnsi="Times New Roman" w:cs="Times New Roman"/>
        </w:rPr>
        <w:footnoteReference w:id="12"/>
      </w:r>
      <w:r w:rsidR="000D4C07">
        <w:rPr>
          <w:rFonts w:ascii="Times New Roman" w:hAnsi="Times New Roman" w:cs="Times New Roman"/>
        </w:rPr>
        <w:t xml:space="preserve"> The interview with Alan and the Embalmers were also welcoming, </w:t>
      </w:r>
      <w:r w:rsidR="00372383">
        <w:rPr>
          <w:rFonts w:ascii="Times New Roman" w:hAnsi="Times New Roman" w:cs="Times New Roman"/>
        </w:rPr>
        <w:t xml:space="preserve">rather than it focusing on the experiment itself, bringing in the outlook and communications of the </w:t>
      </w:r>
      <w:r w:rsidR="00CE620A">
        <w:rPr>
          <w:rFonts w:ascii="Times New Roman" w:hAnsi="Times New Roman" w:cs="Times New Roman"/>
        </w:rPr>
        <w:t>people working on it.</w:t>
      </w:r>
      <w:r w:rsidR="00CE620A">
        <w:rPr>
          <w:rStyle w:val="FootnoteReference"/>
          <w:rFonts w:ascii="Times New Roman" w:hAnsi="Times New Roman" w:cs="Times New Roman"/>
        </w:rPr>
        <w:footnoteReference w:id="13"/>
      </w:r>
    </w:p>
    <w:p w14:paraId="59333C6E" w14:textId="57BE1DF7" w:rsidR="00BF129F" w:rsidRDefault="00BF129F" w:rsidP="0059644F">
      <w:pPr>
        <w:spacing w:line="360" w:lineRule="auto"/>
        <w:rPr>
          <w:rFonts w:ascii="Times New Roman" w:hAnsi="Times New Roman" w:cs="Times New Roman"/>
        </w:rPr>
      </w:pPr>
      <w:r>
        <w:rPr>
          <w:rFonts w:ascii="Times New Roman" w:hAnsi="Times New Roman" w:cs="Times New Roman"/>
        </w:rPr>
        <w:tab/>
        <w:t>To conclude, the most</w:t>
      </w:r>
      <w:r w:rsidR="00BA55D7">
        <w:rPr>
          <w:rFonts w:ascii="Times New Roman" w:hAnsi="Times New Roman" w:cs="Times New Roman"/>
        </w:rPr>
        <w:t xml:space="preserve"> intriguing and enjoyable aspect of the documentary was when Alan Billis was featured, it was happy, sad, and worrisome every time he was featured </w:t>
      </w:r>
      <w:r w:rsidR="00767609">
        <w:rPr>
          <w:rFonts w:ascii="Times New Roman" w:hAnsi="Times New Roman" w:cs="Times New Roman"/>
        </w:rPr>
        <w:t>i</w:t>
      </w:r>
      <w:r w:rsidR="00BA55D7">
        <w:rPr>
          <w:rFonts w:ascii="Times New Roman" w:hAnsi="Times New Roman" w:cs="Times New Roman"/>
        </w:rPr>
        <w:t xml:space="preserve">n the documentary. </w:t>
      </w:r>
      <w:proofErr w:type="gramStart"/>
      <w:r w:rsidR="00950B86">
        <w:rPr>
          <w:rFonts w:ascii="Times New Roman" w:hAnsi="Times New Roman" w:cs="Times New Roman"/>
        </w:rPr>
        <w:t>In regards to</w:t>
      </w:r>
      <w:proofErr w:type="gramEnd"/>
      <w:r w:rsidR="00950B86">
        <w:rPr>
          <w:rFonts w:ascii="Times New Roman" w:hAnsi="Times New Roman" w:cs="Times New Roman"/>
        </w:rPr>
        <w:t xml:space="preserve"> what I had learnt from the documentary was Jo’s theory of mummies in the 18</w:t>
      </w:r>
      <w:r w:rsidR="00950B86" w:rsidRPr="00950B86">
        <w:rPr>
          <w:rFonts w:ascii="Times New Roman" w:hAnsi="Times New Roman" w:cs="Times New Roman"/>
          <w:vertAlign w:val="superscript"/>
        </w:rPr>
        <w:t>th</w:t>
      </w:r>
      <w:r w:rsidR="00950B86">
        <w:rPr>
          <w:rFonts w:ascii="Times New Roman" w:hAnsi="Times New Roman" w:cs="Times New Roman"/>
        </w:rPr>
        <w:t xml:space="preserve"> dynasty </w:t>
      </w:r>
      <w:r w:rsidR="00950B86">
        <w:rPr>
          <w:rFonts w:ascii="Times New Roman" w:hAnsi="Times New Roman" w:cs="Times New Roman"/>
        </w:rPr>
        <w:lastRenderedPageBreak/>
        <w:t>being immersed in the water</w:t>
      </w:r>
      <w:r w:rsidR="00AA0CD8">
        <w:rPr>
          <w:rFonts w:ascii="Times New Roman" w:hAnsi="Times New Roman" w:cs="Times New Roman"/>
        </w:rPr>
        <w:t>, associating the mummies with the symbolism with birth and rebirth.</w:t>
      </w:r>
      <w:r w:rsidR="002F5939">
        <w:rPr>
          <w:rFonts w:ascii="Times New Roman" w:hAnsi="Times New Roman" w:cs="Times New Roman"/>
        </w:rPr>
        <w:t xml:space="preserve"> The main surprise of the documentary was certainly Alan being featured so heavily, but this was a fantastically made part of the documentary </w:t>
      </w:r>
      <w:r w:rsidR="00E71CC8">
        <w:rPr>
          <w:rFonts w:ascii="Times New Roman" w:hAnsi="Times New Roman" w:cs="Times New Roman"/>
        </w:rPr>
        <w:t>and</w:t>
      </w:r>
      <w:r w:rsidR="002F5939">
        <w:rPr>
          <w:rFonts w:ascii="Times New Roman" w:hAnsi="Times New Roman" w:cs="Times New Roman"/>
        </w:rPr>
        <w:t xml:space="preserve"> made it unique</w:t>
      </w:r>
      <w:r w:rsidR="00E71CC8">
        <w:rPr>
          <w:rFonts w:ascii="Times New Roman" w:hAnsi="Times New Roman" w:cs="Times New Roman"/>
        </w:rPr>
        <w:t xml:space="preserve"> in comparison to other</w:t>
      </w:r>
      <w:r w:rsidR="00767609">
        <w:rPr>
          <w:rFonts w:ascii="Times New Roman" w:hAnsi="Times New Roman" w:cs="Times New Roman"/>
        </w:rPr>
        <w:t>s</w:t>
      </w:r>
      <w:r w:rsidR="00A575F4">
        <w:rPr>
          <w:rFonts w:ascii="Times New Roman" w:hAnsi="Times New Roman" w:cs="Times New Roman"/>
        </w:rPr>
        <w:t>.</w:t>
      </w:r>
      <w:r w:rsidR="00EF5E05">
        <w:rPr>
          <w:rFonts w:ascii="Times New Roman" w:hAnsi="Times New Roman" w:cs="Times New Roman"/>
        </w:rPr>
        <w:t xml:space="preserve"> </w:t>
      </w:r>
      <w:r w:rsidR="00266759">
        <w:rPr>
          <w:rFonts w:ascii="Times New Roman" w:hAnsi="Times New Roman" w:cs="Times New Roman"/>
        </w:rPr>
        <w:t xml:space="preserve">To what needed to be added to the documentary to make it more interesting </w:t>
      </w:r>
      <w:r w:rsidR="00B165D0">
        <w:rPr>
          <w:rFonts w:ascii="Times New Roman" w:hAnsi="Times New Roman" w:cs="Times New Roman"/>
        </w:rPr>
        <w:t xml:space="preserve">would be the ceremonial </w:t>
      </w:r>
      <w:r w:rsidR="00885EEB">
        <w:rPr>
          <w:rFonts w:ascii="Times New Roman" w:hAnsi="Times New Roman" w:cs="Times New Roman"/>
        </w:rPr>
        <w:t>and spiritual aspects of mummification such as the amulets</w:t>
      </w:r>
      <w:r w:rsidR="00C21974">
        <w:rPr>
          <w:rFonts w:ascii="Times New Roman" w:hAnsi="Times New Roman" w:cs="Times New Roman"/>
        </w:rPr>
        <w:t>, for example</w:t>
      </w:r>
      <w:r w:rsidR="00E71CC8">
        <w:rPr>
          <w:rFonts w:ascii="Times New Roman" w:hAnsi="Times New Roman" w:cs="Times New Roman"/>
        </w:rPr>
        <w:t xml:space="preserve">: </w:t>
      </w:r>
      <w:r w:rsidR="00C21974">
        <w:rPr>
          <w:rFonts w:ascii="Times New Roman" w:hAnsi="Times New Roman" w:cs="Times New Roman"/>
        </w:rPr>
        <w:t xml:space="preserve">Tutankhamun had a profusion of amulets, </w:t>
      </w:r>
      <w:r w:rsidR="003749BF">
        <w:rPr>
          <w:rFonts w:ascii="Times New Roman" w:hAnsi="Times New Roman" w:cs="Times New Roman"/>
        </w:rPr>
        <w:t xml:space="preserve">and so did </w:t>
      </w:r>
      <w:proofErr w:type="spellStart"/>
      <w:r w:rsidR="003749BF">
        <w:rPr>
          <w:rFonts w:ascii="Times New Roman" w:hAnsi="Times New Roman" w:cs="Times New Roman"/>
        </w:rPr>
        <w:t>Nesperennub</w:t>
      </w:r>
      <w:proofErr w:type="spellEnd"/>
      <w:r w:rsidR="003749BF">
        <w:rPr>
          <w:rFonts w:ascii="Times New Roman" w:hAnsi="Times New Roman" w:cs="Times New Roman"/>
        </w:rPr>
        <w:t xml:space="preserve"> – it would have been fantastic to see these amulets placed on the neck and the upper body.</w:t>
      </w:r>
      <w:r w:rsidR="003749BF">
        <w:rPr>
          <w:rStyle w:val="FootnoteReference"/>
          <w:rFonts w:ascii="Times New Roman" w:hAnsi="Times New Roman" w:cs="Times New Roman"/>
        </w:rPr>
        <w:footnoteReference w:id="14"/>
      </w:r>
      <w:r w:rsidR="006C4CE0">
        <w:rPr>
          <w:rFonts w:ascii="Times New Roman" w:hAnsi="Times New Roman" w:cs="Times New Roman"/>
        </w:rPr>
        <w:t xml:space="preserve"> </w:t>
      </w:r>
      <w:r w:rsidR="00B31384">
        <w:rPr>
          <w:rFonts w:ascii="Times New Roman" w:hAnsi="Times New Roman" w:cs="Times New Roman"/>
        </w:rPr>
        <w:t>Additionally on the spiritual aspects of mummification the lack of Canopic jars in the documentary were disappointing, despite it being an experiment to prove the 18</w:t>
      </w:r>
      <w:r w:rsidR="00B31384" w:rsidRPr="00B31384">
        <w:rPr>
          <w:rFonts w:ascii="Times New Roman" w:hAnsi="Times New Roman" w:cs="Times New Roman"/>
          <w:vertAlign w:val="superscript"/>
        </w:rPr>
        <w:t>th</w:t>
      </w:r>
      <w:r w:rsidR="00B31384">
        <w:rPr>
          <w:rFonts w:ascii="Times New Roman" w:hAnsi="Times New Roman" w:cs="Times New Roman"/>
        </w:rPr>
        <w:t xml:space="preserve"> dynasty mummies were put in natron baths and not just a dry natron solution </w:t>
      </w:r>
      <w:r w:rsidR="000F5021">
        <w:rPr>
          <w:rFonts w:ascii="Times New Roman" w:hAnsi="Times New Roman" w:cs="Times New Roman"/>
        </w:rPr>
        <w:t>it would have been beneficial to show the spiritual nature of mummification in the 18</w:t>
      </w:r>
      <w:r w:rsidR="000F5021" w:rsidRPr="000F5021">
        <w:rPr>
          <w:rFonts w:ascii="Times New Roman" w:hAnsi="Times New Roman" w:cs="Times New Roman"/>
          <w:vertAlign w:val="superscript"/>
        </w:rPr>
        <w:t>th</w:t>
      </w:r>
      <w:r w:rsidR="000F5021">
        <w:rPr>
          <w:rFonts w:ascii="Times New Roman" w:hAnsi="Times New Roman" w:cs="Times New Roman"/>
        </w:rPr>
        <w:t xml:space="preserve"> dynasty.</w:t>
      </w:r>
    </w:p>
    <w:sdt>
      <w:sdtPr>
        <w:id w:val="646790132"/>
        <w:docPartObj>
          <w:docPartGallery w:val="Bibliographies"/>
          <w:docPartUnique/>
        </w:docPartObj>
      </w:sdtPr>
      <w:sdtEndPr>
        <w:rPr>
          <w:sz w:val="32"/>
          <w:szCs w:val="32"/>
        </w:rPr>
      </w:sdtEndPr>
      <w:sdtContent>
        <w:p w14:paraId="2F867F27" w14:textId="19D81FC0" w:rsidR="00767609" w:rsidRPr="00A97B94" w:rsidRDefault="00767609">
          <w:pPr>
            <w:pStyle w:val="Heading1"/>
            <w:rPr>
              <w:rFonts w:ascii="Times New Roman" w:hAnsi="Times New Roman" w:cs="Times New Roman"/>
            </w:rPr>
          </w:pPr>
          <w:r w:rsidRPr="00A97B94">
            <w:rPr>
              <w:rFonts w:ascii="Times New Roman" w:hAnsi="Times New Roman" w:cs="Times New Roman"/>
            </w:rPr>
            <w:t>Bibliography</w:t>
          </w:r>
        </w:p>
        <w:sdt>
          <w:sdtPr>
            <w:rPr>
              <w:rFonts w:ascii="Times New Roman" w:hAnsi="Times New Roman" w:cs="Times New Roman"/>
            </w:rPr>
            <w:id w:val="111145805"/>
            <w:bibliography/>
          </w:sdtPr>
          <w:sdtEndPr>
            <w:rPr>
              <w:rFonts w:eastAsiaTheme="majorEastAsia"/>
              <w:color w:val="0F4761" w:themeColor="accent1" w:themeShade="BF"/>
              <w:sz w:val="32"/>
              <w:szCs w:val="32"/>
            </w:rPr>
          </w:sdtEndPr>
          <w:sdtContent>
            <w:p w14:paraId="6D5A3AD8" w14:textId="77777777" w:rsidR="00767609" w:rsidRPr="00A97B94" w:rsidRDefault="00767609" w:rsidP="00767609">
              <w:pPr>
                <w:pStyle w:val="ListParagraph"/>
                <w:numPr>
                  <w:ilvl w:val="0"/>
                  <w:numId w:val="1"/>
                </w:numPr>
                <w:rPr>
                  <w:rFonts w:ascii="Times New Roman" w:hAnsi="Times New Roman" w:cs="Times New Roman"/>
                </w:rPr>
              </w:pPr>
              <w:r w:rsidRPr="00A97B94">
                <w:rPr>
                  <w:rFonts w:ascii="Times New Roman" w:hAnsi="Times New Roman" w:cs="Times New Roman"/>
                  <w:sz w:val="20"/>
                  <w:szCs w:val="20"/>
                </w:rPr>
                <w:t xml:space="preserve">Barnes, K.M., </w:t>
              </w:r>
              <w:proofErr w:type="spellStart"/>
              <w:r w:rsidRPr="00A97B94">
                <w:rPr>
                  <w:rFonts w:ascii="Times New Roman" w:hAnsi="Times New Roman" w:cs="Times New Roman"/>
                  <w:sz w:val="20"/>
                  <w:szCs w:val="20"/>
                </w:rPr>
                <w:t>Whiffin</w:t>
              </w:r>
              <w:proofErr w:type="spellEnd"/>
              <w:r w:rsidRPr="00A97B94">
                <w:rPr>
                  <w:rFonts w:ascii="Times New Roman" w:hAnsi="Times New Roman" w:cs="Times New Roman"/>
                  <w:sz w:val="20"/>
                  <w:szCs w:val="20"/>
                </w:rPr>
                <w:t xml:space="preserve">, A.L. and Bulling, M.T. (2019) “A preliminary study on the antibacterial activity and insect repellent properties of embalming fluids from the 18th Dynasty (1550–1292 BCE) in ancient Egypt,” </w:t>
              </w:r>
              <w:r w:rsidRPr="00A97B94">
                <w:rPr>
                  <w:rFonts w:ascii="Times New Roman" w:hAnsi="Times New Roman" w:cs="Times New Roman"/>
                  <w:i/>
                  <w:iCs/>
                  <w:sz w:val="20"/>
                  <w:szCs w:val="20"/>
                </w:rPr>
                <w:t>Journal of archaeological science, reports</w:t>
              </w:r>
              <w:r w:rsidRPr="00A97B94">
                <w:rPr>
                  <w:rFonts w:ascii="Times New Roman" w:hAnsi="Times New Roman" w:cs="Times New Roman"/>
                  <w:sz w:val="20"/>
                  <w:szCs w:val="20"/>
                </w:rPr>
                <w:t xml:space="preserve">, 25, pp. 600–609. Available at: </w:t>
              </w:r>
              <w:r w:rsidRPr="00A97B94">
                <w:rPr>
                  <w:rFonts w:ascii="Times New Roman" w:hAnsi="Times New Roman" w:cs="Times New Roman"/>
                </w:rPr>
                <w:t>&lt;https://doi.org/10.1016/j.jasrep.2019.05.032&gt;</w:t>
              </w:r>
              <w:r w:rsidRPr="00A97B94">
                <w:rPr>
                  <w:rFonts w:ascii="Times New Roman" w:hAnsi="Times New Roman" w:cs="Times New Roman"/>
                  <w:sz w:val="20"/>
                  <w:szCs w:val="20"/>
                </w:rPr>
                <w:t>.</w:t>
              </w:r>
            </w:p>
            <w:p w14:paraId="57F04717" w14:textId="77777777" w:rsidR="00485416" w:rsidRPr="00A97B94" w:rsidRDefault="00485416" w:rsidP="00485416">
              <w:pPr>
                <w:pStyle w:val="ListParagraph"/>
                <w:rPr>
                  <w:rFonts w:ascii="Times New Roman" w:hAnsi="Times New Roman" w:cs="Times New Roman"/>
                </w:rPr>
              </w:pPr>
            </w:p>
            <w:p w14:paraId="086F94BC" w14:textId="77777777" w:rsidR="00767609" w:rsidRPr="00A97B94" w:rsidRDefault="00767609" w:rsidP="00767609">
              <w:pPr>
                <w:pStyle w:val="ListParagraph"/>
                <w:numPr>
                  <w:ilvl w:val="0"/>
                  <w:numId w:val="1"/>
                </w:numPr>
                <w:rPr>
                  <w:rFonts w:ascii="Times New Roman" w:hAnsi="Times New Roman" w:cs="Times New Roman"/>
                </w:rPr>
              </w:pPr>
              <w:r w:rsidRPr="00A97B94">
                <w:rPr>
                  <w:rFonts w:ascii="Times New Roman" w:hAnsi="Times New Roman" w:cs="Times New Roman"/>
                  <w:sz w:val="20"/>
                  <w:szCs w:val="20"/>
                </w:rPr>
                <w:t xml:space="preserve">Taylor, J.H., Virginia Museum of Fine Arts. and British Museum. (2011) </w:t>
              </w:r>
              <w:r w:rsidRPr="00A97B94">
                <w:rPr>
                  <w:rFonts w:ascii="Times New Roman" w:hAnsi="Times New Roman" w:cs="Times New Roman"/>
                  <w:i/>
                  <w:iCs/>
                  <w:sz w:val="20"/>
                  <w:szCs w:val="20"/>
                </w:rPr>
                <w:t>Mummy secrets of the tomb</w:t>
              </w:r>
              <w:r w:rsidRPr="00A97B94">
                <w:rPr>
                  <w:rFonts w:ascii="Times New Roman" w:hAnsi="Times New Roman" w:cs="Times New Roman"/>
                  <w:sz w:val="20"/>
                  <w:szCs w:val="20"/>
                </w:rPr>
                <w:t>. New American edition. Richmond, Va: Virginia Museum of Fine Arts</w:t>
              </w:r>
              <w:r w:rsidRPr="00A97B94">
                <w:rPr>
                  <w:rFonts w:ascii="Times New Roman" w:hAnsi="Times New Roman" w:cs="Times New Roman"/>
                  <w:sz w:val="20"/>
                  <w:szCs w:val="20"/>
                </w:rPr>
                <w:t>.</w:t>
              </w:r>
            </w:p>
            <w:p w14:paraId="1B69BDF1" w14:textId="77777777" w:rsidR="00485416" w:rsidRPr="00A97B94" w:rsidRDefault="00485416" w:rsidP="00485416">
              <w:pPr>
                <w:pStyle w:val="ListParagraph"/>
                <w:rPr>
                  <w:rFonts w:ascii="Times New Roman" w:hAnsi="Times New Roman" w:cs="Times New Roman"/>
                </w:rPr>
              </w:pPr>
            </w:p>
            <w:p w14:paraId="158523EE" w14:textId="2FC00FD8" w:rsidR="00767609" w:rsidRPr="00A97B94" w:rsidRDefault="00767609" w:rsidP="00767609">
              <w:pPr>
                <w:pStyle w:val="ListParagraph"/>
                <w:numPr>
                  <w:ilvl w:val="0"/>
                  <w:numId w:val="1"/>
                </w:numPr>
                <w:rPr>
                  <w:rFonts w:ascii="Times New Roman" w:hAnsi="Times New Roman" w:cs="Times New Roman"/>
                </w:rPr>
              </w:pPr>
              <w:r w:rsidRPr="00A97B94">
                <w:rPr>
                  <w:rFonts w:ascii="Times New Roman" w:hAnsi="Times New Roman" w:cs="Times New Roman"/>
                  <w:sz w:val="20"/>
                  <w:szCs w:val="20"/>
                </w:rPr>
                <w:t xml:space="preserve">Taylor, J.H. (1996) </w:t>
              </w:r>
              <w:r w:rsidRPr="00A97B94">
                <w:rPr>
                  <w:rFonts w:ascii="Times New Roman" w:hAnsi="Times New Roman" w:cs="Times New Roman"/>
                  <w:i/>
                  <w:iCs/>
                  <w:sz w:val="20"/>
                  <w:szCs w:val="20"/>
                </w:rPr>
                <w:t xml:space="preserve">Unwrapping a </w:t>
              </w:r>
              <w:proofErr w:type="gramStart"/>
              <w:r w:rsidRPr="00A97B94">
                <w:rPr>
                  <w:rFonts w:ascii="Times New Roman" w:hAnsi="Times New Roman" w:cs="Times New Roman"/>
                  <w:i/>
                  <w:iCs/>
                  <w:sz w:val="20"/>
                  <w:szCs w:val="20"/>
                </w:rPr>
                <w:t>mummy :</w:t>
              </w:r>
              <w:proofErr w:type="gramEnd"/>
              <w:r w:rsidRPr="00A97B94">
                <w:rPr>
                  <w:rFonts w:ascii="Times New Roman" w:hAnsi="Times New Roman" w:cs="Times New Roman"/>
                  <w:i/>
                  <w:iCs/>
                  <w:sz w:val="20"/>
                  <w:szCs w:val="20"/>
                </w:rPr>
                <w:t xml:space="preserve"> the life, death and embalming of </w:t>
              </w:r>
              <w:proofErr w:type="spellStart"/>
              <w:r w:rsidRPr="00A97B94">
                <w:rPr>
                  <w:rFonts w:ascii="Times New Roman" w:hAnsi="Times New Roman" w:cs="Times New Roman"/>
                  <w:i/>
                  <w:iCs/>
                  <w:sz w:val="20"/>
                  <w:szCs w:val="20"/>
                </w:rPr>
                <w:t>Horemkenesi</w:t>
              </w:r>
              <w:proofErr w:type="spellEnd"/>
              <w:r w:rsidRPr="00A97B94">
                <w:rPr>
                  <w:rFonts w:ascii="Times New Roman" w:hAnsi="Times New Roman" w:cs="Times New Roman"/>
                  <w:sz w:val="20"/>
                  <w:szCs w:val="20"/>
                </w:rPr>
                <w:t>. 1st University of Texas Press ed. Austin: University of Texas Press.</w:t>
              </w:r>
            </w:p>
            <w:p w14:paraId="3BA992C4" w14:textId="77777777" w:rsidR="00767609" w:rsidRPr="00A97B94" w:rsidRDefault="00767609" w:rsidP="00767609">
              <w:pPr>
                <w:pStyle w:val="FootnoteText"/>
                <w:numPr>
                  <w:ilvl w:val="0"/>
                  <w:numId w:val="1"/>
                </w:numPr>
                <w:rPr>
                  <w:rFonts w:ascii="Times New Roman" w:hAnsi="Times New Roman" w:cs="Times New Roman"/>
                </w:rPr>
              </w:pPr>
              <w:r w:rsidRPr="00A97B94">
                <w:rPr>
                  <w:rFonts w:ascii="Times New Roman" w:hAnsi="Times New Roman" w:cs="Times New Roman"/>
                </w:rPr>
                <w:t>Mummifying Alan: Egypt’s Last Secret, 22:10 30/03/2013, More4, 100 mins. https://learningonscreen.ac.uk/ondemand/index.php/prog/0211F9B7?bcast=95124075 (Accessed 19 Mar 2026).</w:t>
              </w:r>
            </w:p>
            <w:p w14:paraId="684F5005" w14:textId="77777777" w:rsidR="00485416" w:rsidRPr="00A97B94" w:rsidRDefault="00485416" w:rsidP="00485416">
              <w:pPr>
                <w:pStyle w:val="FootnoteText"/>
                <w:ind w:left="360"/>
                <w:rPr>
                  <w:rFonts w:ascii="Times New Roman" w:hAnsi="Times New Roman" w:cs="Times New Roman"/>
                </w:rPr>
              </w:pPr>
            </w:p>
            <w:p w14:paraId="3B0E8C09" w14:textId="7BC73780" w:rsidR="00485416" w:rsidRPr="00A97B94" w:rsidRDefault="00485416" w:rsidP="00485416">
              <w:pPr>
                <w:pStyle w:val="ListParagraph"/>
                <w:numPr>
                  <w:ilvl w:val="0"/>
                  <w:numId w:val="1"/>
                </w:numPr>
                <w:rPr>
                  <w:rFonts w:ascii="Times New Roman" w:hAnsi="Times New Roman" w:cs="Times New Roman"/>
                </w:rPr>
              </w:pPr>
              <w:r w:rsidRPr="00A97B94">
                <w:rPr>
                  <w:rFonts w:ascii="Times New Roman" w:hAnsi="Times New Roman" w:cs="Times New Roman"/>
                </w:rPr>
                <w:t xml:space="preserve">Roth, Ann Macy. “The </w:t>
              </w:r>
              <w:proofErr w:type="spellStart"/>
              <w:r w:rsidRPr="00A97B94">
                <w:rPr>
                  <w:rFonts w:ascii="Times New Roman" w:hAnsi="Times New Roman" w:cs="Times New Roman"/>
                </w:rPr>
                <w:t>Psš-Kf</w:t>
              </w:r>
              <w:proofErr w:type="spellEnd"/>
              <w:r w:rsidRPr="00A97B94">
                <w:rPr>
                  <w:rFonts w:ascii="Times New Roman" w:hAnsi="Times New Roman" w:cs="Times New Roman"/>
                </w:rPr>
                <w:t xml:space="preserve"> and the ‘Opening of the Mouth’ Ceremony: A Ritual of Birth and Rebirth.” </w:t>
              </w:r>
              <w:r w:rsidRPr="00A97B94">
                <w:rPr>
                  <w:rFonts w:ascii="Times New Roman" w:hAnsi="Times New Roman" w:cs="Times New Roman"/>
                  <w:i/>
                  <w:iCs/>
                </w:rPr>
                <w:t>The Journal of Egyptian Archaeology</w:t>
              </w:r>
              <w:r w:rsidRPr="00A97B94">
                <w:rPr>
                  <w:rFonts w:ascii="Times New Roman" w:hAnsi="Times New Roman" w:cs="Times New Roman"/>
                </w:rPr>
                <w:t xml:space="preserve">, vol. 78, 1992, pp. 113–47. </w:t>
              </w:r>
              <w:r w:rsidRPr="00A97B94">
                <w:rPr>
                  <w:rFonts w:ascii="Times New Roman" w:hAnsi="Times New Roman" w:cs="Times New Roman"/>
                  <w:i/>
                  <w:iCs/>
                </w:rPr>
                <w:t>JSTOR</w:t>
              </w:r>
              <w:r w:rsidRPr="00A97B94">
                <w:rPr>
                  <w:rFonts w:ascii="Times New Roman" w:hAnsi="Times New Roman" w:cs="Times New Roman"/>
                </w:rPr>
                <w:t>, https://doi-org.uwtsd.idm.oclc.org/10.2307/3822068. Accessed 21 Mar. 2026.</w:t>
              </w:r>
            </w:p>
            <w:p w14:paraId="2970F90B" w14:textId="77777777" w:rsidR="00322F43" w:rsidRPr="00A97B94" w:rsidRDefault="00322F43" w:rsidP="00322F43">
              <w:pPr>
                <w:pStyle w:val="ListParagraph"/>
                <w:rPr>
                  <w:rFonts w:ascii="Times New Roman" w:hAnsi="Times New Roman" w:cs="Times New Roman"/>
                </w:rPr>
              </w:pPr>
            </w:p>
            <w:p w14:paraId="46D8CFB4" w14:textId="3A9411C6" w:rsidR="00322F43" w:rsidRPr="00A97B94" w:rsidRDefault="00322F43" w:rsidP="00322F43">
              <w:pPr>
                <w:pStyle w:val="ListParagraph"/>
                <w:numPr>
                  <w:ilvl w:val="0"/>
                  <w:numId w:val="1"/>
                </w:numPr>
                <w:rPr>
                  <w:rFonts w:ascii="Times New Roman" w:hAnsi="Times New Roman" w:cs="Times New Roman"/>
                </w:rPr>
              </w:pPr>
              <w:r w:rsidRPr="00A97B94">
                <w:rPr>
                  <w:rFonts w:ascii="Times New Roman" w:hAnsi="Times New Roman" w:cs="Times New Roman"/>
                </w:rPr>
                <w:t>Herodotus. 2017. ‘Mummification - Livius’, </w:t>
              </w:r>
              <w:r w:rsidRPr="00A97B94">
                <w:rPr>
                  <w:rFonts w:ascii="Times New Roman" w:hAnsi="Times New Roman" w:cs="Times New Roman"/>
                  <w:i/>
                  <w:iCs/>
                </w:rPr>
                <w:t>Livius.org</w:t>
              </w:r>
              <w:r w:rsidRPr="00A97B94">
                <w:rPr>
                  <w:rFonts w:ascii="Times New Roman" w:hAnsi="Times New Roman" w:cs="Times New Roman"/>
                </w:rPr>
                <w:t> </w:t>
              </w:r>
              <w:r w:rsidRPr="00A97B94">
                <w:rPr>
                  <w:rFonts w:ascii="Times New Roman" w:hAnsi="Times New Roman" w:cs="Times New Roman"/>
                </w:rPr>
                <w:t>https://www.livius.org/sources/content/herodotus/mummification/</w:t>
              </w:r>
            </w:p>
            <w:p w14:paraId="55C8D47B" w14:textId="3AE15D64" w:rsidR="00767609" w:rsidRDefault="00767609" w:rsidP="008538C8">
              <w:pPr>
                <w:pStyle w:val="Heading2"/>
              </w:pPr>
            </w:p>
          </w:sdtContent>
        </w:sdt>
      </w:sdtContent>
    </w:sdt>
    <w:p w14:paraId="57E918B8" w14:textId="77777777" w:rsidR="00767609" w:rsidRPr="0059644F" w:rsidRDefault="00767609" w:rsidP="0059644F">
      <w:pPr>
        <w:spacing w:line="360" w:lineRule="auto"/>
        <w:rPr>
          <w:rFonts w:ascii="Times New Roman" w:hAnsi="Times New Roman" w:cs="Times New Roman"/>
        </w:rPr>
      </w:pPr>
    </w:p>
    <w:sectPr w:rsidR="00767609" w:rsidRPr="0059644F">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D2083" w14:textId="77777777" w:rsidR="006F0125" w:rsidRDefault="006F0125" w:rsidP="0059644F">
      <w:pPr>
        <w:spacing w:after="0" w:line="240" w:lineRule="auto"/>
      </w:pPr>
      <w:r>
        <w:separator/>
      </w:r>
    </w:p>
  </w:endnote>
  <w:endnote w:type="continuationSeparator" w:id="0">
    <w:p w14:paraId="130BED1E" w14:textId="77777777" w:rsidR="006F0125" w:rsidRDefault="006F0125" w:rsidP="00596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E0645" w14:textId="77777777" w:rsidR="006F0125" w:rsidRDefault="006F0125" w:rsidP="0059644F">
      <w:pPr>
        <w:spacing w:after="0" w:line="240" w:lineRule="auto"/>
      </w:pPr>
      <w:r>
        <w:separator/>
      </w:r>
    </w:p>
  </w:footnote>
  <w:footnote w:type="continuationSeparator" w:id="0">
    <w:p w14:paraId="45031421" w14:textId="77777777" w:rsidR="006F0125" w:rsidRDefault="006F0125" w:rsidP="0059644F">
      <w:pPr>
        <w:spacing w:after="0" w:line="240" w:lineRule="auto"/>
      </w:pPr>
      <w:r>
        <w:continuationSeparator/>
      </w:r>
    </w:p>
  </w:footnote>
  <w:footnote w:id="1">
    <w:p w14:paraId="5D891878" w14:textId="3AB46761" w:rsidR="00887D3E" w:rsidRPr="00A97B94" w:rsidRDefault="00887D3E">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w:t>
      </w:r>
      <w:r w:rsidRPr="00A97B94">
        <w:rPr>
          <w:rFonts w:ascii="Times New Roman" w:hAnsi="Times New Roman" w:cs="Times New Roman"/>
        </w:rPr>
        <w:t>Mummifying Alan: Egypt’s Last Secret, 22:10 30/03/2013, More4, 100 mins. https://learningonscreen.ac.uk/ondemand/index.php/prog/0211F9B7?bcast=95124075 (Accessed 19 Mar 2026</w:t>
      </w:r>
      <w:r w:rsidRPr="00A97B94">
        <w:rPr>
          <w:rFonts w:ascii="Times New Roman" w:hAnsi="Times New Roman" w:cs="Times New Roman"/>
        </w:rPr>
        <w:t>), 14:00</w:t>
      </w:r>
      <w:r w:rsidR="00963D92" w:rsidRPr="00A97B94">
        <w:rPr>
          <w:rFonts w:ascii="Times New Roman" w:hAnsi="Times New Roman" w:cs="Times New Roman"/>
        </w:rPr>
        <w:t>.</w:t>
      </w:r>
    </w:p>
  </w:footnote>
  <w:footnote w:id="2">
    <w:p w14:paraId="260156FB" w14:textId="1381E86D" w:rsidR="00963D92" w:rsidRPr="00A97B94" w:rsidRDefault="00963D92">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Ibid, 03:27.</w:t>
      </w:r>
    </w:p>
  </w:footnote>
  <w:footnote w:id="3">
    <w:p w14:paraId="4CD0D616" w14:textId="172664B3" w:rsidR="00EA3DE9" w:rsidRPr="00A97B94" w:rsidRDefault="00EA3DE9">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w:t>
      </w:r>
      <w:r w:rsidR="0042486F" w:rsidRPr="00A97B94">
        <w:rPr>
          <w:rFonts w:ascii="Times New Roman" w:hAnsi="Times New Roman" w:cs="Times New Roman"/>
        </w:rPr>
        <w:t xml:space="preserve">Taylor, J.H. (1996) </w:t>
      </w:r>
      <w:r w:rsidR="0042486F" w:rsidRPr="00A97B94">
        <w:rPr>
          <w:rFonts w:ascii="Times New Roman" w:hAnsi="Times New Roman" w:cs="Times New Roman"/>
          <w:i/>
          <w:iCs/>
        </w:rPr>
        <w:t xml:space="preserve">Unwrapping a </w:t>
      </w:r>
      <w:proofErr w:type="gramStart"/>
      <w:r w:rsidR="0042486F" w:rsidRPr="00A97B94">
        <w:rPr>
          <w:rFonts w:ascii="Times New Roman" w:hAnsi="Times New Roman" w:cs="Times New Roman"/>
          <w:i/>
          <w:iCs/>
        </w:rPr>
        <w:t>mummy :</w:t>
      </w:r>
      <w:proofErr w:type="gramEnd"/>
      <w:r w:rsidR="0042486F" w:rsidRPr="00A97B94">
        <w:rPr>
          <w:rFonts w:ascii="Times New Roman" w:hAnsi="Times New Roman" w:cs="Times New Roman"/>
          <w:i/>
          <w:iCs/>
        </w:rPr>
        <w:t xml:space="preserve"> the life, death and embalming of </w:t>
      </w:r>
      <w:proofErr w:type="spellStart"/>
      <w:r w:rsidR="0042486F" w:rsidRPr="00A97B94">
        <w:rPr>
          <w:rFonts w:ascii="Times New Roman" w:hAnsi="Times New Roman" w:cs="Times New Roman"/>
          <w:i/>
          <w:iCs/>
        </w:rPr>
        <w:t>Horemkenesi</w:t>
      </w:r>
      <w:proofErr w:type="spellEnd"/>
      <w:r w:rsidR="0042486F" w:rsidRPr="00A97B94">
        <w:rPr>
          <w:rFonts w:ascii="Times New Roman" w:hAnsi="Times New Roman" w:cs="Times New Roman"/>
        </w:rPr>
        <w:t>. 1st University of Texas Press ed. Austin: University of Texas Press.</w:t>
      </w:r>
      <w:r w:rsidR="0042486F" w:rsidRPr="00A97B94">
        <w:rPr>
          <w:rFonts w:ascii="Times New Roman" w:hAnsi="Times New Roman" w:cs="Times New Roman"/>
        </w:rPr>
        <w:t xml:space="preserve"> </w:t>
      </w:r>
      <w:r w:rsidR="00586B69" w:rsidRPr="00A97B94">
        <w:rPr>
          <w:rFonts w:ascii="Times New Roman" w:hAnsi="Times New Roman" w:cs="Times New Roman"/>
        </w:rPr>
        <w:t>p</w:t>
      </w:r>
      <w:r w:rsidR="00263E01" w:rsidRPr="00A97B94">
        <w:rPr>
          <w:rFonts w:ascii="Times New Roman" w:hAnsi="Times New Roman" w:cs="Times New Roman"/>
        </w:rPr>
        <w:t xml:space="preserve">. </w:t>
      </w:r>
      <w:r w:rsidR="00586B69" w:rsidRPr="00A97B94">
        <w:rPr>
          <w:rFonts w:ascii="Times New Roman" w:hAnsi="Times New Roman" w:cs="Times New Roman"/>
        </w:rPr>
        <w:t>58.</w:t>
      </w:r>
    </w:p>
  </w:footnote>
  <w:footnote w:id="4">
    <w:p w14:paraId="3D7CE28A" w14:textId="79F96160" w:rsidR="00173E24" w:rsidRPr="00A97B94" w:rsidRDefault="00173E24">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Ibid</w:t>
      </w:r>
      <w:r w:rsidR="0076023D" w:rsidRPr="00A97B94">
        <w:rPr>
          <w:rFonts w:ascii="Times New Roman" w:hAnsi="Times New Roman" w:cs="Times New Roman"/>
        </w:rPr>
        <w:t>.</w:t>
      </w:r>
    </w:p>
  </w:footnote>
  <w:footnote w:id="5">
    <w:p w14:paraId="0EA6F0EC" w14:textId="6F19A326" w:rsidR="00AC6015" w:rsidRPr="00A97B94" w:rsidRDefault="002D4B61" w:rsidP="00AC6015">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w:t>
      </w:r>
      <w:r w:rsidR="00AC6015" w:rsidRPr="00A97B94">
        <w:rPr>
          <w:rFonts w:ascii="Times New Roman" w:hAnsi="Times New Roman" w:cs="Times New Roman"/>
        </w:rPr>
        <w:t xml:space="preserve">Barnes, K.M., </w:t>
      </w:r>
      <w:proofErr w:type="spellStart"/>
      <w:r w:rsidR="00AC6015" w:rsidRPr="00A97B94">
        <w:rPr>
          <w:rFonts w:ascii="Times New Roman" w:hAnsi="Times New Roman" w:cs="Times New Roman"/>
        </w:rPr>
        <w:t>Whiffin</w:t>
      </w:r>
      <w:proofErr w:type="spellEnd"/>
      <w:r w:rsidR="00AC6015" w:rsidRPr="00A97B94">
        <w:rPr>
          <w:rFonts w:ascii="Times New Roman" w:hAnsi="Times New Roman" w:cs="Times New Roman"/>
        </w:rPr>
        <w:t xml:space="preserve">, A.L. and Bulling, M.T. (2019) “A preliminary study on the antibacterial activity and insect repellent properties of embalming fluids from the 18th Dynasty (1550–1292 BCE) in ancient Egypt,” </w:t>
      </w:r>
      <w:r w:rsidR="00AC6015" w:rsidRPr="00A97B94">
        <w:rPr>
          <w:rFonts w:ascii="Times New Roman" w:hAnsi="Times New Roman" w:cs="Times New Roman"/>
          <w:i/>
          <w:iCs/>
        </w:rPr>
        <w:t>Journal of archaeological science, reports</w:t>
      </w:r>
      <w:r w:rsidR="00AC6015" w:rsidRPr="00A97B94">
        <w:rPr>
          <w:rFonts w:ascii="Times New Roman" w:hAnsi="Times New Roman" w:cs="Times New Roman"/>
        </w:rPr>
        <w:t xml:space="preserve">, 25, pp. 600–609. Available at: </w:t>
      </w:r>
      <w:r w:rsidR="00AC6015" w:rsidRPr="00A97B94">
        <w:rPr>
          <w:rFonts w:ascii="Times New Roman" w:hAnsi="Times New Roman" w:cs="Times New Roman"/>
        </w:rPr>
        <w:t>&lt;</w:t>
      </w:r>
      <w:r w:rsidR="00AC6015" w:rsidRPr="00A97B94">
        <w:rPr>
          <w:rFonts w:ascii="Times New Roman" w:hAnsi="Times New Roman" w:cs="Times New Roman"/>
        </w:rPr>
        <w:t>https://doi.org/10.1016/j.jasrep.2019.05.032</w:t>
      </w:r>
      <w:r w:rsidR="00AC6015" w:rsidRPr="00A97B94">
        <w:rPr>
          <w:rFonts w:ascii="Times New Roman" w:hAnsi="Times New Roman" w:cs="Times New Roman"/>
        </w:rPr>
        <w:t>&gt;</w:t>
      </w:r>
      <w:r w:rsidR="00AC6015" w:rsidRPr="00A97B94">
        <w:rPr>
          <w:rFonts w:ascii="Times New Roman" w:hAnsi="Times New Roman" w:cs="Times New Roman"/>
        </w:rPr>
        <w:t>.</w:t>
      </w:r>
      <w:r w:rsidR="00AC6015" w:rsidRPr="00A97B94">
        <w:rPr>
          <w:rFonts w:ascii="Times New Roman" w:hAnsi="Times New Roman" w:cs="Times New Roman"/>
        </w:rPr>
        <w:t xml:space="preserve"> p. 600</w:t>
      </w:r>
      <w:r w:rsidR="0076023D" w:rsidRPr="00A97B94">
        <w:rPr>
          <w:rFonts w:ascii="Times New Roman" w:hAnsi="Times New Roman" w:cs="Times New Roman"/>
        </w:rPr>
        <w:t>.</w:t>
      </w:r>
    </w:p>
    <w:p w14:paraId="774426AF" w14:textId="3575537E" w:rsidR="002D4B61" w:rsidRPr="00A97B94" w:rsidRDefault="002D4B61">
      <w:pPr>
        <w:pStyle w:val="FootnoteText"/>
        <w:rPr>
          <w:rFonts w:ascii="Times New Roman" w:hAnsi="Times New Roman" w:cs="Times New Roman"/>
        </w:rPr>
      </w:pPr>
    </w:p>
  </w:footnote>
  <w:footnote w:id="6">
    <w:p w14:paraId="733BD85E" w14:textId="1C01C34F" w:rsidR="0010169B" w:rsidRPr="00A97B94" w:rsidRDefault="0010169B">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w:t>
      </w:r>
      <w:r w:rsidRPr="00A97B94">
        <w:rPr>
          <w:rFonts w:ascii="Times New Roman" w:hAnsi="Times New Roman" w:cs="Times New Roman"/>
        </w:rPr>
        <w:t xml:space="preserve">Barnes, K.M., </w:t>
      </w:r>
      <w:proofErr w:type="spellStart"/>
      <w:r w:rsidRPr="00A97B94">
        <w:rPr>
          <w:rFonts w:ascii="Times New Roman" w:hAnsi="Times New Roman" w:cs="Times New Roman"/>
        </w:rPr>
        <w:t>Whiffin</w:t>
      </w:r>
      <w:proofErr w:type="spellEnd"/>
      <w:r w:rsidRPr="00A97B94">
        <w:rPr>
          <w:rFonts w:ascii="Times New Roman" w:hAnsi="Times New Roman" w:cs="Times New Roman"/>
        </w:rPr>
        <w:t xml:space="preserve">, A.L. and Bulling, M.T. (2019) “A preliminary study on the antibacterial activity and insect repellent properties of embalming fluids from the 18th Dynasty (1550–1292 BCE) in ancient Egypt,” </w:t>
      </w:r>
      <w:r w:rsidRPr="00A97B94">
        <w:rPr>
          <w:rFonts w:ascii="Times New Roman" w:hAnsi="Times New Roman" w:cs="Times New Roman"/>
          <w:i/>
          <w:iCs/>
        </w:rPr>
        <w:t>Journal of archaeological science, reports</w:t>
      </w:r>
      <w:r w:rsidRPr="00A97B94">
        <w:rPr>
          <w:rFonts w:ascii="Times New Roman" w:hAnsi="Times New Roman" w:cs="Times New Roman"/>
        </w:rPr>
        <w:t xml:space="preserve">, 25, pp. 600–609. Available at: </w:t>
      </w:r>
      <w:r w:rsidRPr="00A97B94">
        <w:rPr>
          <w:rFonts w:ascii="Times New Roman" w:hAnsi="Times New Roman" w:cs="Times New Roman"/>
        </w:rPr>
        <w:t>&lt;</w:t>
      </w:r>
      <w:r w:rsidRPr="00A97B94">
        <w:rPr>
          <w:rFonts w:ascii="Times New Roman" w:hAnsi="Times New Roman" w:cs="Times New Roman"/>
        </w:rPr>
        <w:t>https://doi.org/10.1016/j.jasrep.2019.05.032</w:t>
      </w:r>
      <w:r w:rsidRPr="00A97B94">
        <w:rPr>
          <w:rFonts w:ascii="Times New Roman" w:hAnsi="Times New Roman" w:cs="Times New Roman"/>
        </w:rPr>
        <w:t>&gt;</w:t>
      </w:r>
      <w:r w:rsidRPr="00A97B94">
        <w:rPr>
          <w:rFonts w:ascii="Times New Roman" w:hAnsi="Times New Roman" w:cs="Times New Roman"/>
        </w:rPr>
        <w:t>.</w:t>
      </w:r>
      <w:r w:rsidRPr="00A97B94">
        <w:rPr>
          <w:rFonts w:ascii="Times New Roman" w:hAnsi="Times New Roman" w:cs="Times New Roman"/>
        </w:rPr>
        <w:t xml:space="preserve"> p. 602.</w:t>
      </w:r>
    </w:p>
  </w:footnote>
  <w:footnote w:id="7">
    <w:p w14:paraId="27E89CB9" w14:textId="24F9D839" w:rsidR="00E71CC8" w:rsidRPr="00A97B94" w:rsidRDefault="00E71CC8">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Ibid p. 603 – 604.</w:t>
      </w:r>
    </w:p>
  </w:footnote>
  <w:footnote w:id="8">
    <w:p w14:paraId="5684FA45" w14:textId="5F262944" w:rsidR="00982A4C" w:rsidRPr="00A97B94" w:rsidRDefault="00982A4C">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w:t>
      </w:r>
      <w:r w:rsidRPr="00A97B94">
        <w:rPr>
          <w:rFonts w:ascii="Times New Roman" w:hAnsi="Times New Roman" w:cs="Times New Roman"/>
        </w:rPr>
        <w:t>Mummifying Alan: Egypt’s Last Secret, 22:10 30/03/2013, More4, 100 mins. https://learningonscreen.ac.uk/ondemand/index.php/prog/0211F9B7?bcast=95124075 (Accessed 19 Mar 2026)</w:t>
      </w:r>
      <w:r w:rsidRPr="00A97B94">
        <w:rPr>
          <w:rFonts w:ascii="Times New Roman" w:hAnsi="Times New Roman" w:cs="Times New Roman"/>
        </w:rPr>
        <w:t>.</w:t>
      </w:r>
    </w:p>
  </w:footnote>
  <w:footnote w:id="9">
    <w:p w14:paraId="7CFEF5E8" w14:textId="2B3A64F2" w:rsidR="00063699" w:rsidRPr="00A97B94" w:rsidRDefault="00063699">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Ibid.</w:t>
      </w:r>
    </w:p>
  </w:footnote>
  <w:footnote w:id="10">
    <w:p w14:paraId="59D9E4B7" w14:textId="022DD771" w:rsidR="007F7AFE" w:rsidRPr="00A97B94" w:rsidRDefault="007F7AFE">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Ibid.</w:t>
      </w:r>
    </w:p>
  </w:footnote>
  <w:footnote w:id="11">
    <w:p w14:paraId="3AD096D4" w14:textId="513527E3" w:rsidR="00B7676C" w:rsidRPr="00A97B94" w:rsidRDefault="00B7676C">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Ibid, 48:</w:t>
      </w:r>
      <w:r w:rsidR="00A30B51" w:rsidRPr="00A97B94">
        <w:rPr>
          <w:rFonts w:ascii="Times New Roman" w:hAnsi="Times New Roman" w:cs="Times New Roman"/>
        </w:rPr>
        <w:t>2</w:t>
      </w:r>
      <w:r w:rsidRPr="00A97B94">
        <w:rPr>
          <w:rFonts w:ascii="Times New Roman" w:hAnsi="Times New Roman" w:cs="Times New Roman"/>
        </w:rPr>
        <w:t>8</w:t>
      </w:r>
    </w:p>
  </w:footnote>
  <w:footnote w:id="12">
    <w:p w14:paraId="432BD8F7" w14:textId="63E4C202" w:rsidR="002F7E39" w:rsidRPr="00A97B94" w:rsidRDefault="002F7E39">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Ibid, 48:50</w:t>
      </w:r>
    </w:p>
  </w:footnote>
  <w:footnote w:id="13">
    <w:p w14:paraId="2D5F4C35" w14:textId="0E4B78D8" w:rsidR="00CE620A" w:rsidRPr="00A97B94" w:rsidRDefault="00CE620A">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Ibid.</w:t>
      </w:r>
    </w:p>
  </w:footnote>
  <w:footnote w:id="14">
    <w:p w14:paraId="25E1489B" w14:textId="6CF7FF4C" w:rsidR="006C4CE0" w:rsidRPr="00A97B94" w:rsidRDefault="003749BF" w:rsidP="006C4CE0">
      <w:pPr>
        <w:pStyle w:val="FootnoteText"/>
        <w:rPr>
          <w:rFonts w:ascii="Times New Roman" w:hAnsi="Times New Roman" w:cs="Times New Roman"/>
        </w:rPr>
      </w:pPr>
      <w:r w:rsidRPr="00A97B94">
        <w:rPr>
          <w:rStyle w:val="FootnoteReference"/>
          <w:rFonts w:ascii="Times New Roman" w:hAnsi="Times New Roman" w:cs="Times New Roman"/>
        </w:rPr>
        <w:footnoteRef/>
      </w:r>
      <w:r w:rsidRPr="00A97B94">
        <w:rPr>
          <w:rFonts w:ascii="Times New Roman" w:hAnsi="Times New Roman" w:cs="Times New Roman"/>
        </w:rPr>
        <w:t xml:space="preserve"> </w:t>
      </w:r>
      <w:r w:rsidR="006C4CE0" w:rsidRPr="00A97B94">
        <w:rPr>
          <w:rFonts w:ascii="Times New Roman" w:hAnsi="Times New Roman" w:cs="Times New Roman"/>
        </w:rPr>
        <w:t xml:space="preserve">Taylor, J.H., Virginia Museum of Fine Arts. and British Museum. (2011) </w:t>
      </w:r>
      <w:r w:rsidR="006C4CE0" w:rsidRPr="00A97B94">
        <w:rPr>
          <w:rFonts w:ascii="Times New Roman" w:hAnsi="Times New Roman" w:cs="Times New Roman"/>
          <w:i/>
          <w:iCs/>
        </w:rPr>
        <w:t>Mummy secrets of the tomb</w:t>
      </w:r>
      <w:r w:rsidR="006C4CE0" w:rsidRPr="00A97B94">
        <w:rPr>
          <w:rFonts w:ascii="Times New Roman" w:hAnsi="Times New Roman" w:cs="Times New Roman"/>
        </w:rPr>
        <w:t>. New American edition. Richmond, Va: Virginia Museum of Fine Arts.</w:t>
      </w:r>
      <w:r w:rsidR="006C4CE0" w:rsidRPr="00A97B94">
        <w:rPr>
          <w:rFonts w:ascii="Times New Roman" w:hAnsi="Times New Roman" w:cs="Times New Roman"/>
        </w:rPr>
        <w:t xml:space="preserve"> p. 44.</w:t>
      </w:r>
    </w:p>
    <w:p w14:paraId="66C31FD1" w14:textId="4EAB3A80" w:rsidR="003749BF" w:rsidRPr="00A97B94" w:rsidRDefault="003749BF">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caps/>
        <w:color w:val="0E2841" w:themeColor="text2"/>
        <w:sz w:val="20"/>
        <w:szCs w:val="20"/>
      </w:rPr>
      <w:alias w:val="Author"/>
      <w:tag w:val=""/>
      <w:id w:val="-1701008461"/>
      <w:placeholder>
        <w:docPart w:val="0A39CD4A84D6459AACA2CF157B5F7A45"/>
      </w:placeholder>
      <w:dataBinding w:prefixMappings="xmlns:ns0='http://purl.org/dc/elements/1.1/' xmlns:ns1='http://schemas.openxmlformats.org/package/2006/metadata/core-properties' " w:xpath="/ns1:coreProperties[1]/ns0:creator[1]" w:storeItemID="{6C3C8BC8-F283-45AE-878A-BAB7291924A1}"/>
      <w:text/>
    </w:sdtPr>
    <w:sdtContent>
      <w:p w14:paraId="3AC02DB7" w14:textId="6E64AF96" w:rsidR="0059644F" w:rsidRPr="00A97B94" w:rsidRDefault="0059644F">
        <w:pPr>
          <w:pStyle w:val="Header"/>
          <w:jc w:val="right"/>
          <w:rPr>
            <w:rFonts w:ascii="Times New Roman" w:hAnsi="Times New Roman" w:cs="Times New Roman"/>
            <w:caps/>
            <w:color w:val="0E2841" w:themeColor="text2"/>
            <w:sz w:val="20"/>
            <w:szCs w:val="20"/>
          </w:rPr>
        </w:pPr>
        <w:r w:rsidRPr="00A97B94">
          <w:rPr>
            <w:rFonts w:ascii="Times New Roman" w:hAnsi="Times New Roman" w:cs="Times New Roman"/>
            <w:caps/>
            <w:color w:val="0E2841" w:themeColor="text2"/>
            <w:sz w:val="20"/>
            <w:szCs w:val="20"/>
          </w:rPr>
          <w:t>Evan Davies (2304228)</w:t>
        </w:r>
      </w:p>
    </w:sdtContent>
  </w:sdt>
  <w:p w14:paraId="79A69FB1" w14:textId="2284E353" w:rsidR="0059644F" w:rsidRPr="00A97B94" w:rsidRDefault="0059644F" w:rsidP="0059644F">
    <w:pPr>
      <w:pStyle w:val="Header"/>
      <w:tabs>
        <w:tab w:val="clear" w:pos="4513"/>
        <w:tab w:val="clear" w:pos="9026"/>
        <w:tab w:val="left" w:pos="8030"/>
      </w:tabs>
      <w:rPr>
        <w:rFonts w:ascii="Times New Roman" w:hAnsi="Times New Roman" w:cs="Times New Roman"/>
        <w:caps/>
        <w:color w:val="0E2841" w:themeColor="text2"/>
        <w:sz w:val="20"/>
        <w:szCs w:val="20"/>
      </w:rPr>
    </w:pPr>
    <w:r w:rsidRPr="00A97B94">
      <w:rPr>
        <w:rFonts w:ascii="Times New Roman" w:hAnsi="Times New Roman" w:cs="Times New Roman"/>
        <w:caps/>
        <w:color w:val="0E2841" w:themeColor="text2"/>
        <w:sz w:val="20"/>
        <w:szCs w:val="20"/>
      </w:rPr>
      <w:tab/>
      <w:t>22/03/2026</w:t>
    </w:r>
  </w:p>
  <w:p w14:paraId="08493DD1" w14:textId="04E0BBE4" w:rsidR="0059644F" w:rsidRPr="00A97B94" w:rsidRDefault="0059644F">
    <w:pPr>
      <w:pStyle w:val="Header"/>
      <w:jc w:val="center"/>
      <w:rPr>
        <w:rFonts w:ascii="Times New Roman" w:hAnsi="Times New Roman" w:cs="Times New Roman"/>
        <w:sz w:val="20"/>
        <w:szCs w:val="20"/>
      </w:rPr>
    </w:pPr>
    <w:sdt>
      <w:sdtPr>
        <w:rPr>
          <w:rFonts w:ascii="Times New Roman" w:hAnsi="Times New Roman" w:cs="Times New Roman"/>
          <w:caps/>
          <w:sz w:val="20"/>
          <w:szCs w:val="20"/>
        </w:rPr>
        <w:alias w:val="Title"/>
        <w:tag w:val=""/>
        <w:id w:val="-484788024"/>
        <w:placeholder>
          <w:docPart w:val="99017F707D734DE68909E7D724EEAAA4"/>
        </w:placeholder>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Pr="00A97B94">
          <w:rPr>
            <w:rFonts w:ascii="Times New Roman" w:hAnsi="Times New Roman" w:cs="Times New Roman"/>
            <w:caps/>
            <w:sz w:val="20"/>
            <w:szCs w:val="20"/>
          </w:rPr>
          <w:t>Documentary Review: Mummifying Alan</w:t>
        </w:r>
      </w:sdtContent>
    </w:sdt>
  </w:p>
  <w:p w14:paraId="48701301" w14:textId="77777777" w:rsidR="0059644F" w:rsidRDefault="005964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560A2"/>
    <w:multiLevelType w:val="hybridMultilevel"/>
    <w:tmpl w:val="0ADAD070"/>
    <w:lvl w:ilvl="0" w:tplc="09486AC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9719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44F"/>
    <w:rsid w:val="000358F6"/>
    <w:rsid w:val="000513FE"/>
    <w:rsid w:val="00063699"/>
    <w:rsid w:val="000D1563"/>
    <w:rsid w:val="000D4C07"/>
    <w:rsid w:val="000F5021"/>
    <w:rsid w:val="0010169B"/>
    <w:rsid w:val="00136053"/>
    <w:rsid w:val="00173E24"/>
    <w:rsid w:val="001932CA"/>
    <w:rsid w:val="001A4093"/>
    <w:rsid w:val="001C3A5F"/>
    <w:rsid w:val="00263E01"/>
    <w:rsid w:val="00266759"/>
    <w:rsid w:val="002D4B61"/>
    <w:rsid w:val="002F5939"/>
    <w:rsid w:val="002F7E39"/>
    <w:rsid w:val="00322F43"/>
    <w:rsid w:val="00372383"/>
    <w:rsid w:val="003749BF"/>
    <w:rsid w:val="00423D6A"/>
    <w:rsid w:val="0042486F"/>
    <w:rsid w:val="00485416"/>
    <w:rsid w:val="00557B79"/>
    <w:rsid w:val="00586B69"/>
    <w:rsid w:val="0059644F"/>
    <w:rsid w:val="005969FA"/>
    <w:rsid w:val="005A7F0F"/>
    <w:rsid w:val="00603B3B"/>
    <w:rsid w:val="006A3586"/>
    <w:rsid w:val="006C4CE0"/>
    <w:rsid w:val="006F0125"/>
    <w:rsid w:val="006F27AD"/>
    <w:rsid w:val="0076023D"/>
    <w:rsid w:val="00767609"/>
    <w:rsid w:val="0078136C"/>
    <w:rsid w:val="007F7AFE"/>
    <w:rsid w:val="008270BD"/>
    <w:rsid w:val="008466A2"/>
    <w:rsid w:val="008538C8"/>
    <w:rsid w:val="00884C81"/>
    <w:rsid w:val="00885EEB"/>
    <w:rsid w:val="00887D3E"/>
    <w:rsid w:val="008A447E"/>
    <w:rsid w:val="008B7FF8"/>
    <w:rsid w:val="008F5EC7"/>
    <w:rsid w:val="00933C4D"/>
    <w:rsid w:val="00950B86"/>
    <w:rsid w:val="009513DE"/>
    <w:rsid w:val="00963D92"/>
    <w:rsid w:val="00965361"/>
    <w:rsid w:val="00982A4C"/>
    <w:rsid w:val="0098671D"/>
    <w:rsid w:val="009C1ABD"/>
    <w:rsid w:val="00A30B51"/>
    <w:rsid w:val="00A41810"/>
    <w:rsid w:val="00A575F4"/>
    <w:rsid w:val="00A8666D"/>
    <w:rsid w:val="00A97B94"/>
    <w:rsid w:val="00AA0CD8"/>
    <w:rsid w:val="00AC4A03"/>
    <w:rsid w:val="00AC6015"/>
    <w:rsid w:val="00AE1A47"/>
    <w:rsid w:val="00B01BAE"/>
    <w:rsid w:val="00B03C63"/>
    <w:rsid w:val="00B165D0"/>
    <w:rsid w:val="00B31384"/>
    <w:rsid w:val="00B36597"/>
    <w:rsid w:val="00B7676C"/>
    <w:rsid w:val="00BA03A8"/>
    <w:rsid w:val="00BA55D7"/>
    <w:rsid w:val="00BD6BAC"/>
    <w:rsid w:val="00BF129F"/>
    <w:rsid w:val="00BF4057"/>
    <w:rsid w:val="00C21974"/>
    <w:rsid w:val="00CE620A"/>
    <w:rsid w:val="00D346C9"/>
    <w:rsid w:val="00DA2893"/>
    <w:rsid w:val="00E266E6"/>
    <w:rsid w:val="00E71CC8"/>
    <w:rsid w:val="00EA3DE9"/>
    <w:rsid w:val="00EC687D"/>
    <w:rsid w:val="00EF5E05"/>
    <w:rsid w:val="00F37107"/>
    <w:rsid w:val="00F407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4F8BE5"/>
  <w15:chartTrackingRefBased/>
  <w15:docId w15:val="{D311E13B-2391-41B4-8027-CC5BA3A36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6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4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4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4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4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4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4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4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4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64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4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4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4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4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4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4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44F"/>
    <w:rPr>
      <w:rFonts w:eastAsiaTheme="majorEastAsia" w:cstheme="majorBidi"/>
      <w:color w:val="272727" w:themeColor="text1" w:themeTint="D8"/>
    </w:rPr>
  </w:style>
  <w:style w:type="paragraph" w:styleId="Title">
    <w:name w:val="Title"/>
    <w:basedOn w:val="Normal"/>
    <w:next w:val="Normal"/>
    <w:link w:val="TitleChar"/>
    <w:uiPriority w:val="10"/>
    <w:qFormat/>
    <w:rsid w:val="00596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4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4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4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44F"/>
    <w:pPr>
      <w:spacing w:before="160"/>
      <w:jc w:val="center"/>
    </w:pPr>
    <w:rPr>
      <w:i/>
      <w:iCs/>
      <w:color w:val="404040" w:themeColor="text1" w:themeTint="BF"/>
    </w:rPr>
  </w:style>
  <w:style w:type="character" w:customStyle="1" w:styleId="QuoteChar">
    <w:name w:val="Quote Char"/>
    <w:basedOn w:val="DefaultParagraphFont"/>
    <w:link w:val="Quote"/>
    <w:uiPriority w:val="29"/>
    <w:rsid w:val="0059644F"/>
    <w:rPr>
      <w:i/>
      <w:iCs/>
      <w:color w:val="404040" w:themeColor="text1" w:themeTint="BF"/>
    </w:rPr>
  </w:style>
  <w:style w:type="paragraph" w:styleId="ListParagraph">
    <w:name w:val="List Paragraph"/>
    <w:basedOn w:val="Normal"/>
    <w:uiPriority w:val="34"/>
    <w:qFormat/>
    <w:rsid w:val="0059644F"/>
    <w:pPr>
      <w:ind w:left="720"/>
      <w:contextualSpacing/>
    </w:pPr>
  </w:style>
  <w:style w:type="character" w:styleId="IntenseEmphasis">
    <w:name w:val="Intense Emphasis"/>
    <w:basedOn w:val="DefaultParagraphFont"/>
    <w:uiPriority w:val="21"/>
    <w:qFormat/>
    <w:rsid w:val="0059644F"/>
    <w:rPr>
      <w:i/>
      <w:iCs/>
      <w:color w:val="0F4761" w:themeColor="accent1" w:themeShade="BF"/>
    </w:rPr>
  </w:style>
  <w:style w:type="paragraph" w:styleId="IntenseQuote">
    <w:name w:val="Intense Quote"/>
    <w:basedOn w:val="Normal"/>
    <w:next w:val="Normal"/>
    <w:link w:val="IntenseQuoteChar"/>
    <w:uiPriority w:val="30"/>
    <w:qFormat/>
    <w:rsid w:val="00596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44F"/>
    <w:rPr>
      <w:i/>
      <w:iCs/>
      <w:color w:val="0F4761" w:themeColor="accent1" w:themeShade="BF"/>
    </w:rPr>
  </w:style>
  <w:style w:type="character" w:styleId="IntenseReference">
    <w:name w:val="Intense Reference"/>
    <w:basedOn w:val="DefaultParagraphFont"/>
    <w:uiPriority w:val="32"/>
    <w:qFormat/>
    <w:rsid w:val="0059644F"/>
    <w:rPr>
      <w:b/>
      <w:bCs/>
      <w:smallCaps/>
      <w:color w:val="0F4761" w:themeColor="accent1" w:themeShade="BF"/>
      <w:spacing w:val="5"/>
    </w:rPr>
  </w:style>
  <w:style w:type="paragraph" w:styleId="Header">
    <w:name w:val="header"/>
    <w:basedOn w:val="Normal"/>
    <w:link w:val="HeaderChar"/>
    <w:uiPriority w:val="99"/>
    <w:unhideWhenUsed/>
    <w:rsid w:val="00596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44F"/>
  </w:style>
  <w:style w:type="paragraph" w:styleId="Footer">
    <w:name w:val="footer"/>
    <w:basedOn w:val="Normal"/>
    <w:link w:val="FooterChar"/>
    <w:uiPriority w:val="99"/>
    <w:unhideWhenUsed/>
    <w:rsid w:val="00596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44F"/>
  </w:style>
  <w:style w:type="character" w:styleId="PlaceholderText">
    <w:name w:val="Placeholder Text"/>
    <w:basedOn w:val="DefaultParagraphFont"/>
    <w:uiPriority w:val="99"/>
    <w:semiHidden/>
    <w:rsid w:val="0059644F"/>
    <w:rPr>
      <w:color w:val="808080"/>
    </w:rPr>
  </w:style>
  <w:style w:type="paragraph" w:styleId="FootnoteText">
    <w:name w:val="footnote text"/>
    <w:basedOn w:val="Normal"/>
    <w:link w:val="FootnoteTextChar"/>
    <w:uiPriority w:val="99"/>
    <w:semiHidden/>
    <w:unhideWhenUsed/>
    <w:rsid w:val="00887D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7D3E"/>
    <w:rPr>
      <w:sz w:val="20"/>
      <w:szCs w:val="20"/>
    </w:rPr>
  </w:style>
  <w:style w:type="character" w:styleId="FootnoteReference">
    <w:name w:val="footnote reference"/>
    <w:basedOn w:val="DefaultParagraphFont"/>
    <w:uiPriority w:val="99"/>
    <w:semiHidden/>
    <w:unhideWhenUsed/>
    <w:rsid w:val="00887D3E"/>
    <w:rPr>
      <w:vertAlign w:val="superscript"/>
    </w:rPr>
  </w:style>
  <w:style w:type="character" w:styleId="Hyperlink">
    <w:name w:val="Hyperlink"/>
    <w:basedOn w:val="DefaultParagraphFont"/>
    <w:uiPriority w:val="99"/>
    <w:unhideWhenUsed/>
    <w:rsid w:val="00AC6015"/>
    <w:rPr>
      <w:color w:val="467886" w:themeColor="hyperlink"/>
      <w:u w:val="single"/>
    </w:rPr>
  </w:style>
  <w:style w:type="character" w:styleId="UnresolvedMention">
    <w:name w:val="Unresolved Mention"/>
    <w:basedOn w:val="DefaultParagraphFont"/>
    <w:uiPriority w:val="99"/>
    <w:semiHidden/>
    <w:unhideWhenUsed/>
    <w:rsid w:val="00AC6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A39CD4A84D6459AACA2CF157B5F7A45"/>
        <w:category>
          <w:name w:val="General"/>
          <w:gallery w:val="placeholder"/>
        </w:category>
        <w:types>
          <w:type w:val="bbPlcHdr"/>
        </w:types>
        <w:behaviors>
          <w:behavior w:val="content"/>
        </w:behaviors>
        <w:guid w:val="{1E970A54-EF61-4716-8E5C-64360B0AFD1B}"/>
      </w:docPartPr>
      <w:docPartBody>
        <w:p w:rsidR="00ED431B" w:rsidRDefault="00F66AF2" w:rsidP="00F66AF2">
          <w:pPr>
            <w:pStyle w:val="0A39CD4A84D6459AACA2CF157B5F7A45"/>
          </w:pPr>
          <w:r>
            <w:rPr>
              <w:rStyle w:val="PlaceholderText"/>
            </w:rPr>
            <w:t>[Author name]</w:t>
          </w:r>
        </w:p>
      </w:docPartBody>
    </w:docPart>
    <w:docPart>
      <w:docPartPr>
        <w:name w:val="99017F707D734DE68909E7D724EEAAA4"/>
        <w:category>
          <w:name w:val="General"/>
          <w:gallery w:val="placeholder"/>
        </w:category>
        <w:types>
          <w:type w:val="bbPlcHdr"/>
        </w:types>
        <w:behaviors>
          <w:behavior w:val="content"/>
        </w:behaviors>
        <w:guid w:val="{8ADF51D2-B8B1-45F2-B98C-0659D8A417C5}"/>
      </w:docPartPr>
      <w:docPartBody>
        <w:p w:rsidR="00ED431B" w:rsidRDefault="00F66AF2" w:rsidP="00F66AF2">
          <w:pPr>
            <w:pStyle w:val="99017F707D734DE68909E7D724EEAAA4"/>
          </w:pPr>
          <w:r>
            <w:rPr>
              <w:color w:val="0E2841" w:themeColor="text2"/>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AF2"/>
    <w:rsid w:val="00136053"/>
    <w:rsid w:val="00ED431B"/>
    <w:rsid w:val="00F66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6AF2"/>
    <w:rPr>
      <w:color w:val="808080"/>
    </w:rPr>
  </w:style>
  <w:style w:type="paragraph" w:customStyle="1" w:styleId="0A39CD4A84D6459AACA2CF157B5F7A45">
    <w:name w:val="0A39CD4A84D6459AACA2CF157B5F7A45"/>
    <w:rsid w:val="00F66AF2"/>
  </w:style>
  <w:style w:type="paragraph" w:customStyle="1" w:styleId="8562E363D9384CEAA994E93686A7DB97">
    <w:name w:val="8562E363D9384CEAA994E93686A7DB97"/>
    <w:rsid w:val="00F66AF2"/>
  </w:style>
  <w:style w:type="paragraph" w:customStyle="1" w:styleId="99017F707D734DE68909E7D724EEAAA4">
    <w:name w:val="99017F707D734DE68909E7D724EEAAA4"/>
    <w:rsid w:val="00F66A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2012-06-22T00:00:00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811ddac1e6ab1f67dfcc2fa1bda8f1f5">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79dab2f71e8ac9d93f9e12b158e921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CB89D2-39F7-4562-B7CD-658BA26B6B08}">
  <ds:schemaRefs>
    <ds:schemaRef ds:uri="http://schemas.openxmlformats.org/officeDocument/2006/bibliography"/>
  </ds:schemaRefs>
</ds:datastoreItem>
</file>

<file path=customXml/itemProps3.xml><?xml version="1.0" encoding="utf-8"?>
<ds:datastoreItem xmlns:ds="http://schemas.openxmlformats.org/officeDocument/2006/customXml" ds:itemID="{A721381A-C64D-4B88-ACF3-D144D9997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50376D-2352-451E-9590-92175B3A223F}">
  <ds:schemaRefs>
    <ds:schemaRef ds:uri="http://schemas.microsoft.com/sharepoint/v3/contenttype/forms"/>
  </ds:schemaRefs>
</ds:datastoreItem>
</file>

<file path=customXml/itemProps5.xml><?xml version="1.0" encoding="utf-8"?>
<ds:datastoreItem xmlns:ds="http://schemas.openxmlformats.org/officeDocument/2006/customXml" ds:itemID="{D9CDE400-431B-4143-A388-B4C57260409B}">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1198</Words>
  <Characters>6014</Characters>
  <Application>Microsoft Office Word</Application>
  <DocSecurity>0</DocSecurity>
  <Lines>77</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Documentary Review: Mummifying Alan</dc:title>
  <dc:subject/>
  <dc:creator>Evan Davies (2304228)</dc:creator>
  <cp:keywords/>
  <dc:description/>
  <cp:lastModifiedBy>Evan Davies (2304228)</cp:lastModifiedBy>
  <cp:revision>80</cp:revision>
  <dcterms:created xsi:type="dcterms:W3CDTF">2026-03-22T11:00:00Z</dcterms:created>
  <dcterms:modified xsi:type="dcterms:W3CDTF">2026-03-22T13:53:00Z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