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BD633" w14:textId="77777777" w:rsidR="001A5F42" w:rsidRPr="00CE5CA9" w:rsidRDefault="00000000" w:rsidP="00CE5CA9">
      <w:r w:rsidRPr="00CE5CA9">
        <w:t>AKPerog Ltd. – Overcoming Operational Challenges</w:t>
      </w:r>
    </w:p>
    <w:p w14:paraId="36918BE9" w14:textId="77777777" w:rsidR="00CE5CA9" w:rsidRDefault="00CE5CA9" w:rsidP="00CE5CA9">
      <w:pPr>
        <w:spacing w:line="360" w:lineRule="auto"/>
        <w:rPr>
          <w:rFonts w:cs="Arial"/>
        </w:rPr>
      </w:pPr>
    </w:p>
    <w:p w14:paraId="54650B70" w14:textId="6C9F4E73" w:rsidR="001A5F42" w:rsidRPr="00CE5CA9" w:rsidRDefault="00000000" w:rsidP="00CE5CA9">
      <w:pPr>
        <w:spacing w:line="360" w:lineRule="auto"/>
        <w:rPr>
          <w:rFonts w:cs="Arial"/>
        </w:rPr>
      </w:pPr>
      <w:r w:rsidRPr="00CE5CA9">
        <w:rPr>
          <w:rFonts w:cs="Arial"/>
        </w:rPr>
        <w:t>Student Name: Lorena Valentina</w:t>
      </w:r>
    </w:p>
    <w:p w14:paraId="4374A845" w14:textId="77777777" w:rsidR="001A5F42" w:rsidRPr="00CE5CA9" w:rsidRDefault="00000000" w:rsidP="00CE5CA9">
      <w:pPr>
        <w:spacing w:line="360" w:lineRule="auto"/>
        <w:rPr>
          <w:rFonts w:cs="Arial"/>
        </w:rPr>
      </w:pPr>
      <w:r w:rsidRPr="00CE5CA9">
        <w:rPr>
          <w:rFonts w:cs="Arial"/>
        </w:rPr>
        <w:t>Student ID: 2329604</w:t>
      </w:r>
    </w:p>
    <w:p w14:paraId="6D683E13" w14:textId="5CFB1233" w:rsidR="001A5F42" w:rsidRPr="00CE5CA9" w:rsidRDefault="00000000" w:rsidP="00CE5CA9">
      <w:pPr>
        <w:spacing w:line="360" w:lineRule="auto"/>
        <w:rPr>
          <w:rFonts w:cs="Arial"/>
        </w:rPr>
      </w:pPr>
      <w:r w:rsidRPr="00CE5CA9">
        <w:rPr>
          <w:rFonts w:cs="Arial"/>
        </w:rPr>
        <w:t>Lecturer:</w:t>
      </w:r>
      <w:r w:rsidR="003375AF" w:rsidRPr="00CE5CA9">
        <w:rPr>
          <w:rFonts w:cs="Arial"/>
        </w:rPr>
        <w:t xml:space="preserve"> Chinomso Nwagboso</w:t>
      </w:r>
    </w:p>
    <w:p w14:paraId="53224507" w14:textId="77777777" w:rsidR="001A5F42" w:rsidRPr="00CE5CA9" w:rsidRDefault="00000000" w:rsidP="00CE5CA9">
      <w:pPr>
        <w:spacing w:line="360" w:lineRule="auto"/>
        <w:rPr>
          <w:rFonts w:cs="Arial"/>
        </w:rPr>
      </w:pPr>
      <w:r w:rsidRPr="00CE5CA9">
        <w:rPr>
          <w:rFonts w:cs="Arial"/>
        </w:rPr>
        <w:t>Module Code: LCLM5004</w:t>
      </w:r>
    </w:p>
    <w:p w14:paraId="64BF0D8F" w14:textId="77777777" w:rsidR="001A5F42" w:rsidRPr="00CE5CA9" w:rsidRDefault="00000000" w:rsidP="00CE5CA9">
      <w:pPr>
        <w:spacing w:line="360" w:lineRule="auto"/>
        <w:rPr>
          <w:rFonts w:cs="Arial"/>
        </w:rPr>
      </w:pPr>
      <w:r w:rsidRPr="00CE5CA9">
        <w:rPr>
          <w:rFonts w:cs="Arial"/>
        </w:rPr>
        <w:br w:type="page"/>
      </w:r>
    </w:p>
    <w:sdt>
      <w:sdtPr>
        <w:rPr>
          <w:rFonts w:ascii="Arial" w:eastAsiaTheme="minorEastAsia" w:hAnsi="Arial" w:cstheme="minorBidi"/>
          <w:b w:val="0"/>
          <w:bCs w:val="0"/>
          <w:color w:val="auto"/>
          <w:sz w:val="22"/>
          <w:szCs w:val="22"/>
        </w:rPr>
        <w:id w:val="-910996045"/>
        <w:docPartObj>
          <w:docPartGallery w:val="Table of Contents"/>
          <w:docPartUnique/>
        </w:docPartObj>
      </w:sdtPr>
      <w:sdtEndPr>
        <w:rPr>
          <w:noProof/>
        </w:rPr>
      </w:sdtEndPr>
      <w:sdtContent>
        <w:p w14:paraId="75008A47" w14:textId="1F6A8E50" w:rsidR="00CE5CA9" w:rsidRDefault="00CE5CA9">
          <w:pPr>
            <w:pStyle w:val="TOCHeading"/>
          </w:pPr>
        </w:p>
        <w:p w14:paraId="77C0494F" w14:textId="1330952A" w:rsidR="00CE5CA9" w:rsidRDefault="00CE5CA9">
          <w:pPr>
            <w:pStyle w:val="TOC2"/>
            <w:tabs>
              <w:tab w:val="right" w:leader="dot" w:pos="8630"/>
            </w:tabs>
            <w:rPr>
              <w:noProof/>
            </w:rPr>
          </w:pPr>
          <w:r>
            <w:fldChar w:fldCharType="begin"/>
          </w:r>
          <w:r>
            <w:instrText xml:space="preserve"> TOC \o "1-3" \h \z \u </w:instrText>
          </w:r>
          <w:r>
            <w:fldChar w:fldCharType="separate"/>
          </w:r>
          <w:hyperlink w:anchor="_Toc213683528" w:history="1">
            <w:r w:rsidRPr="00612675">
              <w:rPr>
                <w:rStyle w:val="Hyperlink"/>
                <w:rFonts w:cs="Arial"/>
                <w:noProof/>
              </w:rPr>
              <w:t>1. Introduction</w:t>
            </w:r>
            <w:r>
              <w:rPr>
                <w:noProof/>
                <w:webHidden/>
              </w:rPr>
              <w:tab/>
            </w:r>
            <w:r>
              <w:rPr>
                <w:noProof/>
                <w:webHidden/>
              </w:rPr>
              <w:fldChar w:fldCharType="begin"/>
            </w:r>
            <w:r>
              <w:rPr>
                <w:noProof/>
                <w:webHidden/>
              </w:rPr>
              <w:instrText xml:space="preserve"> PAGEREF _Toc213683528 \h </w:instrText>
            </w:r>
            <w:r>
              <w:rPr>
                <w:noProof/>
                <w:webHidden/>
              </w:rPr>
            </w:r>
            <w:r>
              <w:rPr>
                <w:noProof/>
                <w:webHidden/>
              </w:rPr>
              <w:fldChar w:fldCharType="separate"/>
            </w:r>
            <w:r>
              <w:rPr>
                <w:noProof/>
                <w:webHidden/>
              </w:rPr>
              <w:t>3</w:t>
            </w:r>
            <w:r>
              <w:rPr>
                <w:noProof/>
                <w:webHidden/>
              </w:rPr>
              <w:fldChar w:fldCharType="end"/>
            </w:r>
          </w:hyperlink>
        </w:p>
        <w:p w14:paraId="26C940C8" w14:textId="5D8A39BA" w:rsidR="00CE5CA9" w:rsidRDefault="00CE5CA9">
          <w:pPr>
            <w:pStyle w:val="TOC2"/>
            <w:tabs>
              <w:tab w:val="right" w:leader="dot" w:pos="8630"/>
            </w:tabs>
            <w:rPr>
              <w:noProof/>
            </w:rPr>
          </w:pPr>
          <w:hyperlink w:anchor="_Toc213683529" w:history="1">
            <w:r w:rsidRPr="00612675">
              <w:rPr>
                <w:rStyle w:val="Hyperlink"/>
                <w:rFonts w:cs="Arial"/>
                <w:noProof/>
              </w:rPr>
              <w:t>2. Evaluation of Existing Systems</w:t>
            </w:r>
            <w:r>
              <w:rPr>
                <w:noProof/>
                <w:webHidden/>
              </w:rPr>
              <w:tab/>
            </w:r>
            <w:r>
              <w:rPr>
                <w:noProof/>
                <w:webHidden/>
              </w:rPr>
              <w:fldChar w:fldCharType="begin"/>
            </w:r>
            <w:r>
              <w:rPr>
                <w:noProof/>
                <w:webHidden/>
              </w:rPr>
              <w:instrText xml:space="preserve"> PAGEREF _Toc213683529 \h </w:instrText>
            </w:r>
            <w:r>
              <w:rPr>
                <w:noProof/>
                <w:webHidden/>
              </w:rPr>
            </w:r>
            <w:r>
              <w:rPr>
                <w:noProof/>
                <w:webHidden/>
              </w:rPr>
              <w:fldChar w:fldCharType="separate"/>
            </w:r>
            <w:r>
              <w:rPr>
                <w:noProof/>
                <w:webHidden/>
              </w:rPr>
              <w:t>3</w:t>
            </w:r>
            <w:r>
              <w:rPr>
                <w:noProof/>
                <w:webHidden/>
              </w:rPr>
              <w:fldChar w:fldCharType="end"/>
            </w:r>
          </w:hyperlink>
        </w:p>
        <w:p w14:paraId="11C6ED7C" w14:textId="08D145A1" w:rsidR="00CE5CA9" w:rsidRDefault="00CE5CA9">
          <w:pPr>
            <w:pStyle w:val="TOC2"/>
            <w:tabs>
              <w:tab w:val="right" w:leader="dot" w:pos="8630"/>
            </w:tabs>
            <w:rPr>
              <w:noProof/>
            </w:rPr>
          </w:pPr>
          <w:hyperlink w:anchor="_Toc213683530" w:history="1">
            <w:r w:rsidRPr="00612675">
              <w:rPr>
                <w:rStyle w:val="Hyperlink"/>
                <w:rFonts w:cs="Arial"/>
                <w:noProof/>
              </w:rPr>
              <w:t>3. Recommended Solution</w:t>
            </w:r>
            <w:r>
              <w:rPr>
                <w:noProof/>
                <w:webHidden/>
              </w:rPr>
              <w:tab/>
            </w:r>
            <w:r>
              <w:rPr>
                <w:noProof/>
                <w:webHidden/>
              </w:rPr>
              <w:fldChar w:fldCharType="begin"/>
            </w:r>
            <w:r>
              <w:rPr>
                <w:noProof/>
                <w:webHidden/>
              </w:rPr>
              <w:instrText xml:space="preserve"> PAGEREF _Toc213683530 \h </w:instrText>
            </w:r>
            <w:r>
              <w:rPr>
                <w:noProof/>
                <w:webHidden/>
              </w:rPr>
            </w:r>
            <w:r>
              <w:rPr>
                <w:noProof/>
                <w:webHidden/>
              </w:rPr>
              <w:fldChar w:fldCharType="separate"/>
            </w:r>
            <w:r>
              <w:rPr>
                <w:noProof/>
                <w:webHidden/>
              </w:rPr>
              <w:t>5</w:t>
            </w:r>
            <w:r>
              <w:rPr>
                <w:noProof/>
                <w:webHidden/>
              </w:rPr>
              <w:fldChar w:fldCharType="end"/>
            </w:r>
          </w:hyperlink>
        </w:p>
        <w:p w14:paraId="179163B3" w14:textId="58F908D0" w:rsidR="00CE5CA9" w:rsidRDefault="00CE5CA9">
          <w:pPr>
            <w:pStyle w:val="TOC2"/>
            <w:tabs>
              <w:tab w:val="right" w:leader="dot" w:pos="8630"/>
            </w:tabs>
            <w:rPr>
              <w:noProof/>
            </w:rPr>
          </w:pPr>
          <w:hyperlink w:anchor="_Toc213683531" w:history="1">
            <w:r w:rsidRPr="00612675">
              <w:rPr>
                <w:rStyle w:val="Hyperlink"/>
                <w:rFonts w:cs="Arial"/>
                <w:noProof/>
              </w:rPr>
              <w:t>4. Implementation Plan</w:t>
            </w:r>
            <w:r>
              <w:rPr>
                <w:noProof/>
                <w:webHidden/>
              </w:rPr>
              <w:tab/>
            </w:r>
            <w:r>
              <w:rPr>
                <w:noProof/>
                <w:webHidden/>
              </w:rPr>
              <w:fldChar w:fldCharType="begin"/>
            </w:r>
            <w:r>
              <w:rPr>
                <w:noProof/>
                <w:webHidden/>
              </w:rPr>
              <w:instrText xml:space="preserve"> PAGEREF _Toc213683531 \h </w:instrText>
            </w:r>
            <w:r>
              <w:rPr>
                <w:noProof/>
                <w:webHidden/>
              </w:rPr>
            </w:r>
            <w:r>
              <w:rPr>
                <w:noProof/>
                <w:webHidden/>
              </w:rPr>
              <w:fldChar w:fldCharType="separate"/>
            </w:r>
            <w:r>
              <w:rPr>
                <w:noProof/>
                <w:webHidden/>
              </w:rPr>
              <w:t>7</w:t>
            </w:r>
            <w:r>
              <w:rPr>
                <w:noProof/>
                <w:webHidden/>
              </w:rPr>
              <w:fldChar w:fldCharType="end"/>
            </w:r>
          </w:hyperlink>
        </w:p>
        <w:p w14:paraId="3FAA7F9A" w14:textId="30CE9F86" w:rsidR="00CE5CA9" w:rsidRDefault="00CE5CA9">
          <w:pPr>
            <w:pStyle w:val="TOC2"/>
            <w:tabs>
              <w:tab w:val="right" w:leader="dot" w:pos="8630"/>
            </w:tabs>
            <w:rPr>
              <w:noProof/>
            </w:rPr>
          </w:pPr>
          <w:hyperlink w:anchor="_Toc213683532" w:history="1">
            <w:r w:rsidRPr="00612675">
              <w:rPr>
                <w:rStyle w:val="Hyperlink"/>
                <w:rFonts w:cs="Arial"/>
                <w:noProof/>
              </w:rPr>
              <w:t>5. Conclusion</w:t>
            </w:r>
            <w:r>
              <w:rPr>
                <w:noProof/>
                <w:webHidden/>
              </w:rPr>
              <w:tab/>
            </w:r>
            <w:r>
              <w:rPr>
                <w:noProof/>
                <w:webHidden/>
              </w:rPr>
              <w:fldChar w:fldCharType="begin"/>
            </w:r>
            <w:r>
              <w:rPr>
                <w:noProof/>
                <w:webHidden/>
              </w:rPr>
              <w:instrText xml:space="preserve"> PAGEREF _Toc213683532 \h </w:instrText>
            </w:r>
            <w:r>
              <w:rPr>
                <w:noProof/>
                <w:webHidden/>
              </w:rPr>
            </w:r>
            <w:r>
              <w:rPr>
                <w:noProof/>
                <w:webHidden/>
              </w:rPr>
              <w:fldChar w:fldCharType="separate"/>
            </w:r>
            <w:r>
              <w:rPr>
                <w:noProof/>
                <w:webHidden/>
              </w:rPr>
              <w:t>9</w:t>
            </w:r>
            <w:r>
              <w:rPr>
                <w:noProof/>
                <w:webHidden/>
              </w:rPr>
              <w:fldChar w:fldCharType="end"/>
            </w:r>
          </w:hyperlink>
        </w:p>
        <w:p w14:paraId="0AEE0BEB" w14:textId="55292E18" w:rsidR="00CE5CA9" w:rsidRDefault="00CE5CA9">
          <w:pPr>
            <w:pStyle w:val="TOC2"/>
            <w:tabs>
              <w:tab w:val="right" w:leader="dot" w:pos="8630"/>
            </w:tabs>
            <w:rPr>
              <w:noProof/>
            </w:rPr>
          </w:pPr>
          <w:hyperlink w:anchor="_Toc213683533" w:history="1">
            <w:r w:rsidRPr="00612675">
              <w:rPr>
                <w:rStyle w:val="Hyperlink"/>
                <w:rFonts w:cs="Arial"/>
                <w:noProof/>
              </w:rPr>
              <w:t>6. References</w:t>
            </w:r>
            <w:r>
              <w:rPr>
                <w:noProof/>
                <w:webHidden/>
              </w:rPr>
              <w:tab/>
            </w:r>
            <w:r>
              <w:rPr>
                <w:noProof/>
                <w:webHidden/>
              </w:rPr>
              <w:fldChar w:fldCharType="begin"/>
            </w:r>
            <w:r>
              <w:rPr>
                <w:noProof/>
                <w:webHidden/>
              </w:rPr>
              <w:instrText xml:space="preserve"> PAGEREF _Toc213683533 \h </w:instrText>
            </w:r>
            <w:r>
              <w:rPr>
                <w:noProof/>
                <w:webHidden/>
              </w:rPr>
            </w:r>
            <w:r>
              <w:rPr>
                <w:noProof/>
                <w:webHidden/>
              </w:rPr>
              <w:fldChar w:fldCharType="separate"/>
            </w:r>
            <w:r>
              <w:rPr>
                <w:noProof/>
                <w:webHidden/>
              </w:rPr>
              <w:t>10</w:t>
            </w:r>
            <w:r>
              <w:rPr>
                <w:noProof/>
                <w:webHidden/>
              </w:rPr>
              <w:fldChar w:fldCharType="end"/>
            </w:r>
          </w:hyperlink>
        </w:p>
        <w:p w14:paraId="30C5C1BA" w14:textId="27DA3B4B" w:rsidR="00CE5CA9" w:rsidRDefault="00CE5CA9">
          <w:r>
            <w:rPr>
              <w:b/>
              <w:bCs/>
              <w:noProof/>
            </w:rPr>
            <w:fldChar w:fldCharType="end"/>
          </w:r>
        </w:p>
      </w:sdtContent>
    </w:sdt>
    <w:p w14:paraId="755ABD36" w14:textId="77777777" w:rsidR="001A5F42" w:rsidRPr="00CE5CA9" w:rsidRDefault="00000000" w:rsidP="00CE5CA9">
      <w:pPr>
        <w:spacing w:line="360" w:lineRule="auto"/>
        <w:rPr>
          <w:rFonts w:cs="Arial"/>
        </w:rPr>
      </w:pPr>
      <w:r w:rsidRPr="00CE5CA9">
        <w:rPr>
          <w:rFonts w:cs="Arial"/>
        </w:rPr>
        <w:br w:type="page"/>
      </w:r>
    </w:p>
    <w:p w14:paraId="3519BC40" w14:textId="77777777" w:rsidR="001A5F42" w:rsidRPr="00CE5CA9" w:rsidRDefault="00000000" w:rsidP="00CE5CA9">
      <w:pPr>
        <w:pStyle w:val="Heading2"/>
        <w:spacing w:line="360" w:lineRule="auto"/>
        <w:rPr>
          <w:rFonts w:ascii="Arial" w:hAnsi="Arial" w:cs="Arial"/>
          <w:sz w:val="22"/>
          <w:szCs w:val="22"/>
        </w:rPr>
      </w:pPr>
      <w:bookmarkStart w:id="0" w:name="_Toc213683528"/>
      <w:r w:rsidRPr="00CE5CA9">
        <w:rPr>
          <w:rFonts w:ascii="Arial" w:hAnsi="Arial" w:cs="Arial"/>
          <w:sz w:val="22"/>
          <w:szCs w:val="22"/>
        </w:rPr>
        <w:lastRenderedPageBreak/>
        <w:t>1. Introduction</w:t>
      </w:r>
      <w:bookmarkEnd w:id="0"/>
    </w:p>
    <w:p w14:paraId="100CCCBF" w14:textId="16C48AF5" w:rsidR="00CE5CA9" w:rsidRPr="00CE5CA9" w:rsidRDefault="00000000" w:rsidP="00CE5CA9">
      <w:pPr>
        <w:spacing w:line="360" w:lineRule="auto"/>
        <w:rPr>
          <w:rFonts w:cs="Arial"/>
        </w:rPr>
      </w:pPr>
      <w:r w:rsidRPr="00CE5CA9">
        <w:rPr>
          <w:rFonts w:cs="Arial"/>
        </w:rPr>
        <w:t>As part of a consultancy evaluation to assess AKPerog Ltd.’s operational challenges, the report examines the issues caused by outdated and disconnected systems across departments. AKPerog Ltd. is a fast-growing consumer electronics retailer that operates both physical stores and an e-commerce platform. While the company has experienced rapid growth in sales, it currently faces major inefficiencies due to poor data integration, manual inventory management, and a lack of secure data governance.</w:t>
      </w:r>
      <w:r w:rsidRPr="00CE5CA9">
        <w:rPr>
          <w:rFonts w:cs="Arial"/>
        </w:rPr>
        <w:br/>
        <w:t>Upon reviewing the company’s structure, it was identified that each department — including sales, inventory</w:t>
      </w:r>
      <w:proofErr w:type="gramStart"/>
      <w:r w:rsidR="00CE5CA9" w:rsidRPr="00CE5CA9">
        <w:rPr>
          <w:rFonts w:cs="Arial"/>
        </w:rPr>
        <w:t xml:space="preserve">, </w:t>
      </w:r>
      <w:r w:rsidR="00CE5CA9">
        <w:rPr>
          <w:rFonts w:cs="Arial"/>
        </w:rPr>
        <w:t>f</w:t>
      </w:r>
      <w:r w:rsidR="00CE5CA9" w:rsidRPr="00CE5CA9">
        <w:rPr>
          <w:rFonts w:cs="Arial"/>
        </w:rPr>
        <w:t>inance</w:t>
      </w:r>
      <w:proofErr w:type="gramEnd"/>
      <w:r w:rsidRPr="00CE5CA9">
        <w:rPr>
          <w:rFonts w:cs="Arial"/>
        </w:rPr>
        <w:t xml:space="preserve">, and marketing — operates independently using its own systems. This fragmentation leads to inaccurate stock control, slow reporting, and repeated manual data entry. Furthermore, the absence of automated data sharing across departments contributes to delayed </w:t>
      </w:r>
      <w:proofErr w:type="gramStart"/>
      <w:r w:rsidR="003E1848">
        <w:rPr>
          <w:rFonts w:cs="Arial"/>
        </w:rPr>
        <w:t>decision-making</w:t>
      </w:r>
      <w:proofErr w:type="gramEnd"/>
      <w:r w:rsidRPr="00CE5CA9">
        <w:rPr>
          <w:rFonts w:cs="Arial"/>
        </w:rPr>
        <w:t xml:space="preserve"> and increased human error. According to Laudon and Laudon (2022), such disconnected systems hinder an organisation’s ability to respond efficiently.</w:t>
      </w:r>
      <w:r w:rsidRPr="00CE5CA9">
        <w:rPr>
          <w:rFonts w:cs="Arial"/>
        </w:rPr>
        <w:br/>
        <w:t>Based on this analysis, the report recommends adopting a cloud-based Enterprise Resource Planning (ERP) system, such as Microsoft Dynamics 365, as the most effective and scalable solution for AKPerog Ltd. ERP technology integrates all business functions into a unified digital platform, ensuring real-time access to information and supporting informed strategic decision-making. This approach will enable AKPerog to reduce duplication, streamline communication between stores and online channels, and enhance customer relationships.</w:t>
      </w:r>
      <w:r w:rsidRPr="00CE5CA9">
        <w:rPr>
          <w:rFonts w:cs="Arial"/>
        </w:rPr>
        <w:br/>
        <w:t xml:space="preserve">From a professional perspective, the ERP system represents more than just a technological upgrade — it is a strategic transformation that aligns operations, improves compliance, and strengthens data-driven leadership. The proposed system will unify processes, minimise human error, and provide transparency across all departments, </w:t>
      </w:r>
      <w:r w:rsidR="00710474" w:rsidRPr="00CE5CA9">
        <w:rPr>
          <w:rFonts w:cs="Arial"/>
        </w:rPr>
        <w:t>helping</w:t>
      </w:r>
      <w:r w:rsidRPr="00CE5CA9">
        <w:rPr>
          <w:rFonts w:cs="Arial"/>
        </w:rPr>
        <w:t xml:space="preserve"> AKPerog Ltd. achieve operational excellence and sustainable growth.</w:t>
      </w:r>
    </w:p>
    <w:p w14:paraId="5498C058" w14:textId="77777777" w:rsidR="003E1848" w:rsidRDefault="003E1848" w:rsidP="00CE5CA9">
      <w:pPr>
        <w:pStyle w:val="Heading2"/>
        <w:spacing w:line="360" w:lineRule="auto"/>
        <w:rPr>
          <w:rFonts w:ascii="Arial" w:hAnsi="Arial" w:cs="Arial"/>
          <w:sz w:val="22"/>
          <w:szCs w:val="22"/>
        </w:rPr>
      </w:pPr>
      <w:bookmarkStart w:id="1" w:name="_Toc213683529"/>
    </w:p>
    <w:p w14:paraId="44E1E223" w14:textId="77777777" w:rsidR="003E1848" w:rsidRDefault="003E1848" w:rsidP="00CE5CA9">
      <w:pPr>
        <w:pStyle w:val="Heading2"/>
        <w:spacing w:line="360" w:lineRule="auto"/>
        <w:rPr>
          <w:rFonts w:ascii="Arial" w:hAnsi="Arial" w:cs="Arial"/>
          <w:sz w:val="22"/>
          <w:szCs w:val="22"/>
        </w:rPr>
      </w:pPr>
    </w:p>
    <w:p w14:paraId="153D5400" w14:textId="77777777" w:rsidR="003E1848" w:rsidRDefault="003E1848" w:rsidP="00CE5CA9">
      <w:pPr>
        <w:pStyle w:val="Heading2"/>
        <w:spacing w:line="360" w:lineRule="auto"/>
        <w:rPr>
          <w:rFonts w:ascii="Arial" w:hAnsi="Arial" w:cs="Arial"/>
          <w:sz w:val="22"/>
          <w:szCs w:val="22"/>
        </w:rPr>
      </w:pPr>
    </w:p>
    <w:p w14:paraId="7236CC74" w14:textId="77777777" w:rsidR="003E1848" w:rsidRDefault="003E1848" w:rsidP="00CE5CA9">
      <w:pPr>
        <w:pStyle w:val="Heading2"/>
        <w:spacing w:line="360" w:lineRule="auto"/>
        <w:rPr>
          <w:rFonts w:ascii="Arial" w:hAnsi="Arial" w:cs="Arial"/>
          <w:sz w:val="22"/>
          <w:szCs w:val="22"/>
        </w:rPr>
      </w:pPr>
    </w:p>
    <w:p w14:paraId="3A54802B" w14:textId="6CCC3C6B" w:rsidR="001A5F42" w:rsidRPr="00CE5CA9" w:rsidRDefault="00000000" w:rsidP="00CE5CA9">
      <w:pPr>
        <w:pStyle w:val="Heading2"/>
        <w:spacing w:line="360" w:lineRule="auto"/>
        <w:rPr>
          <w:rFonts w:ascii="Arial" w:hAnsi="Arial" w:cs="Arial"/>
          <w:sz w:val="22"/>
          <w:szCs w:val="22"/>
        </w:rPr>
      </w:pPr>
      <w:r w:rsidRPr="00CE5CA9">
        <w:rPr>
          <w:rFonts w:ascii="Arial" w:hAnsi="Arial" w:cs="Arial"/>
          <w:sz w:val="22"/>
          <w:szCs w:val="22"/>
        </w:rPr>
        <w:t>2. Evaluation of Existing Systems</w:t>
      </w:r>
      <w:bookmarkEnd w:id="1"/>
    </w:p>
    <w:p w14:paraId="42B201B5" w14:textId="77777777" w:rsidR="00887049" w:rsidRDefault="00000000" w:rsidP="00CE5CA9">
      <w:pPr>
        <w:spacing w:line="360" w:lineRule="auto"/>
        <w:rPr>
          <w:rFonts w:cs="Arial"/>
        </w:rPr>
      </w:pPr>
      <w:r w:rsidRPr="00CE5CA9">
        <w:rPr>
          <w:rFonts w:cs="Arial"/>
        </w:rPr>
        <w:t xml:space="preserve">A detailed assessment of AKPerog Ltd.’s current operations identified several inefficiencies in the existing information systems that directly impact productivity, accuracy, and customer satisfaction. The most critical issue lies in the company’s manual inventory management system, which fails to </w:t>
      </w:r>
      <w:proofErr w:type="spellStart"/>
      <w:r w:rsidRPr="00CE5CA9">
        <w:rPr>
          <w:rFonts w:cs="Arial"/>
        </w:rPr>
        <w:t>synchronise</w:t>
      </w:r>
      <w:proofErr w:type="spellEnd"/>
      <w:r w:rsidRPr="00CE5CA9">
        <w:rPr>
          <w:rFonts w:cs="Arial"/>
        </w:rPr>
        <w:t xml:space="preserve"> physical and online stock levels. This has resulted in frequent cases of overstock and understock, creating financial losses and dissatisfied customers who often encounter unavailable products after ordering online.</w:t>
      </w:r>
      <w:r w:rsidRPr="00CE5CA9">
        <w:rPr>
          <w:rFonts w:cs="Arial"/>
        </w:rPr>
        <w:br/>
        <w:t>Additionally, the company’s customer relationship management (CRM) processes are fragmented across several disconnected databases. The marketing team cannot efficiently track purchase history or customer behaviour, while the service team struggles to manage complaints effectively. As a result, AKPerog loses valuable insights that could support personalised marketing and loyalty initiatives. Research by Buttle and Maklan (2020) highlights that customer data integration is essential for building long-term relationships and ensuring consistent communication across channels.</w:t>
      </w:r>
      <w:r w:rsidRPr="00CE5CA9">
        <w:rPr>
          <w:rFonts w:cs="Arial"/>
        </w:rPr>
        <w:br/>
        <w:t>Another major problem is the lack of real-time reporting. Sales reports are manually compiled using spreadsheets, often containing outdated or inaccurate data. This causes delays in forecasting and decision-making. Furthermore, the management team lacks the analytical tools required to evaluate business performance promptly. Stair and Reynolds (2021) argue that digital transformation requires timely and accurate data flow across departments to ensure agile management responses and improved operational visibility.</w:t>
      </w:r>
      <w:r w:rsidRPr="00CE5CA9">
        <w:rPr>
          <w:rFonts w:cs="Arial"/>
        </w:rPr>
        <w:br/>
        <w:t xml:space="preserve">From a compliance perspective, AKPerog Ltd. is not fully aligned with GDPR standards, as it lacks proper access controls to protect sensitive customer data. This increases the company’s vulnerability to cyber threats and potential legal penalties. As </w:t>
      </w:r>
      <w:r w:rsidR="00887049">
        <w:rPr>
          <w:rFonts w:cs="Arial"/>
        </w:rPr>
        <w:t>Rainer and Prince (2023) state</w:t>
      </w:r>
      <w:r w:rsidRPr="00CE5CA9">
        <w:rPr>
          <w:rFonts w:cs="Arial"/>
        </w:rPr>
        <w:t>, ensuring information security and data protection must be a central part of any information system design in modern organisations.</w:t>
      </w:r>
      <w:r w:rsidRPr="00CE5CA9">
        <w:rPr>
          <w:rFonts w:cs="Arial"/>
        </w:rPr>
        <w:br/>
      </w:r>
    </w:p>
    <w:p w14:paraId="56C5C71D" w14:textId="53140934" w:rsidR="001A5F42" w:rsidRPr="00CE5CA9" w:rsidRDefault="00000000" w:rsidP="00CE5CA9">
      <w:pPr>
        <w:spacing w:line="360" w:lineRule="auto"/>
        <w:rPr>
          <w:rFonts w:cs="Arial"/>
        </w:rPr>
      </w:pPr>
      <w:r w:rsidRPr="00CE5CA9">
        <w:rPr>
          <w:rFonts w:cs="Arial"/>
        </w:rPr>
        <w:lastRenderedPageBreak/>
        <w:t>Finally, one of the most concerning findings is the lack of system integration between departments. Each functional area — finance, sales, inventory, and HR — uses separate software platforms that do not communicate with each other. This not only leads to duplicated work and data entry errors but also wastes time transferring information manually. As McLeod and Schell (2020) emphasise, integrated systems that allow businesses to share information seamlessly are essential to support continued growth and efficiency. Without such integration, AKPerog Ltd. cannot achieve the level of collaboration necessary to maintain innovation and competitive advantage.</w:t>
      </w:r>
      <w:r w:rsidRPr="00CE5CA9">
        <w:rPr>
          <w:rFonts w:cs="Arial"/>
        </w:rPr>
        <w:br/>
        <w:t>In conclusion, AKPerog Ltd.’s existing systems are outdated, inefficient, and expose the company to significant operational and compliance risks. To address these challenges, the organisation must move towards a centralised, integrated ERP system capable of automating data sharing, ensuring data protection, and supporting evidence-based decision-making.</w:t>
      </w:r>
    </w:p>
    <w:p w14:paraId="4D3FDCAB" w14:textId="77777777" w:rsidR="00CE5CA9" w:rsidRPr="00CE5CA9" w:rsidRDefault="00CE5CA9" w:rsidP="00CE5CA9">
      <w:pPr>
        <w:spacing w:line="360" w:lineRule="auto"/>
        <w:rPr>
          <w:rFonts w:cs="Arial"/>
        </w:rPr>
      </w:pPr>
    </w:p>
    <w:p w14:paraId="7C748709" w14:textId="77777777" w:rsidR="001A5F42" w:rsidRPr="00CE5CA9" w:rsidRDefault="00000000" w:rsidP="00CE5CA9">
      <w:pPr>
        <w:pStyle w:val="Heading2"/>
        <w:spacing w:line="360" w:lineRule="auto"/>
        <w:rPr>
          <w:rFonts w:ascii="Arial" w:hAnsi="Arial" w:cs="Arial"/>
          <w:sz w:val="22"/>
          <w:szCs w:val="22"/>
        </w:rPr>
      </w:pPr>
      <w:bookmarkStart w:id="2" w:name="_Toc213683530"/>
      <w:r w:rsidRPr="00CE5CA9">
        <w:rPr>
          <w:rFonts w:ascii="Arial" w:hAnsi="Arial" w:cs="Arial"/>
          <w:sz w:val="22"/>
          <w:szCs w:val="22"/>
        </w:rPr>
        <w:t>3. Recommended Solution</w:t>
      </w:r>
      <w:bookmarkEnd w:id="2"/>
    </w:p>
    <w:p w14:paraId="46E222F5" w14:textId="77777777" w:rsidR="00887049" w:rsidRDefault="00000000" w:rsidP="00CE5CA9">
      <w:pPr>
        <w:spacing w:line="360" w:lineRule="auto"/>
        <w:rPr>
          <w:rFonts w:cs="Arial"/>
        </w:rPr>
      </w:pPr>
      <w:r w:rsidRPr="00CE5CA9">
        <w:rPr>
          <w:rFonts w:cs="Arial"/>
        </w:rPr>
        <w:t>Following the evaluation of AKPerog Ltd.’s current information systems, the analysis concludes that the implementation of a cloud-based Enterprise Resource Planning (ERP) system, specifically Microsoft Dynamics 365, represents the most effective and sustainable solution to the company’s challenges. This recommendation is based on a detailed assessment of the organisation’s operational needs, digital maturity, and long-term growth objectives. The proposed ERP system will integrate all departments — sales, inventory, finance, marketing, and human resources — into a single platform, facilitating real-time data exchange and improving decision-making.</w:t>
      </w:r>
      <w:r w:rsidRPr="00CE5CA9">
        <w:rPr>
          <w:rFonts w:cs="Arial"/>
        </w:rPr>
        <w:br/>
        <w:t>One of the main reasons for recommending Microsoft Dynamics 365 is its modular and scalable structure. The system allows the company to implement key components such as Finance, Supply Chain Management, and Customer Relationship Management (CRM) gradually, ensuring a smooth digital transition without overwhelming staff. According to Monk and Wagner (2023), modular ERP implementation enables companies to manage complexity efficiently while reducing operational risk during adoption.</w:t>
      </w:r>
      <w:r w:rsidRPr="00CE5CA9">
        <w:rPr>
          <w:rFonts w:cs="Arial"/>
        </w:rPr>
        <w:br/>
        <w:t xml:space="preserve">In addition, the platform’s cloud-based architecture ensures accessibility, scalability, and data security. With Dynamics 365 hosted on Microsoft Azure, employees can securely </w:t>
      </w:r>
      <w:r w:rsidRPr="00CE5CA9">
        <w:rPr>
          <w:rFonts w:cs="Arial"/>
        </w:rPr>
        <w:lastRenderedPageBreak/>
        <w:t xml:space="preserve">access data from any location, promoting hybrid and remote work models that have become increasingly common in the post-pandemic business environment. </w:t>
      </w:r>
    </w:p>
    <w:p w14:paraId="6E9D7CB5" w14:textId="77777777" w:rsidR="00887049" w:rsidRDefault="00000000" w:rsidP="00CE5CA9">
      <w:pPr>
        <w:spacing w:line="360" w:lineRule="auto"/>
        <w:rPr>
          <w:rFonts w:cs="Arial"/>
        </w:rPr>
      </w:pPr>
      <w:r w:rsidRPr="00CE5CA9">
        <w:rPr>
          <w:rFonts w:cs="Arial"/>
        </w:rPr>
        <w:t>As noted by Laudon and Laudon (2022), cloud ERP systems improve collaboration, reduce maintenance costs, and enable faster updates compared to traditional on-premises systems.</w:t>
      </w:r>
      <w:r w:rsidRPr="00CE5CA9">
        <w:rPr>
          <w:rFonts w:cs="Arial"/>
        </w:rPr>
        <w:br/>
        <w:t>Another key advantage is data integration and real-time analytics. Currently, AKPerog relies on separate databases and spreadsheets that delay reporting and obscure key performance indicators. Dynamics 365 provides real-time dashboards and automated reporting tools that transform raw data into actionable insights. This capability will empower managers to make faster, evidence-based decisions. As Chaffey and White (2019) argue, data-driven decision-making enhances organisational agility and competitive advantage.</w:t>
      </w:r>
      <w:r w:rsidRPr="00CE5CA9">
        <w:rPr>
          <w:rFonts w:cs="Arial"/>
        </w:rPr>
        <w:br/>
        <w:t>From a customer relationship perspective, the ERP’s built-in CRM module will consolidate customer information, purchase history, and feedback within one unified system. This enables the marketing department to deliver personalised promotions and strengthen customer loyalty. According to Buttle and Maklan (2020), integrating CRM with ERP facilitates end-to-end customer engagement, ensuring consistency between sales, service, and marketing functions. For AKPerog Ltd., this means improved service quality and higher customer retention.</w:t>
      </w:r>
      <w:r w:rsidRPr="00CE5CA9">
        <w:rPr>
          <w:rFonts w:cs="Arial"/>
        </w:rPr>
        <w:br/>
        <w:t>Security and compliance are also central to this recommendation. Dynamics 365 offers advanced data protection features, including role-based access control, encryption, and automatic compliance updates aligned with GDPR requirements. This will resolve AKPerog’s current data security weaknesses and prevent potential legal risks. Rainer and Prince (2023) emphasise that modern information systems must prioritise data integrity and privacy as fundamental pillars of trust between businesses and customers.</w:t>
      </w:r>
      <w:r w:rsidRPr="00CE5CA9">
        <w:rPr>
          <w:rFonts w:cs="Arial"/>
        </w:rPr>
        <w:br/>
        <w:t>Furthermore, the ERP system supports automation and workflow optimisation, reducing repetitive manual tasks such as data entry, invoice processing, and stock updates. Automation enhances efficiency, lowers operational costs, and minimises human error (Stair and Reynolds, 2021). In AKPerog’s case, automating inventory synchronisation between physical stores and the online platform will prevent stock discrepancies and improve order fulfilment speed.</w:t>
      </w:r>
      <w:r w:rsidRPr="00CE5CA9">
        <w:rPr>
          <w:rFonts w:cs="Arial"/>
        </w:rPr>
        <w:br/>
      </w:r>
    </w:p>
    <w:p w14:paraId="5846CA55" w14:textId="77777777" w:rsidR="00887049" w:rsidRDefault="00000000" w:rsidP="00CE5CA9">
      <w:pPr>
        <w:spacing w:line="360" w:lineRule="auto"/>
        <w:rPr>
          <w:rFonts w:cs="Arial"/>
        </w:rPr>
      </w:pPr>
      <w:r w:rsidRPr="00CE5CA9">
        <w:rPr>
          <w:rFonts w:cs="Arial"/>
        </w:rPr>
        <w:lastRenderedPageBreak/>
        <w:t xml:space="preserve">From a strategic standpoint, implementing Microsoft Dynamics 365 aligns with the principles of digital transformation. It fosters an integrated organisational culture, promotes transparency, and supports continuous improvement. </w:t>
      </w:r>
    </w:p>
    <w:p w14:paraId="1D6D6CDE" w14:textId="5DC13623" w:rsidR="001A5F42" w:rsidRPr="00CE5CA9" w:rsidRDefault="00000000" w:rsidP="00CE5CA9">
      <w:pPr>
        <w:spacing w:line="360" w:lineRule="auto"/>
        <w:rPr>
          <w:rFonts w:cs="Arial"/>
        </w:rPr>
      </w:pPr>
      <w:r w:rsidRPr="00CE5CA9">
        <w:rPr>
          <w:rFonts w:cs="Arial"/>
        </w:rPr>
        <w:t>McLeod and Schell (2020) suggest that ERP systems are key enablers of innovation because they connect information flows across the enterprise, allowing leaders to monitor performance and adapt quickly to market demands.</w:t>
      </w:r>
      <w:r w:rsidRPr="00CE5CA9">
        <w:rPr>
          <w:rFonts w:cs="Arial"/>
        </w:rPr>
        <w:br/>
        <w:t>Overall, the adoption of Microsoft Dynamics 365 will resolve AKPerog Ltd.’s existing inefficiencies while laying a foundation for sustainable growth. The system’s integration, automation, and analytical capabilities will enhance accuracy, security, and responsiveness, enabling the company to transition confidently into a data-driven digital future.</w:t>
      </w:r>
    </w:p>
    <w:p w14:paraId="5112CFD7" w14:textId="77777777" w:rsidR="00CE5CA9" w:rsidRPr="00CE5CA9" w:rsidRDefault="00CE5CA9" w:rsidP="00CE5CA9">
      <w:pPr>
        <w:spacing w:line="360" w:lineRule="auto"/>
        <w:rPr>
          <w:rFonts w:cs="Arial"/>
        </w:rPr>
      </w:pPr>
    </w:p>
    <w:p w14:paraId="54AEEDEC" w14:textId="77777777" w:rsidR="00CE5CA9" w:rsidRDefault="00CE5CA9" w:rsidP="00CE5CA9">
      <w:pPr>
        <w:pStyle w:val="Heading2"/>
        <w:spacing w:line="360" w:lineRule="auto"/>
        <w:rPr>
          <w:rFonts w:ascii="Arial" w:hAnsi="Arial" w:cs="Arial"/>
          <w:sz w:val="22"/>
          <w:szCs w:val="22"/>
        </w:rPr>
      </w:pPr>
      <w:bookmarkStart w:id="3" w:name="_Toc213683531"/>
    </w:p>
    <w:p w14:paraId="5AF4C6D9" w14:textId="77777777" w:rsidR="00CE5CA9" w:rsidRDefault="00CE5CA9" w:rsidP="00CE5CA9">
      <w:pPr>
        <w:pStyle w:val="Heading2"/>
        <w:spacing w:line="360" w:lineRule="auto"/>
        <w:rPr>
          <w:rFonts w:ascii="Arial" w:hAnsi="Arial" w:cs="Arial"/>
          <w:sz w:val="22"/>
          <w:szCs w:val="22"/>
        </w:rPr>
      </w:pPr>
    </w:p>
    <w:p w14:paraId="09F63939" w14:textId="4DFF6C91" w:rsidR="001A5F42" w:rsidRPr="00CE5CA9" w:rsidRDefault="00000000" w:rsidP="00CE5CA9">
      <w:pPr>
        <w:pStyle w:val="Heading2"/>
        <w:spacing w:line="360" w:lineRule="auto"/>
        <w:rPr>
          <w:rFonts w:ascii="Arial" w:hAnsi="Arial" w:cs="Arial"/>
          <w:sz w:val="22"/>
          <w:szCs w:val="22"/>
        </w:rPr>
      </w:pPr>
      <w:r w:rsidRPr="00CE5CA9">
        <w:rPr>
          <w:rFonts w:ascii="Arial" w:hAnsi="Arial" w:cs="Arial"/>
          <w:sz w:val="22"/>
          <w:szCs w:val="22"/>
        </w:rPr>
        <w:t>4. Implementation Plan</w:t>
      </w:r>
      <w:bookmarkEnd w:id="3"/>
    </w:p>
    <w:p w14:paraId="2A45A034" w14:textId="77777777" w:rsidR="00CE5CA9" w:rsidRPr="00CE5CA9" w:rsidRDefault="00CE5CA9" w:rsidP="00CE5CA9">
      <w:pPr>
        <w:spacing w:line="360" w:lineRule="auto"/>
        <w:rPr>
          <w:rFonts w:cs="Arial"/>
        </w:rPr>
      </w:pPr>
    </w:p>
    <w:p w14:paraId="33132C59" w14:textId="0199232F" w:rsidR="00CE5CA9" w:rsidRDefault="00000000" w:rsidP="00CE5CA9">
      <w:pPr>
        <w:spacing w:line="360" w:lineRule="auto"/>
        <w:rPr>
          <w:rFonts w:cs="Arial"/>
        </w:rPr>
      </w:pPr>
      <w:r w:rsidRPr="00CE5CA9">
        <w:rPr>
          <w:rFonts w:cs="Arial"/>
        </w:rPr>
        <w:t>To ensure a smooth, cost-effective, and successful transition to Microsoft Dynamics 365, a structured implementation plan has been developed. The plan is designed to guide AKPerog Ltd. through each stage of the process — from preparation and configuration to training and evaluation — while minimising risks and disruption to daily operations.</w:t>
      </w:r>
      <w:r w:rsidRPr="00CE5CA9">
        <w:rPr>
          <w:rFonts w:cs="Arial"/>
        </w:rPr>
        <w:br/>
        <w:t>The implementation will follow a phased approach rather than a “big bang” deployment. This method reduces the likelihood of system failure and provides employees with sufficient time to adapt to new processes. According to Monk and Wagner (2023), phased implementation allows organisations to maintain operational stability and address technical issues incrementally. In AKPerog’s case, the project is divided into four main phases: planning and analysis, system configuration, testing and training, and full rollout.</w:t>
      </w:r>
    </w:p>
    <w:p w14:paraId="654007B9" w14:textId="77777777" w:rsidR="003E1848" w:rsidRDefault="003E1848" w:rsidP="00CE5CA9">
      <w:pPr>
        <w:spacing w:line="360" w:lineRule="auto"/>
        <w:rPr>
          <w:rFonts w:cs="Arial"/>
        </w:rPr>
      </w:pPr>
    </w:p>
    <w:p w14:paraId="017525D4" w14:textId="77777777" w:rsidR="003E1848" w:rsidRDefault="003E1848" w:rsidP="00CE5CA9">
      <w:pPr>
        <w:spacing w:line="360" w:lineRule="auto"/>
        <w:rPr>
          <w:rFonts w:cs="Arial"/>
        </w:rPr>
      </w:pPr>
    </w:p>
    <w:p w14:paraId="5236E35E" w14:textId="77777777" w:rsidR="003E1848" w:rsidRDefault="003E1848" w:rsidP="00CE5CA9">
      <w:pPr>
        <w:spacing w:line="360" w:lineRule="auto"/>
        <w:rPr>
          <w:rFonts w:cs="Arial"/>
        </w:rPr>
      </w:pPr>
    </w:p>
    <w:p w14:paraId="7D964C0C" w14:textId="77777777" w:rsidR="003E1848" w:rsidRDefault="003E1848" w:rsidP="00CE5CA9">
      <w:pPr>
        <w:spacing w:line="360" w:lineRule="auto"/>
        <w:rPr>
          <w:rFonts w:cs="Arial"/>
        </w:rPr>
      </w:pPr>
    </w:p>
    <w:p w14:paraId="63C07279" w14:textId="77777777" w:rsidR="003E1848" w:rsidRDefault="003E1848" w:rsidP="00CE5CA9">
      <w:pPr>
        <w:spacing w:line="360" w:lineRule="auto"/>
        <w:rPr>
          <w:rFonts w:cs="Arial"/>
        </w:rPr>
      </w:pPr>
    </w:p>
    <w:p w14:paraId="06089138" w14:textId="77777777" w:rsidR="003E1848" w:rsidRPr="00CE5CA9" w:rsidRDefault="003E1848" w:rsidP="00CE5CA9">
      <w:pPr>
        <w:spacing w:line="360" w:lineRule="auto"/>
        <w:rPr>
          <w:rFonts w:cs="Arial"/>
        </w:rPr>
      </w:pPr>
    </w:p>
    <w:tbl>
      <w:tblPr>
        <w:tblStyle w:val="TableGrid"/>
        <w:tblW w:w="0" w:type="auto"/>
        <w:tblLook w:val="04A0" w:firstRow="1" w:lastRow="0" w:firstColumn="1" w:lastColumn="0" w:noHBand="0" w:noVBand="1"/>
      </w:tblPr>
      <w:tblGrid>
        <w:gridCol w:w="1728"/>
        <w:gridCol w:w="1728"/>
        <w:gridCol w:w="1806"/>
        <w:gridCol w:w="1728"/>
        <w:gridCol w:w="1728"/>
      </w:tblGrid>
      <w:tr w:rsidR="001A5F42" w:rsidRPr="00CE5CA9" w14:paraId="456242CD" w14:textId="77777777">
        <w:tc>
          <w:tcPr>
            <w:tcW w:w="1728" w:type="dxa"/>
          </w:tcPr>
          <w:p w14:paraId="3B333A91" w14:textId="77777777" w:rsidR="001A5F42" w:rsidRPr="003E1848" w:rsidRDefault="00000000" w:rsidP="00CE5CA9">
            <w:pPr>
              <w:spacing w:line="360" w:lineRule="auto"/>
              <w:rPr>
                <w:rFonts w:cs="Arial"/>
                <w:b/>
                <w:bCs/>
              </w:rPr>
            </w:pPr>
            <w:r w:rsidRPr="003E1848">
              <w:rPr>
                <w:rFonts w:cs="Arial"/>
                <w:b/>
                <w:bCs/>
              </w:rPr>
              <w:t>Phase</w:t>
            </w:r>
          </w:p>
        </w:tc>
        <w:tc>
          <w:tcPr>
            <w:tcW w:w="1728" w:type="dxa"/>
          </w:tcPr>
          <w:p w14:paraId="375A8E04" w14:textId="77777777" w:rsidR="001A5F42" w:rsidRPr="003E1848" w:rsidRDefault="00000000" w:rsidP="00CE5CA9">
            <w:pPr>
              <w:spacing w:line="360" w:lineRule="auto"/>
              <w:rPr>
                <w:rFonts w:cs="Arial"/>
                <w:b/>
                <w:bCs/>
              </w:rPr>
            </w:pPr>
            <w:r w:rsidRPr="003E1848">
              <w:rPr>
                <w:rFonts w:cs="Arial"/>
                <w:b/>
                <w:bCs/>
              </w:rPr>
              <w:t>Key Activities</w:t>
            </w:r>
          </w:p>
        </w:tc>
        <w:tc>
          <w:tcPr>
            <w:tcW w:w="1728" w:type="dxa"/>
          </w:tcPr>
          <w:p w14:paraId="2806F1EB" w14:textId="77777777" w:rsidR="001A5F42" w:rsidRPr="003E1848" w:rsidRDefault="00000000" w:rsidP="00CE5CA9">
            <w:pPr>
              <w:spacing w:line="360" w:lineRule="auto"/>
              <w:rPr>
                <w:rFonts w:cs="Arial"/>
                <w:b/>
                <w:bCs/>
              </w:rPr>
            </w:pPr>
            <w:r w:rsidRPr="003E1848">
              <w:rPr>
                <w:rFonts w:cs="Arial"/>
                <w:b/>
                <w:bCs/>
              </w:rPr>
              <w:t>Objectives</w:t>
            </w:r>
          </w:p>
        </w:tc>
        <w:tc>
          <w:tcPr>
            <w:tcW w:w="1728" w:type="dxa"/>
          </w:tcPr>
          <w:p w14:paraId="2D7B7C45" w14:textId="77777777" w:rsidR="001A5F42" w:rsidRPr="003E1848" w:rsidRDefault="00000000" w:rsidP="00CE5CA9">
            <w:pPr>
              <w:spacing w:line="360" w:lineRule="auto"/>
              <w:rPr>
                <w:rFonts w:cs="Arial"/>
                <w:b/>
                <w:bCs/>
              </w:rPr>
            </w:pPr>
            <w:r w:rsidRPr="003E1848">
              <w:rPr>
                <w:rFonts w:cs="Arial"/>
                <w:b/>
                <w:bCs/>
              </w:rPr>
              <w:t>Responsible Parties</w:t>
            </w:r>
          </w:p>
        </w:tc>
        <w:tc>
          <w:tcPr>
            <w:tcW w:w="1728" w:type="dxa"/>
          </w:tcPr>
          <w:p w14:paraId="755B29DF" w14:textId="77777777" w:rsidR="001A5F42" w:rsidRPr="003E1848" w:rsidRDefault="00000000" w:rsidP="00CE5CA9">
            <w:pPr>
              <w:spacing w:line="360" w:lineRule="auto"/>
              <w:rPr>
                <w:rFonts w:cs="Arial"/>
                <w:b/>
                <w:bCs/>
              </w:rPr>
            </w:pPr>
            <w:r w:rsidRPr="003E1848">
              <w:rPr>
                <w:rFonts w:cs="Arial"/>
                <w:b/>
                <w:bCs/>
              </w:rPr>
              <w:t>Timeline</w:t>
            </w:r>
          </w:p>
        </w:tc>
      </w:tr>
      <w:tr w:rsidR="001A5F42" w:rsidRPr="00CE5CA9" w14:paraId="44AA320B" w14:textId="77777777">
        <w:tc>
          <w:tcPr>
            <w:tcW w:w="1728" w:type="dxa"/>
          </w:tcPr>
          <w:p w14:paraId="65A996CD" w14:textId="77777777" w:rsidR="001A5F42" w:rsidRPr="003E1848" w:rsidRDefault="00000000" w:rsidP="00CE5CA9">
            <w:pPr>
              <w:spacing w:line="360" w:lineRule="auto"/>
              <w:rPr>
                <w:rFonts w:cs="Arial"/>
                <w:b/>
                <w:bCs/>
              </w:rPr>
            </w:pPr>
            <w:r w:rsidRPr="003E1848">
              <w:rPr>
                <w:rFonts w:cs="Arial"/>
                <w:b/>
                <w:bCs/>
              </w:rPr>
              <w:t>Phase 1: Planning and Analysis</w:t>
            </w:r>
          </w:p>
        </w:tc>
        <w:tc>
          <w:tcPr>
            <w:tcW w:w="1728" w:type="dxa"/>
          </w:tcPr>
          <w:p w14:paraId="360B18A1" w14:textId="29B40022" w:rsidR="001A5F42" w:rsidRPr="00CE5CA9" w:rsidRDefault="00000000" w:rsidP="00CE5CA9">
            <w:pPr>
              <w:spacing w:line="360" w:lineRule="auto"/>
              <w:rPr>
                <w:rFonts w:cs="Arial"/>
              </w:rPr>
            </w:pPr>
            <w:r w:rsidRPr="00CE5CA9">
              <w:rPr>
                <w:rFonts w:cs="Arial"/>
              </w:rPr>
              <w:t xml:space="preserve">Identify requirements, map workflows, define integration, </w:t>
            </w:r>
            <w:r w:rsidR="003E1848">
              <w:rPr>
                <w:rFonts w:cs="Arial"/>
              </w:rPr>
              <w:t xml:space="preserve">and </w:t>
            </w:r>
            <w:r w:rsidRPr="00CE5CA9">
              <w:rPr>
                <w:rFonts w:cs="Arial"/>
              </w:rPr>
              <w:t>set KPIs.</w:t>
            </w:r>
          </w:p>
        </w:tc>
        <w:tc>
          <w:tcPr>
            <w:tcW w:w="1728" w:type="dxa"/>
          </w:tcPr>
          <w:p w14:paraId="62BCB061" w14:textId="77777777" w:rsidR="001A5F42" w:rsidRPr="00CE5CA9" w:rsidRDefault="00000000" w:rsidP="00CE5CA9">
            <w:pPr>
              <w:spacing w:line="360" w:lineRule="auto"/>
              <w:rPr>
                <w:rFonts w:cs="Arial"/>
              </w:rPr>
            </w:pPr>
            <w:r w:rsidRPr="00CE5CA9">
              <w:rPr>
                <w:rFonts w:cs="Arial"/>
              </w:rPr>
              <w:t>Understand current business needs and align ERP modules.</w:t>
            </w:r>
          </w:p>
        </w:tc>
        <w:tc>
          <w:tcPr>
            <w:tcW w:w="1728" w:type="dxa"/>
          </w:tcPr>
          <w:p w14:paraId="7BC7558C" w14:textId="77777777" w:rsidR="001A5F42" w:rsidRPr="00CE5CA9" w:rsidRDefault="00000000" w:rsidP="00CE5CA9">
            <w:pPr>
              <w:spacing w:line="360" w:lineRule="auto"/>
              <w:rPr>
                <w:rFonts w:cs="Arial"/>
              </w:rPr>
            </w:pPr>
            <w:r w:rsidRPr="00CE5CA9">
              <w:rPr>
                <w:rFonts w:cs="Arial"/>
              </w:rPr>
              <w:t>Project Manager, Department Heads, IT Analysts</w:t>
            </w:r>
          </w:p>
        </w:tc>
        <w:tc>
          <w:tcPr>
            <w:tcW w:w="1728" w:type="dxa"/>
          </w:tcPr>
          <w:p w14:paraId="2929D3AC" w14:textId="77777777" w:rsidR="001A5F42" w:rsidRPr="00CE5CA9" w:rsidRDefault="00000000" w:rsidP="00CE5CA9">
            <w:pPr>
              <w:spacing w:line="360" w:lineRule="auto"/>
              <w:rPr>
                <w:rFonts w:cs="Arial"/>
              </w:rPr>
            </w:pPr>
            <w:r w:rsidRPr="00CE5CA9">
              <w:rPr>
                <w:rFonts w:cs="Arial"/>
              </w:rPr>
              <w:t>Month 1–2</w:t>
            </w:r>
          </w:p>
        </w:tc>
      </w:tr>
      <w:tr w:rsidR="001A5F42" w:rsidRPr="00CE5CA9" w14:paraId="6181437C" w14:textId="77777777">
        <w:tc>
          <w:tcPr>
            <w:tcW w:w="1728" w:type="dxa"/>
          </w:tcPr>
          <w:p w14:paraId="504EB18D" w14:textId="77777777" w:rsidR="001A5F42" w:rsidRPr="003E1848" w:rsidRDefault="00000000" w:rsidP="00CE5CA9">
            <w:pPr>
              <w:spacing w:line="360" w:lineRule="auto"/>
              <w:rPr>
                <w:rFonts w:cs="Arial"/>
                <w:b/>
                <w:bCs/>
              </w:rPr>
            </w:pPr>
            <w:r w:rsidRPr="003E1848">
              <w:rPr>
                <w:rFonts w:cs="Arial"/>
                <w:b/>
                <w:bCs/>
              </w:rPr>
              <w:t>Phase 2: System Configuration</w:t>
            </w:r>
          </w:p>
        </w:tc>
        <w:tc>
          <w:tcPr>
            <w:tcW w:w="1728" w:type="dxa"/>
          </w:tcPr>
          <w:p w14:paraId="75FE5B17" w14:textId="477DAD55" w:rsidR="001A5F42" w:rsidRPr="00CE5CA9" w:rsidRDefault="00000000" w:rsidP="00CE5CA9">
            <w:pPr>
              <w:spacing w:line="360" w:lineRule="auto"/>
              <w:rPr>
                <w:rFonts w:cs="Arial"/>
              </w:rPr>
            </w:pPr>
            <w:r w:rsidRPr="00CE5CA9">
              <w:rPr>
                <w:rFonts w:cs="Arial"/>
              </w:rPr>
              <w:t xml:space="preserve">Configure modules, </w:t>
            </w:r>
            <w:r w:rsidR="00710474" w:rsidRPr="00CE5CA9">
              <w:rPr>
                <w:rFonts w:cs="Arial"/>
              </w:rPr>
              <w:t>migrate</w:t>
            </w:r>
            <w:r w:rsidR="003E1848">
              <w:rPr>
                <w:rFonts w:cs="Arial"/>
              </w:rPr>
              <w:t xml:space="preserve"> data, and validate it, then </w:t>
            </w:r>
            <w:r w:rsidRPr="00CE5CA9">
              <w:rPr>
                <w:rFonts w:cs="Arial"/>
              </w:rPr>
              <w:t>integrate e-commerce.</w:t>
            </w:r>
          </w:p>
        </w:tc>
        <w:tc>
          <w:tcPr>
            <w:tcW w:w="1728" w:type="dxa"/>
          </w:tcPr>
          <w:p w14:paraId="39F97EA3" w14:textId="77777777" w:rsidR="001A5F42" w:rsidRPr="00CE5CA9" w:rsidRDefault="00000000" w:rsidP="00CE5CA9">
            <w:pPr>
              <w:spacing w:line="360" w:lineRule="auto"/>
              <w:rPr>
                <w:rFonts w:cs="Arial"/>
              </w:rPr>
            </w:pPr>
            <w:r w:rsidRPr="00CE5CA9">
              <w:rPr>
                <w:rFonts w:cs="Arial"/>
              </w:rPr>
              <w:t>Establish ERP architecture and real-time synchronisation.</w:t>
            </w:r>
          </w:p>
        </w:tc>
        <w:tc>
          <w:tcPr>
            <w:tcW w:w="1728" w:type="dxa"/>
          </w:tcPr>
          <w:p w14:paraId="337C01AA" w14:textId="77777777" w:rsidR="001A5F42" w:rsidRPr="00CE5CA9" w:rsidRDefault="00000000" w:rsidP="00CE5CA9">
            <w:pPr>
              <w:spacing w:line="360" w:lineRule="auto"/>
              <w:rPr>
                <w:rFonts w:cs="Arial"/>
              </w:rPr>
            </w:pPr>
            <w:r w:rsidRPr="00CE5CA9">
              <w:rPr>
                <w:rFonts w:cs="Arial"/>
              </w:rPr>
              <w:t>IT Team, ERP Vendor, Data Specialists</w:t>
            </w:r>
          </w:p>
        </w:tc>
        <w:tc>
          <w:tcPr>
            <w:tcW w:w="1728" w:type="dxa"/>
          </w:tcPr>
          <w:p w14:paraId="3758B76B" w14:textId="77777777" w:rsidR="001A5F42" w:rsidRPr="00CE5CA9" w:rsidRDefault="00000000" w:rsidP="00CE5CA9">
            <w:pPr>
              <w:spacing w:line="360" w:lineRule="auto"/>
              <w:rPr>
                <w:rFonts w:cs="Arial"/>
              </w:rPr>
            </w:pPr>
            <w:r w:rsidRPr="00CE5CA9">
              <w:rPr>
                <w:rFonts w:cs="Arial"/>
              </w:rPr>
              <w:t>Month 3–4</w:t>
            </w:r>
          </w:p>
        </w:tc>
      </w:tr>
      <w:tr w:rsidR="001A5F42" w:rsidRPr="00CE5CA9" w14:paraId="3EC858F6" w14:textId="77777777">
        <w:tc>
          <w:tcPr>
            <w:tcW w:w="1728" w:type="dxa"/>
          </w:tcPr>
          <w:p w14:paraId="3706CE0E" w14:textId="77777777" w:rsidR="001A5F42" w:rsidRPr="003E1848" w:rsidRDefault="00000000" w:rsidP="00CE5CA9">
            <w:pPr>
              <w:spacing w:line="360" w:lineRule="auto"/>
              <w:rPr>
                <w:rFonts w:cs="Arial"/>
                <w:b/>
                <w:bCs/>
              </w:rPr>
            </w:pPr>
            <w:r w:rsidRPr="003E1848">
              <w:rPr>
                <w:rFonts w:cs="Arial"/>
                <w:b/>
                <w:bCs/>
              </w:rPr>
              <w:t>Phase 3: Testing and Training</w:t>
            </w:r>
          </w:p>
        </w:tc>
        <w:tc>
          <w:tcPr>
            <w:tcW w:w="1728" w:type="dxa"/>
          </w:tcPr>
          <w:p w14:paraId="1B1BB90B" w14:textId="2C51B506" w:rsidR="001A5F42" w:rsidRPr="00CE5CA9" w:rsidRDefault="00000000" w:rsidP="00CE5CA9">
            <w:pPr>
              <w:spacing w:line="360" w:lineRule="auto"/>
              <w:rPr>
                <w:rFonts w:cs="Arial"/>
              </w:rPr>
            </w:pPr>
            <w:r w:rsidRPr="00CE5CA9">
              <w:rPr>
                <w:rFonts w:cs="Arial"/>
              </w:rPr>
              <w:t xml:space="preserve">Conduct UAT, resolve issues, </w:t>
            </w:r>
            <w:r w:rsidR="003E1848">
              <w:rPr>
                <w:rFonts w:cs="Arial"/>
              </w:rPr>
              <w:t xml:space="preserve">and </w:t>
            </w:r>
            <w:r w:rsidRPr="00CE5CA9">
              <w:rPr>
                <w:rFonts w:cs="Arial"/>
              </w:rPr>
              <w:t>deliver user training.</w:t>
            </w:r>
          </w:p>
        </w:tc>
        <w:tc>
          <w:tcPr>
            <w:tcW w:w="1728" w:type="dxa"/>
          </w:tcPr>
          <w:p w14:paraId="11969931" w14:textId="77777777" w:rsidR="001A5F42" w:rsidRPr="00CE5CA9" w:rsidRDefault="00000000" w:rsidP="00CE5CA9">
            <w:pPr>
              <w:spacing w:line="360" w:lineRule="auto"/>
              <w:rPr>
                <w:rFonts w:cs="Arial"/>
              </w:rPr>
            </w:pPr>
            <w:r w:rsidRPr="00CE5CA9">
              <w:rPr>
                <w:rFonts w:cs="Arial"/>
              </w:rPr>
              <w:t>Ensure system functionality and staff readiness.</w:t>
            </w:r>
          </w:p>
        </w:tc>
        <w:tc>
          <w:tcPr>
            <w:tcW w:w="1728" w:type="dxa"/>
          </w:tcPr>
          <w:p w14:paraId="597F9722" w14:textId="77777777" w:rsidR="001A5F42" w:rsidRPr="00CE5CA9" w:rsidRDefault="00000000" w:rsidP="00CE5CA9">
            <w:pPr>
              <w:spacing w:line="360" w:lineRule="auto"/>
              <w:rPr>
                <w:rFonts w:cs="Arial"/>
              </w:rPr>
            </w:pPr>
            <w:r w:rsidRPr="00CE5CA9">
              <w:rPr>
                <w:rFonts w:cs="Arial"/>
              </w:rPr>
              <w:t>Supervisors, HR Training Team, IT Support</w:t>
            </w:r>
          </w:p>
        </w:tc>
        <w:tc>
          <w:tcPr>
            <w:tcW w:w="1728" w:type="dxa"/>
          </w:tcPr>
          <w:p w14:paraId="0ED5E53F" w14:textId="77777777" w:rsidR="001A5F42" w:rsidRPr="00CE5CA9" w:rsidRDefault="00000000" w:rsidP="00CE5CA9">
            <w:pPr>
              <w:spacing w:line="360" w:lineRule="auto"/>
              <w:rPr>
                <w:rFonts w:cs="Arial"/>
              </w:rPr>
            </w:pPr>
            <w:r w:rsidRPr="00CE5CA9">
              <w:rPr>
                <w:rFonts w:cs="Arial"/>
              </w:rPr>
              <w:t>Month 5–6</w:t>
            </w:r>
          </w:p>
        </w:tc>
      </w:tr>
      <w:tr w:rsidR="001A5F42" w:rsidRPr="00CE5CA9" w14:paraId="1BF3F5BE" w14:textId="77777777">
        <w:tc>
          <w:tcPr>
            <w:tcW w:w="1728" w:type="dxa"/>
          </w:tcPr>
          <w:p w14:paraId="27099C40" w14:textId="77777777" w:rsidR="001A5F42" w:rsidRPr="003E1848" w:rsidRDefault="00000000" w:rsidP="00CE5CA9">
            <w:pPr>
              <w:spacing w:line="360" w:lineRule="auto"/>
              <w:rPr>
                <w:rFonts w:cs="Arial"/>
                <w:b/>
                <w:bCs/>
              </w:rPr>
            </w:pPr>
            <w:r w:rsidRPr="003E1848">
              <w:rPr>
                <w:rFonts w:cs="Arial"/>
                <w:b/>
                <w:bCs/>
              </w:rPr>
              <w:t>Phase 4: Full Rollout and Evaluation</w:t>
            </w:r>
          </w:p>
        </w:tc>
        <w:tc>
          <w:tcPr>
            <w:tcW w:w="1728" w:type="dxa"/>
          </w:tcPr>
          <w:p w14:paraId="36BC16A5" w14:textId="0D2F235C" w:rsidR="001A5F42" w:rsidRPr="00CE5CA9" w:rsidRDefault="00000000" w:rsidP="00CE5CA9">
            <w:pPr>
              <w:spacing w:line="360" w:lineRule="auto"/>
              <w:rPr>
                <w:rFonts w:cs="Arial"/>
              </w:rPr>
            </w:pPr>
            <w:r w:rsidRPr="00CE5CA9">
              <w:rPr>
                <w:rFonts w:cs="Arial"/>
              </w:rPr>
              <w:t xml:space="preserve">Launch system, monitor, resolve issues, </w:t>
            </w:r>
            <w:r w:rsidR="003E1848">
              <w:rPr>
                <w:rFonts w:cs="Arial"/>
              </w:rPr>
              <w:t xml:space="preserve">and </w:t>
            </w:r>
            <w:r w:rsidRPr="00CE5CA9">
              <w:rPr>
                <w:rFonts w:cs="Arial"/>
              </w:rPr>
              <w:t>evaluate performance.</w:t>
            </w:r>
          </w:p>
        </w:tc>
        <w:tc>
          <w:tcPr>
            <w:tcW w:w="1728" w:type="dxa"/>
          </w:tcPr>
          <w:p w14:paraId="68BD9826" w14:textId="77777777" w:rsidR="001A5F42" w:rsidRPr="00CE5CA9" w:rsidRDefault="00000000" w:rsidP="00CE5CA9">
            <w:pPr>
              <w:spacing w:line="360" w:lineRule="auto"/>
              <w:rPr>
                <w:rFonts w:cs="Arial"/>
              </w:rPr>
            </w:pPr>
            <w:r w:rsidRPr="00CE5CA9">
              <w:rPr>
                <w:rFonts w:cs="Arial"/>
              </w:rPr>
              <w:t>Achieve full integration and measure operational improvements.</w:t>
            </w:r>
          </w:p>
        </w:tc>
        <w:tc>
          <w:tcPr>
            <w:tcW w:w="1728" w:type="dxa"/>
          </w:tcPr>
          <w:p w14:paraId="4C82CC56" w14:textId="77777777" w:rsidR="001A5F42" w:rsidRPr="00CE5CA9" w:rsidRDefault="00000000" w:rsidP="00CE5CA9">
            <w:pPr>
              <w:spacing w:line="360" w:lineRule="auto"/>
              <w:rPr>
                <w:rFonts w:cs="Arial"/>
              </w:rPr>
            </w:pPr>
            <w:r w:rsidRPr="00CE5CA9">
              <w:rPr>
                <w:rFonts w:cs="Arial"/>
              </w:rPr>
              <w:t>IT Dept, Senior Management, ERP Consultants</w:t>
            </w:r>
          </w:p>
        </w:tc>
        <w:tc>
          <w:tcPr>
            <w:tcW w:w="1728" w:type="dxa"/>
          </w:tcPr>
          <w:p w14:paraId="50E5D39C" w14:textId="77777777" w:rsidR="001A5F42" w:rsidRPr="00CE5CA9" w:rsidRDefault="00000000" w:rsidP="00CE5CA9">
            <w:pPr>
              <w:spacing w:line="360" w:lineRule="auto"/>
              <w:rPr>
                <w:rFonts w:cs="Arial"/>
              </w:rPr>
            </w:pPr>
            <w:r w:rsidRPr="00CE5CA9">
              <w:rPr>
                <w:rFonts w:cs="Arial"/>
              </w:rPr>
              <w:t>Month 7–8</w:t>
            </w:r>
          </w:p>
        </w:tc>
      </w:tr>
    </w:tbl>
    <w:p w14:paraId="0CAFEB81" w14:textId="77777777" w:rsidR="00887049" w:rsidRDefault="00000000" w:rsidP="00CE5CA9">
      <w:pPr>
        <w:spacing w:line="360" w:lineRule="auto"/>
        <w:rPr>
          <w:rFonts w:cs="Arial"/>
        </w:rPr>
      </w:pPr>
      <w:r w:rsidRPr="00CE5CA9">
        <w:rPr>
          <w:rFonts w:cs="Arial"/>
        </w:rPr>
        <w:br/>
      </w:r>
    </w:p>
    <w:p w14:paraId="79274D57" w14:textId="2ECD151E" w:rsidR="001A5F42" w:rsidRPr="00CE5CA9" w:rsidRDefault="00000000" w:rsidP="00CE5CA9">
      <w:pPr>
        <w:spacing w:line="360" w:lineRule="auto"/>
        <w:rPr>
          <w:rFonts w:cs="Arial"/>
        </w:rPr>
      </w:pPr>
      <w:r w:rsidRPr="00CE5CA9">
        <w:rPr>
          <w:rFonts w:cs="Arial"/>
        </w:rPr>
        <w:lastRenderedPageBreak/>
        <w:t xml:space="preserve">During the planning and analysis phase, AKPerog’s management team will collaborate with department leaders to identify process requirements and data structures. This step involves mapping existing workflows and defining how ERP modules will interact across sales, finance, inventory, and customer relationship functions. As highlighted by Laudon and Laudon (2022), involving end users early in the planning process increases acceptance and ensures that the system meets </w:t>
      </w:r>
      <w:r w:rsidR="00710474" w:rsidRPr="00CE5CA9">
        <w:rPr>
          <w:rFonts w:cs="Arial"/>
        </w:rPr>
        <w:t>significant business</w:t>
      </w:r>
      <w:r w:rsidRPr="00CE5CA9">
        <w:rPr>
          <w:rFonts w:cs="Arial"/>
        </w:rPr>
        <w:t xml:space="preserve"> needs.</w:t>
      </w:r>
      <w:r w:rsidRPr="00CE5CA9">
        <w:rPr>
          <w:rFonts w:cs="Arial"/>
        </w:rPr>
        <w:br/>
        <w:t>The system configuration phase includes setting up Microsoft Dynamics 365 modules and migrating data from legacy systems. Data cleansing and validation are prioritised to eliminate inconsistencies and improve accuracy. Additionally, integration with AKPerog’s e-commerce platform is configured to ensure real-time inventory synchronisation. To maintain data security and GDPR compliance, role-based permissions and encryption settings are applied in accordance with Rainer and Prince (2023).</w:t>
      </w:r>
      <w:r w:rsidRPr="00CE5CA9">
        <w:rPr>
          <w:rFonts w:cs="Arial"/>
        </w:rPr>
        <w:br/>
        <w:t>The testing and training phase ensures that the system operates correctly before the full rollout. Key users from each department participate in User Acceptance Testing (UAT) to identify any performance issues. Comprehensive training sessions are organised to familiarise employees with the new interface, automated workflows, and reporting dashboards. As Stair and Reynolds (2021) state, effective user training is a critical success factor in any technological implementation, as it reduces resistance and improves system adoption.</w:t>
      </w:r>
      <w:r w:rsidRPr="00CE5CA9">
        <w:rPr>
          <w:rFonts w:cs="Arial"/>
        </w:rPr>
        <w:br/>
        <w:t>The final full rollout and evaluation phase marks the transition to live operation. During this stage, technical support and performance monitoring are provided to resolve issues quickly. Post-implementation evaluations are conducted to measure benefits such as reduced processing time, improved reporting accuracy, and higher customer satisfaction. McLeod and Schell (2020) emphasise that continuous monitoring and feedback are essential to ensure that the system evolves alongside business needs.</w:t>
      </w:r>
      <w:r w:rsidRPr="00CE5CA9">
        <w:rPr>
          <w:rFonts w:cs="Arial"/>
        </w:rPr>
        <w:br/>
        <w:t>To manage potential risks, a contingency plan will be developed to address delays, data migration issues, or staff resistance. Open communication and continuous feedback will help maintain engagement throughout the process. By following this structured and collaborative approach, the ERP implementation will not only transform AKPerog Ltd.’s operations but also establish a foundation for long-term digital innovation and growth.</w:t>
      </w:r>
    </w:p>
    <w:p w14:paraId="4CE81743" w14:textId="77777777" w:rsidR="00CE5CA9" w:rsidRPr="00CE5CA9" w:rsidRDefault="00CE5CA9" w:rsidP="00CE5CA9">
      <w:pPr>
        <w:spacing w:line="360" w:lineRule="auto"/>
        <w:rPr>
          <w:rFonts w:cs="Arial"/>
        </w:rPr>
      </w:pPr>
    </w:p>
    <w:p w14:paraId="6420940A" w14:textId="77777777" w:rsidR="00887049" w:rsidRDefault="00887049" w:rsidP="00CE5CA9">
      <w:pPr>
        <w:pStyle w:val="Heading2"/>
        <w:spacing w:line="360" w:lineRule="auto"/>
        <w:rPr>
          <w:rFonts w:ascii="Arial" w:hAnsi="Arial" w:cs="Arial"/>
          <w:sz w:val="22"/>
          <w:szCs w:val="22"/>
        </w:rPr>
      </w:pPr>
      <w:bookmarkStart w:id="4" w:name="_Toc213683532"/>
    </w:p>
    <w:p w14:paraId="73CF0235" w14:textId="53EA71E7" w:rsidR="001A5F42" w:rsidRPr="00CE5CA9" w:rsidRDefault="00000000" w:rsidP="00CE5CA9">
      <w:pPr>
        <w:pStyle w:val="Heading2"/>
        <w:spacing w:line="360" w:lineRule="auto"/>
        <w:rPr>
          <w:rFonts w:ascii="Arial" w:hAnsi="Arial" w:cs="Arial"/>
          <w:sz w:val="22"/>
          <w:szCs w:val="22"/>
        </w:rPr>
      </w:pPr>
      <w:r w:rsidRPr="00CE5CA9">
        <w:rPr>
          <w:rFonts w:ascii="Arial" w:hAnsi="Arial" w:cs="Arial"/>
          <w:sz w:val="22"/>
          <w:szCs w:val="22"/>
        </w:rPr>
        <w:t>5. Conclusion</w:t>
      </w:r>
      <w:bookmarkEnd w:id="4"/>
    </w:p>
    <w:p w14:paraId="1808552E" w14:textId="77777777" w:rsidR="00CE5CA9" w:rsidRPr="00CE5CA9" w:rsidRDefault="00CE5CA9" w:rsidP="00CE5CA9">
      <w:pPr>
        <w:spacing w:line="360" w:lineRule="auto"/>
        <w:rPr>
          <w:rFonts w:cs="Arial"/>
        </w:rPr>
      </w:pPr>
    </w:p>
    <w:p w14:paraId="679491FA" w14:textId="45A185EB" w:rsidR="001A5F42" w:rsidRPr="00CE5CA9" w:rsidRDefault="00000000" w:rsidP="00CE5CA9">
      <w:pPr>
        <w:spacing w:line="360" w:lineRule="auto"/>
        <w:rPr>
          <w:rFonts w:cs="Arial"/>
        </w:rPr>
      </w:pPr>
      <w:r w:rsidRPr="00CE5CA9">
        <w:rPr>
          <w:rFonts w:cs="Arial"/>
        </w:rPr>
        <w:t xml:space="preserve">The analysis of AKPerog Ltd.’s information systems demonstrates that the company’s main challenges stem from fragmented data management, poor integration, and limited automation. These inefficiencies have constrained decision-making, reduced customer satisfaction, and exposed </w:t>
      </w:r>
      <w:proofErr w:type="gramStart"/>
      <w:r w:rsidR="003E1848">
        <w:rPr>
          <w:rFonts w:cs="Arial"/>
        </w:rPr>
        <w:t xml:space="preserve">the </w:t>
      </w:r>
      <w:proofErr w:type="spellStart"/>
      <w:r w:rsidR="00710474" w:rsidRPr="00CE5CA9">
        <w:rPr>
          <w:rFonts w:cs="Arial"/>
        </w:rPr>
        <w:t>organisation</w:t>
      </w:r>
      <w:proofErr w:type="spellEnd"/>
      <w:proofErr w:type="gramEnd"/>
      <w:r w:rsidRPr="00CE5CA9">
        <w:rPr>
          <w:rFonts w:cs="Arial"/>
        </w:rPr>
        <w:t xml:space="preserve"> to data protection risks. The adoption of a cloud-based ERP system — Microsoft Dynamics 365 — represents the most suitable solution to overcome these challenges and support AKPerog Ltd.’s long-term business objectives.</w:t>
      </w:r>
      <w:r w:rsidRPr="00CE5CA9">
        <w:rPr>
          <w:rFonts w:cs="Arial"/>
        </w:rPr>
        <w:br/>
        <w:t>The proposed system will integrate all major business functions, automate repetitive processes, and provide real-time access to accurate data across all departments. By centralising information, AKPerog Ltd. will improve operational efficiency, achieve greater transparency, and enhance compliance with GDPR requirements. This transformation will also strengthen the company’s ability to make data-driven decisions and build stronger relationships with customers through improved responsiveness and personalised service.</w:t>
      </w:r>
      <w:r w:rsidRPr="00CE5CA9">
        <w:rPr>
          <w:rFonts w:cs="Arial"/>
        </w:rPr>
        <w:br/>
        <w:t>Furthermore, the phased implementation plan ensures a structured, low-risk transition by prioritising staff engagement, training, and performance testing. This approach promotes collaboration between departments, technical teams, and management, enabling the organisation to address challenges proactively and ensure a successful ERP adoption. Continuous evaluation and performance monitoring will further help AKPerog maintain system relevance and operational agility in a rapidly changing digital environment.</w:t>
      </w:r>
      <w:r w:rsidRPr="00CE5CA9">
        <w:rPr>
          <w:rFonts w:cs="Arial"/>
        </w:rPr>
        <w:br/>
        <w:t>Overall, the introduction of Microsoft Dynamics 365 is not only a technological improvement but also a strategic transformation that aligns AKPerog Ltd. with modern business practices and digital innovation trends. Through this integrated, data-driven approach, the company will achieve enhanced productivity, stronger governance, and long-term sustainable growth in an increasingly competitive marketplace.</w:t>
      </w:r>
    </w:p>
    <w:p w14:paraId="0F3F886C" w14:textId="77777777" w:rsidR="00CE5CA9" w:rsidRPr="00CE5CA9" w:rsidRDefault="00CE5CA9" w:rsidP="00CE5CA9">
      <w:pPr>
        <w:spacing w:line="360" w:lineRule="auto"/>
        <w:rPr>
          <w:rFonts w:cs="Arial"/>
        </w:rPr>
      </w:pPr>
    </w:p>
    <w:p w14:paraId="7F872AF0" w14:textId="77777777" w:rsidR="00887049" w:rsidRDefault="00887049" w:rsidP="00CE5CA9">
      <w:pPr>
        <w:pStyle w:val="Heading2"/>
        <w:spacing w:line="360" w:lineRule="auto"/>
        <w:rPr>
          <w:rFonts w:ascii="Arial" w:hAnsi="Arial" w:cs="Arial"/>
          <w:sz w:val="22"/>
          <w:szCs w:val="22"/>
        </w:rPr>
      </w:pPr>
      <w:bookmarkStart w:id="5" w:name="_Toc213683533"/>
    </w:p>
    <w:p w14:paraId="7F10E155" w14:textId="77777777" w:rsidR="00887049" w:rsidRDefault="00887049" w:rsidP="00CE5CA9">
      <w:pPr>
        <w:pStyle w:val="Heading2"/>
        <w:spacing w:line="360" w:lineRule="auto"/>
        <w:rPr>
          <w:rFonts w:ascii="Arial" w:hAnsi="Arial" w:cs="Arial"/>
          <w:sz w:val="22"/>
          <w:szCs w:val="22"/>
        </w:rPr>
      </w:pPr>
    </w:p>
    <w:p w14:paraId="49B12539" w14:textId="7F8727DA" w:rsidR="001A5F42" w:rsidRPr="00CE5CA9" w:rsidRDefault="00000000" w:rsidP="00CE5CA9">
      <w:pPr>
        <w:pStyle w:val="Heading2"/>
        <w:spacing w:line="360" w:lineRule="auto"/>
        <w:rPr>
          <w:rFonts w:ascii="Arial" w:hAnsi="Arial" w:cs="Arial"/>
          <w:sz w:val="22"/>
          <w:szCs w:val="22"/>
        </w:rPr>
      </w:pPr>
      <w:r w:rsidRPr="00CE5CA9">
        <w:rPr>
          <w:rFonts w:ascii="Arial" w:hAnsi="Arial" w:cs="Arial"/>
          <w:sz w:val="22"/>
          <w:szCs w:val="22"/>
        </w:rPr>
        <w:t>6. References</w:t>
      </w:r>
      <w:bookmarkEnd w:id="5"/>
    </w:p>
    <w:p w14:paraId="18A3E0F6" w14:textId="77777777" w:rsidR="00CE5CA9" w:rsidRPr="00CE5CA9" w:rsidRDefault="00CE5CA9" w:rsidP="00CE5CA9">
      <w:pPr>
        <w:spacing w:line="360" w:lineRule="auto"/>
        <w:rPr>
          <w:rFonts w:cs="Arial"/>
        </w:rPr>
      </w:pPr>
    </w:p>
    <w:p w14:paraId="2BEDC9C9" w14:textId="77777777" w:rsidR="001A5F42" w:rsidRPr="00CE5CA9" w:rsidRDefault="00000000" w:rsidP="00CE5CA9">
      <w:pPr>
        <w:spacing w:line="360" w:lineRule="auto"/>
        <w:rPr>
          <w:rFonts w:cs="Arial"/>
        </w:rPr>
      </w:pPr>
      <w:r w:rsidRPr="00CE5CA9">
        <w:rPr>
          <w:rFonts w:cs="Arial"/>
        </w:rPr>
        <w:t>Buttle, F. and Maklan, S. (2020) Customer Relationship Management: Concepts and Technologies. 4th ed. Routledge.</w:t>
      </w:r>
    </w:p>
    <w:p w14:paraId="5C62E1D5" w14:textId="77777777" w:rsidR="001A5F42" w:rsidRPr="00CE5CA9" w:rsidRDefault="00000000" w:rsidP="00CE5CA9">
      <w:pPr>
        <w:spacing w:line="360" w:lineRule="auto"/>
        <w:rPr>
          <w:rFonts w:cs="Arial"/>
        </w:rPr>
      </w:pPr>
      <w:r w:rsidRPr="00CE5CA9">
        <w:rPr>
          <w:rFonts w:cs="Arial"/>
        </w:rPr>
        <w:t>Chaffey, D. and White, G. (2019) Business Information Management. 3rd ed. Pearson Education.</w:t>
      </w:r>
    </w:p>
    <w:p w14:paraId="587EA2F6" w14:textId="072BC72C" w:rsidR="001A5F42" w:rsidRPr="00CE5CA9" w:rsidRDefault="00000000" w:rsidP="00CE5CA9">
      <w:pPr>
        <w:spacing w:line="360" w:lineRule="auto"/>
        <w:rPr>
          <w:rFonts w:cs="Arial"/>
        </w:rPr>
      </w:pPr>
      <w:r w:rsidRPr="00CE5CA9">
        <w:rPr>
          <w:rFonts w:cs="Arial"/>
        </w:rPr>
        <w:t>Laudon, K.C. and Laudon, J.P. (2022)</w:t>
      </w:r>
      <w:r w:rsidR="003E1848">
        <w:rPr>
          <w:rFonts w:cs="Arial"/>
        </w:rPr>
        <w:t>.</w:t>
      </w:r>
      <w:r w:rsidRPr="00CE5CA9">
        <w:rPr>
          <w:rFonts w:cs="Arial"/>
        </w:rPr>
        <w:t xml:space="preserve"> Management Information Systems: Managing the Digital Firm. 17th ed. Pearson.</w:t>
      </w:r>
    </w:p>
    <w:p w14:paraId="0D3E9781" w14:textId="7CD28A29" w:rsidR="001A5F42" w:rsidRPr="00CE5CA9" w:rsidRDefault="00000000" w:rsidP="00CE5CA9">
      <w:pPr>
        <w:spacing w:line="360" w:lineRule="auto"/>
        <w:rPr>
          <w:rFonts w:cs="Arial"/>
        </w:rPr>
      </w:pPr>
      <w:r w:rsidRPr="00CE5CA9">
        <w:rPr>
          <w:rFonts w:cs="Arial"/>
        </w:rPr>
        <w:t xml:space="preserve">McLeod, </w:t>
      </w:r>
      <w:r w:rsidR="00710474" w:rsidRPr="00CE5CA9">
        <w:rPr>
          <w:rFonts w:cs="Arial"/>
        </w:rPr>
        <w:t>R.,</w:t>
      </w:r>
      <w:r w:rsidRPr="00CE5CA9">
        <w:rPr>
          <w:rFonts w:cs="Arial"/>
        </w:rPr>
        <w:t xml:space="preserve"> and Schell, G. (2020)</w:t>
      </w:r>
      <w:r w:rsidR="003E1848">
        <w:rPr>
          <w:rFonts w:cs="Arial"/>
        </w:rPr>
        <w:t>.</w:t>
      </w:r>
      <w:r w:rsidRPr="00CE5CA9">
        <w:rPr>
          <w:rFonts w:cs="Arial"/>
        </w:rPr>
        <w:t xml:space="preserve"> Management Information Systems. 14th ed. Pearson.</w:t>
      </w:r>
    </w:p>
    <w:p w14:paraId="3546E510" w14:textId="5BC21AEB" w:rsidR="001A5F42" w:rsidRPr="00CE5CA9" w:rsidRDefault="00000000" w:rsidP="00CE5CA9">
      <w:pPr>
        <w:spacing w:line="360" w:lineRule="auto"/>
        <w:rPr>
          <w:rFonts w:cs="Arial"/>
        </w:rPr>
      </w:pPr>
      <w:r w:rsidRPr="00CE5CA9">
        <w:rPr>
          <w:rFonts w:cs="Arial"/>
        </w:rPr>
        <w:t xml:space="preserve">Monk, </w:t>
      </w:r>
      <w:r w:rsidR="00710474" w:rsidRPr="00CE5CA9">
        <w:rPr>
          <w:rFonts w:cs="Arial"/>
        </w:rPr>
        <w:t>E.,</w:t>
      </w:r>
      <w:r w:rsidRPr="00CE5CA9">
        <w:rPr>
          <w:rFonts w:cs="Arial"/>
        </w:rPr>
        <w:t xml:space="preserve"> and Wagner, B. (2023)</w:t>
      </w:r>
      <w:r w:rsidR="003E1848">
        <w:rPr>
          <w:rFonts w:cs="Arial"/>
        </w:rPr>
        <w:t>.</w:t>
      </w:r>
      <w:r w:rsidRPr="00CE5CA9">
        <w:rPr>
          <w:rFonts w:cs="Arial"/>
        </w:rPr>
        <w:t xml:space="preserve"> Concepts in Enterprise Resource Planning. 6th ed. Cengage Learning.</w:t>
      </w:r>
    </w:p>
    <w:p w14:paraId="7BCE6F4D" w14:textId="2EE8EAD1" w:rsidR="001A5F42" w:rsidRPr="00CE5CA9" w:rsidRDefault="00000000" w:rsidP="00CE5CA9">
      <w:pPr>
        <w:spacing w:line="360" w:lineRule="auto"/>
        <w:rPr>
          <w:rFonts w:cs="Arial"/>
        </w:rPr>
      </w:pPr>
      <w:r w:rsidRPr="00CE5CA9">
        <w:rPr>
          <w:rFonts w:cs="Arial"/>
        </w:rPr>
        <w:t>Rainer, R.K. and Prince, B. (2023)</w:t>
      </w:r>
      <w:r w:rsidR="003E1848">
        <w:rPr>
          <w:rFonts w:cs="Arial"/>
        </w:rPr>
        <w:t>.</w:t>
      </w:r>
      <w:r w:rsidRPr="00CE5CA9">
        <w:rPr>
          <w:rFonts w:cs="Arial"/>
        </w:rPr>
        <w:t xml:space="preserve"> Introduction to Information Systems: Enabling and Transforming Business. 8th ed. Wiley.</w:t>
      </w:r>
    </w:p>
    <w:p w14:paraId="3990CAAB" w14:textId="799E9FF5" w:rsidR="001A5F42" w:rsidRDefault="00000000" w:rsidP="00CE5CA9">
      <w:pPr>
        <w:spacing w:line="360" w:lineRule="auto"/>
        <w:rPr>
          <w:rFonts w:cs="Arial"/>
        </w:rPr>
      </w:pPr>
      <w:r w:rsidRPr="00CE5CA9">
        <w:rPr>
          <w:rFonts w:cs="Arial"/>
        </w:rPr>
        <w:t xml:space="preserve">Stair, </w:t>
      </w:r>
      <w:r w:rsidR="00710474" w:rsidRPr="00CE5CA9">
        <w:rPr>
          <w:rFonts w:cs="Arial"/>
        </w:rPr>
        <w:t>R.,</w:t>
      </w:r>
      <w:r w:rsidRPr="00CE5CA9">
        <w:rPr>
          <w:rFonts w:cs="Arial"/>
        </w:rPr>
        <w:t xml:space="preserve"> and Reynolds, G. (2021)</w:t>
      </w:r>
      <w:r w:rsidR="003E1848">
        <w:rPr>
          <w:rFonts w:cs="Arial"/>
        </w:rPr>
        <w:t>.</w:t>
      </w:r>
      <w:r w:rsidRPr="00CE5CA9">
        <w:rPr>
          <w:rFonts w:cs="Arial"/>
        </w:rPr>
        <w:t xml:space="preserve"> Principles of Information Systems. 14th ed. Cengage Learning.</w:t>
      </w:r>
    </w:p>
    <w:p w14:paraId="05030228" w14:textId="3B15D9D5" w:rsidR="00B02EF4" w:rsidRPr="00B02EF4" w:rsidRDefault="00B02EF4" w:rsidP="00B02EF4">
      <w:pPr>
        <w:spacing w:line="360" w:lineRule="auto"/>
        <w:rPr>
          <w:rFonts w:cs="Arial"/>
          <w:lang w:val="ro-RO"/>
        </w:rPr>
      </w:pPr>
      <w:r w:rsidRPr="00B02EF4">
        <w:rPr>
          <w:rFonts w:cs="Arial"/>
          <w:lang w:val="ro-RO"/>
        </w:rPr>
        <w:t xml:space="preserve"> Motwani, J., Subramanian, R. and Gopalakrishna, P. (2005) ‘Critical factors for successful ERP implementation: Exploratory findings from four case studies’, </w:t>
      </w:r>
      <w:r w:rsidRPr="00B02EF4">
        <w:rPr>
          <w:rFonts w:cs="Arial"/>
          <w:i/>
          <w:iCs/>
          <w:lang w:val="ro-RO"/>
        </w:rPr>
        <w:t>Journal of Manufacturing Technology Management</w:t>
      </w:r>
      <w:r w:rsidRPr="00B02EF4">
        <w:rPr>
          <w:rFonts w:cs="Arial"/>
          <w:lang w:val="ro-RO"/>
        </w:rPr>
        <w:t>, 16(4), pp. 529–546.</w:t>
      </w:r>
    </w:p>
    <w:p w14:paraId="5F765DFE" w14:textId="170DFFA4" w:rsidR="00B02EF4" w:rsidRPr="00B02EF4" w:rsidRDefault="00B02EF4" w:rsidP="00B02EF4">
      <w:pPr>
        <w:spacing w:line="360" w:lineRule="auto"/>
        <w:rPr>
          <w:rFonts w:cs="Arial"/>
          <w:lang w:val="ro-RO"/>
        </w:rPr>
      </w:pPr>
      <w:r w:rsidRPr="00B02EF4">
        <w:rPr>
          <w:rFonts w:cs="Arial"/>
          <w:lang w:val="ro-RO"/>
        </w:rPr>
        <w:t xml:space="preserve"> Hong, P.W. and Lee, S. (2024) ‘Exploring cloud enterprise resource planning and open innovation in SMEs’, </w:t>
      </w:r>
      <w:r w:rsidRPr="00B02EF4">
        <w:rPr>
          <w:rFonts w:cs="Arial"/>
          <w:i/>
          <w:iCs/>
          <w:lang w:val="ro-RO"/>
        </w:rPr>
        <w:t>Journal of Innovation &amp; Knowledge</w:t>
      </w:r>
      <w:r w:rsidRPr="00B02EF4">
        <w:rPr>
          <w:rFonts w:cs="Arial"/>
          <w:lang w:val="ro-RO"/>
        </w:rPr>
        <w:t>, 9(3).</w:t>
      </w:r>
    </w:p>
    <w:p w14:paraId="5B00D295" w14:textId="0F150003" w:rsidR="00B02EF4" w:rsidRDefault="00B02EF4" w:rsidP="00B02EF4">
      <w:pPr>
        <w:spacing w:line="360" w:lineRule="auto"/>
        <w:rPr>
          <w:rFonts w:cs="Arial"/>
          <w:lang w:val="ro-RO"/>
        </w:rPr>
      </w:pPr>
      <w:r w:rsidRPr="00B02EF4">
        <w:rPr>
          <w:rFonts w:cs="Arial"/>
          <w:lang w:val="ro-RO"/>
        </w:rPr>
        <w:t xml:space="preserve"> Butarbutar, Z.T., Meiryani, M. and Nathasia, F. (2023) ‘Systematic literature review of critical success factors on ERP post-implementation phase’, </w:t>
      </w:r>
      <w:r w:rsidRPr="00B02EF4">
        <w:rPr>
          <w:rFonts w:cs="Arial"/>
          <w:i/>
          <w:iCs/>
          <w:lang w:val="ro-RO"/>
        </w:rPr>
        <w:t>Cogent Business &amp; Management</w:t>
      </w:r>
      <w:r w:rsidRPr="00B02EF4">
        <w:rPr>
          <w:rFonts w:cs="Arial"/>
          <w:lang w:val="ro-RO"/>
        </w:rPr>
        <w:t>, 10(1), 2264001.</w:t>
      </w:r>
    </w:p>
    <w:p w14:paraId="10159356" w14:textId="486DF50E" w:rsidR="00B02EF4" w:rsidRPr="00B02EF4" w:rsidRDefault="00B02EF4" w:rsidP="00B02EF4">
      <w:pPr>
        <w:spacing w:line="360" w:lineRule="auto"/>
        <w:rPr>
          <w:rFonts w:cs="Arial"/>
          <w:lang w:val="ro-RO"/>
        </w:rPr>
      </w:pPr>
      <w:r w:rsidRPr="00B02EF4">
        <w:rPr>
          <w:rFonts w:cs="Arial"/>
          <w:lang w:val="ro-RO"/>
        </w:rPr>
        <w:lastRenderedPageBreak/>
        <w:t xml:space="preserve">Lee, C., Park, S. and Kim, H. (2024) ‘A systematic literature review on the strategic shift to cloud ERP’, </w:t>
      </w:r>
      <w:r w:rsidRPr="00B02EF4">
        <w:rPr>
          <w:rFonts w:cs="Arial"/>
          <w:i/>
          <w:iCs/>
          <w:lang w:val="ro-RO"/>
        </w:rPr>
        <w:t>Electronics</w:t>
      </w:r>
      <w:r w:rsidRPr="00B02EF4">
        <w:rPr>
          <w:rFonts w:cs="Arial"/>
          <w:lang w:val="ro-RO"/>
        </w:rPr>
        <w:t>, 13(14), 2885.</w:t>
      </w:r>
    </w:p>
    <w:p w14:paraId="26C1F2B5" w14:textId="28F98BAF" w:rsidR="00B02EF4" w:rsidRDefault="00B02EF4" w:rsidP="00B02EF4">
      <w:pPr>
        <w:spacing w:line="360" w:lineRule="auto"/>
        <w:rPr>
          <w:rFonts w:cs="Arial"/>
          <w:lang w:val="ro-RO"/>
        </w:rPr>
      </w:pPr>
      <w:r w:rsidRPr="00B02EF4">
        <w:rPr>
          <w:rFonts w:cs="Arial"/>
          <w:lang w:val="ro-RO"/>
        </w:rPr>
        <w:t xml:space="preserve">Microsoft (n.d.) </w:t>
      </w:r>
      <w:r w:rsidRPr="00B02EF4">
        <w:rPr>
          <w:rFonts w:cs="Arial"/>
          <w:i/>
          <w:iCs/>
          <w:lang w:val="ro-RO"/>
        </w:rPr>
        <w:t>Dynamics 365 Finance documentation.</w:t>
      </w:r>
      <w:r w:rsidRPr="00B02EF4">
        <w:rPr>
          <w:rFonts w:cs="Arial"/>
          <w:lang w:val="ro-RO"/>
        </w:rPr>
        <w:t xml:space="preserve"> Available at: </w:t>
      </w:r>
      <w:r w:rsidRPr="00B02EF4">
        <w:rPr>
          <w:rFonts w:cs="Arial"/>
          <w:lang w:val="ro-RO"/>
        </w:rPr>
        <w:fldChar w:fldCharType="begin"/>
      </w:r>
      <w:r w:rsidRPr="00B02EF4">
        <w:rPr>
          <w:rFonts w:cs="Arial"/>
          <w:lang w:val="ro-RO"/>
        </w:rPr>
        <w:instrText>HYPERLINK "https://learn.microsoft.com/en-us/dynamics365/?utm_source=chatgpt.com" \t "_new"</w:instrText>
      </w:r>
      <w:r w:rsidRPr="00B02EF4">
        <w:rPr>
          <w:rFonts w:cs="Arial"/>
          <w:lang w:val="ro-RO"/>
        </w:rPr>
      </w:r>
      <w:r w:rsidRPr="00B02EF4">
        <w:rPr>
          <w:rFonts w:cs="Arial"/>
          <w:lang w:val="ro-RO"/>
        </w:rPr>
        <w:fldChar w:fldCharType="separate"/>
      </w:r>
      <w:r w:rsidRPr="00B02EF4">
        <w:rPr>
          <w:rStyle w:val="Hyperlink"/>
          <w:rFonts w:cs="Arial"/>
          <w:lang w:val="ro-RO"/>
        </w:rPr>
        <w:t>https://learn.microsoft.com/en-us/dynamics365/</w:t>
      </w:r>
      <w:r w:rsidRPr="00B02EF4">
        <w:rPr>
          <w:rFonts w:cs="Arial"/>
          <w:lang w:val="ro-RO"/>
        </w:rPr>
        <w:fldChar w:fldCharType="end"/>
      </w:r>
      <w:r w:rsidRPr="00B02EF4">
        <w:rPr>
          <w:rFonts w:cs="Arial"/>
          <w:lang w:val="ro-RO"/>
        </w:rPr>
        <w:t xml:space="preserve"> [Accessed 10 Nov 2025]</w:t>
      </w:r>
    </w:p>
    <w:p w14:paraId="7D73C063" w14:textId="4E26B6B7" w:rsidR="00B02EF4" w:rsidRDefault="00B02EF4" w:rsidP="00B02EF4">
      <w:pPr>
        <w:spacing w:line="360" w:lineRule="auto"/>
        <w:rPr>
          <w:rFonts w:cs="Arial"/>
        </w:rPr>
      </w:pPr>
      <w:r w:rsidRPr="00B02EF4">
        <w:rPr>
          <w:rFonts w:cs="Arial"/>
        </w:rPr>
        <w:t xml:space="preserve">Pranata, Y., </w:t>
      </w:r>
      <w:proofErr w:type="spellStart"/>
      <w:r w:rsidRPr="00B02EF4">
        <w:rPr>
          <w:rFonts w:cs="Arial"/>
        </w:rPr>
        <w:t>Sudiarso</w:t>
      </w:r>
      <w:proofErr w:type="spellEnd"/>
      <w:r w:rsidRPr="00B02EF4">
        <w:rPr>
          <w:rFonts w:cs="Arial"/>
        </w:rPr>
        <w:t xml:space="preserve">, A. and Hartono, H. (2025) ‘Evaluating the effectiveness of ERP and CRM integration on enhancing customer experience in the digital business ecosystem’, </w:t>
      </w:r>
      <w:r w:rsidRPr="00B02EF4">
        <w:rPr>
          <w:rFonts w:cs="Arial"/>
          <w:i/>
          <w:iCs/>
        </w:rPr>
        <w:t>Pacific Journal of Business and Information Systems</w:t>
      </w:r>
      <w:r w:rsidRPr="00B02EF4">
        <w:rPr>
          <w:rFonts w:cs="Arial"/>
        </w:rPr>
        <w:t>, 1(2), pp. 1–16.</w:t>
      </w:r>
    </w:p>
    <w:p w14:paraId="2383F2B3" w14:textId="4737FA8E" w:rsidR="00B02EF4" w:rsidRPr="00B02EF4" w:rsidRDefault="00B02EF4" w:rsidP="00B02EF4">
      <w:pPr>
        <w:spacing w:line="360" w:lineRule="auto"/>
        <w:rPr>
          <w:rFonts w:cs="Arial"/>
          <w:lang w:val="ro-RO"/>
        </w:rPr>
      </w:pPr>
      <w:r w:rsidRPr="00B02EF4">
        <w:rPr>
          <w:rFonts w:cs="Arial"/>
          <w:lang w:val="ro-RO"/>
        </w:rPr>
        <w:t xml:space="preserve">Bernardo, B.M.V. and Pereira, L. (2024) ‘Data governance and quality management—Innovation and value creation’, </w:t>
      </w:r>
      <w:r w:rsidRPr="00B02EF4">
        <w:rPr>
          <w:rFonts w:cs="Arial"/>
          <w:i/>
          <w:iCs/>
          <w:lang w:val="ro-RO"/>
        </w:rPr>
        <w:t>Journal of Innovation &amp; Knowledge</w:t>
      </w:r>
      <w:r w:rsidRPr="00B02EF4">
        <w:rPr>
          <w:rFonts w:cs="Arial"/>
          <w:lang w:val="ro-RO"/>
        </w:rPr>
        <w:t>, 9(4).</w:t>
      </w:r>
    </w:p>
    <w:p w14:paraId="18028DE1" w14:textId="2906F7F4" w:rsidR="00B02EF4" w:rsidRPr="00B02EF4" w:rsidRDefault="00B02EF4" w:rsidP="00B02EF4">
      <w:pPr>
        <w:spacing w:line="360" w:lineRule="auto"/>
        <w:rPr>
          <w:rFonts w:cs="Arial"/>
          <w:lang w:val="ro-RO"/>
        </w:rPr>
      </w:pPr>
      <w:r w:rsidRPr="00B02EF4">
        <w:rPr>
          <w:rFonts w:cs="Arial"/>
          <w:lang w:val="ro-RO"/>
        </w:rPr>
        <w:t xml:space="preserve">Information Commissioner’s Office (n.d.) ‘Encryption and data protection’. Available at: </w:t>
      </w:r>
      <w:hyperlink r:id="rId6" w:tgtFrame="_new" w:history="1">
        <w:r w:rsidRPr="00B02EF4">
          <w:rPr>
            <w:rStyle w:val="Hyperlink"/>
            <w:rFonts w:cs="Arial"/>
            <w:lang w:val="ro-RO"/>
          </w:rPr>
          <w:t>https://ico.org.uk/</w:t>
        </w:r>
      </w:hyperlink>
      <w:r w:rsidRPr="00B02EF4">
        <w:rPr>
          <w:rFonts w:cs="Arial"/>
          <w:lang w:val="ro-RO"/>
        </w:rPr>
        <w:t xml:space="preserve"> [Accessed 10 Nov 2025].</w:t>
      </w:r>
    </w:p>
    <w:p w14:paraId="2AA58DDA" w14:textId="77777777" w:rsidR="00B02EF4" w:rsidRDefault="00B02EF4" w:rsidP="00B02EF4">
      <w:pPr>
        <w:spacing w:line="360" w:lineRule="auto"/>
        <w:rPr>
          <w:rFonts w:cs="Arial"/>
          <w:lang w:val="ro-RO"/>
        </w:rPr>
      </w:pPr>
    </w:p>
    <w:p w14:paraId="01082285" w14:textId="77777777" w:rsidR="00B02EF4" w:rsidRPr="00B02EF4" w:rsidRDefault="00B02EF4" w:rsidP="00B02EF4">
      <w:pPr>
        <w:spacing w:line="360" w:lineRule="auto"/>
        <w:rPr>
          <w:rFonts w:cs="Arial"/>
          <w:lang w:val="ro-RO"/>
        </w:rPr>
      </w:pPr>
    </w:p>
    <w:p w14:paraId="0969853F" w14:textId="77777777" w:rsidR="00B02EF4" w:rsidRPr="00B02EF4" w:rsidRDefault="00B02EF4" w:rsidP="00B02EF4">
      <w:pPr>
        <w:spacing w:line="360" w:lineRule="auto"/>
        <w:rPr>
          <w:rFonts w:cs="Arial"/>
          <w:lang w:val="ro-RO"/>
        </w:rPr>
      </w:pPr>
    </w:p>
    <w:p w14:paraId="476F4EEF" w14:textId="77777777" w:rsidR="00B02EF4" w:rsidRPr="00CE5CA9" w:rsidRDefault="00B02EF4" w:rsidP="00CE5CA9">
      <w:pPr>
        <w:spacing w:line="360" w:lineRule="auto"/>
        <w:rPr>
          <w:rFonts w:cs="Arial"/>
        </w:rPr>
      </w:pPr>
    </w:p>
    <w:sectPr w:rsidR="00B02EF4" w:rsidRPr="00CE5CA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16597385">
    <w:abstractNumId w:val="8"/>
  </w:num>
  <w:num w:numId="2" w16cid:durableId="1686639626">
    <w:abstractNumId w:val="6"/>
  </w:num>
  <w:num w:numId="3" w16cid:durableId="175968907">
    <w:abstractNumId w:val="5"/>
  </w:num>
  <w:num w:numId="4" w16cid:durableId="1897011980">
    <w:abstractNumId w:val="4"/>
  </w:num>
  <w:num w:numId="5" w16cid:durableId="1386685392">
    <w:abstractNumId w:val="7"/>
  </w:num>
  <w:num w:numId="6" w16cid:durableId="1452699651">
    <w:abstractNumId w:val="3"/>
  </w:num>
  <w:num w:numId="7" w16cid:durableId="636843197">
    <w:abstractNumId w:val="2"/>
  </w:num>
  <w:num w:numId="8" w16cid:durableId="2127698794">
    <w:abstractNumId w:val="1"/>
  </w:num>
  <w:num w:numId="9" w16cid:durableId="1174685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2011"/>
    <w:rsid w:val="0015074B"/>
    <w:rsid w:val="001A5F42"/>
    <w:rsid w:val="0029639D"/>
    <w:rsid w:val="00326F90"/>
    <w:rsid w:val="003375AF"/>
    <w:rsid w:val="003E1848"/>
    <w:rsid w:val="00524941"/>
    <w:rsid w:val="00710474"/>
    <w:rsid w:val="00847D16"/>
    <w:rsid w:val="00887049"/>
    <w:rsid w:val="00AA1D8D"/>
    <w:rsid w:val="00B02EF4"/>
    <w:rsid w:val="00B47730"/>
    <w:rsid w:val="00CB0664"/>
    <w:rsid w:val="00CE5CA9"/>
    <w:rsid w:val="00DE2BFF"/>
    <w:rsid w:val="00FA6384"/>
    <w:rsid w:val="00FB5D5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6464B"/>
  <w14:defaultImageDpi w14:val="300"/>
  <w15:docId w15:val="{F7D82142-10B8-4271-96DB-3FF0D1294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CE5CA9"/>
    <w:pPr>
      <w:spacing w:after="100"/>
      <w:ind w:left="220"/>
    </w:pPr>
  </w:style>
  <w:style w:type="character" w:styleId="Hyperlink">
    <w:name w:val="Hyperlink"/>
    <w:basedOn w:val="DefaultParagraphFont"/>
    <w:uiPriority w:val="99"/>
    <w:unhideWhenUsed/>
    <w:rsid w:val="00CE5CA9"/>
    <w:rPr>
      <w:color w:val="0000FF" w:themeColor="hyperlink"/>
      <w:u w:val="single"/>
    </w:rPr>
  </w:style>
  <w:style w:type="character" w:styleId="UnresolvedMention">
    <w:name w:val="Unresolved Mention"/>
    <w:basedOn w:val="DefaultParagraphFont"/>
    <w:uiPriority w:val="99"/>
    <w:semiHidden/>
    <w:unhideWhenUsed/>
    <w:rsid w:val="00B02EF4"/>
    <w:rPr>
      <w:color w:val="605E5C"/>
      <w:shd w:val="clear" w:color="auto" w:fill="E1DFDD"/>
    </w:rPr>
  </w:style>
  <w:style w:type="character" w:styleId="FollowedHyperlink">
    <w:name w:val="FollowedHyperlink"/>
    <w:basedOn w:val="DefaultParagraphFont"/>
    <w:uiPriority w:val="99"/>
    <w:semiHidden/>
    <w:unhideWhenUsed/>
    <w:rsid w:val="00B02E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co.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2493</Words>
  <Characters>16260</Characters>
  <Application>Microsoft Office Word</Application>
  <DocSecurity>0</DocSecurity>
  <Lines>369</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Lorena-Valentina Sbirnea (2329604)</cp:lastModifiedBy>
  <cp:revision>10</cp:revision>
  <dcterms:created xsi:type="dcterms:W3CDTF">2025-11-10T16:03:00Z</dcterms:created>
  <dcterms:modified xsi:type="dcterms:W3CDTF">2025-11-21T01:36:00Z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bd538469-8393-4cb9-ba14-0c11464ff052</vt:lpwstr>
  </property>
</Properties>
</file>