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C53F6"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lang w:val="en-US"/>
        </w:rPr>
      </w:pPr>
      <w:r>
        <w:rPr>
          <w:rStyle w:val="normaltextrun"/>
          <w:rFonts w:ascii="Arial" w:hAnsi="Arial" w:cs="Arial"/>
          <w:b/>
          <w:bCs/>
          <w:sz w:val="22"/>
          <w:szCs w:val="22"/>
        </w:rPr>
        <w:t xml:space="preserve">Assignment 1 </w:t>
      </w:r>
      <w:r>
        <w:rPr>
          <w:rStyle w:val="eop"/>
          <w:rFonts w:ascii="Arial" w:hAnsi="Arial" w:cs="Arial"/>
          <w:sz w:val="22"/>
          <w:szCs w:val="22"/>
          <w:lang w:val="en-US"/>
        </w:rPr>
        <w:t> </w:t>
      </w:r>
    </w:p>
    <w:p w14:paraId="231DC8A1"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lang w:val="en-US"/>
        </w:rPr>
      </w:pPr>
      <w:r>
        <w:rPr>
          <w:rStyle w:val="normaltextrun"/>
          <w:rFonts w:ascii="Arial" w:hAnsi="Arial" w:cs="Arial"/>
          <w:b/>
          <w:bCs/>
          <w:sz w:val="22"/>
          <w:szCs w:val="22"/>
        </w:rPr>
        <w:t xml:space="preserve">Luke Guy </w:t>
      </w:r>
      <w:r>
        <w:rPr>
          <w:rStyle w:val="eop"/>
          <w:rFonts w:ascii="Arial" w:hAnsi="Arial" w:cs="Arial"/>
          <w:sz w:val="22"/>
          <w:szCs w:val="22"/>
          <w:lang w:val="en-US"/>
        </w:rPr>
        <w:t> </w:t>
      </w:r>
    </w:p>
    <w:p w14:paraId="48A68E2C"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lang w:val="en-US"/>
        </w:rPr>
      </w:pPr>
      <w:r>
        <w:rPr>
          <w:rStyle w:val="normaltextrun"/>
          <w:rFonts w:ascii="Arial" w:hAnsi="Arial" w:cs="Arial"/>
          <w:b/>
          <w:bCs/>
          <w:sz w:val="22"/>
          <w:szCs w:val="22"/>
        </w:rPr>
        <w:t>Student Number - 2245857</w:t>
      </w:r>
      <w:r>
        <w:rPr>
          <w:rStyle w:val="eop"/>
          <w:rFonts w:ascii="Arial" w:hAnsi="Arial" w:cs="Arial"/>
          <w:sz w:val="22"/>
          <w:szCs w:val="22"/>
          <w:lang w:val="en-US"/>
        </w:rPr>
        <w:t> </w:t>
      </w:r>
    </w:p>
    <w:p w14:paraId="38A904FA"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lang w:val="en-US"/>
        </w:rPr>
      </w:pPr>
      <w:r>
        <w:rPr>
          <w:rStyle w:val="eop"/>
          <w:rFonts w:ascii="Arial" w:hAnsi="Arial" w:cs="Arial"/>
          <w:sz w:val="22"/>
          <w:szCs w:val="22"/>
          <w:lang w:val="en-US"/>
        </w:rPr>
        <w:t> </w:t>
      </w:r>
    </w:p>
    <w:p w14:paraId="4730C03D"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lang w:val="en-US"/>
        </w:rPr>
      </w:pPr>
      <w:r>
        <w:rPr>
          <w:rStyle w:val="eop"/>
          <w:rFonts w:ascii="Arial" w:hAnsi="Arial" w:cs="Arial"/>
          <w:sz w:val="22"/>
          <w:szCs w:val="22"/>
          <w:lang w:val="en-US"/>
        </w:rPr>
        <w:t> </w:t>
      </w:r>
    </w:p>
    <w:p w14:paraId="344BC0B3"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lang w:val="en-US"/>
        </w:rPr>
      </w:pPr>
      <w:r>
        <w:rPr>
          <w:rStyle w:val="eop"/>
          <w:rFonts w:ascii="Arial" w:hAnsi="Arial" w:cs="Arial"/>
          <w:sz w:val="22"/>
          <w:szCs w:val="22"/>
          <w:lang w:val="en-US"/>
        </w:rPr>
        <w:t> </w:t>
      </w:r>
    </w:p>
    <w:p w14:paraId="592C5304"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lang w:val="en-US"/>
        </w:rPr>
      </w:pPr>
      <w:r>
        <w:rPr>
          <w:rStyle w:val="eop"/>
          <w:rFonts w:ascii="Arial" w:hAnsi="Arial" w:cs="Arial"/>
          <w:sz w:val="22"/>
          <w:szCs w:val="22"/>
          <w:lang w:val="en-US"/>
        </w:rPr>
        <w:t> </w:t>
      </w:r>
    </w:p>
    <w:p w14:paraId="14799EF1"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lang w:val="en-US"/>
        </w:rPr>
      </w:pPr>
      <w:r>
        <w:rPr>
          <w:rStyle w:val="eop"/>
          <w:rFonts w:ascii="Arial" w:hAnsi="Arial" w:cs="Arial"/>
          <w:sz w:val="22"/>
          <w:szCs w:val="22"/>
          <w:lang w:val="en-US"/>
        </w:rPr>
        <w:t> </w:t>
      </w:r>
    </w:p>
    <w:p w14:paraId="18D338E7"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lang w:val="en-US"/>
        </w:rPr>
      </w:pPr>
      <w:r>
        <w:rPr>
          <w:rStyle w:val="eop"/>
          <w:rFonts w:ascii="Arial" w:hAnsi="Arial" w:cs="Arial"/>
          <w:sz w:val="22"/>
          <w:szCs w:val="22"/>
          <w:lang w:val="en-US"/>
        </w:rPr>
        <w:t> </w:t>
      </w:r>
    </w:p>
    <w:p w14:paraId="7A3AB5FA"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lang w:val="en-US"/>
        </w:rPr>
      </w:pPr>
      <w:r>
        <w:rPr>
          <w:rStyle w:val="eop"/>
          <w:rFonts w:ascii="Arial" w:hAnsi="Arial" w:cs="Arial"/>
          <w:sz w:val="22"/>
          <w:szCs w:val="22"/>
          <w:lang w:val="en-US"/>
        </w:rPr>
        <w:t> </w:t>
      </w:r>
    </w:p>
    <w:p w14:paraId="396443A3"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b/>
          <w:bCs/>
          <w:sz w:val="22"/>
          <w:szCs w:val="22"/>
        </w:rPr>
        <w:t>Essay one – Maintaining Professional Standards</w:t>
      </w:r>
      <w:r>
        <w:rPr>
          <w:rStyle w:val="eop"/>
          <w:rFonts w:ascii="Arial" w:hAnsi="Arial" w:cs="Arial"/>
          <w:sz w:val="22"/>
          <w:szCs w:val="22"/>
        </w:rPr>
        <w:t> </w:t>
      </w:r>
    </w:p>
    <w:p w14:paraId="56839BF4"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sz w:val="22"/>
          <w:szCs w:val="22"/>
        </w:rPr>
        <w:t>Critically examine policing policies and procedures (e.g. PACE, Code of Ethics, NDM, use of BWV) aimed at reducing misconduct and malpractice by police officers. How might these increase public confidence in police?</w:t>
      </w:r>
      <w:r>
        <w:rPr>
          <w:rStyle w:val="eop"/>
          <w:rFonts w:ascii="Arial" w:hAnsi="Arial" w:cs="Arial"/>
          <w:sz w:val="22"/>
          <w:szCs w:val="22"/>
        </w:rPr>
        <w:t> </w:t>
      </w:r>
    </w:p>
    <w:p w14:paraId="1202D462"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sz w:val="22"/>
          <w:szCs w:val="22"/>
        </w:rPr>
        <w:t>Support your answer with relevant evidence drawn from academic sources.</w:t>
      </w:r>
      <w:r>
        <w:rPr>
          <w:rStyle w:val="eop"/>
          <w:rFonts w:ascii="Arial" w:hAnsi="Arial" w:cs="Arial"/>
          <w:sz w:val="22"/>
          <w:szCs w:val="22"/>
        </w:rPr>
        <w:t> </w:t>
      </w:r>
    </w:p>
    <w:p w14:paraId="119A66EE"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sz w:val="22"/>
          <w:szCs w:val="22"/>
        </w:rPr>
        <w:t xml:space="preserve">NB – to </w:t>
      </w:r>
      <w:r>
        <w:rPr>
          <w:rStyle w:val="normaltextrun"/>
          <w:rFonts w:ascii="Arial" w:hAnsi="Arial" w:cs="Arial"/>
          <w:i/>
          <w:iCs/>
          <w:sz w:val="22"/>
          <w:szCs w:val="22"/>
        </w:rPr>
        <w:t>critically examine</w:t>
      </w:r>
      <w:r>
        <w:rPr>
          <w:rStyle w:val="normaltextrun"/>
          <w:rFonts w:ascii="Arial" w:hAnsi="Arial" w:cs="Arial"/>
          <w:sz w:val="22"/>
          <w:szCs w:val="22"/>
        </w:rPr>
        <w:t xml:space="preserve"> is to give a balanced answer that points out weaknesses as well as favourable aspects of the topic in question. </w:t>
      </w:r>
      <w:r>
        <w:rPr>
          <w:rStyle w:val="eop"/>
          <w:rFonts w:ascii="Arial" w:hAnsi="Arial" w:cs="Arial"/>
          <w:sz w:val="22"/>
          <w:szCs w:val="22"/>
        </w:rPr>
        <w:t> </w:t>
      </w:r>
    </w:p>
    <w:p w14:paraId="6B6B7C32"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Word limit:</w:t>
      </w:r>
      <w:r>
        <w:rPr>
          <w:rStyle w:val="normaltextrun"/>
          <w:rFonts w:ascii="Arial" w:hAnsi="Arial" w:cs="Arial"/>
          <w:sz w:val="22"/>
          <w:szCs w:val="22"/>
        </w:rPr>
        <w:t xml:space="preserve"> 1000 words.</w:t>
      </w:r>
      <w:r>
        <w:rPr>
          <w:rStyle w:val="eop"/>
          <w:rFonts w:ascii="Arial" w:hAnsi="Arial" w:cs="Arial"/>
          <w:sz w:val="22"/>
          <w:szCs w:val="22"/>
        </w:rPr>
        <w:t> </w:t>
      </w:r>
    </w:p>
    <w:p w14:paraId="15886BCC"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Misconduct within policing can be explained whereby police officers abuse their position of power which in turn affects public confidence in the service. There are several policies and procedures put in place that people who work within all police forces in England and Wales must follow. However, for the purpose of this essay we will look at The Code of Ethics and how the </w:t>
      </w:r>
      <w:proofErr w:type="spellStart"/>
      <w:r>
        <w:rPr>
          <w:rStyle w:val="normaltextrun"/>
          <w:rFonts w:ascii="Arial" w:hAnsi="Arial" w:cs="Arial"/>
          <w:sz w:val="22"/>
          <w:szCs w:val="22"/>
        </w:rPr>
        <w:t>Independant</w:t>
      </w:r>
      <w:proofErr w:type="spellEnd"/>
      <w:r>
        <w:rPr>
          <w:rStyle w:val="normaltextrun"/>
          <w:rFonts w:ascii="Arial" w:hAnsi="Arial" w:cs="Arial"/>
          <w:sz w:val="22"/>
          <w:szCs w:val="22"/>
        </w:rPr>
        <w:t xml:space="preserve"> Office for Police Conduct (IOPC) investigates breaches of the code of </w:t>
      </w:r>
      <w:proofErr w:type="gramStart"/>
      <w:r>
        <w:rPr>
          <w:rStyle w:val="normaltextrun"/>
          <w:rFonts w:ascii="Arial" w:hAnsi="Arial" w:cs="Arial"/>
          <w:sz w:val="22"/>
          <w:szCs w:val="22"/>
        </w:rPr>
        <w:t>Ethics</w:t>
      </w:r>
      <w:proofErr w:type="gramEnd"/>
      <w:r>
        <w:rPr>
          <w:rStyle w:val="normaltextrun"/>
          <w:rFonts w:ascii="Arial" w:hAnsi="Arial" w:cs="Arial"/>
          <w:sz w:val="22"/>
          <w:szCs w:val="22"/>
        </w:rPr>
        <w:t xml:space="preserve"> and lastly the use of Body Worn Video within the police. </w:t>
      </w:r>
      <w:r>
        <w:rPr>
          <w:rStyle w:val="eop"/>
          <w:rFonts w:ascii="Arial" w:hAnsi="Arial" w:cs="Arial"/>
          <w:sz w:val="22"/>
          <w:szCs w:val="22"/>
        </w:rPr>
        <w:t> </w:t>
      </w:r>
    </w:p>
    <w:p w14:paraId="2D9C3EA9"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According to Devon and Cornwall Police (2024) “The code of ethics is a national code of practice, which defines core policing values and the standards of behaviour for everyone who works in policing.” The code of practice is taught early on in a police officer’s career as it is one of the first modules covered in the six-month initial training carried out by all. The key topic within the code of ethics that is strictly taught to police starting their career is the principles of policing. As stated in The Code of Ethics (2014) these policing principles include accountability, fairness, honesty, integrity, leadership, objectivity, openness, </w:t>
      </w:r>
      <w:proofErr w:type="gramStart"/>
      <w:r>
        <w:rPr>
          <w:rStyle w:val="normaltextrun"/>
          <w:rFonts w:ascii="Arial" w:hAnsi="Arial" w:cs="Arial"/>
          <w:sz w:val="22"/>
          <w:szCs w:val="22"/>
        </w:rPr>
        <w:t>respect</w:t>
      </w:r>
      <w:proofErr w:type="gramEnd"/>
      <w:r>
        <w:rPr>
          <w:rStyle w:val="normaltextrun"/>
          <w:rFonts w:ascii="Arial" w:hAnsi="Arial" w:cs="Arial"/>
          <w:sz w:val="22"/>
          <w:szCs w:val="22"/>
        </w:rPr>
        <w:t xml:space="preserve"> and selflessness. The code of ethics also requires officers regardless of rank to report any behaviour they believe to fall below the standards that they should be working at. This is outlined in the Code of Ethics, page four, (2014) as it states, I will report, </w:t>
      </w:r>
      <w:proofErr w:type="gramStart"/>
      <w:r>
        <w:rPr>
          <w:rStyle w:val="normaltextrun"/>
          <w:rFonts w:ascii="Arial" w:hAnsi="Arial" w:cs="Arial"/>
          <w:sz w:val="22"/>
          <w:szCs w:val="22"/>
        </w:rPr>
        <w:t>challenge</w:t>
      </w:r>
      <w:proofErr w:type="gramEnd"/>
      <w:r>
        <w:rPr>
          <w:rStyle w:val="normaltextrun"/>
          <w:rFonts w:ascii="Arial" w:hAnsi="Arial" w:cs="Arial"/>
          <w:sz w:val="22"/>
          <w:szCs w:val="22"/>
        </w:rPr>
        <w:t xml:space="preserve"> or take action against the conduct of colleagues which has fallen below the standards of professional behaviour. This has a positive effect on the conduct of police officers as it sets out a rule book on how police should be presented. When the Code of Ethics was first created and published, it was made available to the public for their viewing. This creates a transparency between police and members of the public as the public who rely on the police day to day can now understand how the police are meant to act in their duties. The code of ethics being available to the public also enables the public to identify misconduct within the police, meaning that if they feel that they are the victim of misconduct, they can make a complaint to the owing force that covers the area of said incident or taking it further and reporting it to independent bodies who can investigate the matter such as the </w:t>
      </w:r>
      <w:proofErr w:type="spellStart"/>
      <w:r>
        <w:rPr>
          <w:rStyle w:val="normaltextrun"/>
          <w:rFonts w:ascii="Arial" w:hAnsi="Arial" w:cs="Arial"/>
          <w:sz w:val="22"/>
          <w:szCs w:val="22"/>
        </w:rPr>
        <w:t>Independant</w:t>
      </w:r>
      <w:proofErr w:type="spellEnd"/>
      <w:r>
        <w:rPr>
          <w:rStyle w:val="normaltextrun"/>
          <w:rFonts w:ascii="Arial" w:hAnsi="Arial" w:cs="Arial"/>
          <w:sz w:val="22"/>
          <w:szCs w:val="22"/>
        </w:rPr>
        <w:t xml:space="preserve"> Office for Police Conduct (IOPC). </w:t>
      </w:r>
      <w:r>
        <w:rPr>
          <w:rStyle w:val="eop"/>
          <w:rFonts w:ascii="Arial" w:hAnsi="Arial" w:cs="Arial"/>
          <w:sz w:val="22"/>
          <w:szCs w:val="22"/>
        </w:rPr>
        <w:t> </w:t>
      </w:r>
    </w:p>
    <w:p w14:paraId="5E1CB328"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As stated in GOV.UK (2019), the IOPC is a home office sponsored, executive non-departmental public body. They investigate complaints and allegations of serious misconduct against the police. They are independent and serve to increase the public's confidence when making a complaint against police within all forces in England and Wales. </w:t>
      </w:r>
      <w:r>
        <w:rPr>
          <w:rStyle w:val="eop"/>
          <w:rFonts w:ascii="Arial" w:hAnsi="Arial" w:cs="Arial"/>
          <w:sz w:val="22"/>
          <w:szCs w:val="22"/>
        </w:rPr>
        <w:t> </w:t>
      </w:r>
    </w:p>
    <w:p w14:paraId="0E11F69A"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There has also been flaws within the IOPC which counteracts it purpose of increasing public confidence. An example of this is in the case of Darren Cumberbatch who, </w:t>
      </w:r>
      <w:proofErr w:type="gramStart"/>
      <w:r>
        <w:rPr>
          <w:rStyle w:val="normaltextrun"/>
          <w:rFonts w:ascii="Arial" w:hAnsi="Arial" w:cs="Arial"/>
          <w:sz w:val="22"/>
          <w:szCs w:val="22"/>
        </w:rPr>
        <w:t>as a result of</w:t>
      </w:r>
      <w:proofErr w:type="gramEnd"/>
      <w:r>
        <w:rPr>
          <w:rStyle w:val="normaltextrun"/>
          <w:rFonts w:ascii="Arial" w:hAnsi="Arial" w:cs="Arial"/>
          <w:sz w:val="22"/>
          <w:szCs w:val="22"/>
        </w:rPr>
        <w:t xml:space="preserve"> police conduct, passed away in July 2017. An article published by the IOPC (July, 2022) states that an investigation was carried out by the public body into the death of Darren Cumberbatch following his death however after the initial investigation was carried out on the use of force used against Darren Cumberbatch, the findings stated that the force used on Mr </w:t>
      </w:r>
      <w:r>
        <w:rPr>
          <w:rStyle w:val="normaltextrun"/>
          <w:rFonts w:ascii="Arial" w:hAnsi="Arial" w:cs="Arial"/>
          <w:sz w:val="22"/>
          <w:szCs w:val="22"/>
        </w:rPr>
        <w:lastRenderedPageBreak/>
        <w:t>Cumberbatch was not excessive and that there were no indication that any attending officers were in breach of the standards of professional behaviour. </w:t>
      </w:r>
      <w:r>
        <w:rPr>
          <w:rStyle w:val="eop"/>
          <w:rFonts w:ascii="Arial" w:hAnsi="Arial" w:cs="Arial"/>
          <w:sz w:val="22"/>
          <w:szCs w:val="22"/>
        </w:rPr>
        <w:t> </w:t>
      </w:r>
    </w:p>
    <w:p w14:paraId="622E2917"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It then took for the family of Mr Cumberbatch to make representations detailing their disagreement with the decision for the IOPC to conduct an inquest into the investigation which found that there were serious failings by officers at the scene and that the death of Darren Cumberbatch was “probably avoidable” and that the force used by officers was excessive.</w:t>
      </w:r>
      <w:r>
        <w:rPr>
          <w:rStyle w:val="eop"/>
          <w:rFonts w:ascii="Arial" w:hAnsi="Arial" w:cs="Arial"/>
          <w:sz w:val="22"/>
          <w:szCs w:val="22"/>
        </w:rPr>
        <w:t> </w:t>
      </w:r>
    </w:p>
    <w:p w14:paraId="1FEB4B92"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Although the code of ethics is a useful resource, it would be difficult to quantify how implementing this policy may reduce misconduct and malpractice and therefore we are unable to determine its effectiveness. In 2023, 1300 individuals in police forces across England and Wales were referred to formal misconduct proceedings. (GOV.UK, 2024). This shows that there are still high occurrences of misconduct within the police force. However, having statistics publicised increases public confidence, as police forces are held to account.</w:t>
      </w:r>
      <w:r>
        <w:rPr>
          <w:rStyle w:val="eop"/>
          <w:rFonts w:ascii="Arial" w:hAnsi="Arial" w:cs="Arial"/>
          <w:sz w:val="22"/>
          <w:szCs w:val="22"/>
        </w:rPr>
        <w:t> </w:t>
      </w:r>
    </w:p>
    <w:p w14:paraId="20BEEF51"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Body Worn Camera’s (BWC) are a key tool for police today due to its ability to capture audio and visual recordings of incidents taken place. Their use in evidence has been highly beneficial for officers when attendings incidents. BWC are vital when it comes to capturing frontline footage of incidents or events and have shown positive results in organisations across England and Wales. (Benefits of using Body Worn video/Body camera, 2024) </w:t>
      </w:r>
      <w:r>
        <w:rPr>
          <w:rStyle w:val="eop"/>
          <w:rFonts w:ascii="Arial" w:hAnsi="Arial" w:cs="Arial"/>
          <w:sz w:val="22"/>
          <w:szCs w:val="22"/>
        </w:rPr>
        <w:t> </w:t>
      </w:r>
    </w:p>
    <w:p w14:paraId="57EFB0A5"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In a study carried out by the university of Cambridge, it showed that over a 12-month period, the use of BWC saw a fall of 93% in complaints against police officers in England and Wales. (BBC News, 2016). Although body worn footage may increase public confidence and reduce complaints of misconduct, there are vulnerabilities as officers could potentially switch the camera off in times of misconduct. </w:t>
      </w:r>
      <w:r>
        <w:rPr>
          <w:rStyle w:val="eop"/>
          <w:rFonts w:ascii="Arial" w:hAnsi="Arial" w:cs="Arial"/>
          <w:sz w:val="22"/>
          <w:szCs w:val="22"/>
        </w:rPr>
        <w:t> </w:t>
      </w:r>
    </w:p>
    <w:p w14:paraId="215888F4"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In conclusion, although there are policies and procedures in place to reduce misconduct and malpractice, the effectiveness can only be determined by police officers and staff adhering to them. </w:t>
      </w:r>
      <w:proofErr w:type="gramStart"/>
      <w:r>
        <w:rPr>
          <w:rStyle w:val="normaltextrun"/>
          <w:rFonts w:ascii="Arial" w:hAnsi="Arial" w:cs="Arial"/>
          <w:sz w:val="22"/>
          <w:szCs w:val="22"/>
        </w:rPr>
        <w:t>It is clear that publicising</w:t>
      </w:r>
      <w:proofErr w:type="gramEnd"/>
      <w:r>
        <w:rPr>
          <w:rStyle w:val="normaltextrun"/>
          <w:rFonts w:ascii="Arial" w:hAnsi="Arial" w:cs="Arial"/>
          <w:sz w:val="22"/>
          <w:szCs w:val="22"/>
        </w:rPr>
        <w:t xml:space="preserve"> policy, procedures and statistics can increase public confidence as police forces are held accountable for the incidents. </w:t>
      </w:r>
      <w:r>
        <w:rPr>
          <w:rStyle w:val="eop"/>
          <w:rFonts w:ascii="Arial" w:hAnsi="Arial" w:cs="Arial"/>
          <w:sz w:val="22"/>
          <w:szCs w:val="22"/>
        </w:rPr>
        <w:t> </w:t>
      </w:r>
    </w:p>
    <w:p w14:paraId="5C8AB867"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(900 words)</w:t>
      </w:r>
      <w:r>
        <w:rPr>
          <w:rStyle w:val="eop"/>
          <w:rFonts w:ascii="Arial" w:hAnsi="Arial" w:cs="Arial"/>
          <w:sz w:val="22"/>
          <w:szCs w:val="22"/>
        </w:rPr>
        <w:t> </w:t>
      </w:r>
    </w:p>
    <w:p w14:paraId="2205F8E9" w14:textId="77777777" w:rsidR="00F402E5" w:rsidRDefault="00F402E5"/>
    <w:p w14:paraId="1D686DB8"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b/>
          <w:bCs/>
          <w:sz w:val="22"/>
          <w:szCs w:val="22"/>
        </w:rPr>
        <w:t>Essay two – Public Protection</w:t>
      </w:r>
      <w:r>
        <w:rPr>
          <w:rStyle w:val="eop"/>
          <w:rFonts w:ascii="Arial" w:hAnsi="Arial" w:cs="Arial"/>
          <w:sz w:val="22"/>
          <w:szCs w:val="22"/>
        </w:rPr>
        <w:t> </w:t>
      </w:r>
    </w:p>
    <w:p w14:paraId="4A45EFF4"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sz w:val="22"/>
          <w:szCs w:val="22"/>
        </w:rPr>
        <w:t>What characteristics (socio-economic, psychological etc.) can make a person vulnerable to exploitation to criminal gangs? </w:t>
      </w:r>
      <w:r>
        <w:rPr>
          <w:rStyle w:val="eop"/>
          <w:rFonts w:ascii="Arial" w:hAnsi="Arial" w:cs="Arial"/>
          <w:sz w:val="22"/>
          <w:szCs w:val="22"/>
        </w:rPr>
        <w:t> </w:t>
      </w:r>
    </w:p>
    <w:p w14:paraId="781341BF"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sz w:val="22"/>
          <w:szCs w:val="22"/>
        </w:rPr>
        <w:t>Your answer must be based on academic research.</w:t>
      </w:r>
      <w:r>
        <w:rPr>
          <w:rStyle w:val="eop"/>
          <w:rFonts w:ascii="Arial" w:hAnsi="Arial" w:cs="Arial"/>
          <w:sz w:val="22"/>
          <w:szCs w:val="22"/>
        </w:rPr>
        <w:t> </w:t>
      </w:r>
    </w:p>
    <w:p w14:paraId="15CE41FD"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b/>
          <w:bCs/>
          <w:sz w:val="22"/>
          <w:szCs w:val="22"/>
        </w:rPr>
        <w:t xml:space="preserve">Word limit: </w:t>
      </w:r>
      <w:r>
        <w:rPr>
          <w:rStyle w:val="normaltextrun"/>
          <w:rFonts w:ascii="Arial" w:hAnsi="Arial" w:cs="Arial"/>
          <w:sz w:val="22"/>
          <w:szCs w:val="22"/>
        </w:rPr>
        <w:t>1000 words.</w:t>
      </w:r>
      <w:r>
        <w:rPr>
          <w:rStyle w:val="eop"/>
          <w:rFonts w:ascii="Arial" w:hAnsi="Arial" w:cs="Arial"/>
          <w:sz w:val="22"/>
          <w:szCs w:val="22"/>
        </w:rPr>
        <w:t> </w:t>
      </w:r>
    </w:p>
    <w:p w14:paraId="24C6354B"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eop"/>
          <w:rFonts w:ascii="Arial" w:hAnsi="Arial" w:cs="Arial"/>
          <w:sz w:val="22"/>
          <w:szCs w:val="22"/>
        </w:rPr>
        <w:t> </w:t>
      </w:r>
    </w:p>
    <w:p w14:paraId="62F7426E" w14:textId="77777777" w:rsidR="00F76E57" w:rsidRDefault="00F76E57" w:rsidP="00F76E57">
      <w:pPr>
        <w:pStyle w:val="paragraph"/>
        <w:spacing w:before="0" w:beforeAutospacing="0" w:after="0" w:afterAutospacing="0"/>
        <w:ind w:right="525"/>
        <w:textAlignment w:val="baseline"/>
        <w:rPr>
          <w:rFonts w:ascii="Segoe UI" w:hAnsi="Segoe UI" w:cs="Segoe UI"/>
          <w:sz w:val="18"/>
          <w:szCs w:val="18"/>
        </w:rPr>
      </w:pPr>
      <w:r>
        <w:rPr>
          <w:rStyle w:val="normaltextrun"/>
          <w:rFonts w:ascii="Arial" w:hAnsi="Arial" w:cs="Arial"/>
          <w:sz w:val="22"/>
          <w:szCs w:val="22"/>
        </w:rPr>
        <w:t>As defined by the NSPCC (2019), there are three definitions of what gang could be. The first gang is known as peer group. These are small social groups that possibly don’t associate themselves with criminal activity. The next definition of gang is called a street gang, these are groups that want to be seen as different to the rest and stand out to the public. There means of doing this is through involvement in criminal and violent behaviour. The next step up from street gangs is organised crime gangs (OCG). OCG’s are gangs that get involved in serious crimes, members of these gangs see their involvement as a full-time job. Not all gangs are criminal or dangerous, however being part of a gang has links to criminal behaviour and illegal activity. </w:t>
      </w:r>
      <w:r>
        <w:rPr>
          <w:rStyle w:val="eop"/>
          <w:rFonts w:ascii="Arial" w:hAnsi="Arial" w:cs="Arial"/>
          <w:sz w:val="22"/>
          <w:szCs w:val="22"/>
        </w:rPr>
        <w:t> </w:t>
      </w:r>
    </w:p>
    <w:p w14:paraId="42BC5B0A" w14:textId="77777777" w:rsidR="00F76E57" w:rsidRDefault="00F76E57" w:rsidP="00F76E57">
      <w:pPr>
        <w:pStyle w:val="paragraph"/>
        <w:spacing w:before="0" w:beforeAutospacing="0" w:after="0" w:afterAutospacing="0"/>
        <w:ind w:right="525"/>
        <w:textAlignment w:val="baseline"/>
        <w:rPr>
          <w:rFonts w:ascii="Segoe UI" w:hAnsi="Segoe UI" w:cs="Segoe UI"/>
          <w:sz w:val="18"/>
          <w:szCs w:val="18"/>
        </w:rPr>
      </w:pPr>
      <w:r>
        <w:rPr>
          <w:rStyle w:val="eop"/>
          <w:rFonts w:ascii="Arial" w:hAnsi="Arial" w:cs="Arial"/>
          <w:sz w:val="22"/>
          <w:szCs w:val="22"/>
        </w:rPr>
        <w:t> </w:t>
      </w:r>
    </w:p>
    <w:p w14:paraId="4EFD69BF" w14:textId="77777777" w:rsidR="00F76E57" w:rsidRDefault="00F76E57" w:rsidP="00F76E57">
      <w:pPr>
        <w:pStyle w:val="paragraph"/>
        <w:spacing w:before="0" w:beforeAutospacing="0" w:after="0" w:afterAutospacing="0"/>
        <w:ind w:right="525"/>
        <w:textAlignment w:val="baseline"/>
        <w:rPr>
          <w:rFonts w:ascii="Segoe UI" w:hAnsi="Segoe UI" w:cs="Segoe UI"/>
          <w:sz w:val="18"/>
          <w:szCs w:val="18"/>
        </w:rPr>
      </w:pPr>
      <w:r>
        <w:rPr>
          <w:rStyle w:val="normaltextrun"/>
          <w:rFonts w:ascii="Arial" w:hAnsi="Arial" w:cs="Arial"/>
          <w:sz w:val="22"/>
          <w:szCs w:val="22"/>
        </w:rPr>
        <w:t xml:space="preserve">The purpose of the essay will be to highlight how certain vulnerabilities make people more susceptible to being recruited by these criminal gangs and how these vulnerabilities are exploited by other gang members in order to carry the dangerous side of </w:t>
      </w:r>
      <w:proofErr w:type="gramStart"/>
      <w:r>
        <w:rPr>
          <w:rStyle w:val="normaltextrun"/>
          <w:rFonts w:ascii="Arial" w:hAnsi="Arial" w:cs="Arial"/>
          <w:sz w:val="22"/>
          <w:szCs w:val="22"/>
        </w:rPr>
        <w:t>the their</w:t>
      </w:r>
      <w:proofErr w:type="gramEnd"/>
      <w:r>
        <w:rPr>
          <w:rStyle w:val="normaltextrun"/>
          <w:rFonts w:ascii="Arial" w:hAnsi="Arial" w:cs="Arial"/>
          <w:sz w:val="22"/>
          <w:szCs w:val="22"/>
        </w:rPr>
        <w:t xml:space="preserve"> criminal proceedings. According to the College of Policing (2019), a person can be defined as vulnerable if they are unable to protect themselves from exploitation or physical harm due to their circumstances or situation. This does not apply to everyone who falls into this category, however. As in certain circumstances these vulnerable attributes can be managed by agencies, for example, an elderly </w:t>
      </w:r>
      <w:r>
        <w:rPr>
          <w:rStyle w:val="normaltextrun"/>
          <w:rFonts w:ascii="Arial" w:hAnsi="Arial" w:cs="Arial"/>
          <w:sz w:val="22"/>
          <w:szCs w:val="22"/>
        </w:rPr>
        <w:lastRenderedPageBreak/>
        <w:t>person who is in constant care could be considered not vulnerable due to them being safeguarded constantly. Vulnerabilities can range from attributes that cannot be controlled, such as age, gender, physical and mental well-being as well as physical and mental disabilities or difficulties. Vulnerabilities can also include attributes such as parental upbringing, financial situation and what they were exposed to growing such as a parental figure being incarcerated. </w:t>
      </w:r>
      <w:r>
        <w:rPr>
          <w:rStyle w:val="eop"/>
          <w:rFonts w:ascii="Arial" w:hAnsi="Arial" w:cs="Arial"/>
          <w:sz w:val="22"/>
          <w:szCs w:val="22"/>
        </w:rPr>
        <w:t> </w:t>
      </w:r>
    </w:p>
    <w:p w14:paraId="6ACE996E" w14:textId="77777777" w:rsidR="00F76E57" w:rsidRDefault="00F76E57" w:rsidP="00F76E57">
      <w:pPr>
        <w:pStyle w:val="paragraph"/>
        <w:spacing w:before="0" w:beforeAutospacing="0" w:after="0" w:afterAutospacing="0"/>
        <w:ind w:right="525"/>
        <w:textAlignment w:val="baseline"/>
        <w:rPr>
          <w:rFonts w:ascii="Segoe UI" w:hAnsi="Segoe UI" w:cs="Segoe UI"/>
          <w:sz w:val="18"/>
          <w:szCs w:val="18"/>
        </w:rPr>
      </w:pPr>
      <w:r>
        <w:rPr>
          <w:rStyle w:val="normaltextrun"/>
          <w:rFonts w:ascii="Arial" w:hAnsi="Arial" w:cs="Arial"/>
          <w:sz w:val="22"/>
          <w:szCs w:val="22"/>
        </w:rPr>
        <w:t xml:space="preserve">Police use the acronym THRIVE (Threat, Harm, Risk, Investigation, Vulnerability and Engagement) when speaking with members of the public. This acronym ensures that every user of the police service receives a tailored response no matter what scenario or incident they are involved in. (Warwickshire Police, 2019). This acronym helps police handle the vulnerabilities of the public. It also helps police deliver the correct response to people with vulnerabilities as it can identify where extra support is required and whether safeguarding is required for the individual. Risk and vulnerability through THRIVE helps identify </w:t>
      </w:r>
      <w:proofErr w:type="gramStart"/>
      <w:r>
        <w:rPr>
          <w:rStyle w:val="normaltextrun"/>
          <w:rFonts w:ascii="Arial" w:hAnsi="Arial" w:cs="Arial"/>
          <w:sz w:val="22"/>
          <w:szCs w:val="22"/>
        </w:rPr>
        <w:t>whether or not</w:t>
      </w:r>
      <w:proofErr w:type="gramEnd"/>
      <w:r>
        <w:rPr>
          <w:rStyle w:val="normaltextrun"/>
          <w:rFonts w:ascii="Arial" w:hAnsi="Arial" w:cs="Arial"/>
          <w:sz w:val="22"/>
          <w:szCs w:val="22"/>
        </w:rPr>
        <w:t xml:space="preserve"> an individual is susceptible to exploitation. The people who are then identified as at risk of exploitation such as children can then be subject to extra support from partner agencies and internal support groups within the police force. </w:t>
      </w:r>
      <w:r>
        <w:rPr>
          <w:rStyle w:val="eop"/>
          <w:rFonts w:ascii="Arial" w:hAnsi="Arial" w:cs="Arial"/>
          <w:sz w:val="22"/>
          <w:szCs w:val="22"/>
        </w:rPr>
        <w:t> </w:t>
      </w:r>
    </w:p>
    <w:p w14:paraId="12E0F106" w14:textId="77777777" w:rsidR="00F76E57" w:rsidRDefault="00F76E57" w:rsidP="00F76E57">
      <w:pPr>
        <w:pStyle w:val="paragraph"/>
        <w:spacing w:before="0" w:beforeAutospacing="0" w:after="0" w:afterAutospacing="0"/>
        <w:ind w:right="525"/>
        <w:textAlignment w:val="baseline"/>
        <w:rPr>
          <w:rFonts w:ascii="Segoe UI" w:hAnsi="Segoe UI" w:cs="Segoe UI"/>
          <w:sz w:val="18"/>
          <w:szCs w:val="18"/>
        </w:rPr>
      </w:pPr>
      <w:r>
        <w:rPr>
          <w:rStyle w:val="eop"/>
          <w:rFonts w:ascii="Arial" w:hAnsi="Arial" w:cs="Arial"/>
          <w:sz w:val="22"/>
          <w:szCs w:val="22"/>
        </w:rPr>
        <w:t> </w:t>
      </w:r>
    </w:p>
    <w:p w14:paraId="5A8B218F" w14:textId="77777777" w:rsidR="00F76E57" w:rsidRDefault="00F76E57" w:rsidP="00F76E57">
      <w:pPr>
        <w:pStyle w:val="paragraph"/>
        <w:spacing w:before="0" w:beforeAutospacing="0" w:after="0" w:afterAutospacing="0"/>
        <w:ind w:right="525"/>
        <w:textAlignment w:val="baseline"/>
        <w:rPr>
          <w:rFonts w:ascii="Segoe UI" w:hAnsi="Segoe UI" w:cs="Segoe UI"/>
          <w:sz w:val="18"/>
          <w:szCs w:val="18"/>
        </w:rPr>
      </w:pPr>
      <w:r>
        <w:rPr>
          <w:rStyle w:val="normaltextrun"/>
          <w:rFonts w:ascii="Arial" w:hAnsi="Arial" w:cs="Arial"/>
          <w:sz w:val="22"/>
          <w:szCs w:val="22"/>
        </w:rPr>
        <w:t xml:space="preserve">Someone from a low socioeconomic background may be more at risk of exploitation by criminal gangs for the following reasons; someone who is in a financially difficult position may find the luxuries an OCG can offer such as cash and luxury items appealing as they are unable to access these resources in there day to day life; Crime rates in a socioeconomic area can be high also therefore there is less stigma involved in criminal activity. This can </w:t>
      </w:r>
      <w:proofErr w:type="gramStart"/>
      <w:r>
        <w:rPr>
          <w:rStyle w:val="normaltextrun"/>
          <w:rFonts w:ascii="Arial" w:hAnsi="Arial" w:cs="Arial"/>
          <w:sz w:val="22"/>
          <w:szCs w:val="22"/>
        </w:rPr>
        <w:t>explained</w:t>
      </w:r>
      <w:proofErr w:type="gramEnd"/>
      <w:r>
        <w:rPr>
          <w:rStyle w:val="normaltextrun"/>
          <w:rFonts w:ascii="Arial" w:hAnsi="Arial" w:cs="Arial"/>
          <w:sz w:val="22"/>
          <w:szCs w:val="22"/>
        </w:rPr>
        <w:t xml:space="preserve"> using the broken window theory. The broken window theory “suggests that visible signs of disorder and neglect, such as broken window and graffiti, can encourage further crime and anti-social behaviour.” (Ruhl, 2024) Therefore, advocates for this theory could argue that broken windows could signal to a criminal gang that a low socioeconomic neighbourhood is vulnerable as they are unable to protect themselves against criminal behaviours. This can be directly linked to the </w:t>
      </w:r>
      <w:proofErr w:type="gramStart"/>
      <w:r>
        <w:rPr>
          <w:rStyle w:val="normaltextrun"/>
          <w:rFonts w:ascii="Arial" w:hAnsi="Arial" w:cs="Arial"/>
          <w:sz w:val="22"/>
          <w:szCs w:val="22"/>
        </w:rPr>
        <w:t>aforementioned vulnerability</w:t>
      </w:r>
      <w:proofErr w:type="gramEnd"/>
      <w:r>
        <w:rPr>
          <w:rStyle w:val="normaltextrun"/>
          <w:rFonts w:ascii="Arial" w:hAnsi="Arial" w:cs="Arial"/>
          <w:sz w:val="22"/>
          <w:szCs w:val="22"/>
        </w:rPr>
        <w:t xml:space="preserve"> of growing up surrounded by criminal activity which can in turn make a member of this community more susceptible to being recruited by criminal gangs. (Ruhl, 2024) </w:t>
      </w:r>
      <w:r>
        <w:rPr>
          <w:rStyle w:val="eop"/>
          <w:rFonts w:ascii="Arial" w:hAnsi="Arial" w:cs="Arial"/>
          <w:sz w:val="22"/>
          <w:szCs w:val="22"/>
        </w:rPr>
        <w:t> </w:t>
      </w:r>
    </w:p>
    <w:p w14:paraId="26935580" w14:textId="77777777" w:rsidR="00F76E57" w:rsidRDefault="00F76E57" w:rsidP="00F76E57">
      <w:pPr>
        <w:pStyle w:val="paragraph"/>
        <w:spacing w:before="0" w:beforeAutospacing="0" w:after="0" w:afterAutospacing="0"/>
        <w:ind w:right="525"/>
        <w:textAlignment w:val="baseline"/>
        <w:rPr>
          <w:rFonts w:ascii="Segoe UI" w:hAnsi="Segoe UI" w:cs="Segoe UI"/>
          <w:sz w:val="18"/>
          <w:szCs w:val="18"/>
        </w:rPr>
      </w:pPr>
      <w:r>
        <w:rPr>
          <w:rStyle w:val="eop"/>
          <w:rFonts w:ascii="Arial" w:hAnsi="Arial" w:cs="Arial"/>
          <w:sz w:val="22"/>
          <w:szCs w:val="22"/>
        </w:rPr>
        <w:t> </w:t>
      </w:r>
    </w:p>
    <w:p w14:paraId="7D43CE36" w14:textId="77777777" w:rsidR="00F76E57" w:rsidRDefault="00F76E57" w:rsidP="00F76E57">
      <w:pPr>
        <w:pStyle w:val="paragraph"/>
        <w:spacing w:before="0" w:beforeAutospacing="0" w:after="0" w:afterAutospacing="0"/>
        <w:ind w:right="525"/>
        <w:textAlignment w:val="baseline"/>
        <w:rPr>
          <w:rFonts w:ascii="Segoe UI" w:hAnsi="Segoe UI" w:cs="Segoe UI"/>
          <w:sz w:val="18"/>
          <w:szCs w:val="18"/>
        </w:rPr>
      </w:pPr>
      <w:r>
        <w:rPr>
          <w:rStyle w:val="normaltextrun"/>
          <w:rFonts w:ascii="Arial" w:hAnsi="Arial" w:cs="Arial"/>
          <w:sz w:val="22"/>
          <w:szCs w:val="22"/>
        </w:rPr>
        <w:t xml:space="preserve">A person may also be vulnerable to recruitment from criminal gangs due to their psychological well-being and current situation. This is due to the following </w:t>
      </w:r>
      <w:proofErr w:type="gramStart"/>
      <w:r>
        <w:rPr>
          <w:rStyle w:val="normaltextrun"/>
          <w:rFonts w:ascii="Arial" w:hAnsi="Arial" w:cs="Arial"/>
          <w:sz w:val="22"/>
          <w:szCs w:val="22"/>
        </w:rPr>
        <w:t>reasons;</w:t>
      </w:r>
      <w:proofErr w:type="gramEnd"/>
      <w:r>
        <w:rPr>
          <w:rStyle w:val="normaltextrun"/>
          <w:rFonts w:ascii="Arial" w:hAnsi="Arial" w:cs="Arial"/>
          <w:sz w:val="22"/>
          <w:szCs w:val="22"/>
        </w:rPr>
        <w:t xml:space="preserve"> someone with poor mental health such as anxiety and depression may become extremely isolated. According to Freeland (2023) “depression may lead to feelings of hopelessness and desperation, increasing the risk of self-destructive behaviours.” Criminal gangs may be able to exploit a vulnerable due to their mental health as that vulnerable person could be seeking for a sense of community. As mentioned in the quote from Freeland, that feeling of desperation causes an increase in self-destructive behaviour. This makes the person susceptible to making rash decisions such as joining a criminal institute like an OCG, and once joined they are more likely to make decisions that will affect their future for the sole reason of gaining a sense of community and to associate with </w:t>
      </w:r>
      <w:proofErr w:type="gramStart"/>
      <w:r>
        <w:rPr>
          <w:rStyle w:val="normaltextrun"/>
          <w:rFonts w:ascii="Arial" w:hAnsi="Arial" w:cs="Arial"/>
          <w:sz w:val="22"/>
          <w:szCs w:val="22"/>
        </w:rPr>
        <w:t>people</w:t>
      </w:r>
      <w:proofErr w:type="gramEnd"/>
      <w:r>
        <w:rPr>
          <w:rStyle w:val="normaltextrun"/>
          <w:rFonts w:ascii="Arial" w:hAnsi="Arial" w:cs="Arial"/>
          <w:sz w:val="22"/>
          <w:szCs w:val="22"/>
        </w:rPr>
        <w:t xml:space="preserve"> they believe are friends and have their best interests at heart. </w:t>
      </w:r>
      <w:r>
        <w:rPr>
          <w:rStyle w:val="eop"/>
          <w:rFonts w:ascii="Arial" w:hAnsi="Arial" w:cs="Arial"/>
          <w:sz w:val="22"/>
          <w:szCs w:val="22"/>
        </w:rPr>
        <w:t> </w:t>
      </w:r>
    </w:p>
    <w:p w14:paraId="2D4AEF18" w14:textId="77777777" w:rsidR="00F76E57" w:rsidRDefault="00F76E57" w:rsidP="00F76E57">
      <w:pPr>
        <w:pStyle w:val="paragraph"/>
        <w:spacing w:before="0" w:beforeAutospacing="0" w:after="0" w:afterAutospacing="0"/>
        <w:ind w:right="525"/>
        <w:textAlignment w:val="baseline"/>
        <w:rPr>
          <w:rFonts w:ascii="Segoe UI" w:hAnsi="Segoe UI" w:cs="Segoe UI"/>
          <w:sz w:val="18"/>
          <w:szCs w:val="18"/>
        </w:rPr>
      </w:pPr>
      <w:r>
        <w:rPr>
          <w:rStyle w:val="eop"/>
          <w:rFonts w:ascii="Arial" w:hAnsi="Arial" w:cs="Arial"/>
          <w:sz w:val="22"/>
          <w:szCs w:val="22"/>
        </w:rPr>
        <w:t> </w:t>
      </w:r>
    </w:p>
    <w:p w14:paraId="2EC340C4" w14:textId="77777777" w:rsidR="00F76E57" w:rsidRDefault="00F76E57" w:rsidP="00F76E57">
      <w:pPr>
        <w:pStyle w:val="paragraph"/>
        <w:spacing w:before="0" w:beforeAutospacing="0" w:after="0" w:afterAutospacing="0"/>
        <w:ind w:right="525"/>
        <w:textAlignment w:val="baseline"/>
        <w:rPr>
          <w:rFonts w:ascii="Segoe UI" w:hAnsi="Segoe UI" w:cs="Segoe UI"/>
          <w:sz w:val="18"/>
          <w:szCs w:val="18"/>
        </w:rPr>
      </w:pPr>
      <w:r>
        <w:rPr>
          <w:rStyle w:val="normaltextrun"/>
          <w:rFonts w:ascii="Arial" w:hAnsi="Arial" w:cs="Arial"/>
          <w:sz w:val="22"/>
          <w:szCs w:val="22"/>
        </w:rPr>
        <w:t xml:space="preserve">In conclusion, vulnerabilities can make a member of the public an easy target for gang recruitment. Vulnerabilities such as young age, poor mental health and coming from a lower socioeconomic background can increase the risk of exploitation and can people with these vulnerabilities in a direct course for joining gangs and developing into serial offenders who are in and out of prison for offences related to organised crime. The impact poor mental health can have on an individual is clear and how it has a direct impact on the amount of risk a person is </w:t>
      </w:r>
      <w:proofErr w:type="spellStart"/>
      <w:r>
        <w:rPr>
          <w:rStyle w:val="normaltextrun"/>
          <w:rFonts w:ascii="Arial" w:hAnsi="Arial" w:cs="Arial"/>
          <w:sz w:val="22"/>
          <w:szCs w:val="22"/>
        </w:rPr>
        <w:t>at</w:t>
      </w:r>
      <w:proofErr w:type="spellEnd"/>
      <w:r>
        <w:rPr>
          <w:rStyle w:val="normaltextrun"/>
          <w:rFonts w:ascii="Arial" w:hAnsi="Arial" w:cs="Arial"/>
          <w:sz w:val="22"/>
          <w:szCs w:val="22"/>
        </w:rPr>
        <w:t xml:space="preserve"> to exploitation from OCG’s and gangs alike. It is also clear that coming from a lower socioeconomic background can have a direct impact on the risk a person is </w:t>
      </w:r>
      <w:proofErr w:type="spellStart"/>
      <w:r>
        <w:rPr>
          <w:rStyle w:val="normaltextrun"/>
          <w:rFonts w:ascii="Arial" w:hAnsi="Arial" w:cs="Arial"/>
          <w:sz w:val="22"/>
          <w:szCs w:val="22"/>
        </w:rPr>
        <w:t>at</w:t>
      </w:r>
      <w:proofErr w:type="spellEnd"/>
      <w:r>
        <w:rPr>
          <w:rStyle w:val="normaltextrun"/>
          <w:rFonts w:ascii="Arial" w:hAnsi="Arial" w:cs="Arial"/>
          <w:sz w:val="22"/>
          <w:szCs w:val="22"/>
        </w:rPr>
        <w:t xml:space="preserve"> to exploitation. This is explained using the broken </w:t>
      </w:r>
      <w:r>
        <w:rPr>
          <w:rStyle w:val="normaltextrun"/>
          <w:rFonts w:ascii="Arial" w:hAnsi="Arial" w:cs="Arial"/>
          <w:sz w:val="22"/>
          <w:szCs w:val="22"/>
        </w:rPr>
        <w:lastRenderedPageBreak/>
        <w:t>window theory as it can make an area more at risk to being targeted by gangs which in turn makes an individual living in that area more at risk to exploitation. </w:t>
      </w:r>
      <w:r>
        <w:rPr>
          <w:rStyle w:val="eop"/>
          <w:rFonts w:ascii="Arial" w:hAnsi="Arial" w:cs="Arial"/>
          <w:sz w:val="22"/>
          <w:szCs w:val="22"/>
        </w:rPr>
        <w:t> </w:t>
      </w:r>
    </w:p>
    <w:p w14:paraId="03D68DC0" w14:textId="77777777" w:rsidR="00F76E57" w:rsidRDefault="00F76E57" w:rsidP="00F76E57">
      <w:pPr>
        <w:pStyle w:val="paragraph"/>
        <w:spacing w:before="0" w:beforeAutospacing="0" w:after="0" w:afterAutospacing="0"/>
        <w:ind w:right="525" w:firstLine="555"/>
        <w:textAlignment w:val="baseline"/>
        <w:rPr>
          <w:rStyle w:val="normaltextrun"/>
          <w:rFonts w:ascii="Arial" w:hAnsi="Arial" w:cs="Arial"/>
          <w:b/>
          <w:bCs/>
          <w:sz w:val="22"/>
          <w:szCs w:val="22"/>
        </w:rPr>
      </w:pPr>
    </w:p>
    <w:p w14:paraId="3BC74278" w14:textId="77777777" w:rsidR="00F76E57" w:rsidRDefault="00F76E57" w:rsidP="00F76E57">
      <w:pPr>
        <w:pStyle w:val="paragraph"/>
        <w:spacing w:before="0" w:beforeAutospacing="0" w:after="0" w:afterAutospacing="0"/>
        <w:ind w:right="525" w:firstLine="555"/>
        <w:textAlignment w:val="baseline"/>
        <w:rPr>
          <w:rStyle w:val="normaltextrun"/>
          <w:rFonts w:ascii="Arial" w:hAnsi="Arial" w:cs="Arial"/>
          <w:b/>
          <w:bCs/>
          <w:sz w:val="22"/>
          <w:szCs w:val="22"/>
        </w:rPr>
      </w:pPr>
    </w:p>
    <w:p w14:paraId="524F64AB" w14:textId="77777777" w:rsidR="00F76E57" w:rsidRDefault="00F76E57" w:rsidP="00F76E57">
      <w:pPr>
        <w:pStyle w:val="paragraph"/>
        <w:spacing w:before="0" w:beforeAutospacing="0" w:after="0" w:afterAutospacing="0"/>
        <w:ind w:right="525" w:firstLine="555"/>
        <w:textAlignment w:val="baseline"/>
        <w:rPr>
          <w:rStyle w:val="normaltextrun"/>
          <w:rFonts w:ascii="Arial" w:hAnsi="Arial" w:cs="Arial"/>
          <w:b/>
          <w:bCs/>
          <w:sz w:val="22"/>
          <w:szCs w:val="22"/>
        </w:rPr>
      </w:pPr>
    </w:p>
    <w:p w14:paraId="7D425F8D" w14:textId="664DD0C8" w:rsidR="00F76E57" w:rsidRDefault="00F76E57" w:rsidP="00F76E57">
      <w:pPr>
        <w:pStyle w:val="paragraph"/>
        <w:spacing w:before="0" w:beforeAutospacing="0" w:after="0" w:afterAutospacing="0"/>
        <w:ind w:right="525" w:firstLine="555"/>
        <w:textAlignment w:val="baseline"/>
        <w:rPr>
          <w:rFonts w:ascii="Segoe UI" w:hAnsi="Segoe UI" w:cs="Segoe UI"/>
          <w:sz w:val="18"/>
          <w:szCs w:val="18"/>
        </w:rPr>
      </w:pPr>
      <w:r>
        <w:rPr>
          <w:rStyle w:val="normaltextrun"/>
          <w:rFonts w:ascii="Arial" w:hAnsi="Arial" w:cs="Arial"/>
          <w:b/>
          <w:bCs/>
          <w:sz w:val="22"/>
          <w:szCs w:val="22"/>
        </w:rPr>
        <w:t>Essay three – Vulnerability &amp; Risk</w:t>
      </w:r>
      <w:r>
        <w:rPr>
          <w:rStyle w:val="eop"/>
          <w:rFonts w:ascii="Arial" w:hAnsi="Arial" w:cs="Arial"/>
          <w:sz w:val="22"/>
          <w:szCs w:val="22"/>
        </w:rPr>
        <w:t> </w:t>
      </w:r>
    </w:p>
    <w:p w14:paraId="7658B2A9"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sz w:val="22"/>
          <w:szCs w:val="22"/>
        </w:rPr>
        <w:t>Is early intervention an effective means of preventing young people from offending? What increases or detracts from its effectiveness?</w:t>
      </w:r>
      <w:r>
        <w:rPr>
          <w:rStyle w:val="eop"/>
          <w:rFonts w:ascii="Arial" w:hAnsi="Arial" w:cs="Arial"/>
          <w:sz w:val="22"/>
          <w:szCs w:val="22"/>
        </w:rPr>
        <w:t> </w:t>
      </w:r>
    </w:p>
    <w:p w14:paraId="43CAE2C6"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sz w:val="22"/>
          <w:szCs w:val="22"/>
        </w:rPr>
        <w:t>Your answer must be based on academic research.</w:t>
      </w:r>
      <w:r>
        <w:rPr>
          <w:rStyle w:val="eop"/>
          <w:rFonts w:ascii="Arial" w:hAnsi="Arial" w:cs="Arial"/>
          <w:sz w:val="22"/>
          <w:szCs w:val="22"/>
        </w:rPr>
        <w:t> </w:t>
      </w:r>
    </w:p>
    <w:p w14:paraId="596A96A0"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b/>
          <w:bCs/>
          <w:sz w:val="22"/>
          <w:szCs w:val="22"/>
        </w:rPr>
        <w:t xml:space="preserve">Word limit: </w:t>
      </w:r>
      <w:r>
        <w:rPr>
          <w:rStyle w:val="normaltextrun"/>
          <w:rFonts w:ascii="Arial" w:hAnsi="Arial" w:cs="Arial"/>
          <w:sz w:val="22"/>
          <w:szCs w:val="22"/>
        </w:rPr>
        <w:t>1000 words.</w:t>
      </w:r>
      <w:r>
        <w:rPr>
          <w:rStyle w:val="eop"/>
          <w:rFonts w:ascii="Arial" w:hAnsi="Arial" w:cs="Arial"/>
          <w:sz w:val="22"/>
          <w:szCs w:val="22"/>
        </w:rPr>
        <w:t> </w:t>
      </w:r>
    </w:p>
    <w:p w14:paraId="69216A04"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eop"/>
          <w:rFonts w:ascii="Arial" w:hAnsi="Arial" w:cs="Arial"/>
          <w:sz w:val="22"/>
          <w:szCs w:val="22"/>
        </w:rPr>
        <w:t> </w:t>
      </w:r>
    </w:p>
    <w:p w14:paraId="41ECF8E4" w14:textId="77777777" w:rsidR="00F76E57" w:rsidRDefault="00F76E57" w:rsidP="00F76E57">
      <w:pPr>
        <w:pStyle w:val="paragraph"/>
        <w:spacing w:before="0" w:beforeAutospacing="0" w:after="0" w:afterAutospacing="0"/>
        <w:ind w:right="525"/>
        <w:textAlignment w:val="baseline"/>
        <w:rPr>
          <w:rStyle w:val="eop"/>
          <w:rFonts w:ascii="Arial" w:hAnsi="Arial" w:cs="Arial"/>
          <w:sz w:val="22"/>
          <w:szCs w:val="22"/>
        </w:rPr>
      </w:pPr>
      <w:r>
        <w:rPr>
          <w:rStyle w:val="normaltextrun"/>
          <w:rFonts w:ascii="Arial" w:hAnsi="Arial" w:cs="Arial"/>
          <w:sz w:val="22"/>
          <w:szCs w:val="22"/>
        </w:rPr>
        <w:t>According to GOV.UK (2023) “more than half of a youth justice service case load are children receiving preventative or diversionary support.” </w:t>
      </w:r>
      <w:r>
        <w:rPr>
          <w:rStyle w:val="eop"/>
          <w:rFonts w:ascii="Arial" w:hAnsi="Arial" w:cs="Arial"/>
          <w:sz w:val="22"/>
          <w:szCs w:val="22"/>
        </w:rPr>
        <w:t> </w:t>
      </w:r>
    </w:p>
    <w:p w14:paraId="0830E4A2" w14:textId="77777777" w:rsidR="00F76E57" w:rsidRDefault="00F76E57" w:rsidP="00F76E57">
      <w:pPr>
        <w:pStyle w:val="paragraph"/>
        <w:spacing w:before="0" w:beforeAutospacing="0" w:after="0" w:afterAutospacing="0"/>
        <w:ind w:right="525"/>
        <w:textAlignment w:val="baseline"/>
        <w:rPr>
          <w:rStyle w:val="eop"/>
          <w:rFonts w:ascii="Arial" w:hAnsi="Arial" w:cs="Arial"/>
          <w:sz w:val="22"/>
          <w:szCs w:val="22"/>
        </w:rPr>
      </w:pPr>
    </w:p>
    <w:p w14:paraId="183B741A" w14:textId="77777777" w:rsidR="00F76E57" w:rsidRDefault="00F76E57" w:rsidP="00F76E57">
      <w:pPr>
        <w:pStyle w:val="paragraph"/>
        <w:spacing w:before="0" w:beforeAutospacing="0" w:after="0" w:afterAutospacing="0"/>
        <w:ind w:right="525"/>
        <w:textAlignment w:val="baseline"/>
        <w:rPr>
          <w:rStyle w:val="eop"/>
          <w:rFonts w:ascii="Arial" w:hAnsi="Arial" w:cs="Arial"/>
          <w:sz w:val="22"/>
          <w:szCs w:val="22"/>
        </w:rPr>
      </w:pPr>
    </w:p>
    <w:p w14:paraId="619A530E" w14:textId="77777777" w:rsidR="00F76E57" w:rsidRDefault="00F76E57" w:rsidP="00F76E57">
      <w:pPr>
        <w:pStyle w:val="paragraph"/>
        <w:spacing w:before="0" w:beforeAutospacing="0" w:after="0" w:afterAutospacing="0"/>
        <w:ind w:right="525"/>
        <w:textAlignment w:val="baseline"/>
        <w:rPr>
          <w:rFonts w:ascii="Segoe UI" w:hAnsi="Segoe UI" w:cs="Segoe UI"/>
          <w:sz w:val="18"/>
          <w:szCs w:val="18"/>
        </w:rPr>
      </w:pPr>
    </w:p>
    <w:p w14:paraId="3B1509B6" w14:textId="77777777" w:rsidR="00F76E57" w:rsidRDefault="00F76E57" w:rsidP="00F76E57">
      <w:pPr>
        <w:pStyle w:val="paragraph"/>
        <w:spacing w:before="0" w:beforeAutospacing="0" w:after="0" w:afterAutospacing="0"/>
        <w:ind w:right="525"/>
        <w:textAlignment w:val="baseline"/>
        <w:rPr>
          <w:rFonts w:ascii="Segoe UI" w:hAnsi="Segoe UI" w:cs="Segoe UI"/>
          <w:sz w:val="18"/>
          <w:szCs w:val="18"/>
        </w:rPr>
      </w:pPr>
      <w:r>
        <w:rPr>
          <w:rStyle w:val="eop"/>
          <w:rFonts w:ascii="Arial" w:hAnsi="Arial" w:cs="Arial"/>
          <w:sz w:val="22"/>
          <w:szCs w:val="22"/>
        </w:rPr>
        <w:t> </w:t>
      </w:r>
    </w:p>
    <w:p w14:paraId="31225E83"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b/>
          <w:bCs/>
          <w:sz w:val="22"/>
          <w:szCs w:val="22"/>
        </w:rPr>
        <w:t>Essay four – Valuing Difference &amp; Inclusion</w:t>
      </w:r>
      <w:r>
        <w:rPr>
          <w:rStyle w:val="eop"/>
          <w:rFonts w:ascii="Arial" w:hAnsi="Arial" w:cs="Arial"/>
          <w:sz w:val="22"/>
          <w:szCs w:val="22"/>
        </w:rPr>
        <w:t> </w:t>
      </w:r>
    </w:p>
    <w:p w14:paraId="0E90A7CD"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sz w:val="22"/>
          <w:szCs w:val="22"/>
        </w:rPr>
        <w:t>How effectively has policing adapted to accommodate diversity within the UK?</w:t>
      </w:r>
      <w:r>
        <w:rPr>
          <w:rStyle w:val="eop"/>
          <w:rFonts w:ascii="Arial" w:hAnsi="Arial" w:cs="Arial"/>
          <w:sz w:val="22"/>
          <w:szCs w:val="22"/>
        </w:rPr>
        <w:t> </w:t>
      </w:r>
    </w:p>
    <w:p w14:paraId="5E821FA3"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sz w:val="22"/>
          <w:szCs w:val="22"/>
        </w:rPr>
        <w:t>Consider the police force itself and/or the way police engage with diverse communities.</w:t>
      </w:r>
      <w:r>
        <w:rPr>
          <w:rStyle w:val="eop"/>
          <w:rFonts w:ascii="Arial" w:hAnsi="Arial" w:cs="Arial"/>
          <w:sz w:val="22"/>
          <w:szCs w:val="22"/>
        </w:rPr>
        <w:t> </w:t>
      </w:r>
    </w:p>
    <w:p w14:paraId="4104AAF3"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sz w:val="22"/>
          <w:szCs w:val="22"/>
        </w:rPr>
        <w:t>Support your answer with relevant evidence drawn from academic sources.</w:t>
      </w:r>
      <w:r>
        <w:rPr>
          <w:rStyle w:val="eop"/>
          <w:rFonts w:ascii="Arial" w:hAnsi="Arial" w:cs="Arial"/>
          <w:sz w:val="22"/>
          <w:szCs w:val="22"/>
        </w:rPr>
        <w:t> </w:t>
      </w:r>
    </w:p>
    <w:p w14:paraId="6B1EF3FB" w14:textId="77777777" w:rsidR="00F76E57" w:rsidRDefault="00F76E57" w:rsidP="00F76E57">
      <w:pPr>
        <w:pStyle w:val="paragraph"/>
        <w:spacing w:before="0" w:beforeAutospacing="0" w:after="0" w:afterAutospacing="0"/>
        <w:ind w:left="555" w:right="525"/>
        <w:textAlignment w:val="baseline"/>
        <w:rPr>
          <w:rFonts w:ascii="Segoe UI" w:hAnsi="Segoe UI" w:cs="Segoe UI"/>
          <w:sz w:val="18"/>
          <w:szCs w:val="18"/>
        </w:rPr>
      </w:pPr>
      <w:r>
        <w:rPr>
          <w:rStyle w:val="normaltextrun"/>
          <w:rFonts w:ascii="Arial" w:hAnsi="Arial" w:cs="Arial"/>
          <w:b/>
          <w:bCs/>
          <w:sz w:val="22"/>
          <w:szCs w:val="22"/>
        </w:rPr>
        <w:t xml:space="preserve">Word limit: </w:t>
      </w:r>
      <w:r>
        <w:rPr>
          <w:rStyle w:val="normaltextrun"/>
          <w:rFonts w:ascii="Arial" w:hAnsi="Arial" w:cs="Arial"/>
          <w:sz w:val="22"/>
          <w:szCs w:val="22"/>
        </w:rPr>
        <w:t>1000 words.</w:t>
      </w:r>
      <w:r>
        <w:rPr>
          <w:rStyle w:val="eop"/>
          <w:rFonts w:ascii="Arial" w:hAnsi="Arial" w:cs="Arial"/>
          <w:sz w:val="22"/>
          <w:szCs w:val="22"/>
        </w:rPr>
        <w:t> </w:t>
      </w:r>
    </w:p>
    <w:p w14:paraId="1D82DDDF" w14:textId="77777777" w:rsidR="00F76E57" w:rsidRDefault="00F76E57" w:rsidP="00F76E57">
      <w:pPr>
        <w:pStyle w:val="paragraph"/>
        <w:spacing w:before="0" w:beforeAutospacing="0" w:after="0" w:afterAutospacing="0"/>
        <w:ind w:right="525"/>
        <w:textAlignment w:val="baseline"/>
        <w:rPr>
          <w:rFonts w:ascii="Segoe UI" w:hAnsi="Segoe UI" w:cs="Segoe UI"/>
          <w:sz w:val="18"/>
          <w:szCs w:val="18"/>
        </w:rPr>
      </w:pPr>
      <w:r>
        <w:rPr>
          <w:rStyle w:val="eop"/>
          <w:rFonts w:ascii="Arial" w:hAnsi="Arial" w:cs="Arial"/>
          <w:sz w:val="22"/>
          <w:szCs w:val="22"/>
        </w:rPr>
        <w:t> </w:t>
      </w:r>
    </w:p>
    <w:p w14:paraId="408666E3" w14:textId="77777777" w:rsidR="00F76E57" w:rsidRDefault="00F76E57" w:rsidP="00F76E57">
      <w:pPr>
        <w:pStyle w:val="paragraph"/>
        <w:spacing w:before="0" w:beforeAutospacing="0" w:after="0" w:afterAutospacing="0"/>
        <w:ind w:right="525"/>
        <w:textAlignment w:val="baseline"/>
        <w:rPr>
          <w:rFonts w:ascii="Segoe UI" w:hAnsi="Segoe UI" w:cs="Segoe UI"/>
          <w:sz w:val="18"/>
          <w:szCs w:val="18"/>
        </w:rPr>
      </w:pPr>
      <w:r>
        <w:rPr>
          <w:rStyle w:val="normaltextrun"/>
          <w:rFonts w:ascii="Arial" w:hAnsi="Arial" w:cs="Arial"/>
          <w:sz w:val="22"/>
          <w:szCs w:val="22"/>
        </w:rPr>
        <w:t xml:space="preserve">. </w:t>
      </w:r>
      <w:r>
        <w:rPr>
          <w:rStyle w:val="eop"/>
          <w:rFonts w:ascii="Arial" w:hAnsi="Arial" w:cs="Arial"/>
          <w:sz w:val="22"/>
          <w:szCs w:val="22"/>
        </w:rPr>
        <w:t> </w:t>
      </w:r>
    </w:p>
    <w:p w14:paraId="7F25F91D"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ED2C7E4"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74B677F"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2CE3BBF"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CD6C23E"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5E66C50"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3D5FDDA"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3783DEF"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6ECB3F9"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41C10922"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588479A"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82FA826"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752A567"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8A033F7"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4F65283"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8C845E2"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62D9DDC"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F0DC196"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DC867F6"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C7090C9" w14:textId="11C126D7" w:rsidR="00F76E57" w:rsidRPr="00F76E57" w:rsidRDefault="00F76E57" w:rsidP="00F76E57">
      <w:pPr>
        <w:pStyle w:val="paragraph"/>
        <w:spacing w:before="0" w:beforeAutospacing="0" w:after="0" w:afterAutospacing="0"/>
        <w:textAlignment w:val="baseline"/>
        <w:rPr>
          <w:rFonts w:ascii="Segoe UI" w:hAnsi="Segoe UI" w:cs="Segoe UI"/>
          <w:sz w:val="18"/>
          <w:szCs w:val="18"/>
          <w:u w:val="single"/>
        </w:rPr>
      </w:pPr>
      <w:r w:rsidRPr="00F76E57">
        <w:rPr>
          <w:rStyle w:val="eop"/>
          <w:rFonts w:ascii="Arial" w:hAnsi="Arial" w:cs="Arial"/>
          <w:sz w:val="22"/>
          <w:szCs w:val="22"/>
          <w:u w:val="single"/>
        </w:rPr>
        <w:t xml:space="preserve">References </w:t>
      </w:r>
    </w:p>
    <w:p w14:paraId="656F48DB"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94AF197"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sz w:val="22"/>
          <w:szCs w:val="22"/>
        </w:rPr>
        <w:t xml:space="preserve">Code of ethics – Dorset Police and Devon &amp; Cornwall Police working in Partnership recruitment.devon-cornwall.police.uk. </w:t>
      </w:r>
      <w:r>
        <w:rPr>
          <w:rStyle w:val="normaltextrun"/>
          <w:rFonts w:ascii="Arial" w:hAnsi="Arial" w:cs="Arial"/>
          <w:sz w:val="22"/>
          <w:szCs w:val="22"/>
        </w:rPr>
        <w:t xml:space="preserve">Available at: </w:t>
      </w:r>
      <w:hyperlink r:id="rId4" w:tgtFrame="_blank" w:history="1">
        <w:r>
          <w:rPr>
            <w:rStyle w:val="normaltextrun"/>
            <w:rFonts w:ascii="Arial" w:hAnsi="Arial" w:cs="Arial"/>
            <w:color w:val="467886"/>
            <w:sz w:val="22"/>
            <w:szCs w:val="22"/>
            <w:u w:val="single"/>
          </w:rPr>
          <w:t>https://recruitment.devon-cornwall.police.uk/professionalism-and-support/code-of-ethics/</w:t>
        </w:r>
      </w:hyperlink>
      <w:r>
        <w:rPr>
          <w:rStyle w:val="eop"/>
          <w:rFonts w:ascii="Arial" w:hAnsi="Arial" w:cs="Arial"/>
          <w:sz w:val="22"/>
          <w:szCs w:val="22"/>
        </w:rPr>
        <w:t> </w:t>
      </w:r>
    </w:p>
    <w:p w14:paraId="4B232D9C"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F9987F9"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sz w:val="22"/>
          <w:szCs w:val="22"/>
        </w:rPr>
        <w:t xml:space="preserve">THE PROFESSIONAL BODY FOR POLICING Code of Ethics A Code of Practice for the Principles and Standards of Professional Behaviour for the Policing Profession of England and Wales (July 2014). </w:t>
      </w:r>
      <w:r>
        <w:rPr>
          <w:rStyle w:val="normaltextrun"/>
          <w:rFonts w:ascii="Arial" w:hAnsi="Arial" w:cs="Arial"/>
          <w:sz w:val="22"/>
          <w:szCs w:val="22"/>
        </w:rPr>
        <w:t xml:space="preserve">Available at: </w:t>
      </w:r>
      <w:hyperlink r:id="rId5" w:tgtFrame="_blank" w:history="1">
        <w:r>
          <w:rPr>
            <w:rStyle w:val="normaltextrun"/>
            <w:rFonts w:ascii="Arial" w:hAnsi="Arial" w:cs="Arial"/>
            <w:color w:val="467886"/>
            <w:sz w:val="22"/>
            <w:szCs w:val="22"/>
            <w:u w:val="single"/>
          </w:rPr>
          <w:t>https://assets.publishing.service.gov.uk/government/uploads/system/uploads/attachment_data/file/341650/Code_of_Ethics_2014_FINAL_July14.pdf</w:t>
        </w:r>
      </w:hyperlink>
      <w:r>
        <w:rPr>
          <w:rStyle w:val="normaltextrun"/>
          <w:rFonts w:ascii="Arial" w:hAnsi="Arial" w:cs="Arial"/>
          <w:sz w:val="22"/>
          <w:szCs w:val="22"/>
        </w:rPr>
        <w:t>. </w:t>
      </w:r>
      <w:r>
        <w:rPr>
          <w:rStyle w:val="eop"/>
          <w:rFonts w:ascii="Arial" w:hAnsi="Arial" w:cs="Arial"/>
          <w:sz w:val="22"/>
          <w:szCs w:val="22"/>
        </w:rPr>
        <w:t> </w:t>
      </w:r>
    </w:p>
    <w:p w14:paraId="60022E2D"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lastRenderedPageBreak/>
        <w:t xml:space="preserve">GOV.UK (2019) </w:t>
      </w:r>
      <w:r>
        <w:rPr>
          <w:rStyle w:val="normaltextrun"/>
          <w:rFonts w:ascii="Arial" w:hAnsi="Arial" w:cs="Arial"/>
          <w:i/>
          <w:iCs/>
          <w:sz w:val="22"/>
          <w:szCs w:val="22"/>
        </w:rPr>
        <w:t xml:space="preserve">Independent Office for Police Conduct, GOV.UK. </w:t>
      </w:r>
      <w:r>
        <w:rPr>
          <w:rStyle w:val="normaltextrun"/>
          <w:rFonts w:ascii="Arial" w:hAnsi="Arial" w:cs="Arial"/>
          <w:sz w:val="22"/>
          <w:szCs w:val="22"/>
        </w:rPr>
        <w:t xml:space="preserve">Available at: </w:t>
      </w:r>
      <w:hyperlink r:id="rId6" w:tgtFrame="_blank" w:history="1">
        <w:r>
          <w:rPr>
            <w:rStyle w:val="normaltextrun"/>
            <w:rFonts w:ascii="Arial" w:hAnsi="Arial" w:cs="Arial"/>
            <w:color w:val="467886"/>
            <w:sz w:val="22"/>
            <w:szCs w:val="22"/>
            <w:u w:val="single"/>
          </w:rPr>
          <w:t>https://www.gov.uk/government/organisations/independent-office-for-police-conduct</w:t>
        </w:r>
      </w:hyperlink>
      <w:r>
        <w:rPr>
          <w:rStyle w:val="eop"/>
          <w:rFonts w:ascii="Arial" w:hAnsi="Arial" w:cs="Arial"/>
          <w:sz w:val="22"/>
          <w:szCs w:val="22"/>
        </w:rPr>
        <w:t> </w:t>
      </w:r>
    </w:p>
    <w:p w14:paraId="4EB26291"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sz w:val="22"/>
          <w:szCs w:val="22"/>
        </w:rPr>
        <w:t>BBC News (2022) ‘</w:t>
      </w:r>
      <w:r>
        <w:rPr>
          <w:rStyle w:val="normaltextrun"/>
          <w:rFonts w:ascii="Arial" w:hAnsi="Arial" w:cs="Arial"/>
          <w:sz w:val="22"/>
          <w:szCs w:val="22"/>
        </w:rPr>
        <w:t xml:space="preserve">Darren Cumberbatch: Flaws in IOPC probe of Tasered man’s death’, 28 July. Available at: </w:t>
      </w:r>
      <w:hyperlink r:id="rId7" w:tgtFrame="_blank" w:history="1">
        <w:r>
          <w:rPr>
            <w:rStyle w:val="normaltextrun"/>
            <w:rFonts w:ascii="Arial" w:hAnsi="Arial" w:cs="Arial"/>
            <w:color w:val="467886"/>
            <w:sz w:val="22"/>
            <w:szCs w:val="22"/>
            <w:u w:val="single"/>
          </w:rPr>
          <w:t>https://www.bbc.co.uk/news/uk-england-coventry-warwickshire-62334827</w:t>
        </w:r>
      </w:hyperlink>
      <w:r>
        <w:rPr>
          <w:rStyle w:val="eop"/>
          <w:rFonts w:ascii="Arial" w:hAnsi="Arial" w:cs="Arial"/>
          <w:sz w:val="22"/>
          <w:szCs w:val="22"/>
        </w:rPr>
        <w:t> </w:t>
      </w:r>
    </w:p>
    <w:p w14:paraId="2C7C35EF"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sz w:val="22"/>
          <w:szCs w:val="22"/>
        </w:rPr>
        <w:t xml:space="preserve">Benefits of using Body Worn Video / Body Camera </w:t>
      </w:r>
      <w:r>
        <w:rPr>
          <w:rStyle w:val="normaltextrun"/>
          <w:rFonts w:ascii="Arial" w:hAnsi="Arial" w:cs="Arial"/>
          <w:sz w:val="22"/>
          <w:szCs w:val="22"/>
        </w:rPr>
        <w:t>(no date) BodyCamera.co.uk.</w:t>
      </w:r>
      <w:r>
        <w:rPr>
          <w:rStyle w:val="eop"/>
          <w:rFonts w:ascii="Arial" w:hAnsi="Arial" w:cs="Arial"/>
          <w:sz w:val="22"/>
          <w:szCs w:val="22"/>
        </w:rPr>
        <w:t> </w:t>
      </w:r>
    </w:p>
    <w:p w14:paraId="342DE2D3"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Available at: </w:t>
      </w:r>
      <w:hyperlink r:id="rId8" w:anchor=":~:text=Benefits%20of%20Body%20Worn%20Video%201%2090%25%20reduction" w:tgtFrame="_blank" w:history="1">
        <w:r>
          <w:rPr>
            <w:rStyle w:val="normaltextrun"/>
            <w:rFonts w:ascii="Arial" w:hAnsi="Arial" w:cs="Arial"/>
            <w:color w:val="467886"/>
            <w:sz w:val="22"/>
            <w:szCs w:val="22"/>
            <w:u w:val="single"/>
          </w:rPr>
          <w:t>https://www.bodycamera.co.uk/pages/about-body-worn-video#:~:text=Benefits%20of%20Body%20Worn%20Video%201%2090%25%20reduction</w:t>
        </w:r>
      </w:hyperlink>
      <w:r>
        <w:rPr>
          <w:rStyle w:val="normaltextrun"/>
          <w:rFonts w:ascii="Arial" w:hAnsi="Arial" w:cs="Arial"/>
          <w:sz w:val="22"/>
          <w:szCs w:val="22"/>
        </w:rPr>
        <w:t>. </w:t>
      </w:r>
      <w:r>
        <w:rPr>
          <w:rStyle w:val="eop"/>
          <w:rFonts w:ascii="Arial" w:hAnsi="Arial" w:cs="Arial"/>
          <w:sz w:val="22"/>
          <w:szCs w:val="22"/>
        </w:rPr>
        <w:t> </w:t>
      </w:r>
    </w:p>
    <w:p w14:paraId="5F6379B0"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Home Office (2024) </w:t>
      </w:r>
      <w:r>
        <w:rPr>
          <w:rStyle w:val="normaltextrun"/>
          <w:rFonts w:ascii="Arial" w:hAnsi="Arial" w:cs="Arial"/>
          <w:i/>
          <w:iCs/>
          <w:sz w:val="22"/>
          <w:szCs w:val="22"/>
        </w:rPr>
        <w:t xml:space="preserve">Police misconduct, </w:t>
      </w:r>
      <w:proofErr w:type="gramStart"/>
      <w:r>
        <w:rPr>
          <w:rStyle w:val="normaltextrun"/>
          <w:rFonts w:ascii="Arial" w:hAnsi="Arial" w:cs="Arial"/>
          <w:i/>
          <w:iCs/>
          <w:sz w:val="22"/>
          <w:szCs w:val="22"/>
        </w:rPr>
        <w:t>England</w:t>
      </w:r>
      <w:proofErr w:type="gramEnd"/>
      <w:r>
        <w:rPr>
          <w:rStyle w:val="normaltextrun"/>
          <w:rFonts w:ascii="Arial" w:hAnsi="Arial" w:cs="Arial"/>
          <w:i/>
          <w:iCs/>
          <w:sz w:val="22"/>
          <w:szCs w:val="22"/>
        </w:rPr>
        <w:t xml:space="preserve"> and Wales: year ending 31 March 2023, GOV.UK. </w:t>
      </w:r>
      <w:r>
        <w:rPr>
          <w:rStyle w:val="normaltextrun"/>
          <w:rFonts w:ascii="Arial" w:hAnsi="Arial" w:cs="Arial"/>
          <w:sz w:val="22"/>
          <w:szCs w:val="22"/>
        </w:rPr>
        <w:t xml:space="preserve">Available at: </w:t>
      </w:r>
      <w:hyperlink r:id="rId9" w:tgtFrame="_blank" w:history="1">
        <w:r>
          <w:rPr>
            <w:rStyle w:val="normaltextrun"/>
            <w:rFonts w:ascii="Arial" w:hAnsi="Arial" w:cs="Arial"/>
            <w:color w:val="467886"/>
            <w:sz w:val="22"/>
            <w:szCs w:val="22"/>
            <w:u w:val="single"/>
          </w:rPr>
          <w:t>https://www.gov.uk/government/statistics/police-misconduct-england-and-wales-year-end</w:t>
        </w:r>
      </w:hyperlink>
      <w:r>
        <w:rPr>
          <w:rStyle w:val="eop"/>
          <w:rFonts w:ascii="Arial" w:hAnsi="Arial" w:cs="Arial"/>
          <w:sz w:val="22"/>
          <w:szCs w:val="22"/>
        </w:rPr>
        <w:t> </w:t>
      </w:r>
    </w:p>
    <w:p w14:paraId="06404842" w14:textId="77777777" w:rsidR="00F76E57" w:rsidRDefault="00F76E57" w:rsidP="00F76E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Warwickshire Police (2019) </w:t>
      </w:r>
      <w:r>
        <w:rPr>
          <w:rStyle w:val="normaltextrun"/>
          <w:rFonts w:ascii="Arial" w:hAnsi="Arial" w:cs="Arial"/>
          <w:i/>
          <w:iCs/>
          <w:sz w:val="22"/>
          <w:szCs w:val="22"/>
        </w:rPr>
        <w:t xml:space="preserve">How do Warwickshire Police prioritise your 999 and non-emergency calls? </w:t>
      </w:r>
      <w:r>
        <w:rPr>
          <w:rStyle w:val="normaltextrun"/>
          <w:rFonts w:ascii="Arial" w:hAnsi="Arial" w:cs="Arial"/>
          <w:sz w:val="22"/>
          <w:szCs w:val="22"/>
        </w:rPr>
        <w:t>Available at :</w:t>
      </w:r>
      <w:hyperlink r:id="rId10" w:anchor=":~:text=THRIVE%20stands%20for%20Threat%2C%20Harm%2C%20Risk%2C%20Investigation%2C%20Vulnerability,to%20ensure%20the%20most%20suitable%20response%20is%20provided." w:tgtFrame="_blank" w:history="1">
        <w:r>
          <w:rPr>
            <w:rStyle w:val="normaltextrun"/>
            <w:rFonts w:ascii="Arial" w:hAnsi="Arial" w:cs="Arial"/>
            <w:color w:val="467886"/>
            <w:sz w:val="22"/>
            <w:szCs w:val="22"/>
            <w:u w:val="single"/>
          </w:rPr>
          <w:t>How do Warwickshire Police prioritise your 999 and non-emergency calls? | Warwickshire Police</w:t>
        </w:r>
      </w:hyperlink>
      <w:r>
        <w:rPr>
          <w:rStyle w:val="eop"/>
          <w:rFonts w:ascii="Aptos" w:hAnsi="Aptos" w:cs="Segoe UI"/>
        </w:rPr>
        <w:t> </w:t>
      </w:r>
    </w:p>
    <w:p w14:paraId="6B20ADFE" w14:textId="77777777" w:rsidR="00F76E57" w:rsidRDefault="00F76E57" w:rsidP="00F76E57">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sz w:val="22"/>
          <w:szCs w:val="22"/>
        </w:rPr>
        <w:t xml:space="preserve">NSPCC (2019) </w:t>
      </w:r>
      <w:r>
        <w:rPr>
          <w:rStyle w:val="normaltextrun"/>
          <w:rFonts w:ascii="Arial" w:hAnsi="Arial" w:cs="Arial"/>
          <w:i/>
          <w:iCs/>
          <w:sz w:val="22"/>
          <w:szCs w:val="22"/>
        </w:rPr>
        <w:t xml:space="preserve">Criminal Exploitation and Gangs, NSPCC. </w:t>
      </w:r>
      <w:r>
        <w:rPr>
          <w:rStyle w:val="normaltextrun"/>
          <w:rFonts w:ascii="Arial" w:hAnsi="Arial" w:cs="Arial"/>
          <w:sz w:val="22"/>
          <w:szCs w:val="22"/>
        </w:rPr>
        <w:t xml:space="preserve">NSPCC. Available at: </w:t>
      </w:r>
      <w:hyperlink r:id="rId11" w:tgtFrame="_blank" w:history="1">
        <w:r>
          <w:rPr>
            <w:rStyle w:val="normaltextrun"/>
            <w:rFonts w:ascii="Arial" w:hAnsi="Arial" w:cs="Arial"/>
            <w:color w:val="467886"/>
            <w:sz w:val="22"/>
            <w:szCs w:val="22"/>
            <w:u w:val="single"/>
          </w:rPr>
          <w:t>https://www.nspcc.org.uk/what-is-child-abuse/types-of-abuse/gangs-criminal-exploitation/</w:t>
        </w:r>
      </w:hyperlink>
      <w:r>
        <w:rPr>
          <w:rStyle w:val="normaltextrun"/>
          <w:rFonts w:ascii="Arial" w:hAnsi="Arial" w:cs="Arial"/>
          <w:sz w:val="22"/>
          <w:szCs w:val="22"/>
        </w:rPr>
        <w:t xml:space="preserve">. </w:t>
      </w:r>
      <w:r>
        <w:rPr>
          <w:rStyle w:val="eop"/>
          <w:rFonts w:ascii="Arial" w:hAnsi="Arial" w:cs="Arial"/>
          <w:sz w:val="22"/>
          <w:szCs w:val="22"/>
          <w:lang w:val="en-US"/>
        </w:rPr>
        <w:t> </w:t>
      </w:r>
    </w:p>
    <w:p w14:paraId="5FBFD4F2" w14:textId="77777777" w:rsidR="00F76E57" w:rsidRDefault="00F76E57" w:rsidP="00F76E57">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i/>
          <w:iCs/>
          <w:sz w:val="22"/>
          <w:szCs w:val="22"/>
        </w:rPr>
        <w:t xml:space="preserve">Introduction to vulnerability-related risk / College of Policing </w:t>
      </w:r>
      <w:r>
        <w:rPr>
          <w:rStyle w:val="normaltextrun"/>
          <w:rFonts w:ascii="Arial" w:hAnsi="Arial" w:cs="Arial"/>
          <w:sz w:val="22"/>
          <w:szCs w:val="22"/>
        </w:rPr>
        <w:t xml:space="preserve">(2021) </w:t>
      </w:r>
      <w:r>
        <w:rPr>
          <w:rStyle w:val="eop"/>
          <w:rFonts w:ascii="Arial" w:hAnsi="Arial" w:cs="Arial"/>
          <w:sz w:val="22"/>
          <w:szCs w:val="22"/>
          <w:lang w:val="en-US"/>
        </w:rPr>
        <w:t> </w:t>
      </w:r>
    </w:p>
    <w:p w14:paraId="5D592280" w14:textId="77777777" w:rsidR="00F76E57" w:rsidRDefault="00F76E57" w:rsidP="00F76E57">
      <w:pPr>
        <w:pStyle w:val="paragraph"/>
        <w:spacing w:before="0" w:beforeAutospacing="0" w:after="0" w:afterAutospacing="0"/>
        <w:textAlignment w:val="baseline"/>
        <w:rPr>
          <w:rFonts w:ascii="Segoe UI" w:hAnsi="Segoe UI" w:cs="Segoe UI"/>
          <w:sz w:val="18"/>
          <w:szCs w:val="18"/>
          <w:lang w:val="en-US"/>
        </w:rPr>
      </w:pPr>
      <w:hyperlink r:id="rId12" w:tgtFrame="_blank" w:history="1">
        <w:r>
          <w:rPr>
            <w:rStyle w:val="normaltextrun"/>
            <w:rFonts w:ascii="Arial" w:hAnsi="Arial" w:cs="Arial"/>
            <w:color w:val="467886"/>
            <w:sz w:val="22"/>
            <w:szCs w:val="22"/>
            <w:u w:val="single"/>
          </w:rPr>
          <w:t>www.college.police.uk</w:t>
        </w:r>
      </w:hyperlink>
      <w:r>
        <w:rPr>
          <w:rStyle w:val="normaltextrun"/>
          <w:rFonts w:ascii="Arial" w:hAnsi="Arial" w:cs="Arial"/>
          <w:sz w:val="22"/>
          <w:szCs w:val="22"/>
        </w:rPr>
        <w:t xml:space="preserve">. Available at: </w:t>
      </w:r>
      <w:hyperlink r:id="rId13" w:anchor=":#~:text=This%20states%20that%20a%20person%20is%20vulnerable%20if" w:tgtFrame="_blank" w:history="1">
        <w:r>
          <w:rPr>
            <w:rStyle w:val="normaltextrun"/>
            <w:rFonts w:ascii="Arial" w:hAnsi="Arial" w:cs="Arial"/>
            <w:color w:val="467886"/>
            <w:sz w:val="22"/>
            <w:szCs w:val="22"/>
            <w:u w:val="single"/>
          </w:rPr>
          <w:t>https://www.college.police.uk/guidance/vulnerability-related-risks/introduction-vulnerability-related-risk#:#~:text=This%20states%20that%20a%20person%20is%20vulnerable%20if</w:t>
        </w:r>
      </w:hyperlink>
      <w:r>
        <w:rPr>
          <w:rStyle w:val="normaltextrun"/>
          <w:rFonts w:ascii="Arial" w:hAnsi="Arial" w:cs="Arial"/>
          <w:sz w:val="22"/>
          <w:szCs w:val="22"/>
        </w:rPr>
        <w:t xml:space="preserve">. </w:t>
      </w:r>
      <w:r>
        <w:rPr>
          <w:rStyle w:val="eop"/>
          <w:rFonts w:ascii="Arial" w:hAnsi="Arial" w:cs="Arial"/>
          <w:sz w:val="22"/>
          <w:szCs w:val="22"/>
          <w:lang w:val="en-US"/>
        </w:rPr>
        <w:t> </w:t>
      </w:r>
    </w:p>
    <w:p w14:paraId="3F8D797E" w14:textId="77777777" w:rsidR="00F76E57" w:rsidRDefault="00F76E57" w:rsidP="00F76E57">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sz w:val="22"/>
          <w:szCs w:val="22"/>
        </w:rPr>
        <w:t xml:space="preserve">GOV.UK. (n.d.). </w:t>
      </w:r>
      <w:r>
        <w:rPr>
          <w:rStyle w:val="normaltextrun"/>
          <w:rFonts w:ascii="Arial" w:hAnsi="Arial" w:cs="Arial"/>
          <w:i/>
          <w:iCs/>
          <w:sz w:val="22"/>
          <w:szCs w:val="22"/>
        </w:rPr>
        <w:t xml:space="preserve">Early intervention for lifelong benefits. </w:t>
      </w:r>
      <w:r>
        <w:rPr>
          <w:rStyle w:val="normaltextrun"/>
          <w:rFonts w:ascii="Arial" w:hAnsi="Arial" w:cs="Arial"/>
          <w:sz w:val="22"/>
          <w:szCs w:val="22"/>
        </w:rPr>
        <w:t xml:space="preserve">[online] Available at: </w:t>
      </w:r>
      <w:hyperlink r:id="rId14" w:anchor=":~:text=Children%20who%20become%20involved%20in." w:tgtFrame="_blank" w:history="1">
        <w:r>
          <w:rPr>
            <w:rStyle w:val="normaltextrun"/>
            <w:rFonts w:ascii="Arial" w:hAnsi="Arial" w:cs="Arial"/>
            <w:color w:val="467886"/>
            <w:sz w:val="22"/>
            <w:szCs w:val="22"/>
            <w:u w:val="single"/>
          </w:rPr>
          <w:t>https://www.gov.uk/government/news/early-intervention-for-lifelong-benefits#:~:text=Children%20who%20become%20involved%20in.</w:t>
        </w:r>
      </w:hyperlink>
      <w:r>
        <w:rPr>
          <w:rStyle w:val="normaltextrun"/>
          <w:rFonts w:ascii="Arial" w:hAnsi="Arial" w:cs="Arial"/>
          <w:sz w:val="22"/>
          <w:szCs w:val="22"/>
        </w:rPr>
        <w:t xml:space="preserve"> </w:t>
      </w:r>
      <w:r>
        <w:rPr>
          <w:rStyle w:val="eop"/>
          <w:rFonts w:ascii="Arial" w:hAnsi="Arial" w:cs="Arial"/>
          <w:sz w:val="22"/>
          <w:szCs w:val="22"/>
          <w:lang w:val="en-US"/>
        </w:rPr>
        <w:t> </w:t>
      </w:r>
    </w:p>
    <w:p w14:paraId="317AAD51" w14:textId="77777777" w:rsidR="00F76E57" w:rsidRDefault="00F76E57" w:rsidP="00F76E57">
      <w:pPr>
        <w:pStyle w:val="paragraph"/>
        <w:spacing w:before="0" w:beforeAutospacing="0" w:after="0" w:afterAutospacing="0"/>
        <w:textAlignment w:val="baseline"/>
        <w:rPr>
          <w:rFonts w:ascii="Segoe UI" w:hAnsi="Segoe UI" w:cs="Segoe UI"/>
          <w:sz w:val="18"/>
          <w:szCs w:val="18"/>
          <w:lang w:val="en-US"/>
        </w:rPr>
      </w:pPr>
      <w:proofErr w:type="spellStart"/>
      <w:r>
        <w:rPr>
          <w:rStyle w:val="normaltextrun"/>
          <w:rFonts w:ascii="Arial" w:hAnsi="Arial" w:cs="Arial"/>
          <w:sz w:val="22"/>
          <w:szCs w:val="22"/>
        </w:rPr>
        <w:t>Freel</w:t>
      </w:r>
      <w:proofErr w:type="spellEnd"/>
      <w:r>
        <w:rPr>
          <w:rStyle w:val="normaltextrun"/>
          <w:rFonts w:ascii="Arial" w:hAnsi="Arial" w:cs="Arial"/>
          <w:sz w:val="22"/>
          <w:szCs w:val="22"/>
        </w:rPr>
        <w:t xml:space="preserve">, S. (2023). The Role of Mental Health in Criminal Behaviour. </w:t>
      </w:r>
      <w:r>
        <w:rPr>
          <w:rStyle w:val="normaltextrun"/>
          <w:rFonts w:ascii="Arial" w:hAnsi="Arial" w:cs="Arial"/>
          <w:i/>
          <w:iCs/>
          <w:sz w:val="22"/>
          <w:szCs w:val="22"/>
        </w:rPr>
        <w:t xml:space="preserve">Sociology and Criminology-Open Access, </w:t>
      </w:r>
      <w:r>
        <w:rPr>
          <w:rStyle w:val="normaltextrun"/>
          <w:rFonts w:ascii="Arial" w:hAnsi="Arial" w:cs="Arial"/>
          <w:sz w:val="22"/>
          <w:szCs w:val="22"/>
        </w:rPr>
        <w:t xml:space="preserve">[online] 11(2), pp.1-2. </w:t>
      </w:r>
      <w:proofErr w:type="spellStart"/>
      <w:proofErr w:type="gramStart"/>
      <w:r>
        <w:rPr>
          <w:rStyle w:val="normaltextrun"/>
          <w:rFonts w:ascii="Arial" w:hAnsi="Arial" w:cs="Arial"/>
          <w:sz w:val="22"/>
          <w:szCs w:val="22"/>
        </w:rPr>
        <w:t>Doi:https</w:t>
      </w:r>
      <w:proofErr w:type="spellEnd"/>
      <w:r>
        <w:rPr>
          <w:rStyle w:val="normaltextrun"/>
          <w:rFonts w:ascii="Arial" w:hAnsi="Arial" w:cs="Arial"/>
          <w:sz w:val="22"/>
          <w:szCs w:val="22"/>
        </w:rPr>
        <w:t>://doi.org/10.35248/2375-4435.23.11.279</w:t>
      </w:r>
      <w:proofErr w:type="gramEnd"/>
      <w:r>
        <w:rPr>
          <w:rStyle w:val="normaltextrun"/>
          <w:rFonts w:ascii="Arial" w:hAnsi="Arial" w:cs="Arial"/>
          <w:sz w:val="22"/>
          <w:szCs w:val="22"/>
        </w:rPr>
        <w:t xml:space="preserve">. </w:t>
      </w:r>
      <w:r>
        <w:rPr>
          <w:rStyle w:val="eop"/>
          <w:rFonts w:ascii="Arial" w:hAnsi="Arial" w:cs="Arial"/>
          <w:sz w:val="22"/>
          <w:szCs w:val="22"/>
          <w:lang w:val="en-US"/>
        </w:rPr>
        <w:t> </w:t>
      </w:r>
    </w:p>
    <w:p w14:paraId="4A57CE66" w14:textId="77777777" w:rsidR="00F76E57" w:rsidRDefault="00F76E57" w:rsidP="00F76E57">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sz w:val="22"/>
          <w:szCs w:val="22"/>
        </w:rPr>
        <w:t xml:space="preserve">Ruhl, </w:t>
      </w:r>
      <w:proofErr w:type="gramStart"/>
      <w:r>
        <w:rPr>
          <w:rStyle w:val="normaltextrun"/>
          <w:rFonts w:ascii="Arial" w:hAnsi="Arial" w:cs="Arial"/>
          <w:sz w:val="22"/>
          <w:szCs w:val="22"/>
        </w:rPr>
        <w:t>C(</w:t>
      </w:r>
      <w:proofErr w:type="gramEnd"/>
      <w:r>
        <w:rPr>
          <w:rStyle w:val="normaltextrun"/>
          <w:rFonts w:ascii="Arial" w:hAnsi="Arial" w:cs="Arial"/>
          <w:sz w:val="22"/>
          <w:szCs w:val="22"/>
        </w:rPr>
        <w:t xml:space="preserve">2021). </w:t>
      </w:r>
      <w:r>
        <w:rPr>
          <w:rStyle w:val="normaltextrun"/>
          <w:rFonts w:ascii="Arial" w:hAnsi="Arial" w:cs="Arial"/>
          <w:i/>
          <w:iCs/>
          <w:sz w:val="22"/>
          <w:szCs w:val="22"/>
        </w:rPr>
        <w:t xml:space="preserve">Broken windows theory. </w:t>
      </w:r>
      <w:r>
        <w:rPr>
          <w:rStyle w:val="normaltextrun"/>
          <w:rFonts w:ascii="Arial" w:hAnsi="Arial" w:cs="Arial"/>
          <w:sz w:val="22"/>
          <w:szCs w:val="22"/>
        </w:rPr>
        <w:t xml:space="preserve">[online] Simply Psychology. Available at: </w:t>
      </w:r>
      <w:hyperlink r:id="rId15" w:tgtFrame="_blank" w:history="1">
        <w:r>
          <w:rPr>
            <w:rStyle w:val="normaltextrun"/>
            <w:rFonts w:ascii="Arial" w:hAnsi="Arial" w:cs="Arial"/>
            <w:color w:val="467886"/>
            <w:sz w:val="22"/>
            <w:szCs w:val="22"/>
            <w:u w:val="single"/>
          </w:rPr>
          <w:t>https://www.simplypsychology.org/broken-windows-theory.html</w:t>
        </w:r>
      </w:hyperlink>
      <w:r>
        <w:rPr>
          <w:rStyle w:val="normaltextrun"/>
          <w:rFonts w:ascii="Arial" w:hAnsi="Arial" w:cs="Arial"/>
          <w:sz w:val="22"/>
          <w:szCs w:val="22"/>
        </w:rPr>
        <w:t xml:space="preserve">. </w:t>
      </w:r>
    </w:p>
    <w:p w14:paraId="1A94DDB5" w14:textId="77777777" w:rsidR="00F76E57" w:rsidRDefault="00F76E57"/>
    <w:sectPr w:rsidR="00F76E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E57"/>
    <w:rsid w:val="007130B1"/>
    <w:rsid w:val="00E45E64"/>
    <w:rsid w:val="00F402E5"/>
    <w:rsid w:val="00F76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D56DC"/>
  <w15:chartTrackingRefBased/>
  <w15:docId w15:val="{7AE99268-0C29-46BA-9734-175913218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76E5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76E57"/>
  </w:style>
  <w:style w:type="character" w:customStyle="1" w:styleId="eop">
    <w:name w:val="eop"/>
    <w:basedOn w:val="DefaultParagraphFont"/>
    <w:rsid w:val="00F76E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245097">
      <w:bodyDiv w:val="1"/>
      <w:marLeft w:val="0"/>
      <w:marRight w:val="0"/>
      <w:marTop w:val="0"/>
      <w:marBottom w:val="0"/>
      <w:divBdr>
        <w:top w:val="none" w:sz="0" w:space="0" w:color="auto"/>
        <w:left w:val="none" w:sz="0" w:space="0" w:color="auto"/>
        <w:bottom w:val="none" w:sz="0" w:space="0" w:color="auto"/>
        <w:right w:val="none" w:sz="0" w:space="0" w:color="auto"/>
      </w:divBdr>
      <w:divsChild>
        <w:div w:id="69081063">
          <w:marLeft w:val="0"/>
          <w:marRight w:val="0"/>
          <w:marTop w:val="0"/>
          <w:marBottom w:val="0"/>
          <w:divBdr>
            <w:top w:val="none" w:sz="0" w:space="0" w:color="auto"/>
            <w:left w:val="none" w:sz="0" w:space="0" w:color="auto"/>
            <w:bottom w:val="none" w:sz="0" w:space="0" w:color="auto"/>
            <w:right w:val="none" w:sz="0" w:space="0" w:color="auto"/>
          </w:divBdr>
        </w:div>
        <w:div w:id="198784900">
          <w:marLeft w:val="0"/>
          <w:marRight w:val="0"/>
          <w:marTop w:val="0"/>
          <w:marBottom w:val="0"/>
          <w:divBdr>
            <w:top w:val="none" w:sz="0" w:space="0" w:color="auto"/>
            <w:left w:val="none" w:sz="0" w:space="0" w:color="auto"/>
            <w:bottom w:val="none" w:sz="0" w:space="0" w:color="auto"/>
            <w:right w:val="none" w:sz="0" w:space="0" w:color="auto"/>
          </w:divBdr>
        </w:div>
        <w:div w:id="1560281608">
          <w:marLeft w:val="0"/>
          <w:marRight w:val="0"/>
          <w:marTop w:val="0"/>
          <w:marBottom w:val="0"/>
          <w:divBdr>
            <w:top w:val="none" w:sz="0" w:space="0" w:color="auto"/>
            <w:left w:val="none" w:sz="0" w:space="0" w:color="auto"/>
            <w:bottom w:val="none" w:sz="0" w:space="0" w:color="auto"/>
            <w:right w:val="none" w:sz="0" w:space="0" w:color="auto"/>
          </w:divBdr>
        </w:div>
        <w:div w:id="2100633300">
          <w:marLeft w:val="0"/>
          <w:marRight w:val="0"/>
          <w:marTop w:val="0"/>
          <w:marBottom w:val="0"/>
          <w:divBdr>
            <w:top w:val="none" w:sz="0" w:space="0" w:color="auto"/>
            <w:left w:val="none" w:sz="0" w:space="0" w:color="auto"/>
            <w:bottom w:val="none" w:sz="0" w:space="0" w:color="auto"/>
            <w:right w:val="none" w:sz="0" w:space="0" w:color="auto"/>
          </w:divBdr>
        </w:div>
        <w:div w:id="730664380">
          <w:marLeft w:val="0"/>
          <w:marRight w:val="0"/>
          <w:marTop w:val="0"/>
          <w:marBottom w:val="0"/>
          <w:divBdr>
            <w:top w:val="none" w:sz="0" w:space="0" w:color="auto"/>
            <w:left w:val="none" w:sz="0" w:space="0" w:color="auto"/>
            <w:bottom w:val="none" w:sz="0" w:space="0" w:color="auto"/>
            <w:right w:val="none" w:sz="0" w:space="0" w:color="auto"/>
          </w:divBdr>
        </w:div>
        <w:div w:id="1766412765">
          <w:marLeft w:val="0"/>
          <w:marRight w:val="0"/>
          <w:marTop w:val="0"/>
          <w:marBottom w:val="0"/>
          <w:divBdr>
            <w:top w:val="none" w:sz="0" w:space="0" w:color="auto"/>
            <w:left w:val="none" w:sz="0" w:space="0" w:color="auto"/>
            <w:bottom w:val="none" w:sz="0" w:space="0" w:color="auto"/>
            <w:right w:val="none" w:sz="0" w:space="0" w:color="auto"/>
          </w:divBdr>
        </w:div>
        <w:div w:id="734089170">
          <w:marLeft w:val="0"/>
          <w:marRight w:val="0"/>
          <w:marTop w:val="0"/>
          <w:marBottom w:val="0"/>
          <w:divBdr>
            <w:top w:val="none" w:sz="0" w:space="0" w:color="auto"/>
            <w:left w:val="none" w:sz="0" w:space="0" w:color="auto"/>
            <w:bottom w:val="none" w:sz="0" w:space="0" w:color="auto"/>
            <w:right w:val="none" w:sz="0" w:space="0" w:color="auto"/>
          </w:divBdr>
        </w:div>
        <w:div w:id="1362320373">
          <w:marLeft w:val="0"/>
          <w:marRight w:val="0"/>
          <w:marTop w:val="0"/>
          <w:marBottom w:val="0"/>
          <w:divBdr>
            <w:top w:val="none" w:sz="0" w:space="0" w:color="auto"/>
            <w:left w:val="none" w:sz="0" w:space="0" w:color="auto"/>
            <w:bottom w:val="none" w:sz="0" w:space="0" w:color="auto"/>
            <w:right w:val="none" w:sz="0" w:space="0" w:color="auto"/>
          </w:divBdr>
        </w:div>
        <w:div w:id="1927030469">
          <w:marLeft w:val="0"/>
          <w:marRight w:val="0"/>
          <w:marTop w:val="0"/>
          <w:marBottom w:val="0"/>
          <w:divBdr>
            <w:top w:val="none" w:sz="0" w:space="0" w:color="auto"/>
            <w:left w:val="none" w:sz="0" w:space="0" w:color="auto"/>
            <w:bottom w:val="none" w:sz="0" w:space="0" w:color="auto"/>
            <w:right w:val="none" w:sz="0" w:space="0" w:color="auto"/>
          </w:divBdr>
        </w:div>
        <w:div w:id="1627815793">
          <w:marLeft w:val="0"/>
          <w:marRight w:val="0"/>
          <w:marTop w:val="0"/>
          <w:marBottom w:val="0"/>
          <w:divBdr>
            <w:top w:val="none" w:sz="0" w:space="0" w:color="auto"/>
            <w:left w:val="none" w:sz="0" w:space="0" w:color="auto"/>
            <w:bottom w:val="none" w:sz="0" w:space="0" w:color="auto"/>
            <w:right w:val="none" w:sz="0" w:space="0" w:color="auto"/>
          </w:divBdr>
        </w:div>
        <w:div w:id="1170215657">
          <w:marLeft w:val="0"/>
          <w:marRight w:val="0"/>
          <w:marTop w:val="0"/>
          <w:marBottom w:val="0"/>
          <w:divBdr>
            <w:top w:val="none" w:sz="0" w:space="0" w:color="auto"/>
            <w:left w:val="none" w:sz="0" w:space="0" w:color="auto"/>
            <w:bottom w:val="none" w:sz="0" w:space="0" w:color="auto"/>
            <w:right w:val="none" w:sz="0" w:space="0" w:color="auto"/>
          </w:divBdr>
        </w:div>
        <w:div w:id="1988044294">
          <w:marLeft w:val="0"/>
          <w:marRight w:val="0"/>
          <w:marTop w:val="0"/>
          <w:marBottom w:val="0"/>
          <w:divBdr>
            <w:top w:val="none" w:sz="0" w:space="0" w:color="auto"/>
            <w:left w:val="none" w:sz="0" w:space="0" w:color="auto"/>
            <w:bottom w:val="none" w:sz="0" w:space="0" w:color="auto"/>
            <w:right w:val="none" w:sz="0" w:space="0" w:color="auto"/>
          </w:divBdr>
        </w:div>
        <w:div w:id="1153109144">
          <w:marLeft w:val="0"/>
          <w:marRight w:val="0"/>
          <w:marTop w:val="0"/>
          <w:marBottom w:val="0"/>
          <w:divBdr>
            <w:top w:val="none" w:sz="0" w:space="0" w:color="auto"/>
            <w:left w:val="none" w:sz="0" w:space="0" w:color="auto"/>
            <w:bottom w:val="none" w:sz="0" w:space="0" w:color="auto"/>
            <w:right w:val="none" w:sz="0" w:space="0" w:color="auto"/>
          </w:divBdr>
        </w:div>
        <w:div w:id="778525349">
          <w:marLeft w:val="0"/>
          <w:marRight w:val="0"/>
          <w:marTop w:val="0"/>
          <w:marBottom w:val="0"/>
          <w:divBdr>
            <w:top w:val="none" w:sz="0" w:space="0" w:color="auto"/>
            <w:left w:val="none" w:sz="0" w:space="0" w:color="auto"/>
            <w:bottom w:val="none" w:sz="0" w:space="0" w:color="auto"/>
            <w:right w:val="none" w:sz="0" w:space="0" w:color="auto"/>
          </w:divBdr>
        </w:div>
        <w:div w:id="231936217">
          <w:marLeft w:val="0"/>
          <w:marRight w:val="0"/>
          <w:marTop w:val="0"/>
          <w:marBottom w:val="0"/>
          <w:divBdr>
            <w:top w:val="none" w:sz="0" w:space="0" w:color="auto"/>
            <w:left w:val="none" w:sz="0" w:space="0" w:color="auto"/>
            <w:bottom w:val="none" w:sz="0" w:space="0" w:color="auto"/>
            <w:right w:val="none" w:sz="0" w:space="0" w:color="auto"/>
          </w:divBdr>
        </w:div>
        <w:div w:id="1871141111">
          <w:marLeft w:val="0"/>
          <w:marRight w:val="0"/>
          <w:marTop w:val="0"/>
          <w:marBottom w:val="0"/>
          <w:divBdr>
            <w:top w:val="none" w:sz="0" w:space="0" w:color="auto"/>
            <w:left w:val="none" w:sz="0" w:space="0" w:color="auto"/>
            <w:bottom w:val="none" w:sz="0" w:space="0" w:color="auto"/>
            <w:right w:val="none" w:sz="0" w:space="0" w:color="auto"/>
          </w:divBdr>
        </w:div>
        <w:div w:id="237178525">
          <w:marLeft w:val="0"/>
          <w:marRight w:val="0"/>
          <w:marTop w:val="0"/>
          <w:marBottom w:val="0"/>
          <w:divBdr>
            <w:top w:val="none" w:sz="0" w:space="0" w:color="auto"/>
            <w:left w:val="none" w:sz="0" w:space="0" w:color="auto"/>
            <w:bottom w:val="none" w:sz="0" w:space="0" w:color="auto"/>
            <w:right w:val="none" w:sz="0" w:space="0" w:color="auto"/>
          </w:divBdr>
        </w:div>
        <w:div w:id="846099240">
          <w:marLeft w:val="0"/>
          <w:marRight w:val="0"/>
          <w:marTop w:val="0"/>
          <w:marBottom w:val="0"/>
          <w:divBdr>
            <w:top w:val="none" w:sz="0" w:space="0" w:color="auto"/>
            <w:left w:val="none" w:sz="0" w:space="0" w:color="auto"/>
            <w:bottom w:val="none" w:sz="0" w:space="0" w:color="auto"/>
            <w:right w:val="none" w:sz="0" w:space="0" w:color="auto"/>
          </w:divBdr>
        </w:div>
        <w:div w:id="1844280484">
          <w:marLeft w:val="0"/>
          <w:marRight w:val="0"/>
          <w:marTop w:val="0"/>
          <w:marBottom w:val="0"/>
          <w:divBdr>
            <w:top w:val="none" w:sz="0" w:space="0" w:color="auto"/>
            <w:left w:val="none" w:sz="0" w:space="0" w:color="auto"/>
            <w:bottom w:val="none" w:sz="0" w:space="0" w:color="auto"/>
            <w:right w:val="none" w:sz="0" w:space="0" w:color="auto"/>
          </w:divBdr>
        </w:div>
        <w:div w:id="1003972315">
          <w:marLeft w:val="0"/>
          <w:marRight w:val="0"/>
          <w:marTop w:val="0"/>
          <w:marBottom w:val="0"/>
          <w:divBdr>
            <w:top w:val="none" w:sz="0" w:space="0" w:color="auto"/>
            <w:left w:val="none" w:sz="0" w:space="0" w:color="auto"/>
            <w:bottom w:val="none" w:sz="0" w:space="0" w:color="auto"/>
            <w:right w:val="none" w:sz="0" w:space="0" w:color="auto"/>
          </w:divBdr>
        </w:div>
        <w:div w:id="169218139">
          <w:marLeft w:val="0"/>
          <w:marRight w:val="0"/>
          <w:marTop w:val="0"/>
          <w:marBottom w:val="0"/>
          <w:divBdr>
            <w:top w:val="none" w:sz="0" w:space="0" w:color="auto"/>
            <w:left w:val="none" w:sz="0" w:space="0" w:color="auto"/>
            <w:bottom w:val="none" w:sz="0" w:space="0" w:color="auto"/>
            <w:right w:val="none" w:sz="0" w:space="0" w:color="auto"/>
          </w:divBdr>
        </w:div>
        <w:div w:id="2072339441">
          <w:marLeft w:val="0"/>
          <w:marRight w:val="0"/>
          <w:marTop w:val="0"/>
          <w:marBottom w:val="0"/>
          <w:divBdr>
            <w:top w:val="none" w:sz="0" w:space="0" w:color="auto"/>
            <w:left w:val="none" w:sz="0" w:space="0" w:color="auto"/>
            <w:bottom w:val="none" w:sz="0" w:space="0" w:color="auto"/>
            <w:right w:val="none" w:sz="0" w:space="0" w:color="auto"/>
          </w:divBdr>
        </w:div>
        <w:div w:id="823812936">
          <w:marLeft w:val="0"/>
          <w:marRight w:val="0"/>
          <w:marTop w:val="0"/>
          <w:marBottom w:val="0"/>
          <w:divBdr>
            <w:top w:val="none" w:sz="0" w:space="0" w:color="auto"/>
            <w:left w:val="none" w:sz="0" w:space="0" w:color="auto"/>
            <w:bottom w:val="none" w:sz="0" w:space="0" w:color="auto"/>
            <w:right w:val="none" w:sz="0" w:space="0" w:color="auto"/>
          </w:divBdr>
        </w:div>
        <w:div w:id="1450709706">
          <w:marLeft w:val="0"/>
          <w:marRight w:val="0"/>
          <w:marTop w:val="0"/>
          <w:marBottom w:val="0"/>
          <w:divBdr>
            <w:top w:val="none" w:sz="0" w:space="0" w:color="auto"/>
            <w:left w:val="none" w:sz="0" w:space="0" w:color="auto"/>
            <w:bottom w:val="none" w:sz="0" w:space="0" w:color="auto"/>
            <w:right w:val="none" w:sz="0" w:space="0" w:color="auto"/>
          </w:divBdr>
        </w:div>
        <w:div w:id="1820414879">
          <w:marLeft w:val="0"/>
          <w:marRight w:val="0"/>
          <w:marTop w:val="0"/>
          <w:marBottom w:val="0"/>
          <w:divBdr>
            <w:top w:val="none" w:sz="0" w:space="0" w:color="auto"/>
            <w:left w:val="none" w:sz="0" w:space="0" w:color="auto"/>
            <w:bottom w:val="none" w:sz="0" w:space="0" w:color="auto"/>
            <w:right w:val="none" w:sz="0" w:space="0" w:color="auto"/>
          </w:divBdr>
        </w:div>
        <w:div w:id="719135635">
          <w:marLeft w:val="0"/>
          <w:marRight w:val="0"/>
          <w:marTop w:val="0"/>
          <w:marBottom w:val="0"/>
          <w:divBdr>
            <w:top w:val="none" w:sz="0" w:space="0" w:color="auto"/>
            <w:left w:val="none" w:sz="0" w:space="0" w:color="auto"/>
            <w:bottom w:val="none" w:sz="0" w:space="0" w:color="auto"/>
            <w:right w:val="none" w:sz="0" w:space="0" w:color="auto"/>
          </w:divBdr>
        </w:div>
        <w:div w:id="1123497572">
          <w:marLeft w:val="0"/>
          <w:marRight w:val="0"/>
          <w:marTop w:val="0"/>
          <w:marBottom w:val="0"/>
          <w:divBdr>
            <w:top w:val="none" w:sz="0" w:space="0" w:color="auto"/>
            <w:left w:val="none" w:sz="0" w:space="0" w:color="auto"/>
            <w:bottom w:val="none" w:sz="0" w:space="0" w:color="auto"/>
            <w:right w:val="none" w:sz="0" w:space="0" w:color="auto"/>
          </w:divBdr>
        </w:div>
        <w:div w:id="628973750">
          <w:marLeft w:val="0"/>
          <w:marRight w:val="0"/>
          <w:marTop w:val="0"/>
          <w:marBottom w:val="0"/>
          <w:divBdr>
            <w:top w:val="none" w:sz="0" w:space="0" w:color="auto"/>
            <w:left w:val="none" w:sz="0" w:space="0" w:color="auto"/>
            <w:bottom w:val="none" w:sz="0" w:space="0" w:color="auto"/>
            <w:right w:val="none" w:sz="0" w:space="0" w:color="auto"/>
          </w:divBdr>
        </w:div>
        <w:div w:id="1302928109">
          <w:marLeft w:val="0"/>
          <w:marRight w:val="0"/>
          <w:marTop w:val="0"/>
          <w:marBottom w:val="0"/>
          <w:divBdr>
            <w:top w:val="none" w:sz="0" w:space="0" w:color="auto"/>
            <w:left w:val="none" w:sz="0" w:space="0" w:color="auto"/>
            <w:bottom w:val="none" w:sz="0" w:space="0" w:color="auto"/>
            <w:right w:val="none" w:sz="0" w:space="0" w:color="auto"/>
          </w:divBdr>
        </w:div>
        <w:div w:id="167796795">
          <w:marLeft w:val="0"/>
          <w:marRight w:val="0"/>
          <w:marTop w:val="0"/>
          <w:marBottom w:val="0"/>
          <w:divBdr>
            <w:top w:val="none" w:sz="0" w:space="0" w:color="auto"/>
            <w:left w:val="none" w:sz="0" w:space="0" w:color="auto"/>
            <w:bottom w:val="none" w:sz="0" w:space="0" w:color="auto"/>
            <w:right w:val="none" w:sz="0" w:space="0" w:color="auto"/>
          </w:divBdr>
        </w:div>
        <w:div w:id="1770924448">
          <w:marLeft w:val="0"/>
          <w:marRight w:val="0"/>
          <w:marTop w:val="0"/>
          <w:marBottom w:val="0"/>
          <w:divBdr>
            <w:top w:val="none" w:sz="0" w:space="0" w:color="auto"/>
            <w:left w:val="none" w:sz="0" w:space="0" w:color="auto"/>
            <w:bottom w:val="none" w:sz="0" w:space="0" w:color="auto"/>
            <w:right w:val="none" w:sz="0" w:space="0" w:color="auto"/>
          </w:divBdr>
        </w:div>
        <w:div w:id="2117485147">
          <w:marLeft w:val="0"/>
          <w:marRight w:val="0"/>
          <w:marTop w:val="0"/>
          <w:marBottom w:val="0"/>
          <w:divBdr>
            <w:top w:val="none" w:sz="0" w:space="0" w:color="auto"/>
            <w:left w:val="none" w:sz="0" w:space="0" w:color="auto"/>
            <w:bottom w:val="none" w:sz="0" w:space="0" w:color="auto"/>
            <w:right w:val="none" w:sz="0" w:space="0" w:color="auto"/>
          </w:divBdr>
        </w:div>
        <w:div w:id="841239044">
          <w:marLeft w:val="0"/>
          <w:marRight w:val="0"/>
          <w:marTop w:val="0"/>
          <w:marBottom w:val="0"/>
          <w:divBdr>
            <w:top w:val="none" w:sz="0" w:space="0" w:color="auto"/>
            <w:left w:val="none" w:sz="0" w:space="0" w:color="auto"/>
            <w:bottom w:val="none" w:sz="0" w:space="0" w:color="auto"/>
            <w:right w:val="none" w:sz="0" w:space="0" w:color="auto"/>
          </w:divBdr>
        </w:div>
        <w:div w:id="698704717">
          <w:marLeft w:val="0"/>
          <w:marRight w:val="0"/>
          <w:marTop w:val="0"/>
          <w:marBottom w:val="0"/>
          <w:divBdr>
            <w:top w:val="none" w:sz="0" w:space="0" w:color="auto"/>
            <w:left w:val="none" w:sz="0" w:space="0" w:color="auto"/>
            <w:bottom w:val="none" w:sz="0" w:space="0" w:color="auto"/>
            <w:right w:val="none" w:sz="0" w:space="0" w:color="auto"/>
          </w:divBdr>
        </w:div>
        <w:div w:id="552078704">
          <w:marLeft w:val="0"/>
          <w:marRight w:val="0"/>
          <w:marTop w:val="0"/>
          <w:marBottom w:val="0"/>
          <w:divBdr>
            <w:top w:val="none" w:sz="0" w:space="0" w:color="auto"/>
            <w:left w:val="none" w:sz="0" w:space="0" w:color="auto"/>
            <w:bottom w:val="none" w:sz="0" w:space="0" w:color="auto"/>
            <w:right w:val="none" w:sz="0" w:space="0" w:color="auto"/>
          </w:divBdr>
        </w:div>
        <w:div w:id="471875729">
          <w:marLeft w:val="0"/>
          <w:marRight w:val="0"/>
          <w:marTop w:val="0"/>
          <w:marBottom w:val="0"/>
          <w:divBdr>
            <w:top w:val="none" w:sz="0" w:space="0" w:color="auto"/>
            <w:left w:val="none" w:sz="0" w:space="0" w:color="auto"/>
            <w:bottom w:val="none" w:sz="0" w:space="0" w:color="auto"/>
            <w:right w:val="none" w:sz="0" w:space="0" w:color="auto"/>
          </w:divBdr>
        </w:div>
        <w:div w:id="222570071">
          <w:marLeft w:val="0"/>
          <w:marRight w:val="0"/>
          <w:marTop w:val="0"/>
          <w:marBottom w:val="0"/>
          <w:divBdr>
            <w:top w:val="none" w:sz="0" w:space="0" w:color="auto"/>
            <w:left w:val="none" w:sz="0" w:space="0" w:color="auto"/>
            <w:bottom w:val="none" w:sz="0" w:space="0" w:color="auto"/>
            <w:right w:val="none" w:sz="0" w:space="0" w:color="auto"/>
          </w:divBdr>
        </w:div>
        <w:div w:id="1671129939">
          <w:marLeft w:val="0"/>
          <w:marRight w:val="0"/>
          <w:marTop w:val="0"/>
          <w:marBottom w:val="0"/>
          <w:divBdr>
            <w:top w:val="none" w:sz="0" w:space="0" w:color="auto"/>
            <w:left w:val="none" w:sz="0" w:space="0" w:color="auto"/>
            <w:bottom w:val="none" w:sz="0" w:space="0" w:color="auto"/>
            <w:right w:val="none" w:sz="0" w:space="0" w:color="auto"/>
          </w:divBdr>
        </w:div>
        <w:div w:id="1929538862">
          <w:marLeft w:val="0"/>
          <w:marRight w:val="0"/>
          <w:marTop w:val="0"/>
          <w:marBottom w:val="0"/>
          <w:divBdr>
            <w:top w:val="none" w:sz="0" w:space="0" w:color="auto"/>
            <w:left w:val="none" w:sz="0" w:space="0" w:color="auto"/>
            <w:bottom w:val="none" w:sz="0" w:space="0" w:color="auto"/>
            <w:right w:val="none" w:sz="0" w:space="0" w:color="auto"/>
          </w:divBdr>
        </w:div>
        <w:div w:id="358899287">
          <w:marLeft w:val="0"/>
          <w:marRight w:val="0"/>
          <w:marTop w:val="0"/>
          <w:marBottom w:val="0"/>
          <w:divBdr>
            <w:top w:val="none" w:sz="0" w:space="0" w:color="auto"/>
            <w:left w:val="none" w:sz="0" w:space="0" w:color="auto"/>
            <w:bottom w:val="none" w:sz="0" w:space="0" w:color="auto"/>
            <w:right w:val="none" w:sz="0" w:space="0" w:color="auto"/>
          </w:divBdr>
        </w:div>
        <w:div w:id="1213351476">
          <w:marLeft w:val="0"/>
          <w:marRight w:val="0"/>
          <w:marTop w:val="0"/>
          <w:marBottom w:val="0"/>
          <w:divBdr>
            <w:top w:val="none" w:sz="0" w:space="0" w:color="auto"/>
            <w:left w:val="none" w:sz="0" w:space="0" w:color="auto"/>
            <w:bottom w:val="none" w:sz="0" w:space="0" w:color="auto"/>
            <w:right w:val="none" w:sz="0" w:space="0" w:color="auto"/>
          </w:divBdr>
        </w:div>
        <w:div w:id="1280994270">
          <w:marLeft w:val="0"/>
          <w:marRight w:val="0"/>
          <w:marTop w:val="0"/>
          <w:marBottom w:val="0"/>
          <w:divBdr>
            <w:top w:val="none" w:sz="0" w:space="0" w:color="auto"/>
            <w:left w:val="none" w:sz="0" w:space="0" w:color="auto"/>
            <w:bottom w:val="none" w:sz="0" w:space="0" w:color="auto"/>
            <w:right w:val="none" w:sz="0" w:space="0" w:color="auto"/>
          </w:divBdr>
        </w:div>
        <w:div w:id="1098133953">
          <w:marLeft w:val="0"/>
          <w:marRight w:val="0"/>
          <w:marTop w:val="0"/>
          <w:marBottom w:val="0"/>
          <w:divBdr>
            <w:top w:val="none" w:sz="0" w:space="0" w:color="auto"/>
            <w:left w:val="none" w:sz="0" w:space="0" w:color="auto"/>
            <w:bottom w:val="none" w:sz="0" w:space="0" w:color="auto"/>
            <w:right w:val="none" w:sz="0" w:space="0" w:color="auto"/>
          </w:divBdr>
        </w:div>
        <w:div w:id="1316564102">
          <w:marLeft w:val="0"/>
          <w:marRight w:val="0"/>
          <w:marTop w:val="0"/>
          <w:marBottom w:val="0"/>
          <w:divBdr>
            <w:top w:val="none" w:sz="0" w:space="0" w:color="auto"/>
            <w:left w:val="none" w:sz="0" w:space="0" w:color="auto"/>
            <w:bottom w:val="none" w:sz="0" w:space="0" w:color="auto"/>
            <w:right w:val="none" w:sz="0" w:space="0" w:color="auto"/>
          </w:divBdr>
        </w:div>
        <w:div w:id="646856643">
          <w:marLeft w:val="0"/>
          <w:marRight w:val="0"/>
          <w:marTop w:val="0"/>
          <w:marBottom w:val="0"/>
          <w:divBdr>
            <w:top w:val="none" w:sz="0" w:space="0" w:color="auto"/>
            <w:left w:val="none" w:sz="0" w:space="0" w:color="auto"/>
            <w:bottom w:val="none" w:sz="0" w:space="0" w:color="auto"/>
            <w:right w:val="none" w:sz="0" w:space="0" w:color="auto"/>
          </w:divBdr>
        </w:div>
        <w:div w:id="1082525627">
          <w:marLeft w:val="0"/>
          <w:marRight w:val="0"/>
          <w:marTop w:val="0"/>
          <w:marBottom w:val="0"/>
          <w:divBdr>
            <w:top w:val="none" w:sz="0" w:space="0" w:color="auto"/>
            <w:left w:val="none" w:sz="0" w:space="0" w:color="auto"/>
            <w:bottom w:val="none" w:sz="0" w:space="0" w:color="auto"/>
            <w:right w:val="none" w:sz="0" w:space="0" w:color="auto"/>
          </w:divBdr>
        </w:div>
        <w:div w:id="322005917">
          <w:marLeft w:val="0"/>
          <w:marRight w:val="0"/>
          <w:marTop w:val="0"/>
          <w:marBottom w:val="0"/>
          <w:divBdr>
            <w:top w:val="none" w:sz="0" w:space="0" w:color="auto"/>
            <w:left w:val="none" w:sz="0" w:space="0" w:color="auto"/>
            <w:bottom w:val="none" w:sz="0" w:space="0" w:color="auto"/>
            <w:right w:val="none" w:sz="0" w:space="0" w:color="auto"/>
          </w:divBdr>
        </w:div>
        <w:div w:id="392119836">
          <w:marLeft w:val="0"/>
          <w:marRight w:val="0"/>
          <w:marTop w:val="0"/>
          <w:marBottom w:val="0"/>
          <w:divBdr>
            <w:top w:val="none" w:sz="0" w:space="0" w:color="auto"/>
            <w:left w:val="none" w:sz="0" w:space="0" w:color="auto"/>
            <w:bottom w:val="none" w:sz="0" w:space="0" w:color="auto"/>
            <w:right w:val="none" w:sz="0" w:space="0" w:color="auto"/>
          </w:divBdr>
        </w:div>
        <w:div w:id="707684373">
          <w:marLeft w:val="0"/>
          <w:marRight w:val="0"/>
          <w:marTop w:val="0"/>
          <w:marBottom w:val="0"/>
          <w:divBdr>
            <w:top w:val="none" w:sz="0" w:space="0" w:color="auto"/>
            <w:left w:val="none" w:sz="0" w:space="0" w:color="auto"/>
            <w:bottom w:val="none" w:sz="0" w:space="0" w:color="auto"/>
            <w:right w:val="none" w:sz="0" w:space="0" w:color="auto"/>
          </w:divBdr>
        </w:div>
        <w:div w:id="487524160">
          <w:marLeft w:val="0"/>
          <w:marRight w:val="0"/>
          <w:marTop w:val="0"/>
          <w:marBottom w:val="0"/>
          <w:divBdr>
            <w:top w:val="none" w:sz="0" w:space="0" w:color="auto"/>
            <w:left w:val="none" w:sz="0" w:space="0" w:color="auto"/>
            <w:bottom w:val="none" w:sz="0" w:space="0" w:color="auto"/>
            <w:right w:val="none" w:sz="0" w:space="0" w:color="auto"/>
          </w:divBdr>
        </w:div>
        <w:div w:id="617831740">
          <w:marLeft w:val="0"/>
          <w:marRight w:val="0"/>
          <w:marTop w:val="0"/>
          <w:marBottom w:val="0"/>
          <w:divBdr>
            <w:top w:val="none" w:sz="0" w:space="0" w:color="auto"/>
            <w:left w:val="none" w:sz="0" w:space="0" w:color="auto"/>
            <w:bottom w:val="none" w:sz="0" w:space="0" w:color="auto"/>
            <w:right w:val="none" w:sz="0" w:space="0" w:color="auto"/>
          </w:divBdr>
        </w:div>
        <w:div w:id="2044211384">
          <w:marLeft w:val="0"/>
          <w:marRight w:val="0"/>
          <w:marTop w:val="0"/>
          <w:marBottom w:val="0"/>
          <w:divBdr>
            <w:top w:val="none" w:sz="0" w:space="0" w:color="auto"/>
            <w:left w:val="none" w:sz="0" w:space="0" w:color="auto"/>
            <w:bottom w:val="none" w:sz="0" w:space="0" w:color="auto"/>
            <w:right w:val="none" w:sz="0" w:space="0" w:color="auto"/>
          </w:divBdr>
        </w:div>
      </w:divsChild>
    </w:div>
    <w:div w:id="994187724">
      <w:bodyDiv w:val="1"/>
      <w:marLeft w:val="0"/>
      <w:marRight w:val="0"/>
      <w:marTop w:val="0"/>
      <w:marBottom w:val="0"/>
      <w:divBdr>
        <w:top w:val="none" w:sz="0" w:space="0" w:color="auto"/>
        <w:left w:val="none" w:sz="0" w:space="0" w:color="auto"/>
        <w:bottom w:val="none" w:sz="0" w:space="0" w:color="auto"/>
        <w:right w:val="none" w:sz="0" w:space="0" w:color="auto"/>
      </w:divBdr>
      <w:divsChild>
        <w:div w:id="796341868">
          <w:marLeft w:val="0"/>
          <w:marRight w:val="0"/>
          <w:marTop w:val="0"/>
          <w:marBottom w:val="0"/>
          <w:divBdr>
            <w:top w:val="none" w:sz="0" w:space="0" w:color="auto"/>
            <w:left w:val="none" w:sz="0" w:space="0" w:color="auto"/>
            <w:bottom w:val="none" w:sz="0" w:space="0" w:color="auto"/>
            <w:right w:val="none" w:sz="0" w:space="0" w:color="auto"/>
          </w:divBdr>
        </w:div>
        <w:div w:id="1453208473">
          <w:marLeft w:val="0"/>
          <w:marRight w:val="0"/>
          <w:marTop w:val="0"/>
          <w:marBottom w:val="0"/>
          <w:divBdr>
            <w:top w:val="none" w:sz="0" w:space="0" w:color="auto"/>
            <w:left w:val="none" w:sz="0" w:space="0" w:color="auto"/>
            <w:bottom w:val="none" w:sz="0" w:space="0" w:color="auto"/>
            <w:right w:val="none" w:sz="0" w:space="0" w:color="auto"/>
          </w:divBdr>
        </w:div>
        <w:div w:id="508956751">
          <w:marLeft w:val="0"/>
          <w:marRight w:val="0"/>
          <w:marTop w:val="0"/>
          <w:marBottom w:val="0"/>
          <w:divBdr>
            <w:top w:val="none" w:sz="0" w:space="0" w:color="auto"/>
            <w:left w:val="none" w:sz="0" w:space="0" w:color="auto"/>
            <w:bottom w:val="none" w:sz="0" w:space="0" w:color="auto"/>
            <w:right w:val="none" w:sz="0" w:space="0" w:color="auto"/>
          </w:divBdr>
        </w:div>
        <w:div w:id="1013729685">
          <w:marLeft w:val="0"/>
          <w:marRight w:val="0"/>
          <w:marTop w:val="0"/>
          <w:marBottom w:val="0"/>
          <w:divBdr>
            <w:top w:val="none" w:sz="0" w:space="0" w:color="auto"/>
            <w:left w:val="none" w:sz="0" w:space="0" w:color="auto"/>
            <w:bottom w:val="none" w:sz="0" w:space="0" w:color="auto"/>
            <w:right w:val="none" w:sz="0" w:space="0" w:color="auto"/>
          </w:divBdr>
        </w:div>
        <w:div w:id="2069837627">
          <w:marLeft w:val="0"/>
          <w:marRight w:val="0"/>
          <w:marTop w:val="0"/>
          <w:marBottom w:val="0"/>
          <w:divBdr>
            <w:top w:val="none" w:sz="0" w:space="0" w:color="auto"/>
            <w:left w:val="none" w:sz="0" w:space="0" w:color="auto"/>
            <w:bottom w:val="none" w:sz="0" w:space="0" w:color="auto"/>
            <w:right w:val="none" w:sz="0" w:space="0" w:color="auto"/>
          </w:divBdr>
        </w:div>
        <w:div w:id="1991788103">
          <w:marLeft w:val="0"/>
          <w:marRight w:val="0"/>
          <w:marTop w:val="0"/>
          <w:marBottom w:val="0"/>
          <w:divBdr>
            <w:top w:val="none" w:sz="0" w:space="0" w:color="auto"/>
            <w:left w:val="none" w:sz="0" w:space="0" w:color="auto"/>
            <w:bottom w:val="none" w:sz="0" w:space="0" w:color="auto"/>
            <w:right w:val="none" w:sz="0" w:space="0" w:color="auto"/>
          </w:divBdr>
        </w:div>
        <w:div w:id="580680458">
          <w:marLeft w:val="0"/>
          <w:marRight w:val="0"/>
          <w:marTop w:val="0"/>
          <w:marBottom w:val="0"/>
          <w:divBdr>
            <w:top w:val="none" w:sz="0" w:space="0" w:color="auto"/>
            <w:left w:val="none" w:sz="0" w:space="0" w:color="auto"/>
            <w:bottom w:val="none" w:sz="0" w:space="0" w:color="auto"/>
            <w:right w:val="none" w:sz="0" w:space="0" w:color="auto"/>
          </w:divBdr>
        </w:div>
        <w:div w:id="1584758298">
          <w:marLeft w:val="0"/>
          <w:marRight w:val="0"/>
          <w:marTop w:val="0"/>
          <w:marBottom w:val="0"/>
          <w:divBdr>
            <w:top w:val="none" w:sz="0" w:space="0" w:color="auto"/>
            <w:left w:val="none" w:sz="0" w:space="0" w:color="auto"/>
            <w:bottom w:val="none" w:sz="0" w:space="0" w:color="auto"/>
            <w:right w:val="none" w:sz="0" w:space="0" w:color="auto"/>
          </w:divBdr>
        </w:div>
        <w:div w:id="1604800646">
          <w:marLeft w:val="0"/>
          <w:marRight w:val="0"/>
          <w:marTop w:val="0"/>
          <w:marBottom w:val="0"/>
          <w:divBdr>
            <w:top w:val="none" w:sz="0" w:space="0" w:color="auto"/>
            <w:left w:val="none" w:sz="0" w:space="0" w:color="auto"/>
            <w:bottom w:val="none" w:sz="0" w:space="0" w:color="auto"/>
            <w:right w:val="none" w:sz="0" w:space="0" w:color="auto"/>
          </w:divBdr>
        </w:div>
        <w:div w:id="1459950278">
          <w:marLeft w:val="0"/>
          <w:marRight w:val="0"/>
          <w:marTop w:val="0"/>
          <w:marBottom w:val="0"/>
          <w:divBdr>
            <w:top w:val="none" w:sz="0" w:space="0" w:color="auto"/>
            <w:left w:val="none" w:sz="0" w:space="0" w:color="auto"/>
            <w:bottom w:val="none" w:sz="0" w:space="0" w:color="auto"/>
            <w:right w:val="none" w:sz="0" w:space="0" w:color="auto"/>
          </w:divBdr>
        </w:div>
        <w:div w:id="1392850890">
          <w:marLeft w:val="0"/>
          <w:marRight w:val="0"/>
          <w:marTop w:val="0"/>
          <w:marBottom w:val="0"/>
          <w:divBdr>
            <w:top w:val="none" w:sz="0" w:space="0" w:color="auto"/>
            <w:left w:val="none" w:sz="0" w:space="0" w:color="auto"/>
            <w:bottom w:val="none" w:sz="0" w:space="0" w:color="auto"/>
            <w:right w:val="none" w:sz="0" w:space="0" w:color="auto"/>
          </w:divBdr>
        </w:div>
        <w:div w:id="1593389246">
          <w:marLeft w:val="0"/>
          <w:marRight w:val="0"/>
          <w:marTop w:val="0"/>
          <w:marBottom w:val="0"/>
          <w:divBdr>
            <w:top w:val="none" w:sz="0" w:space="0" w:color="auto"/>
            <w:left w:val="none" w:sz="0" w:space="0" w:color="auto"/>
            <w:bottom w:val="none" w:sz="0" w:space="0" w:color="auto"/>
            <w:right w:val="none" w:sz="0" w:space="0" w:color="auto"/>
          </w:divBdr>
        </w:div>
        <w:div w:id="120416952">
          <w:marLeft w:val="0"/>
          <w:marRight w:val="0"/>
          <w:marTop w:val="0"/>
          <w:marBottom w:val="0"/>
          <w:divBdr>
            <w:top w:val="none" w:sz="0" w:space="0" w:color="auto"/>
            <w:left w:val="none" w:sz="0" w:space="0" w:color="auto"/>
            <w:bottom w:val="none" w:sz="0" w:space="0" w:color="auto"/>
            <w:right w:val="none" w:sz="0" w:space="0" w:color="auto"/>
          </w:divBdr>
        </w:div>
        <w:div w:id="972906561">
          <w:marLeft w:val="0"/>
          <w:marRight w:val="0"/>
          <w:marTop w:val="0"/>
          <w:marBottom w:val="0"/>
          <w:divBdr>
            <w:top w:val="none" w:sz="0" w:space="0" w:color="auto"/>
            <w:left w:val="none" w:sz="0" w:space="0" w:color="auto"/>
            <w:bottom w:val="none" w:sz="0" w:space="0" w:color="auto"/>
            <w:right w:val="none" w:sz="0" w:space="0" w:color="auto"/>
          </w:divBdr>
        </w:div>
        <w:div w:id="978415956">
          <w:marLeft w:val="0"/>
          <w:marRight w:val="0"/>
          <w:marTop w:val="0"/>
          <w:marBottom w:val="0"/>
          <w:divBdr>
            <w:top w:val="none" w:sz="0" w:space="0" w:color="auto"/>
            <w:left w:val="none" w:sz="0" w:space="0" w:color="auto"/>
            <w:bottom w:val="none" w:sz="0" w:space="0" w:color="auto"/>
            <w:right w:val="none" w:sz="0" w:space="0" w:color="auto"/>
          </w:divBdr>
        </w:div>
      </w:divsChild>
    </w:div>
    <w:div w:id="1595548766">
      <w:bodyDiv w:val="1"/>
      <w:marLeft w:val="0"/>
      <w:marRight w:val="0"/>
      <w:marTop w:val="0"/>
      <w:marBottom w:val="0"/>
      <w:divBdr>
        <w:top w:val="none" w:sz="0" w:space="0" w:color="auto"/>
        <w:left w:val="none" w:sz="0" w:space="0" w:color="auto"/>
        <w:bottom w:val="none" w:sz="0" w:space="0" w:color="auto"/>
        <w:right w:val="none" w:sz="0" w:space="0" w:color="auto"/>
      </w:divBdr>
      <w:divsChild>
        <w:div w:id="1190801801">
          <w:marLeft w:val="0"/>
          <w:marRight w:val="0"/>
          <w:marTop w:val="0"/>
          <w:marBottom w:val="0"/>
          <w:divBdr>
            <w:top w:val="none" w:sz="0" w:space="0" w:color="auto"/>
            <w:left w:val="none" w:sz="0" w:space="0" w:color="auto"/>
            <w:bottom w:val="none" w:sz="0" w:space="0" w:color="auto"/>
            <w:right w:val="none" w:sz="0" w:space="0" w:color="auto"/>
          </w:divBdr>
        </w:div>
        <w:div w:id="1820729040">
          <w:marLeft w:val="0"/>
          <w:marRight w:val="0"/>
          <w:marTop w:val="0"/>
          <w:marBottom w:val="0"/>
          <w:divBdr>
            <w:top w:val="none" w:sz="0" w:space="0" w:color="auto"/>
            <w:left w:val="none" w:sz="0" w:space="0" w:color="auto"/>
            <w:bottom w:val="none" w:sz="0" w:space="0" w:color="auto"/>
            <w:right w:val="none" w:sz="0" w:space="0" w:color="auto"/>
          </w:divBdr>
        </w:div>
        <w:div w:id="783622862">
          <w:marLeft w:val="0"/>
          <w:marRight w:val="0"/>
          <w:marTop w:val="0"/>
          <w:marBottom w:val="0"/>
          <w:divBdr>
            <w:top w:val="none" w:sz="0" w:space="0" w:color="auto"/>
            <w:left w:val="none" w:sz="0" w:space="0" w:color="auto"/>
            <w:bottom w:val="none" w:sz="0" w:space="0" w:color="auto"/>
            <w:right w:val="none" w:sz="0" w:space="0" w:color="auto"/>
          </w:divBdr>
        </w:div>
        <w:div w:id="1233471112">
          <w:marLeft w:val="0"/>
          <w:marRight w:val="0"/>
          <w:marTop w:val="0"/>
          <w:marBottom w:val="0"/>
          <w:divBdr>
            <w:top w:val="none" w:sz="0" w:space="0" w:color="auto"/>
            <w:left w:val="none" w:sz="0" w:space="0" w:color="auto"/>
            <w:bottom w:val="none" w:sz="0" w:space="0" w:color="auto"/>
            <w:right w:val="none" w:sz="0" w:space="0" w:color="auto"/>
          </w:divBdr>
        </w:div>
        <w:div w:id="1868130094">
          <w:marLeft w:val="0"/>
          <w:marRight w:val="0"/>
          <w:marTop w:val="0"/>
          <w:marBottom w:val="0"/>
          <w:divBdr>
            <w:top w:val="none" w:sz="0" w:space="0" w:color="auto"/>
            <w:left w:val="none" w:sz="0" w:space="0" w:color="auto"/>
            <w:bottom w:val="none" w:sz="0" w:space="0" w:color="auto"/>
            <w:right w:val="none" w:sz="0" w:space="0" w:color="auto"/>
          </w:divBdr>
        </w:div>
        <w:div w:id="1856259856">
          <w:marLeft w:val="0"/>
          <w:marRight w:val="0"/>
          <w:marTop w:val="0"/>
          <w:marBottom w:val="0"/>
          <w:divBdr>
            <w:top w:val="none" w:sz="0" w:space="0" w:color="auto"/>
            <w:left w:val="none" w:sz="0" w:space="0" w:color="auto"/>
            <w:bottom w:val="none" w:sz="0" w:space="0" w:color="auto"/>
            <w:right w:val="none" w:sz="0" w:space="0" w:color="auto"/>
          </w:divBdr>
        </w:div>
        <w:div w:id="1047754603">
          <w:marLeft w:val="0"/>
          <w:marRight w:val="0"/>
          <w:marTop w:val="0"/>
          <w:marBottom w:val="0"/>
          <w:divBdr>
            <w:top w:val="none" w:sz="0" w:space="0" w:color="auto"/>
            <w:left w:val="none" w:sz="0" w:space="0" w:color="auto"/>
            <w:bottom w:val="none" w:sz="0" w:space="0" w:color="auto"/>
            <w:right w:val="none" w:sz="0" w:space="0" w:color="auto"/>
          </w:divBdr>
        </w:div>
        <w:div w:id="1904218644">
          <w:marLeft w:val="0"/>
          <w:marRight w:val="0"/>
          <w:marTop w:val="0"/>
          <w:marBottom w:val="0"/>
          <w:divBdr>
            <w:top w:val="none" w:sz="0" w:space="0" w:color="auto"/>
            <w:left w:val="none" w:sz="0" w:space="0" w:color="auto"/>
            <w:bottom w:val="none" w:sz="0" w:space="0" w:color="auto"/>
            <w:right w:val="none" w:sz="0" w:space="0" w:color="auto"/>
          </w:divBdr>
        </w:div>
        <w:div w:id="513571763">
          <w:marLeft w:val="0"/>
          <w:marRight w:val="0"/>
          <w:marTop w:val="0"/>
          <w:marBottom w:val="0"/>
          <w:divBdr>
            <w:top w:val="none" w:sz="0" w:space="0" w:color="auto"/>
            <w:left w:val="none" w:sz="0" w:space="0" w:color="auto"/>
            <w:bottom w:val="none" w:sz="0" w:space="0" w:color="auto"/>
            <w:right w:val="none" w:sz="0" w:space="0" w:color="auto"/>
          </w:divBdr>
        </w:div>
        <w:div w:id="1049837550">
          <w:marLeft w:val="0"/>
          <w:marRight w:val="0"/>
          <w:marTop w:val="0"/>
          <w:marBottom w:val="0"/>
          <w:divBdr>
            <w:top w:val="none" w:sz="0" w:space="0" w:color="auto"/>
            <w:left w:val="none" w:sz="0" w:space="0" w:color="auto"/>
            <w:bottom w:val="none" w:sz="0" w:space="0" w:color="auto"/>
            <w:right w:val="none" w:sz="0" w:space="0" w:color="auto"/>
          </w:divBdr>
        </w:div>
        <w:div w:id="452526973">
          <w:marLeft w:val="0"/>
          <w:marRight w:val="0"/>
          <w:marTop w:val="0"/>
          <w:marBottom w:val="0"/>
          <w:divBdr>
            <w:top w:val="none" w:sz="0" w:space="0" w:color="auto"/>
            <w:left w:val="none" w:sz="0" w:space="0" w:color="auto"/>
            <w:bottom w:val="none" w:sz="0" w:space="0" w:color="auto"/>
            <w:right w:val="none" w:sz="0" w:space="0" w:color="auto"/>
          </w:divBdr>
        </w:div>
        <w:div w:id="1726290215">
          <w:marLeft w:val="0"/>
          <w:marRight w:val="0"/>
          <w:marTop w:val="0"/>
          <w:marBottom w:val="0"/>
          <w:divBdr>
            <w:top w:val="none" w:sz="0" w:space="0" w:color="auto"/>
            <w:left w:val="none" w:sz="0" w:space="0" w:color="auto"/>
            <w:bottom w:val="none" w:sz="0" w:space="0" w:color="auto"/>
            <w:right w:val="none" w:sz="0" w:space="0" w:color="auto"/>
          </w:divBdr>
        </w:div>
        <w:div w:id="134876918">
          <w:marLeft w:val="0"/>
          <w:marRight w:val="0"/>
          <w:marTop w:val="0"/>
          <w:marBottom w:val="0"/>
          <w:divBdr>
            <w:top w:val="none" w:sz="0" w:space="0" w:color="auto"/>
            <w:left w:val="none" w:sz="0" w:space="0" w:color="auto"/>
            <w:bottom w:val="none" w:sz="0" w:space="0" w:color="auto"/>
            <w:right w:val="none" w:sz="0" w:space="0" w:color="auto"/>
          </w:divBdr>
        </w:div>
        <w:div w:id="2119836190">
          <w:marLeft w:val="0"/>
          <w:marRight w:val="0"/>
          <w:marTop w:val="0"/>
          <w:marBottom w:val="0"/>
          <w:divBdr>
            <w:top w:val="none" w:sz="0" w:space="0" w:color="auto"/>
            <w:left w:val="none" w:sz="0" w:space="0" w:color="auto"/>
            <w:bottom w:val="none" w:sz="0" w:space="0" w:color="auto"/>
            <w:right w:val="none" w:sz="0" w:space="0" w:color="auto"/>
          </w:divBdr>
        </w:div>
        <w:div w:id="1578786825">
          <w:marLeft w:val="0"/>
          <w:marRight w:val="0"/>
          <w:marTop w:val="0"/>
          <w:marBottom w:val="0"/>
          <w:divBdr>
            <w:top w:val="none" w:sz="0" w:space="0" w:color="auto"/>
            <w:left w:val="none" w:sz="0" w:space="0" w:color="auto"/>
            <w:bottom w:val="none" w:sz="0" w:space="0" w:color="auto"/>
            <w:right w:val="none" w:sz="0" w:space="0" w:color="auto"/>
          </w:divBdr>
        </w:div>
        <w:div w:id="1424910381">
          <w:marLeft w:val="0"/>
          <w:marRight w:val="0"/>
          <w:marTop w:val="0"/>
          <w:marBottom w:val="0"/>
          <w:divBdr>
            <w:top w:val="none" w:sz="0" w:space="0" w:color="auto"/>
            <w:left w:val="none" w:sz="0" w:space="0" w:color="auto"/>
            <w:bottom w:val="none" w:sz="0" w:space="0" w:color="auto"/>
            <w:right w:val="none" w:sz="0" w:space="0" w:color="auto"/>
          </w:divBdr>
        </w:div>
        <w:div w:id="707029424">
          <w:marLeft w:val="0"/>
          <w:marRight w:val="0"/>
          <w:marTop w:val="0"/>
          <w:marBottom w:val="0"/>
          <w:divBdr>
            <w:top w:val="none" w:sz="0" w:space="0" w:color="auto"/>
            <w:left w:val="none" w:sz="0" w:space="0" w:color="auto"/>
            <w:bottom w:val="none" w:sz="0" w:space="0" w:color="auto"/>
            <w:right w:val="none" w:sz="0" w:space="0" w:color="auto"/>
          </w:divBdr>
        </w:div>
        <w:div w:id="572398036">
          <w:marLeft w:val="0"/>
          <w:marRight w:val="0"/>
          <w:marTop w:val="0"/>
          <w:marBottom w:val="0"/>
          <w:divBdr>
            <w:top w:val="none" w:sz="0" w:space="0" w:color="auto"/>
            <w:left w:val="none" w:sz="0" w:space="0" w:color="auto"/>
            <w:bottom w:val="none" w:sz="0" w:space="0" w:color="auto"/>
            <w:right w:val="none" w:sz="0" w:space="0" w:color="auto"/>
          </w:divBdr>
        </w:div>
        <w:div w:id="1958364671">
          <w:marLeft w:val="0"/>
          <w:marRight w:val="0"/>
          <w:marTop w:val="0"/>
          <w:marBottom w:val="0"/>
          <w:divBdr>
            <w:top w:val="none" w:sz="0" w:space="0" w:color="auto"/>
            <w:left w:val="none" w:sz="0" w:space="0" w:color="auto"/>
            <w:bottom w:val="none" w:sz="0" w:space="0" w:color="auto"/>
            <w:right w:val="none" w:sz="0" w:space="0" w:color="auto"/>
          </w:divBdr>
        </w:div>
        <w:div w:id="1979265794">
          <w:marLeft w:val="0"/>
          <w:marRight w:val="0"/>
          <w:marTop w:val="0"/>
          <w:marBottom w:val="0"/>
          <w:divBdr>
            <w:top w:val="none" w:sz="0" w:space="0" w:color="auto"/>
            <w:left w:val="none" w:sz="0" w:space="0" w:color="auto"/>
            <w:bottom w:val="none" w:sz="0" w:space="0" w:color="auto"/>
            <w:right w:val="none" w:sz="0" w:space="0" w:color="auto"/>
          </w:divBdr>
        </w:div>
        <w:div w:id="1988583244">
          <w:marLeft w:val="0"/>
          <w:marRight w:val="0"/>
          <w:marTop w:val="0"/>
          <w:marBottom w:val="0"/>
          <w:divBdr>
            <w:top w:val="none" w:sz="0" w:space="0" w:color="auto"/>
            <w:left w:val="none" w:sz="0" w:space="0" w:color="auto"/>
            <w:bottom w:val="none" w:sz="0" w:space="0" w:color="auto"/>
            <w:right w:val="none" w:sz="0" w:space="0" w:color="auto"/>
          </w:divBdr>
        </w:div>
        <w:div w:id="2042974828">
          <w:marLeft w:val="0"/>
          <w:marRight w:val="0"/>
          <w:marTop w:val="0"/>
          <w:marBottom w:val="0"/>
          <w:divBdr>
            <w:top w:val="none" w:sz="0" w:space="0" w:color="auto"/>
            <w:left w:val="none" w:sz="0" w:space="0" w:color="auto"/>
            <w:bottom w:val="none" w:sz="0" w:space="0" w:color="auto"/>
            <w:right w:val="none" w:sz="0" w:space="0" w:color="auto"/>
          </w:divBdr>
        </w:div>
        <w:div w:id="589851761">
          <w:marLeft w:val="0"/>
          <w:marRight w:val="0"/>
          <w:marTop w:val="0"/>
          <w:marBottom w:val="0"/>
          <w:divBdr>
            <w:top w:val="none" w:sz="0" w:space="0" w:color="auto"/>
            <w:left w:val="none" w:sz="0" w:space="0" w:color="auto"/>
            <w:bottom w:val="none" w:sz="0" w:space="0" w:color="auto"/>
            <w:right w:val="none" w:sz="0" w:space="0" w:color="auto"/>
          </w:divBdr>
        </w:div>
        <w:div w:id="1173030853">
          <w:marLeft w:val="0"/>
          <w:marRight w:val="0"/>
          <w:marTop w:val="0"/>
          <w:marBottom w:val="0"/>
          <w:divBdr>
            <w:top w:val="none" w:sz="0" w:space="0" w:color="auto"/>
            <w:left w:val="none" w:sz="0" w:space="0" w:color="auto"/>
            <w:bottom w:val="none" w:sz="0" w:space="0" w:color="auto"/>
            <w:right w:val="none" w:sz="0" w:space="0" w:color="auto"/>
          </w:divBdr>
        </w:div>
        <w:div w:id="3132250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dycamera.co.uk/pages/about-body-worn-video" TargetMode="External"/><Relationship Id="rId13" Type="http://schemas.openxmlformats.org/officeDocument/2006/relationships/hyperlink" Target="https://www.college.police.uk/guidance/vulnerability-related-risks/introduction-vulnerability-related-risk" TargetMode="External"/><Relationship Id="rId3" Type="http://schemas.openxmlformats.org/officeDocument/2006/relationships/webSettings" Target="webSettings.xml"/><Relationship Id="rId7" Type="http://schemas.openxmlformats.org/officeDocument/2006/relationships/hyperlink" Target="https://www.bbc.co.uk/news/uk-england-coventry-warwickshire-62334827" TargetMode="External"/><Relationship Id="rId12" Type="http://schemas.openxmlformats.org/officeDocument/2006/relationships/hyperlink" Target="http://www.college.police.uk/"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ov.uk/government/organisations/independent-office-for-police-conduct" TargetMode="External"/><Relationship Id="rId11" Type="http://schemas.openxmlformats.org/officeDocument/2006/relationships/hyperlink" Target="https://www.nspcc.org.uk/what-is-child-abuse/types-of-abuse/gangs-criminal-exploitation/" TargetMode="External"/><Relationship Id="rId5" Type="http://schemas.openxmlformats.org/officeDocument/2006/relationships/hyperlink" Target="https://assets.publishing.service.gov.uk/government/uploads/system/uploads/attachment_data/file/341650/Code_of_Ethics_2014_FINAL_July14.pdf" TargetMode="External"/><Relationship Id="rId15" Type="http://schemas.openxmlformats.org/officeDocument/2006/relationships/hyperlink" Target="https://www.simplypsychology.org/broken-windows-theory.html" TargetMode="External"/><Relationship Id="rId10" Type="http://schemas.openxmlformats.org/officeDocument/2006/relationships/hyperlink" Target="https://www.warwickshire.police.uk/news/warwickshire/news/2019/november/how-do-warwickshire-police-prioritise-your-999-and-non-emergency-calls/" TargetMode="External"/><Relationship Id="rId4" Type="http://schemas.openxmlformats.org/officeDocument/2006/relationships/hyperlink" Target="https://recruitment.devon-cornwall.police.uk/professionalism-and-support/code-of-ethics/" TargetMode="External"/><Relationship Id="rId9" Type="http://schemas.openxmlformats.org/officeDocument/2006/relationships/hyperlink" Target="https://www.gov.uk/government/statistics/police-misconduct-england-and-wales-year-end" TargetMode="External"/><Relationship Id="rId14" Type="http://schemas.openxmlformats.org/officeDocument/2006/relationships/hyperlink" Target="https://www.gov.uk/government/news/early-intervention-for-lifelong-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2566</Words>
  <Characters>14632</Characters>
  <Application>Microsoft Office Word</Application>
  <DocSecurity>0</DocSecurity>
  <Lines>121</Lines>
  <Paragraphs>34</Paragraphs>
  <ScaleCrop>false</ScaleCrop>
  <Company>Gwent Police</Company>
  <LinksUpToDate>false</LinksUpToDate>
  <CharactersWithSpaces>17164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Guy, Luke</dc:creator>
  <cp:keywords/>
  <dc:description/>
  <cp:lastModifiedBy>Guy, Luke</cp:lastModifiedBy>
  <cp:revision>2</cp:revision>
  <dcterms:created xsi:type="dcterms:W3CDTF">2024-07-29T22:34:00Z</dcterms:created>
  <dcterms:modified xsi:type="dcterms:W3CDTF">2024-07-29T22:34:00Z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2024-07-29T22:32:16Z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456a5585-5b45-4cb1-80bb-87de8bc2c4b0</vt:lpwstr>
  </property>
  <property fmtid="{D5CDD505-2E9C-101B-9397-08002B2CF9AE}" pid="8" name="MSIP_Label_f2acd28b-79a3-4a0f-b0ff-4b75658b1549_ContentBits">
    <vt:lpwstr>0</vt:lpwstr>
  </property>
</Properties>
</file>