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AEFA6" w14:textId="77777777" w:rsidR="0049557D" w:rsidRPr="0049557D" w:rsidRDefault="0049557D" w:rsidP="002D6E07">
      <w:pPr>
        <w:spacing w:line="360" w:lineRule="auto"/>
        <w:jc w:val="center"/>
        <w:rPr>
          <w:rFonts w:ascii="Arial" w:hAnsi="Arial" w:cs="Arial"/>
          <w:b/>
          <w:bCs/>
        </w:rPr>
      </w:pPr>
      <w:r w:rsidRPr="0049557D">
        <w:rPr>
          <w:rFonts w:ascii="Arial" w:hAnsi="Arial" w:cs="Arial"/>
          <w:b/>
          <w:bCs/>
        </w:rPr>
        <w:t>BSc (Hons) Health and Social Care</w:t>
      </w:r>
    </w:p>
    <w:p w14:paraId="0A04D777" w14:textId="7C662512" w:rsidR="0049557D" w:rsidRPr="0049557D" w:rsidRDefault="0049557D" w:rsidP="002D6E07">
      <w:pPr>
        <w:spacing w:line="360" w:lineRule="auto"/>
        <w:jc w:val="center"/>
        <w:rPr>
          <w:rFonts w:ascii="Arial" w:hAnsi="Arial" w:cs="Arial"/>
          <w:b/>
          <w:bCs/>
        </w:rPr>
      </w:pPr>
      <w:r w:rsidRPr="0049557D">
        <w:rPr>
          <w:rFonts w:ascii="Arial" w:hAnsi="Arial" w:cs="Arial"/>
          <w:b/>
          <w:bCs/>
        </w:rPr>
        <w:t>Module Code: BMHP6029</w:t>
      </w:r>
      <w:r w:rsidRPr="0049557D">
        <w:rPr>
          <w:rFonts w:ascii="Arial" w:hAnsi="Arial" w:cs="Arial"/>
          <w:b/>
          <w:bCs/>
        </w:rPr>
        <w:br/>
        <w:t>Module Title: Psychological Classifications and Provisions</w:t>
      </w:r>
    </w:p>
    <w:p w14:paraId="76CAB815" w14:textId="77777777" w:rsidR="0049557D" w:rsidRPr="0049557D" w:rsidRDefault="0049557D" w:rsidP="002D6E07">
      <w:pPr>
        <w:spacing w:line="360" w:lineRule="auto"/>
        <w:jc w:val="center"/>
        <w:rPr>
          <w:rFonts w:ascii="Arial" w:hAnsi="Arial" w:cs="Arial"/>
          <w:b/>
          <w:bCs/>
        </w:rPr>
      </w:pPr>
      <w:r w:rsidRPr="0049557D">
        <w:rPr>
          <w:rFonts w:ascii="Arial" w:hAnsi="Arial" w:cs="Arial"/>
          <w:b/>
          <w:bCs/>
        </w:rPr>
        <w:t>Component 2: Written Assignment (Report)</w:t>
      </w:r>
    </w:p>
    <w:p w14:paraId="0DA73967" w14:textId="75A93054" w:rsidR="0049557D" w:rsidRPr="0049557D" w:rsidRDefault="0049557D" w:rsidP="002D6E07">
      <w:pPr>
        <w:spacing w:line="360" w:lineRule="auto"/>
        <w:jc w:val="center"/>
        <w:rPr>
          <w:rFonts w:ascii="Arial" w:hAnsi="Arial" w:cs="Arial"/>
          <w:b/>
          <w:bCs/>
        </w:rPr>
      </w:pPr>
      <w:r w:rsidRPr="0049557D">
        <w:rPr>
          <w:rFonts w:ascii="Arial" w:hAnsi="Arial" w:cs="Arial"/>
          <w:b/>
          <w:bCs/>
        </w:rPr>
        <w:t>A Critical Examination of Autism Spectrum Disorder within ICD-11</w:t>
      </w:r>
    </w:p>
    <w:p w14:paraId="6351CD07" w14:textId="7B10044A" w:rsidR="0049557D" w:rsidRPr="0049557D" w:rsidRDefault="0049557D" w:rsidP="002D6E07">
      <w:pPr>
        <w:spacing w:line="360" w:lineRule="auto"/>
        <w:jc w:val="center"/>
        <w:rPr>
          <w:rFonts w:ascii="Arial" w:hAnsi="Arial" w:cs="Arial"/>
          <w:b/>
          <w:bCs/>
        </w:rPr>
      </w:pPr>
      <w:r w:rsidRPr="0049557D">
        <w:rPr>
          <w:rFonts w:ascii="Arial" w:hAnsi="Arial" w:cs="Arial"/>
          <w:b/>
          <w:bCs/>
        </w:rPr>
        <w:t xml:space="preserve">Student Name: </w:t>
      </w:r>
      <w:r w:rsidR="00501522">
        <w:rPr>
          <w:rFonts w:ascii="Arial" w:hAnsi="Arial" w:cs="Arial"/>
          <w:b/>
          <w:bCs/>
        </w:rPr>
        <w:t>Elisabeta-Roxana Pasareanu</w:t>
      </w:r>
      <w:r w:rsidRPr="0049557D">
        <w:rPr>
          <w:rFonts w:ascii="Arial" w:hAnsi="Arial" w:cs="Arial"/>
          <w:b/>
          <w:bCs/>
        </w:rPr>
        <w:br/>
        <w:t xml:space="preserve">Student Number: </w:t>
      </w:r>
      <w:r w:rsidR="00B41DA7">
        <w:rPr>
          <w:rFonts w:ascii="Arial" w:hAnsi="Arial" w:cs="Arial"/>
          <w:b/>
          <w:bCs/>
        </w:rPr>
        <w:t>2319073</w:t>
      </w:r>
    </w:p>
    <w:p w14:paraId="5433709D" w14:textId="27E2CFDB" w:rsidR="0049557D" w:rsidRPr="0049557D" w:rsidRDefault="0049557D" w:rsidP="002D6E07">
      <w:pPr>
        <w:spacing w:line="360" w:lineRule="auto"/>
        <w:jc w:val="center"/>
        <w:rPr>
          <w:rFonts w:ascii="Arial" w:hAnsi="Arial" w:cs="Arial"/>
          <w:b/>
          <w:bCs/>
        </w:rPr>
      </w:pPr>
      <w:r w:rsidRPr="0049557D">
        <w:rPr>
          <w:rFonts w:ascii="Arial" w:hAnsi="Arial" w:cs="Arial"/>
          <w:b/>
          <w:bCs/>
        </w:rPr>
        <w:t xml:space="preserve">Lecturer: </w:t>
      </w:r>
      <w:r w:rsidR="00B12838">
        <w:rPr>
          <w:rFonts w:ascii="Arial" w:hAnsi="Arial" w:cs="Arial"/>
          <w:b/>
          <w:bCs/>
        </w:rPr>
        <w:t>Nea</w:t>
      </w:r>
      <w:r w:rsidR="009458B3">
        <w:rPr>
          <w:rFonts w:ascii="Arial" w:hAnsi="Arial" w:cs="Arial"/>
          <w:b/>
          <w:bCs/>
        </w:rPr>
        <w:t>le Haddon</w:t>
      </w:r>
    </w:p>
    <w:p w14:paraId="54742687" w14:textId="77777777" w:rsidR="0049557D" w:rsidRPr="0049557D" w:rsidRDefault="0049557D" w:rsidP="002D6E07">
      <w:pPr>
        <w:spacing w:line="360" w:lineRule="auto"/>
        <w:jc w:val="center"/>
        <w:rPr>
          <w:rFonts w:ascii="Arial" w:hAnsi="Arial" w:cs="Arial"/>
          <w:b/>
          <w:bCs/>
        </w:rPr>
      </w:pPr>
      <w:r w:rsidRPr="0049557D">
        <w:rPr>
          <w:rFonts w:ascii="Arial" w:hAnsi="Arial" w:cs="Arial"/>
          <w:b/>
          <w:bCs/>
        </w:rPr>
        <w:t>Internal Verifier: Dr Eleni Koutsogeorgou-Andreou</w:t>
      </w:r>
    </w:p>
    <w:p w14:paraId="4B671A93" w14:textId="05369D9D" w:rsidR="0049557D" w:rsidRPr="0049557D" w:rsidRDefault="0049557D" w:rsidP="006C67BC">
      <w:pPr>
        <w:spacing w:line="360" w:lineRule="auto"/>
        <w:jc w:val="center"/>
        <w:rPr>
          <w:rFonts w:ascii="Arial" w:hAnsi="Arial" w:cs="Arial"/>
          <w:b/>
          <w:bCs/>
        </w:rPr>
      </w:pPr>
      <w:r w:rsidRPr="0049557D">
        <w:rPr>
          <w:rFonts w:ascii="Arial" w:hAnsi="Arial" w:cs="Arial"/>
          <w:b/>
          <w:bCs/>
        </w:rPr>
        <w:t>Submission Date: 29 March 2026</w:t>
      </w:r>
    </w:p>
    <w:p w14:paraId="4D735736" w14:textId="77777777" w:rsidR="0049557D" w:rsidRPr="0049557D" w:rsidRDefault="0049557D" w:rsidP="002D6E07">
      <w:pPr>
        <w:spacing w:line="360" w:lineRule="auto"/>
        <w:jc w:val="center"/>
        <w:rPr>
          <w:rFonts w:ascii="Arial" w:hAnsi="Arial" w:cs="Arial"/>
          <w:b/>
          <w:bCs/>
        </w:rPr>
      </w:pPr>
      <w:r w:rsidRPr="0049557D">
        <w:rPr>
          <w:rFonts w:ascii="Arial" w:hAnsi="Arial" w:cs="Arial"/>
          <w:b/>
          <w:bCs/>
        </w:rPr>
        <w:t>University of Wales Trinity Saint David (UWTSD)</w:t>
      </w:r>
    </w:p>
    <w:p w14:paraId="4EF3BA92" w14:textId="77777777" w:rsidR="006B6352" w:rsidRPr="00F238FD" w:rsidRDefault="006B6352" w:rsidP="00F238FD">
      <w:pPr>
        <w:spacing w:line="360" w:lineRule="auto"/>
        <w:jc w:val="both"/>
        <w:rPr>
          <w:rFonts w:ascii="Arial" w:hAnsi="Arial" w:cs="Arial"/>
          <w:b/>
          <w:bCs/>
        </w:rPr>
      </w:pPr>
    </w:p>
    <w:p w14:paraId="52FD1B10" w14:textId="77777777" w:rsidR="006B6352" w:rsidRPr="00F238FD" w:rsidRDefault="006B6352" w:rsidP="00F238FD">
      <w:pPr>
        <w:spacing w:line="360" w:lineRule="auto"/>
        <w:jc w:val="both"/>
        <w:rPr>
          <w:rFonts w:ascii="Arial" w:hAnsi="Arial" w:cs="Arial"/>
        </w:rPr>
      </w:pPr>
    </w:p>
    <w:p w14:paraId="7AA88A33" w14:textId="77777777" w:rsidR="00E53943" w:rsidRPr="00F238FD" w:rsidRDefault="00E53943" w:rsidP="00F238FD">
      <w:pPr>
        <w:spacing w:line="360" w:lineRule="auto"/>
        <w:jc w:val="both"/>
        <w:rPr>
          <w:rFonts w:ascii="Arial" w:hAnsi="Arial" w:cs="Arial"/>
        </w:rPr>
      </w:pPr>
    </w:p>
    <w:p w14:paraId="34B53FFE" w14:textId="77777777" w:rsidR="00E53943" w:rsidRPr="00F238FD" w:rsidRDefault="00E53943" w:rsidP="00F238FD">
      <w:pPr>
        <w:spacing w:line="360" w:lineRule="auto"/>
        <w:jc w:val="both"/>
        <w:rPr>
          <w:rFonts w:ascii="Arial" w:hAnsi="Arial" w:cs="Arial"/>
        </w:rPr>
      </w:pPr>
    </w:p>
    <w:p w14:paraId="3AEA6811" w14:textId="77777777" w:rsidR="00E53943" w:rsidRPr="00F238FD" w:rsidRDefault="00E53943" w:rsidP="00F238FD">
      <w:pPr>
        <w:spacing w:line="360" w:lineRule="auto"/>
        <w:jc w:val="both"/>
        <w:rPr>
          <w:rFonts w:ascii="Arial" w:hAnsi="Arial" w:cs="Arial"/>
        </w:rPr>
      </w:pPr>
    </w:p>
    <w:p w14:paraId="1F559B61" w14:textId="77777777" w:rsidR="00E53943" w:rsidRPr="00F238FD" w:rsidRDefault="00E53943" w:rsidP="00F238FD">
      <w:pPr>
        <w:spacing w:line="360" w:lineRule="auto"/>
        <w:jc w:val="both"/>
        <w:rPr>
          <w:rFonts w:ascii="Arial" w:hAnsi="Arial" w:cs="Arial"/>
        </w:rPr>
      </w:pPr>
    </w:p>
    <w:p w14:paraId="762CA884" w14:textId="77777777" w:rsidR="00E53943" w:rsidRPr="00F238FD" w:rsidRDefault="00E53943" w:rsidP="00F238FD">
      <w:pPr>
        <w:spacing w:line="360" w:lineRule="auto"/>
        <w:jc w:val="both"/>
        <w:rPr>
          <w:rFonts w:ascii="Arial" w:hAnsi="Arial" w:cs="Arial"/>
        </w:rPr>
      </w:pPr>
    </w:p>
    <w:p w14:paraId="688D70B3" w14:textId="77777777" w:rsidR="00E53943" w:rsidRPr="00F238FD" w:rsidRDefault="00E53943" w:rsidP="00F238FD">
      <w:pPr>
        <w:spacing w:line="360" w:lineRule="auto"/>
        <w:jc w:val="both"/>
        <w:rPr>
          <w:rFonts w:ascii="Arial" w:hAnsi="Arial" w:cs="Arial"/>
        </w:rPr>
      </w:pPr>
    </w:p>
    <w:p w14:paraId="706C1057" w14:textId="77777777" w:rsidR="00E53943" w:rsidRPr="00F238FD" w:rsidRDefault="00E53943" w:rsidP="00F238FD">
      <w:pPr>
        <w:spacing w:line="360" w:lineRule="auto"/>
        <w:jc w:val="both"/>
        <w:rPr>
          <w:rFonts w:ascii="Arial" w:hAnsi="Arial" w:cs="Arial"/>
        </w:rPr>
      </w:pPr>
    </w:p>
    <w:p w14:paraId="4DF3081F" w14:textId="77777777" w:rsidR="00E53943" w:rsidRPr="00F238FD" w:rsidRDefault="00E53943" w:rsidP="00F238FD">
      <w:pPr>
        <w:spacing w:line="360" w:lineRule="auto"/>
        <w:jc w:val="both"/>
        <w:rPr>
          <w:rFonts w:ascii="Arial" w:hAnsi="Arial" w:cs="Arial"/>
        </w:rPr>
      </w:pPr>
    </w:p>
    <w:p w14:paraId="21472A65" w14:textId="77777777" w:rsidR="00E53943" w:rsidRPr="00F238FD" w:rsidRDefault="00E53943" w:rsidP="00F238FD">
      <w:pPr>
        <w:spacing w:line="360" w:lineRule="auto"/>
        <w:jc w:val="both"/>
        <w:rPr>
          <w:rFonts w:ascii="Arial" w:hAnsi="Arial" w:cs="Arial"/>
        </w:rPr>
      </w:pPr>
    </w:p>
    <w:p w14:paraId="1BD241E0" w14:textId="77777777" w:rsidR="00E53943" w:rsidRPr="00F238FD" w:rsidRDefault="00E53943" w:rsidP="00F238FD">
      <w:pPr>
        <w:spacing w:line="360" w:lineRule="auto"/>
        <w:jc w:val="both"/>
        <w:rPr>
          <w:rFonts w:ascii="Arial" w:hAnsi="Arial" w:cs="Arial"/>
        </w:rPr>
      </w:pPr>
    </w:p>
    <w:sdt>
      <w:sdtPr>
        <w:rPr>
          <w:rFonts w:asciiTheme="minorHAnsi" w:eastAsiaTheme="minorHAnsi" w:hAnsiTheme="minorHAnsi" w:cstheme="minorBidi"/>
          <w:color w:val="auto"/>
          <w:kern w:val="2"/>
          <w:sz w:val="24"/>
          <w:szCs w:val="24"/>
          <w14:ligatures w14:val="standardContextual"/>
        </w:rPr>
        <w:id w:val="1386761251"/>
        <w:docPartObj>
          <w:docPartGallery w:val="Table of Contents"/>
          <w:docPartUnique/>
        </w:docPartObj>
      </w:sdtPr>
      <w:sdtEndPr>
        <w:rPr>
          <w:b/>
          <w:bCs/>
          <w:noProof/>
        </w:rPr>
      </w:sdtEndPr>
      <w:sdtContent>
        <w:p w14:paraId="399B32A9" w14:textId="5EC4E66E" w:rsidR="00490C7E" w:rsidRDefault="00490C7E" w:rsidP="00490C7E">
          <w:pPr>
            <w:pStyle w:val="TOCHeading"/>
            <w:jc w:val="center"/>
          </w:pPr>
          <w:r>
            <w:t>Table of Contents</w:t>
          </w:r>
        </w:p>
        <w:p w14:paraId="755D1C1A" w14:textId="3EC5DA85" w:rsidR="00490C7E" w:rsidRDefault="00490C7E">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24323150" w:history="1">
            <w:r w:rsidRPr="009E5B65">
              <w:rPr>
                <w:rStyle w:val="Hyperlink"/>
                <w:noProof/>
              </w:rPr>
              <w:t>1. Introduction</w:t>
            </w:r>
            <w:r>
              <w:rPr>
                <w:noProof/>
                <w:webHidden/>
              </w:rPr>
              <w:tab/>
            </w:r>
            <w:r>
              <w:rPr>
                <w:noProof/>
                <w:webHidden/>
              </w:rPr>
              <w:fldChar w:fldCharType="begin"/>
            </w:r>
            <w:r>
              <w:rPr>
                <w:noProof/>
                <w:webHidden/>
              </w:rPr>
              <w:instrText xml:space="preserve"> PAGEREF _Toc224323150 \h </w:instrText>
            </w:r>
            <w:r>
              <w:rPr>
                <w:noProof/>
                <w:webHidden/>
              </w:rPr>
            </w:r>
            <w:r>
              <w:rPr>
                <w:noProof/>
                <w:webHidden/>
              </w:rPr>
              <w:fldChar w:fldCharType="separate"/>
            </w:r>
            <w:r>
              <w:rPr>
                <w:noProof/>
                <w:webHidden/>
              </w:rPr>
              <w:t>3</w:t>
            </w:r>
            <w:r>
              <w:rPr>
                <w:noProof/>
                <w:webHidden/>
              </w:rPr>
              <w:fldChar w:fldCharType="end"/>
            </w:r>
          </w:hyperlink>
        </w:p>
        <w:p w14:paraId="100C1326" w14:textId="56B04E49" w:rsidR="00490C7E" w:rsidRDefault="00490C7E">
          <w:pPr>
            <w:pStyle w:val="TOC1"/>
            <w:tabs>
              <w:tab w:val="right" w:leader="dot" w:pos="9350"/>
            </w:tabs>
            <w:rPr>
              <w:rFonts w:eastAsiaTheme="minorEastAsia"/>
              <w:noProof/>
            </w:rPr>
          </w:pPr>
          <w:hyperlink w:anchor="_Toc224323151" w:history="1">
            <w:r w:rsidRPr="009E5B65">
              <w:rPr>
                <w:rStyle w:val="Hyperlink"/>
                <w:noProof/>
              </w:rPr>
              <w:t>2. Classification and Diagnosis in ICD-11</w:t>
            </w:r>
            <w:r>
              <w:rPr>
                <w:noProof/>
                <w:webHidden/>
              </w:rPr>
              <w:tab/>
            </w:r>
            <w:r>
              <w:rPr>
                <w:noProof/>
                <w:webHidden/>
              </w:rPr>
              <w:fldChar w:fldCharType="begin"/>
            </w:r>
            <w:r>
              <w:rPr>
                <w:noProof/>
                <w:webHidden/>
              </w:rPr>
              <w:instrText xml:space="preserve"> PAGEREF _Toc224323151 \h </w:instrText>
            </w:r>
            <w:r>
              <w:rPr>
                <w:noProof/>
                <w:webHidden/>
              </w:rPr>
            </w:r>
            <w:r>
              <w:rPr>
                <w:noProof/>
                <w:webHidden/>
              </w:rPr>
              <w:fldChar w:fldCharType="separate"/>
            </w:r>
            <w:r>
              <w:rPr>
                <w:noProof/>
                <w:webHidden/>
              </w:rPr>
              <w:t>4</w:t>
            </w:r>
            <w:r>
              <w:rPr>
                <w:noProof/>
                <w:webHidden/>
              </w:rPr>
              <w:fldChar w:fldCharType="end"/>
            </w:r>
          </w:hyperlink>
        </w:p>
        <w:p w14:paraId="3A475C77" w14:textId="694D9D9B" w:rsidR="00490C7E" w:rsidRDefault="00490C7E">
          <w:pPr>
            <w:pStyle w:val="TOC1"/>
            <w:tabs>
              <w:tab w:val="right" w:leader="dot" w:pos="9350"/>
            </w:tabs>
            <w:rPr>
              <w:rFonts w:eastAsiaTheme="minorEastAsia"/>
              <w:noProof/>
            </w:rPr>
          </w:pPr>
          <w:hyperlink w:anchor="_Toc224323152" w:history="1">
            <w:r w:rsidRPr="009E5B65">
              <w:rPr>
                <w:rStyle w:val="Hyperlink"/>
                <w:noProof/>
              </w:rPr>
              <w:t>3. Treatment and Rehabilitation</w:t>
            </w:r>
            <w:r>
              <w:rPr>
                <w:noProof/>
                <w:webHidden/>
              </w:rPr>
              <w:tab/>
            </w:r>
            <w:r>
              <w:rPr>
                <w:noProof/>
                <w:webHidden/>
              </w:rPr>
              <w:fldChar w:fldCharType="begin"/>
            </w:r>
            <w:r>
              <w:rPr>
                <w:noProof/>
                <w:webHidden/>
              </w:rPr>
              <w:instrText xml:space="preserve"> PAGEREF _Toc224323152 \h </w:instrText>
            </w:r>
            <w:r>
              <w:rPr>
                <w:noProof/>
                <w:webHidden/>
              </w:rPr>
            </w:r>
            <w:r>
              <w:rPr>
                <w:noProof/>
                <w:webHidden/>
              </w:rPr>
              <w:fldChar w:fldCharType="separate"/>
            </w:r>
            <w:r>
              <w:rPr>
                <w:noProof/>
                <w:webHidden/>
              </w:rPr>
              <w:t>5</w:t>
            </w:r>
            <w:r>
              <w:rPr>
                <w:noProof/>
                <w:webHidden/>
              </w:rPr>
              <w:fldChar w:fldCharType="end"/>
            </w:r>
          </w:hyperlink>
        </w:p>
        <w:p w14:paraId="5EB31BE4" w14:textId="72D92BA0" w:rsidR="00490C7E" w:rsidRDefault="00490C7E">
          <w:pPr>
            <w:pStyle w:val="TOC1"/>
            <w:tabs>
              <w:tab w:val="right" w:leader="dot" w:pos="9350"/>
            </w:tabs>
            <w:rPr>
              <w:rFonts w:eastAsiaTheme="minorEastAsia"/>
              <w:noProof/>
            </w:rPr>
          </w:pPr>
          <w:hyperlink w:anchor="_Toc224323153" w:history="1">
            <w:r w:rsidRPr="009E5B65">
              <w:rPr>
                <w:rStyle w:val="Hyperlink"/>
                <w:noProof/>
              </w:rPr>
              <w:t>4. Current Debates and Emerging Issues</w:t>
            </w:r>
            <w:r>
              <w:rPr>
                <w:noProof/>
                <w:webHidden/>
              </w:rPr>
              <w:tab/>
            </w:r>
            <w:r>
              <w:rPr>
                <w:noProof/>
                <w:webHidden/>
              </w:rPr>
              <w:fldChar w:fldCharType="begin"/>
            </w:r>
            <w:r>
              <w:rPr>
                <w:noProof/>
                <w:webHidden/>
              </w:rPr>
              <w:instrText xml:space="preserve"> PAGEREF _Toc224323153 \h </w:instrText>
            </w:r>
            <w:r>
              <w:rPr>
                <w:noProof/>
                <w:webHidden/>
              </w:rPr>
            </w:r>
            <w:r>
              <w:rPr>
                <w:noProof/>
                <w:webHidden/>
              </w:rPr>
              <w:fldChar w:fldCharType="separate"/>
            </w:r>
            <w:r>
              <w:rPr>
                <w:noProof/>
                <w:webHidden/>
              </w:rPr>
              <w:t>7</w:t>
            </w:r>
            <w:r>
              <w:rPr>
                <w:noProof/>
                <w:webHidden/>
              </w:rPr>
              <w:fldChar w:fldCharType="end"/>
            </w:r>
          </w:hyperlink>
        </w:p>
        <w:p w14:paraId="1841F1CB" w14:textId="093110EC" w:rsidR="00490C7E" w:rsidRDefault="00490C7E">
          <w:pPr>
            <w:pStyle w:val="TOC1"/>
            <w:tabs>
              <w:tab w:val="right" w:leader="dot" w:pos="9350"/>
            </w:tabs>
            <w:rPr>
              <w:rFonts w:eastAsiaTheme="minorEastAsia"/>
              <w:noProof/>
            </w:rPr>
          </w:pPr>
          <w:hyperlink w:anchor="_Toc224323154" w:history="1">
            <w:r w:rsidRPr="009E5B65">
              <w:rPr>
                <w:rStyle w:val="Hyperlink"/>
                <w:noProof/>
              </w:rPr>
              <w:t>5. Recommendations</w:t>
            </w:r>
            <w:r>
              <w:rPr>
                <w:noProof/>
                <w:webHidden/>
              </w:rPr>
              <w:tab/>
            </w:r>
            <w:r>
              <w:rPr>
                <w:noProof/>
                <w:webHidden/>
              </w:rPr>
              <w:fldChar w:fldCharType="begin"/>
            </w:r>
            <w:r>
              <w:rPr>
                <w:noProof/>
                <w:webHidden/>
              </w:rPr>
              <w:instrText xml:space="preserve"> PAGEREF _Toc224323154 \h </w:instrText>
            </w:r>
            <w:r>
              <w:rPr>
                <w:noProof/>
                <w:webHidden/>
              </w:rPr>
            </w:r>
            <w:r>
              <w:rPr>
                <w:noProof/>
                <w:webHidden/>
              </w:rPr>
              <w:fldChar w:fldCharType="separate"/>
            </w:r>
            <w:r>
              <w:rPr>
                <w:noProof/>
                <w:webHidden/>
              </w:rPr>
              <w:t>9</w:t>
            </w:r>
            <w:r>
              <w:rPr>
                <w:noProof/>
                <w:webHidden/>
              </w:rPr>
              <w:fldChar w:fldCharType="end"/>
            </w:r>
          </w:hyperlink>
        </w:p>
        <w:p w14:paraId="34E5A4CE" w14:textId="0143A551" w:rsidR="00490C7E" w:rsidRDefault="00490C7E">
          <w:pPr>
            <w:pStyle w:val="TOC1"/>
            <w:tabs>
              <w:tab w:val="right" w:leader="dot" w:pos="9350"/>
            </w:tabs>
            <w:rPr>
              <w:rFonts w:eastAsiaTheme="minorEastAsia"/>
              <w:noProof/>
            </w:rPr>
          </w:pPr>
          <w:hyperlink w:anchor="_Toc224323155" w:history="1">
            <w:r w:rsidRPr="009E5B65">
              <w:rPr>
                <w:rStyle w:val="Hyperlink"/>
                <w:noProof/>
              </w:rPr>
              <w:t>6. Conclusion</w:t>
            </w:r>
            <w:r>
              <w:rPr>
                <w:noProof/>
                <w:webHidden/>
              </w:rPr>
              <w:tab/>
            </w:r>
            <w:r>
              <w:rPr>
                <w:noProof/>
                <w:webHidden/>
              </w:rPr>
              <w:fldChar w:fldCharType="begin"/>
            </w:r>
            <w:r>
              <w:rPr>
                <w:noProof/>
                <w:webHidden/>
              </w:rPr>
              <w:instrText xml:space="preserve"> PAGEREF _Toc224323155 \h </w:instrText>
            </w:r>
            <w:r>
              <w:rPr>
                <w:noProof/>
                <w:webHidden/>
              </w:rPr>
            </w:r>
            <w:r>
              <w:rPr>
                <w:noProof/>
                <w:webHidden/>
              </w:rPr>
              <w:fldChar w:fldCharType="separate"/>
            </w:r>
            <w:r>
              <w:rPr>
                <w:noProof/>
                <w:webHidden/>
              </w:rPr>
              <w:t>9</w:t>
            </w:r>
            <w:r>
              <w:rPr>
                <w:noProof/>
                <w:webHidden/>
              </w:rPr>
              <w:fldChar w:fldCharType="end"/>
            </w:r>
          </w:hyperlink>
        </w:p>
        <w:p w14:paraId="68F0452E" w14:textId="2A93B55D" w:rsidR="00490C7E" w:rsidRDefault="00490C7E">
          <w:pPr>
            <w:pStyle w:val="TOC1"/>
            <w:tabs>
              <w:tab w:val="right" w:leader="dot" w:pos="9350"/>
            </w:tabs>
            <w:rPr>
              <w:rFonts w:eastAsiaTheme="minorEastAsia"/>
              <w:noProof/>
            </w:rPr>
          </w:pPr>
          <w:hyperlink w:anchor="_Toc224323156" w:history="1">
            <w:r w:rsidRPr="009E5B65">
              <w:rPr>
                <w:rStyle w:val="Hyperlink"/>
                <w:noProof/>
              </w:rPr>
              <w:t>Reference</w:t>
            </w:r>
            <w:r>
              <w:rPr>
                <w:noProof/>
                <w:webHidden/>
              </w:rPr>
              <w:tab/>
            </w:r>
            <w:r>
              <w:rPr>
                <w:noProof/>
                <w:webHidden/>
              </w:rPr>
              <w:fldChar w:fldCharType="begin"/>
            </w:r>
            <w:r>
              <w:rPr>
                <w:noProof/>
                <w:webHidden/>
              </w:rPr>
              <w:instrText xml:space="preserve"> PAGEREF _Toc224323156 \h </w:instrText>
            </w:r>
            <w:r>
              <w:rPr>
                <w:noProof/>
                <w:webHidden/>
              </w:rPr>
            </w:r>
            <w:r>
              <w:rPr>
                <w:noProof/>
                <w:webHidden/>
              </w:rPr>
              <w:fldChar w:fldCharType="separate"/>
            </w:r>
            <w:r>
              <w:rPr>
                <w:noProof/>
                <w:webHidden/>
              </w:rPr>
              <w:t>10</w:t>
            </w:r>
            <w:r>
              <w:rPr>
                <w:noProof/>
                <w:webHidden/>
              </w:rPr>
              <w:fldChar w:fldCharType="end"/>
            </w:r>
          </w:hyperlink>
        </w:p>
        <w:p w14:paraId="11F34807" w14:textId="649AE773" w:rsidR="00490C7E" w:rsidRDefault="00490C7E">
          <w:r>
            <w:rPr>
              <w:b/>
              <w:bCs/>
              <w:noProof/>
            </w:rPr>
            <w:fldChar w:fldCharType="end"/>
          </w:r>
        </w:p>
      </w:sdtContent>
    </w:sdt>
    <w:p w14:paraId="2CCAC72B" w14:textId="77777777" w:rsidR="00CA38B5" w:rsidRDefault="00CA38B5" w:rsidP="00F238FD">
      <w:pPr>
        <w:spacing w:line="360" w:lineRule="auto"/>
        <w:jc w:val="both"/>
        <w:rPr>
          <w:rFonts w:ascii="Arial" w:hAnsi="Arial" w:cs="Arial"/>
        </w:rPr>
      </w:pPr>
    </w:p>
    <w:p w14:paraId="2738E07B" w14:textId="77777777" w:rsidR="00CA38B5" w:rsidRDefault="00CA38B5" w:rsidP="00F238FD">
      <w:pPr>
        <w:spacing w:line="360" w:lineRule="auto"/>
        <w:jc w:val="both"/>
        <w:rPr>
          <w:rFonts w:ascii="Arial" w:hAnsi="Arial" w:cs="Arial"/>
        </w:rPr>
      </w:pPr>
    </w:p>
    <w:p w14:paraId="35C9AB79" w14:textId="77777777" w:rsidR="00490C7E" w:rsidRDefault="00490C7E" w:rsidP="00F238FD">
      <w:pPr>
        <w:spacing w:line="360" w:lineRule="auto"/>
        <w:jc w:val="both"/>
        <w:rPr>
          <w:rFonts w:ascii="Arial" w:hAnsi="Arial" w:cs="Arial"/>
        </w:rPr>
      </w:pPr>
    </w:p>
    <w:p w14:paraId="4272D3B6" w14:textId="77777777" w:rsidR="00490C7E" w:rsidRDefault="00490C7E" w:rsidP="00F238FD">
      <w:pPr>
        <w:spacing w:line="360" w:lineRule="auto"/>
        <w:jc w:val="both"/>
        <w:rPr>
          <w:rFonts w:ascii="Arial" w:hAnsi="Arial" w:cs="Arial"/>
        </w:rPr>
      </w:pPr>
    </w:p>
    <w:p w14:paraId="2B4951E5" w14:textId="77777777" w:rsidR="00490C7E" w:rsidRDefault="00490C7E" w:rsidP="00F238FD">
      <w:pPr>
        <w:spacing w:line="360" w:lineRule="auto"/>
        <w:jc w:val="both"/>
        <w:rPr>
          <w:rFonts w:ascii="Arial" w:hAnsi="Arial" w:cs="Arial"/>
        </w:rPr>
      </w:pPr>
    </w:p>
    <w:p w14:paraId="7345FDCA" w14:textId="77777777" w:rsidR="00490C7E" w:rsidRDefault="00490C7E" w:rsidP="00F238FD">
      <w:pPr>
        <w:spacing w:line="360" w:lineRule="auto"/>
        <w:jc w:val="both"/>
        <w:rPr>
          <w:rFonts w:ascii="Arial" w:hAnsi="Arial" w:cs="Arial"/>
        </w:rPr>
      </w:pPr>
    </w:p>
    <w:p w14:paraId="7D435767" w14:textId="77777777" w:rsidR="00490C7E" w:rsidRDefault="00490C7E" w:rsidP="00F238FD">
      <w:pPr>
        <w:spacing w:line="360" w:lineRule="auto"/>
        <w:jc w:val="both"/>
        <w:rPr>
          <w:rFonts w:ascii="Arial" w:hAnsi="Arial" w:cs="Arial"/>
        </w:rPr>
      </w:pPr>
    </w:p>
    <w:p w14:paraId="0FE45530" w14:textId="77777777" w:rsidR="00490C7E" w:rsidRDefault="00490C7E" w:rsidP="00F238FD">
      <w:pPr>
        <w:spacing w:line="360" w:lineRule="auto"/>
        <w:jc w:val="both"/>
        <w:rPr>
          <w:rFonts w:ascii="Arial" w:hAnsi="Arial" w:cs="Arial"/>
        </w:rPr>
      </w:pPr>
    </w:p>
    <w:p w14:paraId="3433F486" w14:textId="77777777" w:rsidR="00490C7E" w:rsidRDefault="00490C7E" w:rsidP="00F238FD">
      <w:pPr>
        <w:spacing w:line="360" w:lineRule="auto"/>
        <w:jc w:val="both"/>
        <w:rPr>
          <w:rFonts w:ascii="Arial" w:hAnsi="Arial" w:cs="Arial"/>
        </w:rPr>
      </w:pPr>
    </w:p>
    <w:p w14:paraId="7F74F99F" w14:textId="77777777" w:rsidR="00490C7E" w:rsidRDefault="00490C7E" w:rsidP="00F238FD">
      <w:pPr>
        <w:spacing w:line="360" w:lineRule="auto"/>
        <w:jc w:val="both"/>
        <w:rPr>
          <w:rFonts w:ascii="Arial" w:hAnsi="Arial" w:cs="Arial"/>
        </w:rPr>
      </w:pPr>
    </w:p>
    <w:p w14:paraId="5F965A33" w14:textId="77777777" w:rsidR="00490C7E" w:rsidRDefault="00490C7E" w:rsidP="00F238FD">
      <w:pPr>
        <w:spacing w:line="360" w:lineRule="auto"/>
        <w:jc w:val="both"/>
        <w:rPr>
          <w:rFonts w:ascii="Arial" w:hAnsi="Arial" w:cs="Arial"/>
        </w:rPr>
      </w:pPr>
    </w:p>
    <w:p w14:paraId="7389E193" w14:textId="77777777" w:rsidR="00490C7E" w:rsidRDefault="00490C7E" w:rsidP="00F238FD">
      <w:pPr>
        <w:spacing w:line="360" w:lineRule="auto"/>
        <w:jc w:val="both"/>
        <w:rPr>
          <w:rFonts w:ascii="Arial" w:hAnsi="Arial" w:cs="Arial"/>
        </w:rPr>
      </w:pPr>
    </w:p>
    <w:p w14:paraId="7A4162D0" w14:textId="77777777" w:rsidR="00490C7E" w:rsidRDefault="00490C7E" w:rsidP="00F238FD">
      <w:pPr>
        <w:spacing w:line="360" w:lineRule="auto"/>
        <w:jc w:val="both"/>
        <w:rPr>
          <w:rFonts w:ascii="Arial" w:hAnsi="Arial" w:cs="Arial"/>
        </w:rPr>
      </w:pPr>
    </w:p>
    <w:p w14:paraId="253D8654" w14:textId="77777777" w:rsidR="00490C7E" w:rsidRDefault="00490C7E" w:rsidP="00F238FD">
      <w:pPr>
        <w:spacing w:line="360" w:lineRule="auto"/>
        <w:jc w:val="both"/>
        <w:rPr>
          <w:rFonts w:ascii="Arial" w:hAnsi="Arial" w:cs="Arial"/>
        </w:rPr>
      </w:pPr>
    </w:p>
    <w:p w14:paraId="2A554A47" w14:textId="77777777" w:rsidR="00490C7E" w:rsidRDefault="00490C7E" w:rsidP="00F238FD">
      <w:pPr>
        <w:spacing w:line="360" w:lineRule="auto"/>
        <w:jc w:val="both"/>
        <w:rPr>
          <w:rFonts w:ascii="Arial" w:hAnsi="Arial" w:cs="Arial"/>
        </w:rPr>
      </w:pPr>
    </w:p>
    <w:p w14:paraId="39B1C3CA" w14:textId="77777777" w:rsidR="00490C7E" w:rsidRPr="00F238FD" w:rsidRDefault="00490C7E" w:rsidP="00F238FD">
      <w:pPr>
        <w:spacing w:line="360" w:lineRule="auto"/>
        <w:jc w:val="both"/>
        <w:rPr>
          <w:rFonts w:ascii="Arial" w:hAnsi="Arial" w:cs="Arial"/>
        </w:rPr>
      </w:pPr>
    </w:p>
    <w:p w14:paraId="29632823" w14:textId="77777777" w:rsidR="00E53943" w:rsidRPr="00F013C3" w:rsidRDefault="00E53943" w:rsidP="00F013C3">
      <w:pPr>
        <w:pStyle w:val="Heading1"/>
        <w:rPr>
          <w:sz w:val="32"/>
          <w:szCs w:val="32"/>
        </w:rPr>
      </w:pPr>
      <w:bookmarkStart w:id="0" w:name="_Toc224323150"/>
      <w:r w:rsidRPr="00F013C3">
        <w:rPr>
          <w:sz w:val="32"/>
          <w:szCs w:val="32"/>
        </w:rPr>
        <w:lastRenderedPageBreak/>
        <w:t>1. Introduction</w:t>
      </w:r>
      <w:bookmarkEnd w:id="0"/>
    </w:p>
    <w:p w14:paraId="707092B4" w14:textId="2E2C045E" w:rsidR="00837B05" w:rsidRPr="00837B05" w:rsidRDefault="00837B05" w:rsidP="00837B05">
      <w:pPr>
        <w:spacing w:line="360" w:lineRule="auto"/>
        <w:jc w:val="both"/>
        <w:rPr>
          <w:rFonts w:ascii="Arial" w:hAnsi="Arial" w:cs="Arial"/>
        </w:rPr>
      </w:pPr>
      <w:r w:rsidRPr="00837B05">
        <w:rPr>
          <w:rFonts w:ascii="Arial" w:hAnsi="Arial" w:cs="Arial"/>
        </w:rPr>
        <w:t xml:space="preserve">The ICD-11 of the World Health Organization classifies mental and behavioral disorders globally.  The ICD-11 is used to diagnose various types of mental health conditions and guide treatment and rehabilitation practices in healthcare systems. The categorization system helps clear up specifications for the diagnostic and assessment of mental health conditions for clinical, research, and health policy purposes. These classifications shape clinical decision making, guide research, influence policy, and determine access to health services and </w:t>
      </w:r>
      <w:r w:rsidR="00F013C3" w:rsidRPr="00837B05">
        <w:rPr>
          <w:rFonts w:ascii="Arial" w:hAnsi="Arial" w:cs="Arial"/>
        </w:rPr>
        <w:t>support</w:t>
      </w:r>
      <w:r w:rsidRPr="00837B05">
        <w:rPr>
          <w:rFonts w:ascii="Arial" w:hAnsi="Arial" w:cs="Arial"/>
        </w:rPr>
        <w:t>.</w:t>
      </w:r>
    </w:p>
    <w:p w14:paraId="29B8ECD1" w14:textId="600C8E95" w:rsidR="00837B05" w:rsidRPr="00837B05" w:rsidRDefault="00F013C3" w:rsidP="00837B05">
      <w:pPr>
        <w:spacing w:line="360" w:lineRule="auto"/>
        <w:jc w:val="both"/>
        <w:rPr>
          <w:rFonts w:ascii="Arial" w:hAnsi="Arial" w:cs="Arial"/>
        </w:rPr>
      </w:pPr>
      <w:r w:rsidRPr="00837B05">
        <w:rPr>
          <w:rFonts w:ascii="Arial" w:hAnsi="Arial" w:cs="Arial"/>
        </w:rPr>
        <w:t>Autism</w:t>
      </w:r>
      <w:r w:rsidR="00837B05" w:rsidRPr="00837B05">
        <w:rPr>
          <w:rFonts w:ascii="Arial" w:hAnsi="Arial" w:cs="Arial"/>
        </w:rPr>
        <w:t xml:space="preserve"> spectrum disorder (ASD) is a condition that has generated considerable academic, clinical, and social debate. ASD is classified under neurodevelopmental disorders in ICD-11 Chapter 6. It is a lifelong developmental condition characterized by persistent impairment in social communication and social interaction. The difficulties manifest in different contexts. People with autism may also exhibit restricted and repetitive patterns of </w:t>
      </w:r>
      <w:r w:rsidRPr="00837B05">
        <w:rPr>
          <w:rFonts w:ascii="Arial" w:hAnsi="Arial" w:cs="Arial"/>
        </w:rPr>
        <w:t>behaviors</w:t>
      </w:r>
      <w:r w:rsidR="00837B05" w:rsidRPr="00837B05">
        <w:rPr>
          <w:rFonts w:ascii="Arial" w:hAnsi="Arial" w:cs="Arial"/>
        </w:rPr>
        <w:t xml:space="preserve">, interests or activities as well as differences in modulating and responding to sensory inputs. </w:t>
      </w:r>
    </w:p>
    <w:p w14:paraId="5AB0C88E" w14:textId="5A0AE39D" w:rsidR="00837B05" w:rsidRPr="00837B05" w:rsidRDefault="00837B05" w:rsidP="00837B05">
      <w:pPr>
        <w:spacing w:line="360" w:lineRule="auto"/>
        <w:jc w:val="both"/>
        <w:rPr>
          <w:rFonts w:ascii="Arial" w:hAnsi="Arial" w:cs="Arial"/>
        </w:rPr>
      </w:pPr>
      <w:r w:rsidRPr="00837B05">
        <w:rPr>
          <w:rFonts w:ascii="Arial" w:hAnsi="Arial" w:cs="Arial"/>
        </w:rPr>
        <w:t xml:space="preserve">Autism is described as a ‘spectrum disorder’ as the presentation of autism varies widely among individuals (WHO, 2019). The differences may affect how much assistance one </w:t>
      </w:r>
      <w:r w:rsidR="000D6D0F" w:rsidRPr="00837B05">
        <w:rPr>
          <w:rFonts w:ascii="Arial" w:hAnsi="Arial" w:cs="Arial"/>
        </w:rPr>
        <w:t>requires,</w:t>
      </w:r>
      <w:r w:rsidRPr="00837B05">
        <w:rPr>
          <w:rFonts w:ascii="Arial" w:hAnsi="Arial" w:cs="Arial"/>
        </w:rPr>
        <w:t xml:space="preserve"> ranging from people who need considerable support on </w:t>
      </w:r>
      <w:r w:rsidR="00F013C3" w:rsidRPr="00837B05">
        <w:rPr>
          <w:rFonts w:ascii="Arial" w:hAnsi="Arial" w:cs="Arial"/>
        </w:rPr>
        <w:t>day-to-day</w:t>
      </w:r>
      <w:r w:rsidRPr="00837B05">
        <w:rPr>
          <w:rFonts w:ascii="Arial" w:hAnsi="Arial" w:cs="Arial"/>
        </w:rPr>
        <w:t xml:space="preserve"> functioning to those who are more independent.</w:t>
      </w:r>
    </w:p>
    <w:p w14:paraId="00774CB9" w14:textId="57CD072D" w:rsidR="006E55A9" w:rsidRDefault="00837B05" w:rsidP="00837B05">
      <w:pPr>
        <w:spacing w:line="360" w:lineRule="auto"/>
        <w:jc w:val="both"/>
        <w:rPr>
          <w:rFonts w:ascii="Arial" w:hAnsi="Arial" w:cs="Arial"/>
        </w:rPr>
      </w:pPr>
      <w:r w:rsidRPr="00837B05">
        <w:rPr>
          <w:rFonts w:ascii="Arial" w:hAnsi="Arial" w:cs="Arial"/>
        </w:rPr>
        <w:t xml:space="preserve">ICD-11 classification of </w:t>
      </w:r>
      <w:r w:rsidR="00F013C3" w:rsidRPr="00837B05">
        <w:rPr>
          <w:rFonts w:ascii="Arial" w:hAnsi="Arial" w:cs="Arial"/>
        </w:rPr>
        <w:t>autism spectrum disorder</w:t>
      </w:r>
      <w:r w:rsidRPr="00837B05">
        <w:rPr>
          <w:rFonts w:ascii="Arial" w:hAnsi="Arial" w:cs="Arial"/>
        </w:rPr>
        <w:t xml:space="preserve"> (ASD) report on it.  The study outlines diagnostic criteria and classification, presents treatments and rehabilitation including crisis intervention, and looks at current debates surrounding neurodiversity and the possible reclassification of autism as a mental disorder. The report </w:t>
      </w:r>
      <w:r w:rsidR="00F013C3" w:rsidRPr="00837B05">
        <w:rPr>
          <w:rFonts w:ascii="Arial" w:hAnsi="Arial" w:cs="Arial"/>
        </w:rPr>
        <w:t>considers</w:t>
      </w:r>
      <w:r w:rsidRPr="00837B05">
        <w:rPr>
          <w:rFonts w:ascii="Arial" w:hAnsi="Arial" w:cs="Arial"/>
        </w:rPr>
        <w:t xml:space="preserve"> how future diagnostic systems may be impacted by science and social views.  Lastly, it offers suggestions on enhancing diagnostic frameworks, healthcare practices, and support systems to improve better service delivery to autistic individuals.</w:t>
      </w:r>
    </w:p>
    <w:p w14:paraId="1A5D9903" w14:textId="77777777" w:rsidR="006E55A9" w:rsidRDefault="006E55A9" w:rsidP="00837B05">
      <w:pPr>
        <w:spacing w:line="360" w:lineRule="auto"/>
        <w:jc w:val="both"/>
        <w:rPr>
          <w:rFonts w:ascii="Arial" w:hAnsi="Arial" w:cs="Arial"/>
        </w:rPr>
      </w:pPr>
    </w:p>
    <w:p w14:paraId="49F31CDB" w14:textId="7BC6F2CD" w:rsidR="004F7DD5" w:rsidRPr="000D6D0F" w:rsidRDefault="004F7DD5" w:rsidP="000D6D0F">
      <w:pPr>
        <w:pStyle w:val="Heading1"/>
        <w:rPr>
          <w:sz w:val="32"/>
          <w:szCs w:val="32"/>
        </w:rPr>
      </w:pPr>
      <w:bookmarkStart w:id="1" w:name="_Toc224323151"/>
      <w:r w:rsidRPr="000D6D0F">
        <w:rPr>
          <w:sz w:val="32"/>
          <w:szCs w:val="32"/>
        </w:rPr>
        <w:lastRenderedPageBreak/>
        <w:t>2. Classification and Diagnosis in ICD-11</w:t>
      </w:r>
      <w:bookmarkEnd w:id="1"/>
    </w:p>
    <w:p w14:paraId="1A860DC0" w14:textId="66485778" w:rsidR="008520BA" w:rsidRPr="008520BA" w:rsidRDefault="008520BA" w:rsidP="008520BA">
      <w:pPr>
        <w:spacing w:line="360" w:lineRule="auto"/>
        <w:jc w:val="both"/>
        <w:rPr>
          <w:rFonts w:ascii="Arial" w:hAnsi="Arial" w:cs="Arial"/>
        </w:rPr>
      </w:pPr>
      <w:r w:rsidRPr="008520BA">
        <w:rPr>
          <w:rFonts w:ascii="Arial" w:hAnsi="Arial" w:cs="Arial"/>
        </w:rPr>
        <w:t xml:space="preserve">According to the ICD 11 classification system, </w:t>
      </w:r>
      <w:r w:rsidR="00F013C3" w:rsidRPr="008520BA">
        <w:rPr>
          <w:rFonts w:ascii="Arial" w:hAnsi="Arial" w:cs="Arial"/>
        </w:rPr>
        <w:t>autism spectrum disorder</w:t>
      </w:r>
      <w:r w:rsidRPr="008520BA">
        <w:rPr>
          <w:rFonts w:ascii="Arial" w:hAnsi="Arial" w:cs="Arial"/>
        </w:rPr>
        <w:t xml:space="preserve"> is considered a neurodevelopmental disorder. The World Health Organization (WHO, 2019) classified it under 6A02 – </w:t>
      </w:r>
      <w:r w:rsidR="00F013C3" w:rsidRPr="008520BA">
        <w:rPr>
          <w:rFonts w:ascii="Arial" w:hAnsi="Arial" w:cs="Arial"/>
        </w:rPr>
        <w:t>autism spectrum disorder</w:t>
      </w:r>
      <w:r w:rsidRPr="008520BA">
        <w:rPr>
          <w:rFonts w:ascii="Arial" w:hAnsi="Arial" w:cs="Arial"/>
        </w:rPr>
        <w:t xml:space="preserve">. Neurodevelopmental disorders refer to a group of conditions that usually originate during the developmental period. It is mostly characterized by impairments. Also, it can be personal, social, academic, or occupational functioning. </w:t>
      </w:r>
    </w:p>
    <w:p w14:paraId="0FBFCA03" w14:textId="77777777" w:rsidR="0097777D" w:rsidRDefault="008520BA" w:rsidP="008520BA">
      <w:pPr>
        <w:spacing w:line="360" w:lineRule="auto"/>
        <w:jc w:val="both"/>
        <w:rPr>
          <w:rFonts w:ascii="Arial" w:hAnsi="Arial" w:cs="Arial"/>
        </w:rPr>
      </w:pPr>
      <w:r w:rsidRPr="008520BA">
        <w:rPr>
          <w:rFonts w:ascii="Arial" w:hAnsi="Arial" w:cs="Arial"/>
        </w:rPr>
        <w:t xml:space="preserve">The ICD-11 framework for autism </w:t>
      </w:r>
      <w:r w:rsidR="00F013C3" w:rsidRPr="008520BA">
        <w:rPr>
          <w:rFonts w:ascii="Arial" w:hAnsi="Arial" w:cs="Arial"/>
        </w:rPr>
        <w:t>recognizes</w:t>
      </w:r>
      <w:r w:rsidRPr="008520BA">
        <w:rPr>
          <w:rFonts w:ascii="Arial" w:hAnsi="Arial" w:cs="Arial"/>
        </w:rPr>
        <w:t xml:space="preserve"> that it does not manifest in the same way in any two people. This spectrum model is informed by the differences in severity of symptoms, or the possible presence or absence of intellectual disability and functional language impairment, which are specified by diagnostic qualifiers in the classification (WHO, 2019; Lord et al., 2020). </w:t>
      </w:r>
    </w:p>
    <w:p w14:paraId="5F326BF2" w14:textId="05C34231" w:rsidR="007F739C" w:rsidRDefault="008520BA" w:rsidP="008520BA">
      <w:pPr>
        <w:spacing w:line="360" w:lineRule="auto"/>
        <w:jc w:val="both"/>
        <w:rPr>
          <w:rFonts w:ascii="Arial" w:hAnsi="Arial" w:cs="Arial"/>
        </w:rPr>
      </w:pPr>
      <w:r w:rsidRPr="008520BA">
        <w:rPr>
          <w:rFonts w:ascii="Arial" w:hAnsi="Arial" w:cs="Arial"/>
        </w:rPr>
        <w:t xml:space="preserve">The symptoms include the first domain, which </w:t>
      </w:r>
      <w:r w:rsidR="0097777D" w:rsidRPr="008520BA">
        <w:rPr>
          <w:rFonts w:ascii="Arial" w:hAnsi="Arial" w:cs="Arial"/>
        </w:rPr>
        <w:t>are</w:t>
      </w:r>
      <w:r w:rsidRPr="008520BA">
        <w:rPr>
          <w:rFonts w:ascii="Arial" w:hAnsi="Arial" w:cs="Arial"/>
        </w:rPr>
        <w:t xml:space="preserve"> negative symptoms.</w:t>
      </w:r>
    </w:p>
    <w:p w14:paraId="7E67D0EB" w14:textId="77777777" w:rsidR="007F739C" w:rsidRDefault="008520BA" w:rsidP="008520BA">
      <w:pPr>
        <w:spacing w:line="360" w:lineRule="auto"/>
        <w:jc w:val="both"/>
        <w:rPr>
          <w:rFonts w:ascii="Arial" w:hAnsi="Arial" w:cs="Arial"/>
        </w:rPr>
      </w:pPr>
      <w:r w:rsidRPr="008520BA">
        <w:rPr>
          <w:rFonts w:ascii="Arial" w:hAnsi="Arial" w:cs="Arial"/>
        </w:rPr>
        <w:t>1. Ongoing deficits in social communication and social interaction, such as difficulties with social cues, conversations, relationships, gestures or facial expressions.</w:t>
      </w:r>
    </w:p>
    <w:p w14:paraId="564C8F00" w14:textId="77777777" w:rsidR="0097777D" w:rsidRDefault="008520BA" w:rsidP="008520BA">
      <w:pPr>
        <w:spacing w:line="360" w:lineRule="auto"/>
        <w:jc w:val="both"/>
        <w:rPr>
          <w:rFonts w:ascii="Arial" w:hAnsi="Arial" w:cs="Arial"/>
        </w:rPr>
      </w:pPr>
      <w:r w:rsidRPr="008520BA">
        <w:rPr>
          <w:rFonts w:ascii="Arial" w:hAnsi="Arial" w:cs="Arial"/>
        </w:rPr>
        <w:t xml:space="preserve">2. Repetitive </w:t>
      </w:r>
      <w:r w:rsidR="007F739C" w:rsidRPr="008520BA">
        <w:rPr>
          <w:rFonts w:ascii="Arial" w:hAnsi="Arial" w:cs="Arial"/>
        </w:rPr>
        <w:t>behaviors</w:t>
      </w:r>
      <w:r w:rsidRPr="008520BA">
        <w:rPr>
          <w:rFonts w:ascii="Arial" w:hAnsi="Arial" w:cs="Arial"/>
        </w:rPr>
        <w:t xml:space="preserve"> are </w:t>
      </w:r>
      <w:r w:rsidR="007F739C" w:rsidRPr="008520BA">
        <w:rPr>
          <w:rFonts w:ascii="Arial" w:hAnsi="Arial" w:cs="Arial"/>
        </w:rPr>
        <w:t>characterized</w:t>
      </w:r>
      <w:r w:rsidRPr="008520BA">
        <w:rPr>
          <w:rFonts w:ascii="Arial" w:hAnsi="Arial" w:cs="Arial"/>
        </w:rPr>
        <w:t xml:space="preserve"> by constant repetition of the same </w:t>
      </w:r>
      <w:r w:rsidR="007F739C" w:rsidRPr="008520BA">
        <w:rPr>
          <w:rFonts w:ascii="Arial" w:hAnsi="Arial" w:cs="Arial"/>
        </w:rPr>
        <w:t>behavior</w:t>
      </w:r>
      <w:r w:rsidRPr="008520BA">
        <w:rPr>
          <w:rFonts w:ascii="Arial" w:hAnsi="Arial" w:cs="Arial"/>
        </w:rPr>
        <w:t xml:space="preserve">. Children often get caught up in activities or get into an emotional situation which stops them from thinking or acting normally. </w:t>
      </w:r>
    </w:p>
    <w:p w14:paraId="1932DCD5" w14:textId="400F2064" w:rsidR="008520BA" w:rsidRPr="0097777D" w:rsidRDefault="008520BA" w:rsidP="0097777D">
      <w:pPr>
        <w:spacing w:line="360" w:lineRule="auto"/>
        <w:jc w:val="both"/>
        <w:rPr>
          <w:rFonts w:ascii="Arial" w:hAnsi="Arial" w:cs="Arial"/>
        </w:rPr>
      </w:pPr>
      <w:r w:rsidRPr="008520BA">
        <w:rPr>
          <w:rFonts w:ascii="Arial" w:hAnsi="Arial" w:cs="Arial"/>
        </w:rPr>
        <w:t xml:space="preserve">This could include lots of various </w:t>
      </w:r>
      <w:r w:rsidR="007F739C" w:rsidRPr="008520BA">
        <w:rPr>
          <w:rFonts w:ascii="Arial" w:hAnsi="Arial" w:cs="Arial"/>
        </w:rPr>
        <w:t>behaviors</w:t>
      </w:r>
      <w:r w:rsidRPr="008520BA">
        <w:rPr>
          <w:rFonts w:ascii="Arial" w:hAnsi="Arial" w:cs="Arial"/>
        </w:rPr>
        <w:t xml:space="preserve">. The symptoms must be present during this developmental period, although evidence may not be clear until social demands exceed the individual’s capacities. Notably, the symptoms must also result in clinically significant impairment in social, academic or occupational functioning (American Psychiatric Association, 2022; Lord et al., 2020). The ICD-11 diagnostic system combines many </w:t>
      </w:r>
      <w:r w:rsidR="007F739C" w:rsidRPr="008520BA">
        <w:rPr>
          <w:rFonts w:ascii="Arial" w:hAnsi="Arial" w:cs="Arial"/>
        </w:rPr>
        <w:t>diagnoses</w:t>
      </w:r>
      <w:r w:rsidRPr="008520BA">
        <w:rPr>
          <w:rFonts w:ascii="Arial" w:hAnsi="Arial" w:cs="Arial"/>
        </w:rPr>
        <w:t xml:space="preserve"> once thought separate - among which are childhood autism, Asperger syndrome, and pervasive developmental disorder - into one spectrum diagnosis. This change reflects growing evidence that these conditions are variations along the same neurodevelopmental spectrum and not </w:t>
      </w:r>
      <w:r w:rsidR="0097777D" w:rsidRPr="008520BA">
        <w:rPr>
          <w:rFonts w:ascii="Arial" w:hAnsi="Arial" w:cs="Arial"/>
        </w:rPr>
        <w:t>disorders</w:t>
      </w:r>
      <w:r w:rsidRPr="008520BA">
        <w:rPr>
          <w:rFonts w:ascii="Arial" w:hAnsi="Arial" w:cs="Arial"/>
        </w:rPr>
        <w:t xml:space="preserve"> (Lord et al., 2020; Lai et al., 2014). Through consolidation of the five main diagnostic categories, we hope to streamline diagnosis, lessen confusion between categories, and encourage broader consideration </w:t>
      </w:r>
      <w:r w:rsidRPr="008520BA">
        <w:rPr>
          <w:rFonts w:ascii="Arial" w:hAnsi="Arial" w:cs="Arial"/>
        </w:rPr>
        <w:lastRenderedPageBreak/>
        <w:t xml:space="preserve">of autism. The professionals who usually assess a person for ASD include clinical </w:t>
      </w:r>
      <w:r w:rsidR="0097777D" w:rsidRPr="008520BA">
        <w:rPr>
          <w:rFonts w:ascii="Arial" w:hAnsi="Arial" w:cs="Arial"/>
        </w:rPr>
        <w:t>psychologists</w:t>
      </w:r>
      <w:r w:rsidRPr="008520BA">
        <w:rPr>
          <w:rFonts w:ascii="Arial" w:hAnsi="Arial" w:cs="Arial"/>
        </w:rPr>
        <w:t xml:space="preserve">, </w:t>
      </w:r>
      <w:r w:rsidR="0097777D" w:rsidRPr="008520BA">
        <w:rPr>
          <w:rFonts w:ascii="Arial" w:hAnsi="Arial" w:cs="Arial"/>
        </w:rPr>
        <w:t>psychiatrists</w:t>
      </w:r>
      <w:r w:rsidRPr="008520BA">
        <w:rPr>
          <w:rFonts w:ascii="Arial" w:hAnsi="Arial" w:cs="Arial"/>
        </w:rPr>
        <w:t xml:space="preserve">, </w:t>
      </w:r>
      <w:r w:rsidR="0097777D" w:rsidRPr="008520BA">
        <w:rPr>
          <w:rFonts w:ascii="Arial" w:hAnsi="Arial" w:cs="Arial"/>
        </w:rPr>
        <w:t>pediatricians</w:t>
      </w:r>
      <w:r w:rsidRPr="008520BA">
        <w:rPr>
          <w:rFonts w:ascii="Arial" w:hAnsi="Arial" w:cs="Arial"/>
        </w:rPr>
        <w:t xml:space="preserve">, and developmental </w:t>
      </w:r>
      <w:r w:rsidR="0097777D" w:rsidRPr="008520BA">
        <w:rPr>
          <w:rFonts w:ascii="Arial" w:hAnsi="Arial" w:cs="Arial"/>
        </w:rPr>
        <w:t>professionals</w:t>
      </w:r>
      <w:r w:rsidRPr="008520BA">
        <w:rPr>
          <w:rFonts w:ascii="Arial" w:hAnsi="Arial" w:cs="Arial"/>
        </w:rPr>
        <w:t xml:space="preserve">. The diagnosis would usually consist of structured diagnostic interviews, </w:t>
      </w:r>
      <w:r w:rsidR="007F739C" w:rsidRPr="008520BA">
        <w:rPr>
          <w:rFonts w:ascii="Arial" w:hAnsi="Arial" w:cs="Arial"/>
        </w:rPr>
        <w:t>behavioral</w:t>
      </w:r>
      <w:r w:rsidRPr="008520BA">
        <w:rPr>
          <w:rFonts w:ascii="Arial" w:hAnsi="Arial" w:cs="Arial"/>
        </w:rPr>
        <w:t xml:space="preserve"> observations, cognitive and developmental testing, and assessment of early years development (Hodges et al. 2020). Observational and caregiver-report measures are </w:t>
      </w:r>
      <w:r w:rsidR="0097777D" w:rsidRPr="008520BA">
        <w:rPr>
          <w:rFonts w:ascii="Arial" w:hAnsi="Arial" w:cs="Arial"/>
        </w:rPr>
        <w:t>standardized</w:t>
      </w:r>
      <w:r w:rsidRPr="008520BA">
        <w:rPr>
          <w:rFonts w:ascii="Arial" w:hAnsi="Arial" w:cs="Arial"/>
        </w:rPr>
        <w:t xml:space="preserve"> assessment tools that are used to complement clinical judgement and enhance reliability in the diagnosis (Lord et al 2020). According to the language in ICD-11, autism is a “disorder”, indicating a traditional medical model view of autism as a developmental condition to be diagnosed by professionals for support and management. However, the term has been increasingly debated in recent years. Supporters of the neurodiversity view claim autism is a natural variation of the human brain and not a deficit-based problem. From this perspective, it will be best to </w:t>
      </w:r>
      <w:r w:rsidR="00E20756" w:rsidRPr="008520BA">
        <w:rPr>
          <w:rFonts w:ascii="Arial" w:hAnsi="Arial" w:cs="Arial"/>
        </w:rPr>
        <w:t>emphasize</w:t>
      </w:r>
      <w:r w:rsidRPr="008520BA">
        <w:rPr>
          <w:rFonts w:ascii="Arial" w:hAnsi="Arial" w:cs="Arial"/>
        </w:rPr>
        <w:t xml:space="preserve"> not on diagnosis and treatment but social inclusion, environmental adaptations and strengths of an autistic person (Singer 2017, Kapp et al. 2013). Consequently, recent conversations about autism diagnosis are beginning to ask how diagnostic structures can aid medical need without undermining neurodiversity or their identity.</w:t>
      </w:r>
    </w:p>
    <w:p w14:paraId="65B78F51" w14:textId="44B6B4B9" w:rsidR="00E20756" w:rsidRPr="0097777D" w:rsidRDefault="001A5F25" w:rsidP="0097777D">
      <w:pPr>
        <w:pStyle w:val="Heading1"/>
        <w:rPr>
          <w:sz w:val="32"/>
          <w:szCs w:val="32"/>
        </w:rPr>
      </w:pPr>
      <w:bookmarkStart w:id="2" w:name="_Toc224323152"/>
      <w:r w:rsidRPr="0097777D">
        <w:rPr>
          <w:sz w:val="32"/>
          <w:szCs w:val="32"/>
        </w:rPr>
        <w:t>3. Treatment and Rehabilitation</w:t>
      </w:r>
      <w:bookmarkEnd w:id="2"/>
    </w:p>
    <w:p w14:paraId="4E020219" w14:textId="77777777" w:rsidR="00E20756" w:rsidRPr="00E20756" w:rsidRDefault="00E20756" w:rsidP="00E20756">
      <w:pPr>
        <w:spacing w:line="360" w:lineRule="auto"/>
        <w:jc w:val="both"/>
        <w:rPr>
          <w:rFonts w:ascii="Arial" w:hAnsi="Arial" w:cs="Arial"/>
        </w:rPr>
      </w:pPr>
      <w:r w:rsidRPr="00E20756">
        <w:rPr>
          <w:rFonts w:ascii="Arial" w:hAnsi="Arial" w:cs="Arial"/>
        </w:rPr>
        <w:t>Treatment for Autism Spectrum Disorder (ASD) does not “cure” the condition but can help a person develop communication, social, adaptive, and independence skills. The emphasis of modern-day clinical practices is to determine and intervene at an early age. Research shows that support provided during early years can significantly alter an outcome (Dawson et al., 2012; Sandbank et al., 2020). Early intervention strategies frequently consist of organized learning environments, parent education, and other therapies aimed at improving social communication and cognitive ability (</w:t>
      </w:r>
      <w:proofErr w:type="spellStart"/>
      <w:r w:rsidRPr="00E20756">
        <w:rPr>
          <w:rFonts w:ascii="Arial" w:hAnsi="Arial" w:cs="Arial"/>
        </w:rPr>
        <w:t>Zwaigenbaum</w:t>
      </w:r>
      <w:proofErr w:type="spellEnd"/>
      <w:r w:rsidRPr="00E20756">
        <w:rPr>
          <w:rFonts w:ascii="Arial" w:hAnsi="Arial" w:cs="Arial"/>
        </w:rPr>
        <w:t xml:space="preserve"> et al., 2015).</w:t>
      </w:r>
    </w:p>
    <w:p w14:paraId="3E175399" w14:textId="44889914" w:rsidR="00E20756" w:rsidRPr="00E20756" w:rsidRDefault="00E20756" w:rsidP="00E20756">
      <w:pPr>
        <w:spacing w:line="360" w:lineRule="auto"/>
        <w:jc w:val="both"/>
        <w:rPr>
          <w:rFonts w:ascii="Arial" w:hAnsi="Arial" w:cs="Arial"/>
        </w:rPr>
      </w:pPr>
      <w:r w:rsidRPr="00E20756">
        <w:rPr>
          <w:rFonts w:ascii="Arial" w:hAnsi="Arial" w:cs="Arial"/>
        </w:rPr>
        <w:t xml:space="preserve">One of the most </w:t>
      </w:r>
      <w:r w:rsidR="0097777D" w:rsidRPr="00E20756">
        <w:rPr>
          <w:rFonts w:ascii="Arial" w:hAnsi="Arial" w:cs="Arial"/>
        </w:rPr>
        <w:t>utilized</w:t>
      </w:r>
      <w:r w:rsidRPr="00E20756">
        <w:rPr>
          <w:rFonts w:ascii="Arial" w:hAnsi="Arial" w:cs="Arial"/>
        </w:rPr>
        <w:t xml:space="preserve"> treatments is </w:t>
      </w:r>
      <w:r w:rsidR="000D6D0F" w:rsidRPr="00E20756">
        <w:rPr>
          <w:rFonts w:ascii="Arial" w:hAnsi="Arial" w:cs="Arial"/>
        </w:rPr>
        <w:t>behavior</w:t>
      </w:r>
      <w:r w:rsidRPr="00E20756">
        <w:rPr>
          <w:rFonts w:ascii="Arial" w:hAnsi="Arial" w:cs="Arial"/>
        </w:rPr>
        <w:t xml:space="preserve"> intervention known as Applied </w:t>
      </w:r>
      <w:r w:rsidR="0097777D" w:rsidRPr="00E20756">
        <w:rPr>
          <w:rFonts w:ascii="Arial" w:hAnsi="Arial" w:cs="Arial"/>
        </w:rPr>
        <w:t>Behavior</w:t>
      </w:r>
      <w:r w:rsidRPr="00E20756">
        <w:rPr>
          <w:rFonts w:ascii="Arial" w:hAnsi="Arial" w:cs="Arial"/>
        </w:rPr>
        <w:t xml:space="preserve"> Analysis (ABA). </w:t>
      </w:r>
    </w:p>
    <w:p w14:paraId="1FEED83F" w14:textId="77C14452" w:rsidR="00E20756" w:rsidRPr="00E20756" w:rsidRDefault="00E20756" w:rsidP="00E20756">
      <w:pPr>
        <w:spacing w:line="360" w:lineRule="auto"/>
        <w:jc w:val="both"/>
        <w:rPr>
          <w:rFonts w:ascii="Arial" w:hAnsi="Arial" w:cs="Arial"/>
        </w:rPr>
      </w:pPr>
      <w:r w:rsidRPr="00E20756">
        <w:rPr>
          <w:rFonts w:ascii="Arial" w:hAnsi="Arial" w:cs="Arial"/>
        </w:rPr>
        <w:t xml:space="preserve">ABA is an intervention for tackling a variety of disorders.  It helps in increasing positive </w:t>
      </w:r>
      <w:r w:rsidR="0097777D" w:rsidRPr="00E20756">
        <w:rPr>
          <w:rFonts w:ascii="Arial" w:hAnsi="Arial" w:cs="Arial"/>
        </w:rPr>
        <w:t>behaviors</w:t>
      </w:r>
      <w:r w:rsidRPr="00E20756">
        <w:rPr>
          <w:rFonts w:ascii="Arial" w:hAnsi="Arial" w:cs="Arial"/>
        </w:rPr>
        <w:t xml:space="preserve"> and decreasing </w:t>
      </w:r>
      <w:r w:rsidR="0097777D" w:rsidRPr="00E20756">
        <w:rPr>
          <w:rFonts w:ascii="Arial" w:hAnsi="Arial" w:cs="Arial"/>
        </w:rPr>
        <w:t>behaviors</w:t>
      </w:r>
      <w:r w:rsidRPr="00E20756">
        <w:rPr>
          <w:rFonts w:ascii="Arial" w:hAnsi="Arial" w:cs="Arial"/>
        </w:rPr>
        <w:t xml:space="preserve"> that hinder learning and more. Discrete trial training, </w:t>
      </w:r>
      <w:r w:rsidRPr="00E20756">
        <w:rPr>
          <w:rFonts w:ascii="Arial" w:hAnsi="Arial" w:cs="Arial"/>
        </w:rPr>
        <w:lastRenderedPageBreak/>
        <w:t xml:space="preserve">naturalistic developmental behavioral interventions, and other similar programs (Sandbank et al., 2020) may be offered. The evidence suggests that participation in high-quality, intensive </w:t>
      </w:r>
      <w:r w:rsidR="0097777D" w:rsidRPr="00E20756">
        <w:rPr>
          <w:rFonts w:ascii="Arial" w:hAnsi="Arial" w:cs="Arial"/>
        </w:rPr>
        <w:t>behavioral</w:t>
      </w:r>
      <w:r w:rsidRPr="00E20756">
        <w:rPr>
          <w:rFonts w:ascii="Arial" w:hAnsi="Arial" w:cs="Arial"/>
        </w:rPr>
        <w:t xml:space="preserve"> intervention at an early age can help some children with autism enhance their communication, learning skills, and adaptive functioning; however, much will depend on individual differences and the quality of the </w:t>
      </w:r>
      <w:r w:rsidR="0097777D" w:rsidRPr="00E20756">
        <w:rPr>
          <w:rFonts w:ascii="Arial" w:hAnsi="Arial" w:cs="Arial"/>
        </w:rPr>
        <w:t>program</w:t>
      </w:r>
      <w:r w:rsidRPr="00E20756">
        <w:rPr>
          <w:rFonts w:ascii="Arial" w:hAnsi="Arial" w:cs="Arial"/>
        </w:rPr>
        <w:t xml:space="preserve"> (Reichow et al., 2018; Sandbank et al., 2020).</w:t>
      </w:r>
    </w:p>
    <w:p w14:paraId="28EA9D30" w14:textId="23EEC4AF" w:rsidR="00E20756" w:rsidRPr="00E20756" w:rsidRDefault="00E20756" w:rsidP="00E20756">
      <w:pPr>
        <w:spacing w:line="360" w:lineRule="auto"/>
        <w:jc w:val="both"/>
        <w:rPr>
          <w:rFonts w:ascii="Arial" w:hAnsi="Arial" w:cs="Arial"/>
        </w:rPr>
      </w:pPr>
      <w:r w:rsidRPr="00E20756">
        <w:rPr>
          <w:rFonts w:ascii="Arial" w:hAnsi="Arial" w:cs="Arial"/>
        </w:rPr>
        <w:t>An intervention that is commonly used in this regard is speech and language therapy, especially when individuals face communication problems. Speech therapists often focus on developing language skills along with pragmatic communication skills as well as working with alternative communication systems like Augmentative and Alternative Communication (AAC) devices (Tager-</w:t>
      </w:r>
      <w:proofErr w:type="spellStart"/>
      <w:r w:rsidRPr="00E20756">
        <w:rPr>
          <w:rFonts w:ascii="Arial" w:hAnsi="Arial" w:cs="Arial"/>
        </w:rPr>
        <w:t>Flusberg</w:t>
      </w:r>
      <w:proofErr w:type="spellEnd"/>
      <w:r w:rsidRPr="00E20756">
        <w:rPr>
          <w:rFonts w:ascii="Arial" w:hAnsi="Arial" w:cs="Arial"/>
        </w:rPr>
        <w:t xml:space="preserve"> and </w:t>
      </w:r>
      <w:proofErr w:type="spellStart"/>
      <w:r w:rsidRPr="00E20756">
        <w:rPr>
          <w:rFonts w:ascii="Arial" w:hAnsi="Arial" w:cs="Arial"/>
        </w:rPr>
        <w:t>Kasari</w:t>
      </w:r>
      <w:proofErr w:type="spellEnd"/>
      <w:r w:rsidRPr="00E20756">
        <w:rPr>
          <w:rFonts w:ascii="Arial" w:hAnsi="Arial" w:cs="Arial"/>
        </w:rPr>
        <w:t xml:space="preserve">, 2013). Occupational therapy is often also used to assist with sensory processing, motor coordination, and activities of daily living.  Many autistic people </w:t>
      </w:r>
      <w:r w:rsidR="0097777D" w:rsidRPr="00E20756">
        <w:rPr>
          <w:rFonts w:ascii="Arial" w:hAnsi="Arial" w:cs="Arial"/>
        </w:rPr>
        <w:t>experience</w:t>
      </w:r>
      <w:r w:rsidRPr="00E20756">
        <w:rPr>
          <w:rFonts w:ascii="Arial" w:hAnsi="Arial" w:cs="Arial"/>
        </w:rPr>
        <w:t xml:space="preserve"> sensory sensitivities or different sensory processing with occupational therapy interventions to help regulate sensory input and improve functional independence (Case-Smith and </w:t>
      </w:r>
      <w:proofErr w:type="spellStart"/>
      <w:r w:rsidRPr="00E20756">
        <w:rPr>
          <w:rFonts w:ascii="Arial" w:hAnsi="Arial" w:cs="Arial"/>
        </w:rPr>
        <w:t>Arbesman</w:t>
      </w:r>
      <w:proofErr w:type="spellEnd"/>
      <w:r w:rsidRPr="00E20756">
        <w:rPr>
          <w:rFonts w:ascii="Arial" w:hAnsi="Arial" w:cs="Arial"/>
        </w:rPr>
        <w:t>, 2008; Schaaf et al., 2014).</w:t>
      </w:r>
    </w:p>
    <w:p w14:paraId="4B9D0C09" w14:textId="77777777" w:rsidR="00E20756" w:rsidRPr="00E20756" w:rsidRDefault="00E20756" w:rsidP="00E20756">
      <w:pPr>
        <w:spacing w:line="360" w:lineRule="auto"/>
        <w:jc w:val="both"/>
        <w:rPr>
          <w:rFonts w:ascii="Arial" w:hAnsi="Arial" w:cs="Arial"/>
        </w:rPr>
      </w:pPr>
      <w:r w:rsidRPr="00E20756">
        <w:rPr>
          <w:rFonts w:ascii="Arial" w:hAnsi="Arial" w:cs="Arial"/>
        </w:rPr>
        <w:t>Medications may be used to treat cooccurring conditions often associated with autism, such as anxiety disorders, attention-deficit/hyperactivity disorder (ADHD), sleep problems or irritability. Medications like antipsychotics, stimulants, or SSRIs can be prescribed for the management of specific symptoms.</w:t>
      </w:r>
    </w:p>
    <w:p w14:paraId="27D0A2AF" w14:textId="72A879E4" w:rsidR="00E20756" w:rsidRPr="00E20756" w:rsidRDefault="00E20756" w:rsidP="00E20756">
      <w:pPr>
        <w:spacing w:line="360" w:lineRule="auto"/>
        <w:jc w:val="both"/>
        <w:rPr>
          <w:rFonts w:ascii="Arial" w:hAnsi="Arial" w:cs="Arial"/>
        </w:rPr>
      </w:pPr>
      <w:r w:rsidRPr="00E20756">
        <w:rPr>
          <w:rFonts w:ascii="Arial" w:hAnsi="Arial" w:cs="Arial"/>
        </w:rPr>
        <w:t xml:space="preserve"> Nonetheless, medication does not address the characteristics of autism </w:t>
      </w:r>
      <w:proofErr w:type="gramStart"/>
      <w:r w:rsidRPr="00E20756">
        <w:rPr>
          <w:rFonts w:ascii="Arial" w:hAnsi="Arial" w:cs="Arial"/>
        </w:rPr>
        <w:t>itself</w:t>
      </w:r>
      <w:proofErr w:type="gramEnd"/>
      <w:r w:rsidRPr="00E20756">
        <w:rPr>
          <w:rFonts w:ascii="Arial" w:hAnsi="Arial" w:cs="Arial"/>
        </w:rPr>
        <w:t xml:space="preserve"> and it is usually part of a greater multidimensional support plan (Hodges et al., 2020; Lord et al., 2020).</w:t>
      </w:r>
    </w:p>
    <w:p w14:paraId="09FDE314" w14:textId="663DF9E3" w:rsidR="00E20756" w:rsidRPr="00E20756" w:rsidRDefault="00E20756" w:rsidP="00E20756">
      <w:pPr>
        <w:spacing w:line="360" w:lineRule="auto"/>
        <w:jc w:val="both"/>
        <w:rPr>
          <w:rFonts w:ascii="Arial" w:hAnsi="Arial" w:cs="Arial"/>
        </w:rPr>
      </w:pPr>
      <w:r w:rsidRPr="00E20756">
        <w:rPr>
          <w:rFonts w:ascii="Arial" w:hAnsi="Arial" w:cs="Arial"/>
        </w:rPr>
        <w:t xml:space="preserve">Since rehabilitation measures prefer the social approach over clinical treatment </w:t>
      </w:r>
      <w:r w:rsidR="008D2E2D" w:rsidRPr="00E20756">
        <w:rPr>
          <w:rFonts w:ascii="Arial" w:hAnsi="Arial" w:cs="Arial"/>
        </w:rPr>
        <w:t>measures, this</w:t>
      </w:r>
      <w:r w:rsidRPr="00E20756">
        <w:rPr>
          <w:rFonts w:ascii="Arial" w:hAnsi="Arial" w:cs="Arial"/>
        </w:rPr>
        <w:t xml:space="preserve"> is of a long-term nature.  The educational support plan, inclusive education, social skills training and supported work use of Australian autistic people to get better access to education, employment and community life (Wehman et al. 2017). The necessary services may have to be coordinated from childhood through adolescence and into adulthood because these needs can change with the passage of time.</w:t>
      </w:r>
    </w:p>
    <w:p w14:paraId="265790E2" w14:textId="5FA1A149" w:rsidR="008D2E2D" w:rsidRPr="00390B02" w:rsidRDefault="00E20756" w:rsidP="00E20756">
      <w:pPr>
        <w:spacing w:line="360" w:lineRule="auto"/>
        <w:jc w:val="both"/>
        <w:rPr>
          <w:rFonts w:ascii="Arial" w:hAnsi="Arial" w:cs="Arial"/>
        </w:rPr>
      </w:pPr>
      <w:r w:rsidRPr="00E20756">
        <w:rPr>
          <w:rFonts w:ascii="Arial" w:hAnsi="Arial" w:cs="Arial"/>
        </w:rPr>
        <w:lastRenderedPageBreak/>
        <w:t xml:space="preserve">Even with those there still exist </w:t>
      </w:r>
      <w:proofErr w:type="gramStart"/>
      <w:r w:rsidRPr="00E20756">
        <w:rPr>
          <w:rFonts w:ascii="Arial" w:hAnsi="Arial" w:cs="Arial"/>
        </w:rPr>
        <w:t>a number of</w:t>
      </w:r>
      <w:proofErr w:type="gramEnd"/>
      <w:r w:rsidRPr="00E20756">
        <w:rPr>
          <w:rFonts w:ascii="Arial" w:hAnsi="Arial" w:cs="Arial"/>
        </w:rPr>
        <w:t xml:space="preserve"> limitations and challenges. People may be responsive to the therapies; however, it is not necessary all behavioral therapies work same with everyone as it depends on age, intelligence level and services.  According to Pellicano and den Houting (2022) and Lord et al. (2020), in many regions, early intervention programs and specialist clinicians are inaccessible due to their enormous cost and limited availability of providers. In addition, autistic people and organizations have stated that certain types of behavioral therapy focus more on making autistic people act like non-autistic people than affirming their identity.  These criticisms have fueled interest in adopting an approach consistent with neurodiversity, which promotes acceptance and adaptation of environments, while also providing support based on individual strengths (Kapp et al., 2013; Pellicano and den Houting, 2022).</w:t>
      </w:r>
    </w:p>
    <w:p w14:paraId="4155B26B" w14:textId="77777777" w:rsidR="00E07B99" w:rsidRPr="0097777D" w:rsidRDefault="00E07B99" w:rsidP="0097777D">
      <w:pPr>
        <w:pStyle w:val="Heading1"/>
        <w:rPr>
          <w:sz w:val="32"/>
          <w:szCs w:val="32"/>
        </w:rPr>
      </w:pPr>
      <w:bookmarkStart w:id="3" w:name="_Toc224323153"/>
      <w:r w:rsidRPr="0097777D">
        <w:rPr>
          <w:sz w:val="32"/>
          <w:szCs w:val="32"/>
        </w:rPr>
        <w:t>4. Current Debates and Emerging Issues</w:t>
      </w:r>
      <w:bookmarkEnd w:id="3"/>
    </w:p>
    <w:p w14:paraId="253CBDD8" w14:textId="14619EC6" w:rsidR="008D2E2D" w:rsidRPr="008D2E2D" w:rsidRDefault="008D2E2D" w:rsidP="008D2E2D">
      <w:pPr>
        <w:spacing w:line="360" w:lineRule="auto"/>
        <w:jc w:val="both"/>
        <w:rPr>
          <w:rFonts w:ascii="Arial" w:hAnsi="Arial" w:cs="Arial"/>
        </w:rPr>
      </w:pPr>
      <w:r w:rsidRPr="008D2E2D">
        <w:rPr>
          <w:rFonts w:ascii="Arial" w:hAnsi="Arial" w:cs="Arial"/>
        </w:rPr>
        <w:t xml:space="preserve">One debate occurring </w:t>
      </w:r>
      <w:r w:rsidR="0097777D" w:rsidRPr="008D2E2D">
        <w:rPr>
          <w:rFonts w:ascii="Arial" w:hAnsi="Arial" w:cs="Arial"/>
        </w:rPr>
        <w:t>today</w:t>
      </w:r>
      <w:r w:rsidRPr="008D2E2D">
        <w:rPr>
          <w:rFonts w:ascii="Arial" w:hAnsi="Arial" w:cs="Arial"/>
        </w:rPr>
        <w:t xml:space="preserve"> is the neurodiversity movement. Basically, it argues that ASD should not be seen as solely a condition on a spectrum needing corrective treatment but rather that it’s just as valid as any other manifestation of brain function. Neurodiversity is an idea coined by sociologist Judy Singer, which sees neurological differences such as autism, ADHD and dyslexia as part of human diversity (and not as a disorder) (Singer, 2107). From this perspective, efforts should be made to accept, accommodate and include autistic people, rather than trying to ‘</w:t>
      </w:r>
      <w:proofErr w:type="spellStart"/>
      <w:r w:rsidRPr="008D2E2D">
        <w:rPr>
          <w:rFonts w:ascii="Arial" w:hAnsi="Arial" w:cs="Arial"/>
        </w:rPr>
        <w:t>normalise</w:t>
      </w:r>
      <w:proofErr w:type="spellEnd"/>
      <w:r w:rsidRPr="008D2E2D">
        <w:rPr>
          <w:rFonts w:ascii="Arial" w:hAnsi="Arial" w:cs="Arial"/>
        </w:rPr>
        <w:t>’ them.</w:t>
      </w:r>
    </w:p>
    <w:p w14:paraId="264BDF70" w14:textId="77777777" w:rsidR="008D2E2D" w:rsidRPr="008D2E2D" w:rsidRDefault="008D2E2D" w:rsidP="008D2E2D">
      <w:pPr>
        <w:spacing w:line="360" w:lineRule="auto"/>
        <w:jc w:val="both"/>
        <w:rPr>
          <w:rFonts w:ascii="Arial" w:hAnsi="Arial" w:cs="Arial"/>
        </w:rPr>
      </w:pPr>
      <w:r w:rsidRPr="008D2E2D">
        <w:rPr>
          <w:rFonts w:ascii="Arial" w:hAnsi="Arial" w:cs="Arial"/>
        </w:rPr>
        <w:t xml:space="preserve">Proponents of the neurodiversity perspective claim that diagnostic systems (such as the ICD-11) adopt a deficit-focused approaches that define autism in terms of impairments or dysfunctions. The use of such language may promote stigma, discrimination and marginalization of autistic people in society (Kapp et al., 2013; Pellicano and den Houting, 2022). Neurodiversity advocates thus call for greater recognition of strengths in autistic people including attention to detail, strong pattern recognition, and deep specialist interest as well as greater emphasis on adaptations to the environment and inclusion in social practices (Armstrong, 2015; Pellicano and den Houting, 2022). </w:t>
      </w:r>
    </w:p>
    <w:p w14:paraId="12450FC9" w14:textId="56B559DD" w:rsidR="004C1AA2" w:rsidRDefault="008D2E2D" w:rsidP="008D2E2D">
      <w:pPr>
        <w:spacing w:line="360" w:lineRule="auto"/>
        <w:jc w:val="both"/>
        <w:rPr>
          <w:rFonts w:ascii="Arial" w:hAnsi="Arial" w:cs="Arial"/>
        </w:rPr>
      </w:pPr>
      <w:r w:rsidRPr="008D2E2D">
        <w:rPr>
          <w:rFonts w:ascii="Arial" w:hAnsi="Arial" w:cs="Arial"/>
        </w:rPr>
        <w:t xml:space="preserve">Nevertheless, the neurodiversity perspective has sparked considerable debate in clinical and research circles. Some critics have argued that in framing autism as a difference </w:t>
      </w:r>
      <w:r w:rsidRPr="008D2E2D">
        <w:rPr>
          <w:rFonts w:ascii="Arial" w:hAnsi="Arial" w:cs="Arial"/>
        </w:rPr>
        <w:lastRenderedPageBreak/>
        <w:t xml:space="preserve">rather than as a disorder, the challenges that individuals with high support </w:t>
      </w:r>
      <w:proofErr w:type="gramStart"/>
      <w:r w:rsidRPr="008D2E2D">
        <w:rPr>
          <w:rFonts w:ascii="Arial" w:hAnsi="Arial" w:cs="Arial"/>
        </w:rPr>
        <w:t>needs</w:t>
      </w:r>
      <w:proofErr w:type="gramEnd"/>
      <w:r w:rsidRPr="008D2E2D">
        <w:rPr>
          <w:rFonts w:ascii="Arial" w:hAnsi="Arial" w:cs="Arial"/>
        </w:rPr>
        <w:t xml:space="preserve"> experience may be overlooked. These include people with significant intellectual disability, limited verbal communication or complex medical needs (Lord et al., 2020). People with disabilities may need help in many areas like education, health care, daily living and much more. Thus, some professionals believe that classifications should not only capture the like-mindedness of individuals, but that terms should be retained so that individuals have access to services, interventions and funding (Pellicano and den Houting, 2022; </w:t>
      </w:r>
      <w:proofErr w:type="spellStart"/>
      <w:r w:rsidRPr="008D2E2D">
        <w:rPr>
          <w:rFonts w:ascii="Arial" w:hAnsi="Arial" w:cs="Arial"/>
        </w:rPr>
        <w:t>Happé</w:t>
      </w:r>
      <w:proofErr w:type="spellEnd"/>
      <w:r w:rsidRPr="008D2E2D">
        <w:rPr>
          <w:rFonts w:ascii="Arial" w:hAnsi="Arial" w:cs="Arial"/>
        </w:rPr>
        <w:t xml:space="preserve"> and Frith, 2020).</w:t>
      </w:r>
    </w:p>
    <w:p w14:paraId="6A98C05C" w14:textId="77777777" w:rsidR="004C1AA2" w:rsidRPr="004C1AA2" w:rsidRDefault="004C1AA2" w:rsidP="004C1AA2">
      <w:pPr>
        <w:spacing w:line="360" w:lineRule="auto"/>
        <w:jc w:val="both"/>
        <w:rPr>
          <w:rFonts w:ascii="Arial" w:hAnsi="Arial" w:cs="Arial"/>
        </w:rPr>
      </w:pPr>
      <w:r w:rsidRPr="004C1AA2">
        <w:rPr>
          <w:rFonts w:ascii="Arial" w:hAnsi="Arial" w:cs="Arial"/>
        </w:rPr>
        <w:t>There’s also an important discussion about the widening diagnostic criteria for autism in recent years. The reported prevalence rates globally are rising due to changes in diagnostic frameworks including a combination of diagnoses into a spectrum diagnosis in the ICD-11. In many countries, it is estimated that about 1 in every 100 children is diagnosed with autism (WHO, 2023). Nevertheless, there are great differences in countries and diagnostic practices.  Some researchers argue that the increase may be due to better awareness, better screening tools and better recognition of broader presentation of conditions especially girls and adults who were under diagnosed for such conditions (Lai et al., 2015; Lord et al., 2020).</w:t>
      </w:r>
    </w:p>
    <w:p w14:paraId="01186A9C" w14:textId="77777777" w:rsidR="004C1AA2" w:rsidRPr="004C1AA2" w:rsidRDefault="004C1AA2" w:rsidP="004C1AA2">
      <w:pPr>
        <w:spacing w:line="360" w:lineRule="auto"/>
        <w:jc w:val="both"/>
        <w:rPr>
          <w:rFonts w:ascii="Arial" w:hAnsi="Arial" w:cs="Arial"/>
        </w:rPr>
      </w:pPr>
      <w:r w:rsidRPr="004C1AA2">
        <w:rPr>
          <w:rFonts w:ascii="Arial" w:hAnsi="Arial" w:cs="Arial"/>
        </w:rPr>
        <w:t>Some others have expressed the risk of over-diagnosis or diagnostic confusion resulting from a broadened definition which may conflate autism with other types of neurodevelopmental or mental health conditions (</w:t>
      </w:r>
      <w:proofErr w:type="spellStart"/>
      <w:r w:rsidRPr="004C1AA2">
        <w:rPr>
          <w:rFonts w:ascii="Arial" w:hAnsi="Arial" w:cs="Arial"/>
        </w:rPr>
        <w:t>Happé</w:t>
      </w:r>
      <w:proofErr w:type="spellEnd"/>
      <w:r w:rsidRPr="004C1AA2">
        <w:rPr>
          <w:rFonts w:ascii="Arial" w:hAnsi="Arial" w:cs="Arial"/>
        </w:rPr>
        <w:t xml:space="preserve"> and Frith, 2020). These concerns reveal the need for diagnostic frameworks that are both inclusive and clinically relevant, in the sense that people can access the support they need without distorting the classification system.</w:t>
      </w:r>
    </w:p>
    <w:p w14:paraId="22B136FD" w14:textId="2F6CAB1A" w:rsidR="00390B02" w:rsidRPr="00390B02" w:rsidRDefault="004C1AA2" w:rsidP="004C1AA2">
      <w:pPr>
        <w:spacing w:line="360" w:lineRule="auto"/>
        <w:jc w:val="both"/>
        <w:rPr>
          <w:rFonts w:ascii="Arial" w:hAnsi="Arial" w:cs="Arial"/>
        </w:rPr>
      </w:pPr>
      <w:r w:rsidRPr="004C1AA2">
        <w:rPr>
          <w:rFonts w:ascii="Arial" w:hAnsi="Arial" w:cs="Arial"/>
        </w:rPr>
        <w:t xml:space="preserve">These debates impact policy, clinical practice, and research in big ways. Medical systems should </w:t>
      </w:r>
      <w:r w:rsidR="00BD3A14" w:rsidRPr="004C1AA2">
        <w:rPr>
          <w:rFonts w:ascii="Arial" w:hAnsi="Arial" w:cs="Arial"/>
        </w:rPr>
        <w:t>contemplate</w:t>
      </w:r>
      <w:r w:rsidRPr="004C1AA2">
        <w:rPr>
          <w:rFonts w:ascii="Arial" w:hAnsi="Arial" w:cs="Arial"/>
        </w:rPr>
        <w:t xml:space="preserve"> accuracy in clinical diagnosis while now-evolving understanding of neurodiversity and autistic experience need to be respected. </w:t>
      </w:r>
      <w:proofErr w:type="gramStart"/>
      <w:r w:rsidRPr="004C1AA2">
        <w:rPr>
          <w:rFonts w:ascii="Arial" w:hAnsi="Arial" w:cs="Arial"/>
        </w:rPr>
        <w:t>More and more</w:t>
      </w:r>
      <w:proofErr w:type="gramEnd"/>
      <w:r w:rsidRPr="004C1AA2">
        <w:rPr>
          <w:rFonts w:ascii="Arial" w:hAnsi="Arial" w:cs="Arial"/>
        </w:rPr>
        <w:t xml:space="preserve"> experts are stressing the importance of participatory research which engages autistic people in shaping research priorities and services design. One of the initiatives </w:t>
      </w:r>
      <w:proofErr w:type="gramStart"/>
      <w:r w:rsidRPr="004C1AA2">
        <w:rPr>
          <w:rFonts w:ascii="Arial" w:hAnsi="Arial" w:cs="Arial"/>
        </w:rPr>
        <w:t>are</w:t>
      </w:r>
      <w:proofErr w:type="gramEnd"/>
      <w:r w:rsidRPr="004C1AA2">
        <w:rPr>
          <w:rFonts w:ascii="Arial" w:hAnsi="Arial" w:cs="Arial"/>
        </w:rPr>
        <w:t xml:space="preserve"> improving development of diagnostic and support systems that reflect autistic people’s perspectives. </w:t>
      </w:r>
      <w:r w:rsidRPr="004C1AA2">
        <w:rPr>
          <w:rFonts w:ascii="Arial" w:hAnsi="Arial" w:cs="Arial"/>
        </w:rPr>
        <w:lastRenderedPageBreak/>
        <w:t>And their needs and rights (Pellicano and den Houting, 2022; Fletcher-Watson et al., 2019).</w:t>
      </w:r>
    </w:p>
    <w:p w14:paraId="03974ECC" w14:textId="77777777" w:rsidR="00390B02" w:rsidRPr="00BD3A14" w:rsidRDefault="00390B02" w:rsidP="00BD3A14">
      <w:pPr>
        <w:pStyle w:val="Heading1"/>
        <w:rPr>
          <w:sz w:val="32"/>
          <w:szCs w:val="32"/>
        </w:rPr>
      </w:pPr>
      <w:bookmarkStart w:id="4" w:name="_Toc224323154"/>
      <w:r w:rsidRPr="00BD3A14">
        <w:rPr>
          <w:sz w:val="32"/>
          <w:szCs w:val="32"/>
        </w:rPr>
        <w:t>5. Recommendations</w:t>
      </w:r>
      <w:bookmarkEnd w:id="4"/>
    </w:p>
    <w:p w14:paraId="001C25A7" w14:textId="77777777" w:rsidR="00FE446C" w:rsidRPr="00FE446C" w:rsidRDefault="00FE446C" w:rsidP="00FE446C">
      <w:pPr>
        <w:spacing w:line="360" w:lineRule="auto"/>
        <w:jc w:val="both"/>
        <w:rPr>
          <w:rFonts w:ascii="Arial" w:hAnsi="Arial" w:cs="Arial"/>
        </w:rPr>
      </w:pPr>
      <w:r w:rsidRPr="00FE446C">
        <w:rPr>
          <w:rFonts w:ascii="Arial" w:hAnsi="Arial" w:cs="Arial"/>
        </w:rPr>
        <w:t>The classification, diagnosis and support for this disorder could be improved through several recommendations.</w:t>
      </w:r>
    </w:p>
    <w:p w14:paraId="52DD2DFD" w14:textId="77777777" w:rsidR="00FE446C" w:rsidRPr="00FE446C" w:rsidRDefault="00FE446C" w:rsidP="00FE446C">
      <w:pPr>
        <w:spacing w:line="360" w:lineRule="auto"/>
        <w:jc w:val="both"/>
        <w:rPr>
          <w:rFonts w:ascii="Arial" w:hAnsi="Arial" w:cs="Arial"/>
        </w:rPr>
      </w:pPr>
      <w:r w:rsidRPr="00FE446C">
        <w:rPr>
          <w:rFonts w:ascii="Arial" w:hAnsi="Arial" w:cs="Arial"/>
        </w:rPr>
        <w:t>Diagnostic frameworks must consider both the medical and social models of autism. While receiving a clinical diagnosis is still necessary for receiving support services, greater recognition of neurodiversity might reduce stigma and strengthen language in classifications.</w:t>
      </w:r>
    </w:p>
    <w:p w14:paraId="0A3A3734" w14:textId="77777777" w:rsidR="00FE446C" w:rsidRPr="00FE446C" w:rsidRDefault="00FE446C" w:rsidP="00FE446C">
      <w:pPr>
        <w:spacing w:line="360" w:lineRule="auto"/>
        <w:jc w:val="both"/>
        <w:rPr>
          <w:rFonts w:ascii="Arial" w:hAnsi="Arial" w:cs="Arial"/>
        </w:rPr>
      </w:pPr>
      <w:r w:rsidRPr="00FE446C">
        <w:rPr>
          <w:rFonts w:ascii="Arial" w:hAnsi="Arial" w:cs="Arial"/>
        </w:rPr>
        <w:t>Moreover, they must be culturally appropriate and accessible in various care settings. Due to limited access to specialized services, particularly in low resource settings, many remain undiagnosed.</w:t>
      </w:r>
    </w:p>
    <w:p w14:paraId="76648427" w14:textId="77777777" w:rsidR="00FE446C" w:rsidRPr="00FE446C" w:rsidRDefault="00FE446C" w:rsidP="00FE446C">
      <w:pPr>
        <w:spacing w:line="360" w:lineRule="auto"/>
        <w:jc w:val="both"/>
        <w:rPr>
          <w:rFonts w:ascii="Arial" w:hAnsi="Arial" w:cs="Arial"/>
        </w:rPr>
      </w:pPr>
      <w:r w:rsidRPr="00FE446C">
        <w:rPr>
          <w:rFonts w:ascii="Arial" w:hAnsi="Arial" w:cs="Arial"/>
        </w:rPr>
        <w:t xml:space="preserve">Treatment methods must increasingly focus on individual-centric help. </w:t>
      </w:r>
    </w:p>
    <w:p w14:paraId="092ECA33" w14:textId="0DAAE27A" w:rsidR="00FE446C" w:rsidRPr="00FE446C" w:rsidRDefault="00FE446C" w:rsidP="00FE446C">
      <w:pPr>
        <w:spacing w:line="360" w:lineRule="auto"/>
        <w:jc w:val="both"/>
        <w:rPr>
          <w:rFonts w:ascii="Arial" w:hAnsi="Arial" w:cs="Arial"/>
        </w:rPr>
      </w:pPr>
      <w:r w:rsidRPr="00FE446C">
        <w:rPr>
          <w:rFonts w:ascii="Arial" w:hAnsi="Arial" w:cs="Arial"/>
        </w:rPr>
        <w:t xml:space="preserve">Instead of placing a predominant emphasis on </w:t>
      </w:r>
      <w:r w:rsidR="00D4745D" w:rsidRPr="00FE446C">
        <w:rPr>
          <w:rFonts w:ascii="Arial" w:hAnsi="Arial" w:cs="Arial"/>
        </w:rPr>
        <w:t>behavior</w:t>
      </w:r>
      <w:r w:rsidRPr="00FE446C">
        <w:rPr>
          <w:rFonts w:ascii="Arial" w:hAnsi="Arial" w:cs="Arial"/>
        </w:rPr>
        <w:t xml:space="preserve"> modification, interventions should also benefit the quality of life, independence and social participation of autistic people.</w:t>
      </w:r>
    </w:p>
    <w:p w14:paraId="2A4B6CAA" w14:textId="630FCE15" w:rsidR="00390B02" w:rsidRPr="00390B02" w:rsidRDefault="00FE446C" w:rsidP="00FE446C">
      <w:pPr>
        <w:spacing w:line="360" w:lineRule="auto"/>
        <w:jc w:val="both"/>
        <w:rPr>
          <w:rFonts w:ascii="Arial" w:hAnsi="Arial" w:cs="Arial"/>
        </w:rPr>
      </w:pPr>
      <w:r w:rsidRPr="00FE446C">
        <w:rPr>
          <w:rFonts w:ascii="Arial" w:hAnsi="Arial" w:cs="Arial"/>
        </w:rPr>
        <w:t>Finally, there is a need for more research on what happens to autistic people as adults as most research focuses on children.  Gaining insight into adult autism would help enhance employment support, access to mental health services and community inclusion.</w:t>
      </w:r>
    </w:p>
    <w:p w14:paraId="2A947779" w14:textId="77777777" w:rsidR="00390B02" w:rsidRPr="00BD3A14" w:rsidRDefault="00390B02" w:rsidP="00BD3A14">
      <w:pPr>
        <w:pStyle w:val="Heading1"/>
        <w:rPr>
          <w:sz w:val="32"/>
          <w:szCs w:val="32"/>
        </w:rPr>
      </w:pPr>
      <w:bookmarkStart w:id="5" w:name="_Toc224323155"/>
      <w:r w:rsidRPr="00BD3A14">
        <w:rPr>
          <w:sz w:val="32"/>
          <w:szCs w:val="32"/>
        </w:rPr>
        <w:t>6. Conclusion</w:t>
      </w:r>
      <w:bookmarkEnd w:id="5"/>
    </w:p>
    <w:p w14:paraId="5E22C32A" w14:textId="00D3DDF4" w:rsidR="004A12C7" w:rsidRDefault="00D4745D" w:rsidP="00BD3A14">
      <w:pPr>
        <w:spacing w:line="360" w:lineRule="auto"/>
        <w:jc w:val="both"/>
        <w:rPr>
          <w:rFonts w:ascii="Arial" w:hAnsi="Arial" w:cs="Arial"/>
        </w:rPr>
      </w:pPr>
      <w:r w:rsidRPr="00D4745D">
        <w:rPr>
          <w:rFonts w:ascii="Arial" w:hAnsi="Arial" w:cs="Arial"/>
        </w:rPr>
        <w:t>Autism spectrum disorder is a complex neurodevelopmental condition which has seen changes in classification in ICD-11. The present diagnostic framework seeks to capture the considerable variation in autistic traits by way of a spectrum model. Though diagnostic criteria and treatment models have significantly evolved, area of neurodiversity, expansion of diagnostic and intervention remains pronounced. Understanding autism is much more than just a medical disorder. Autistic individuals’ wellbeing, autonomy and rights need to be a priority for future developments in systems of classification, policy and practice</w:t>
      </w:r>
      <w:r w:rsidR="00490C7E">
        <w:rPr>
          <w:rFonts w:ascii="Arial" w:hAnsi="Arial" w:cs="Arial"/>
        </w:rPr>
        <w:t>.</w:t>
      </w:r>
    </w:p>
    <w:p w14:paraId="3F7F4A59" w14:textId="77777777" w:rsidR="00490C7E" w:rsidRDefault="00490C7E" w:rsidP="00BD3A14">
      <w:pPr>
        <w:spacing w:line="360" w:lineRule="auto"/>
        <w:jc w:val="both"/>
        <w:rPr>
          <w:rFonts w:ascii="Arial" w:hAnsi="Arial" w:cs="Arial"/>
        </w:rPr>
      </w:pPr>
    </w:p>
    <w:p w14:paraId="65415927" w14:textId="77777777" w:rsidR="00490C7E" w:rsidRDefault="00490C7E" w:rsidP="00BD3A14">
      <w:pPr>
        <w:spacing w:line="360" w:lineRule="auto"/>
        <w:jc w:val="both"/>
        <w:rPr>
          <w:rFonts w:ascii="Arial" w:hAnsi="Arial" w:cs="Arial"/>
        </w:rPr>
      </w:pPr>
    </w:p>
    <w:p w14:paraId="60A042DC" w14:textId="77777777" w:rsidR="00490C7E" w:rsidRDefault="00490C7E" w:rsidP="00BD3A14">
      <w:pPr>
        <w:spacing w:line="360" w:lineRule="auto"/>
        <w:jc w:val="both"/>
        <w:rPr>
          <w:rFonts w:ascii="Arial" w:hAnsi="Arial" w:cs="Arial"/>
        </w:rPr>
      </w:pPr>
    </w:p>
    <w:p w14:paraId="4F777C23" w14:textId="77777777" w:rsidR="00490C7E" w:rsidRDefault="00490C7E" w:rsidP="00BD3A14">
      <w:pPr>
        <w:spacing w:line="360" w:lineRule="auto"/>
        <w:jc w:val="both"/>
        <w:rPr>
          <w:rFonts w:ascii="Arial" w:hAnsi="Arial" w:cs="Arial"/>
        </w:rPr>
      </w:pPr>
    </w:p>
    <w:p w14:paraId="54814C98" w14:textId="77777777" w:rsidR="00490C7E" w:rsidRDefault="00490C7E" w:rsidP="00BD3A14">
      <w:pPr>
        <w:spacing w:line="360" w:lineRule="auto"/>
        <w:jc w:val="both"/>
        <w:rPr>
          <w:rFonts w:ascii="Arial" w:hAnsi="Arial" w:cs="Arial"/>
        </w:rPr>
      </w:pPr>
    </w:p>
    <w:p w14:paraId="4B90FBB8" w14:textId="77777777" w:rsidR="00490C7E" w:rsidRDefault="00490C7E" w:rsidP="00BD3A14">
      <w:pPr>
        <w:spacing w:line="360" w:lineRule="auto"/>
        <w:jc w:val="both"/>
        <w:rPr>
          <w:rFonts w:ascii="Arial" w:hAnsi="Arial" w:cs="Arial"/>
        </w:rPr>
      </w:pPr>
    </w:p>
    <w:p w14:paraId="0A5EE7B5" w14:textId="77777777" w:rsidR="00490C7E" w:rsidRDefault="00490C7E" w:rsidP="00BD3A14">
      <w:pPr>
        <w:spacing w:line="360" w:lineRule="auto"/>
        <w:jc w:val="both"/>
        <w:rPr>
          <w:rFonts w:ascii="Arial" w:hAnsi="Arial" w:cs="Arial"/>
        </w:rPr>
      </w:pPr>
    </w:p>
    <w:p w14:paraId="3F82635E" w14:textId="77777777" w:rsidR="00490C7E" w:rsidRDefault="00490C7E" w:rsidP="00BD3A14">
      <w:pPr>
        <w:spacing w:line="360" w:lineRule="auto"/>
        <w:jc w:val="both"/>
        <w:rPr>
          <w:rFonts w:ascii="Arial" w:hAnsi="Arial" w:cs="Arial"/>
        </w:rPr>
      </w:pPr>
    </w:p>
    <w:p w14:paraId="4EEEE98C" w14:textId="77777777" w:rsidR="00490C7E" w:rsidRDefault="00490C7E" w:rsidP="00BD3A14">
      <w:pPr>
        <w:spacing w:line="360" w:lineRule="auto"/>
        <w:jc w:val="both"/>
        <w:rPr>
          <w:rFonts w:ascii="Arial" w:hAnsi="Arial" w:cs="Arial"/>
        </w:rPr>
      </w:pPr>
    </w:p>
    <w:p w14:paraId="1344C4DD" w14:textId="77777777" w:rsidR="00490C7E" w:rsidRDefault="00490C7E" w:rsidP="00BD3A14">
      <w:pPr>
        <w:spacing w:line="360" w:lineRule="auto"/>
        <w:jc w:val="both"/>
        <w:rPr>
          <w:rFonts w:ascii="Arial" w:hAnsi="Arial" w:cs="Arial"/>
        </w:rPr>
      </w:pPr>
    </w:p>
    <w:p w14:paraId="4C3AF9C7" w14:textId="77777777" w:rsidR="00490C7E" w:rsidRDefault="00490C7E" w:rsidP="00BD3A14">
      <w:pPr>
        <w:spacing w:line="360" w:lineRule="auto"/>
        <w:jc w:val="both"/>
        <w:rPr>
          <w:rFonts w:ascii="Arial" w:hAnsi="Arial" w:cs="Arial"/>
        </w:rPr>
      </w:pPr>
    </w:p>
    <w:p w14:paraId="0F77D2CA" w14:textId="77777777" w:rsidR="00490C7E" w:rsidRDefault="00490C7E" w:rsidP="00BD3A14">
      <w:pPr>
        <w:spacing w:line="360" w:lineRule="auto"/>
        <w:jc w:val="both"/>
        <w:rPr>
          <w:rFonts w:ascii="Arial" w:hAnsi="Arial" w:cs="Arial"/>
        </w:rPr>
      </w:pPr>
    </w:p>
    <w:p w14:paraId="4CD2FF19" w14:textId="77777777" w:rsidR="00490C7E" w:rsidRDefault="00490C7E" w:rsidP="00BD3A14">
      <w:pPr>
        <w:spacing w:line="360" w:lineRule="auto"/>
        <w:jc w:val="both"/>
        <w:rPr>
          <w:rFonts w:ascii="Arial" w:hAnsi="Arial" w:cs="Arial"/>
        </w:rPr>
      </w:pPr>
    </w:p>
    <w:p w14:paraId="0C6CC9EC" w14:textId="77777777" w:rsidR="00490C7E" w:rsidRDefault="00490C7E" w:rsidP="00BD3A14">
      <w:pPr>
        <w:spacing w:line="360" w:lineRule="auto"/>
        <w:jc w:val="both"/>
        <w:rPr>
          <w:rFonts w:ascii="Arial" w:hAnsi="Arial" w:cs="Arial"/>
        </w:rPr>
      </w:pPr>
    </w:p>
    <w:p w14:paraId="422F419F" w14:textId="77777777" w:rsidR="00490C7E" w:rsidRPr="00BD3A14" w:rsidRDefault="00490C7E" w:rsidP="00BD3A14">
      <w:pPr>
        <w:spacing w:line="360" w:lineRule="auto"/>
        <w:jc w:val="both"/>
        <w:rPr>
          <w:rFonts w:ascii="Arial" w:hAnsi="Arial" w:cs="Arial"/>
        </w:rPr>
      </w:pPr>
    </w:p>
    <w:p w14:paraId="6CC770D9" w14:textId="626A594F" w:rsidR="008A5679" w:rsidRPr="00490C7E" w:rsidRDefault="008A5679" w:rsidP="00BD3A14">
      <w:pPr>
        <w:pStyle w:val="Heading1"/>
        <w:jc w:val="center"/>
        <w:rPr>
          <w:sz w:val="32"/>
          <w:szCs w:val="32"/>
        </w:rPr>
      </w:pPr>
      <w:bookmarkStart w:id="6" w:name="_Toc224323156"/>
      <w:r w:rsidRPr="00490C7E">
        <w:rPr>
          <w:sz w:val="32"/>
          <w:szCs w:val="32"/>
        </w:rPr>
        <w:t>Reference</w:t>
      </w:r>
      <w:bookmarkEnd w:id="6"/>
    </w:p>
    <w:p w14:paraId="60147DE7" w14:textId="77777777" w:rsidR="00B35232" w:rsidRPr="00B35232" w:rsidRDefault="00B35232" w:rsidP="00B35232">
      <w:pPr>
        <w:spacing w:line="360" w:lineRule="auto"/>
        <w:jc w:val="both"/>
        <w:rPr>
          <w:rFonts w:ascii="Arial" w:hAnsi="Arial" w:cs="Arial"/>
        </w:rPr>
      </w:pPr>
      <w:r w:rsidRPr="00B35232">
        <w:rPr>
          <w:rFonts w:ascii="Arial" w:hAnsi="Arial" w:cs="Arial"/>
        </w:rPr>
        <w:t xml:space="preserve">American Psychiatric Association (2022) </w:t>
      </w:r>
      <w:r w:rsidRPr="00B35232">
        <w:rPr>
          <w:rFonts w:ascii="Arial" w:hAnsi="Arial" w:cs="Arial"/>
          <w:i/>
          <w:iCs/>
        </w:rPr>
        <w:t>Diagnostic and statistical manual of mental disorders</w:t>
      </w:r>
      <w:r w:rsidRPr="00B35232">
        <w:rPr>
          <w:rFonts w:ascii="Arial" w:hAnsi="Arial" w:cs="Arial"/>
        </w:rPr>
        <w:t xml:space="preserve">. 5th </w:t>
      </w:r>
      <w:proofErr w:type="spellStart"/>
      <w:proofErr w:type="gramStart"/>
      <w:r w:rsidRPr="00B35232">
        <w:rPr>
          <w:rFonts w:ascii="Arial" w:hAnsi="Arial" w:cs="Arial"/>
        </w:rPr>
        <w:t>edn</w:t>
      </w:r>
      <w:proofErr w:type="spellEnd"/>
      <w:proofErr w:type="gramEnd"/>
      <w:r w:rsidRPr="00B35232">
        <w:rPr>
          <w:rFonts w:ascii="Arial" w:hAnsi="Arial" w:cs="Arial"/>
        </w:rPr>
        <w:t>. Washington, DC: American Psychiatric Publishing.</w:t>
      </w:r>
    </w:p>
    <w:p w14:paraId="0D2EEF85" w14:textId="77777777" w:rsidR="00B35232" w:rsidRPr="00B35232" w:rsidRDefault="00B35232" w:rsidP="00B35232">
      <w:pPr>
        <w:spacing w:line="360" w:lineRule="auto"/>
        <w:jc w:val="both"/>
        <w:rPr>
          <w:rFonts w:ascii="Arial" w:hAnsi="Arial" w:cs="Arial"/>
        </w:rPr>
      </w:pPr>
      <w:r w:rsidRPr="00B35232">
        <w:rPr>
          <w:rFonts w:ascii="Arial" w:hAnsi="Arial" w:cs="Arial"/>
        </w:rPr>
        <w:t xml:space="preserve">Armstrong, T. (2015) ‘The myth of the normal brain: Embracing neurodiversity’, </w:t>
      </w:r>
      <w:r w:rsidRPr="00B35232">
        <w:rPr>
          <w:rFonts w:ascii="Arial" w:hAnsi="Arial" w:cs="Arial"/>
          <w:i/>
          <w:iCs/>
        </w:rPr>
        <w:t>AMA Journal of Ethics</w:t>
      </w:r>
      <w:r w:rsidRPr="00B35232">
        <w:rPr>
          <w:rFonts w:ascii="Arial" w:hAnsi="Arial" w:cs="Arial"/>
        </w:rPr>
        <w:t xml:space="preserve">, 17(4), pp. 348–352. Available at: </w:t>
      </w:r>
      <w:hyperlink r:id="rId8" w:tgtFrame="_new" w:history="1">
        <w:r w:rsidRPr="00B35232">
          <w:rPr>
            <w:rStyle w:val="Hyperlink"/>
            <w:rFonts w:ascii="Arial" w:hAnsi="Arial" w:cs="Arial"/>
          </w:rPr>
          <w:t>https://doi.org/10.1001/journalofethics.2015.17.4.msoc1-1504</w:t>
        </w:r>
      </w:hyperlink>
    </w:p>
    <w:p w14:paraId="5CA78AAB" w14:textId="77777777" w:rsidR="00B35232" w:rsidRPr="00B35232" w:rsidRDefault="00B35232" w:rsidP="00B35232">
      <w:pPr>
        <w:spacing w:line="360" w:lineRule="auto"/>
        <w:jc w:val="both"/>
        <w:rPr>
          <w:rFonts w:ascii="Arial" w:hAnsi="Arial" w:cs="Arial"/>
        </w:rPr>
      </w:pPr>
      <w:r w:rsidRPr="00B35232">
        <w:rPr>
          <w:rFonts w:ascii="Arial" w:hAnsi="Arial" w:cs="Arial"/>
        </w:rPr>
        <w:t xml:space="preserve">Case-Smith, J. and </w:t>
      </w:r>
      <w:proofErr w:type="spellStart"/>
      <w:r w:rsidRPr="00B35232">
        <w:rPr>
          <w:rFonts w:ascii="Arial" w:hAnsi="Arial" w:cs="Arial"/>
        </w:rPr>
        <w:t>Arbesman</w:t>
      </w:r>
      <w:proofErr w:type="spellEnd"/>
      <w:r w:rsidRPr="00B35232">
        <w:rPr>
          <w:rFonts w:ascii="Arial" w:hAnsi="Arial" w:cs="Arial"/>
        </w:rPr>
        <w:t xml:space="preserve">, M. (2008) ‘Evidence-based review of interventions for autism used in or of relevance to occupational therapy’, </w:t>
      </w:r>
      <w:r w:rsidRPr="00B35232">
        <w:rPr>
          <w:rFonts w:ascii="Arial" w:hAnsi="Arial" w:cs="Arial"/>
          <w:i/>
          <w:iCs/>
        </w:rPr>
        <w:t>American Journal of Occupational Therapy</w:t>
      </w:r>
      <w:r w:rsidRPr="00B35232">
        <w:rPr>
          <w:rFonts w:ascii="Arial" w:hAnsi="Arial" w:cs="Arial"/>
        </w:rPr>
        <w:t xml:space="preserve">, 62(4), pp. 416–429. Available at: </w:t>
      </w:r>
      <w:hyperlink r:id="rId9" w:tgtFrame="_new" w:history="1">
        <w:r w:rsidRPr="00B35232">
          <w:rPr>
            <w:rStyle w:val="Hyperlink"/>
            <w:rFonts w:ascii="Arial" w:hAnsi="Arial" w:cs="Arial"/>
          </w:rPr>
          <w:t>https://doi.org/10.5014/ajot.62.4.416</w:t>
        </w:r>
      </w:hyperlink>
    </w:p>
    <w:p w14:paraId="227FBBA8" w14:textId="77777777" w:rsidR="00B35232" w:rsidRPr="00B35232" w:rsidRDefault="00B35232" w:rsidP="00B35232">
      <w:pPr>
        <w:spacing w:line="360" w:lineRule="auto"/>
        <w:jc w:val="both"/>
        <w:rPr>
          <w:rFonts w:ascii="Arial" w:hAnsi="Arial" w:cs="Arial"/>
        </w:rPr>
      </w:pPr>
      <w:r w:rsidRPr="00B35232">
        <w:rPr>
          <w:rFonts w:ascii="Arial" w:hAnsi="Arial" w:cs="Arial"/>
        </w:rPr>
        <w:lastRenderedPageBreak/>
        <w:t xml:space="preserve">Dawson, G., Rogers, S., Munson, J., Smith, M., Winter, J., Greenson, J., Donaldson, A. and Varley, J. (2012) ‘Randomized, controlled trial of an intervention for toddlers with autism: The Early Start Denver Model’, </w:t>
      </w:r>
      <w:r w:rsidRPr="00B35232">
        <w:rPr>
          <w:rFonts w:ascii="Arial" w:hAnsi="Arial" w:cs="Arial"/>
          <w:i/>
          <w:iCs/>
        </w:rPr>
        <w:t>Pediatrics</w:t>
      </w:r>
      <w:r w:rsidRPr="00B35232">
        <w:rPr>
          <w:rFonts w:ascii="Arial" w:hAnsi="Arial" w:cs="Arial"/>
        </w:rPr>
        <w:t xml:space="preserve">, 125(1), pp. e17–e23. Available at: </w:t>
      </w:r>
      <w:hyperlink r:id="rId10" w:tgtFrame="_new" w:history="1">
        <w:r w:rsidRPr="00B35232">
          <w:rPr>
            <w:rStyle w:val="Hyperlink"/>
            <w:rFonts w:ascii="Arial" w:hAnsi="Arial" w:cs="Arial"/>
          </w:rPr>
          <w:t>https://doi.org/10.1542/peds.2009-0958</w:t>
        </w:r>
      </w:hyperlink>
    </w:p>
    <w:p w14:paraId="194EE756" w14:textId="77777777" w:rsidR="00B35232" w:rsidRPr="00B35232" w:rsidRDefault="00B35232" w:rsidP="00B35232">
      <w:pPr>
        <w:spacing w:line="360" w:lineRule="auto"/>
        <w:jc w:val="both"/>
        <w:rPr>
          <w:rFonts w:ascii="Arial" w:hAnsi="Arial" w:cs="Arial"/>
        </w:rPr>
      </w:pPr>
      <w:r w:rsidRPr="00B35232">
        <w:rPr>
          <w:rFonts w:ascii="Arial" w:hAnsi="Arial" w:cs="Arial"/>
        </w:rPr>
        <w:t xml:space="preserve">Fletcher-Watson, S., Adams, J., Brook, K., Charman, T., Crane, L., Cusack, J., </w:t>
      </w:r>
      <w:proofErr w:type="spellStart"/>
      <w:r w:rsidRPr="00B35232">
        <w:rPr>
          <w:rFonts w:ascii="Arial" w:hAnsi="Arial" w:cs="Arial"/>
        </w:rPr>
        <w:t>Leekam</w:t>
      </w:r>
      <w:proofErr w:type="spellEnd"/>
      <w:r w:rsidRPr="00B35232">
        <w:rPr>
          <w:rFonts w:ascii="Arial" w:hAnsi="Arial" w:cs="Arial"/>
        </w:rPr>
        <w:t xml:space="preserve">, S., Milton, D., Parr, J. and Pellicano, E. (2019) ‘Making the future together: Shaping autism research through meaningful participation’, </w:t>
      </w:r>
      <w:r w:rsidRPr="00B35232">
        <w:rPr>
          <w:rFonts w:ascii="Arial" w:hAnsi="Arial" w:cs="Arial"/>
          <w:i/>
          <w:iCs/>
        </w:rPr>
        <w:t>Autism</w:t>
      </w:r>
      <w:r w:rsidRPr="00B35232">
        <w:rPr>
          <w:rFonts w:ascii="Arial" w:hAnsi="Arial" w:cs="Arial"/>
        </w:rPr>
        <w:t xml:space="preserve">, 23(4), pp. 943–953. Available at: </w:t>
      </w:r>
      <w:hyperlink r:id="rId11" w:tgtFrame="_new" w:history="1">
        <w:r w:rsidRPr="00B35232">
          <w:rPr>
            <w:rStyle w:val="Hyperlink"/>
            <w:rFonts w:ascii="Arial" w:hAnsi="Arial" w:cs="Arial"/>
          </w:rPr>
          <w:t>https://doi.org/10.1177/1362361318786721</w:t>
        </w:r>
      </w:hyperlink>
    </w:p>
    <w:p w14:paraId="030D96C7" w14:textId="77777777" w:rsidR="00B35232" w:rsidRPr="00B35232" w:rsidRDefault="00B35232" w:rsidP="00B35232">
      <w:pPr>
        <w:spacing w:line="360" w:lineRule="auto"/>
        <w:jc w:val="both"/>
        <w:rPr>
          <w:rFonts w:ascii="Arial" w:hAnsi="Arial" w:cs="Arial"/>
        </w:rPr>
      </w:pPr>
      <w:proofErr w:type="spellStart"/>
      <w:r w:rsidRPr="00B35232">
        <w:rPr>
          <w:rFonts w:ascii="Arial" w:hAnsi="Arial" w:cs="Arial"/>
        </w:rPr>
        <w:t>Happé</w:t>
      </w:r>
      <w:proofErr w:type="spellEnd"/>
      <w:r w:rsidRPr="00B35232">
        <w:rPr>
          <w:rFonts w:ascii="Arial" w:hAnsi="Arial" w:cs="Arial"/>
        </w:rPr>
        <w:t xml:space="preserve">, F. and Frith, U. (2020) ‘Annual research review: Looking back to look forward – Changes in the concept of autism and implications for future research’, </w:t>
      </w:r>
      <w:r w:rsidRPr="00B35232">
        <w:rPr>
          <w:rFonts w:ascii="Arial" w:hAnsi="Arial" w:cs="Arial"/>
          <w:i/>
          <w:iCs/>
        </w:rPr>
        <w:t>Journal of Child Psychology and Psychiatry</w:t>
      </w:r>
      <w:r w:rsidRPr="00B35232">
        <w:rPr>
          <w:rFonts w:ascii="Arial" w:hAnsi="Arial" w:cs="Arial"/>
        </w:rPr>
        <w:t xml:space="preserve">, 61(3), pp. 218–232. Available at: </w:t>
      </w:r>
      <w:hyperlink r:id="rId12" w:tgtFrame="_new" w:history="1">
        <w:r w:rsidRPr="00B35232">
          <w:rPr>
            <w:rStyle w:val="Hyperlink"/>
            <w:rFonts w:ascii="Arial" w:hAnsi="Arial" w:cs="Arial"/>
          </w:rPr>
          <w:t>https://doi.org/10.1111/jcpp.13176</w:t>
        </w:r>
      </w:hyperlink>
    </w:p>
    <w:p w14:paraId="3B5DFD2D" w14:textId="77777777" w:rsidR="00B35232" w:rsidRPr="00B35232" w:rsidRDefault="00B35232" w:rsidP="00B35232">
      <w:pPr>
        <w:spacing w:line="360" w:lineRule="auto"/>
        <w:jc w:val="both"/>
        <w:rPr>
          <w:rFonts w:ascii="Arial" w:hAnsi="Arial" w:cs="Arial"/>
        </w:rPr>
      </w:pPr>
      <w:r w:rsidRPr="00B35232">
        <w:rPr>
          <w:rFonts w:ascii="Arial" w:hAnsi="Arial" w:cs="Arial"/>
        </w:rPr>
        <w:t xml:space="preserve">Hodges, H., </w:t>
      </w:r>
      <w:proofErr w:type="spellStart"/>
      <w:r w:rsidRPr="00B35232">
        <w:rPr>
          <w:rFonts w:ascii="Arial" w:hAnsi="Arial" w:cs="Arial"/>
        </w:rPr>
        <w:t>Fealko</w:t>
      </w:r>
      <w:proofErr w:type="spellEnd"/>
      <w:r w:rsidRPr="00B35232">
        <w:rPr>
          <w:rFonts w:ascii="Arial" w:hAnsi="Arial" w:cs="Arial"/>
        </w:rPr>
        <w:t>, C. and Soares, N. (2020) ‘</w:t>
      </w:r>
      <w:proofErr w:type="gramStart"/>
      <w:r w:rsidRPr="00B35232">
        <w:rPr>
          <w:rFonts w:ascii="Arial" w:hAnsi="Arial" w:cs="Arial"/>
        </w:rPr>
        <w:t>Autism spectrum disorder</w:t>
      </w:r>
      <w:proofErr w:type="gramEnd"/>
      <w:r w:rsidRPr="00B35232">
        <w:rPr>
          <w:rFonts w:ascii="Arial" w:hAnsi="Arial" w:cs="Arial"/>
        </w:rPr>
        <w:t xml:space="preserve">: definition, epidemiology, causes and clinical evaluation’, </w:t>
      </w:r>
      <w:r w:rsidRPr="00B35232">
        <w:rPr>
          <w:rFonts w:ascii="Arial" w:hAnsi="Arial" w:cs="Arial"/>
          <w:i/>
          <w:iCs/>
        </w:rPr>
        <w:t>Translational Pediatrics</w:t>
      </w:r>
      <w:r w:rsidRPr="00B35232">
        <w:rPr>
          <w:rFonts w:ascii="Arial" w:hAnsi="Arial" w:cs="Arial"/>
        </w:rPr>
        <w:t>, 9(S1), pp. S55–S65.</w:t>
      </w:r>
    </w:p>
    <w:p w14:paraId="1FC679A0" w14:textId="77777777" w:rsidR="00B35232" w:rsidRPr="00B35232" w:rsidRDefault="00B35232" w:rsidP="00B35232">
      <w:pPr>
        <w:spacing w:line="360" w:lineRule="auto"/>
        <w:jc w:val="both"/>
        <w:rPr>
          <w:rFonts w:ascii="Arial" w:hAnsi="Arial" w:cs="Arial"/>
        </w:rPr>
      </w:pPr>
      <w:r w:rsidRPr="00B35232">
        <w:rPr>
          <w:rFonts w:ascii="Arial" w:hAnsi="Arial" w:cs="Arial"/>
        </w:rPr>
        <w:t xml:space="preserve">Kapp, S.K., Gillespie-Lynch, K., Sherman, L.E. and Hutman, T. (2013) ‘Deficit, difference, or both? Autism and neurodiversity’, </w:t>
      </w:r>
      <w:r w:rsidRPr="00B35232">
        <w:rPr>
          <w:rFonts w:ascii="Arial" w:hAnsi="Arial" w:cs="Arial"/>
          <w:i/>
          <w:iCs/>
        </w:rPr>
        <w:t>Developmental Psychology</w:t>
      </w:r>
      <w:r w:rsidRPr="00B35232">
        <w:rPr>
          <w:rFonts w:ascii="Arial" w:hAnsi="Arial" w:cs="Arial"/>
        </w:rPr>
        <w:t xml:space="preserve">, 49(1), pp. 59–71. Available at: </w:t>
      </w:r>
      <w:hyperlink r:id="rId13" w:tgtFrame="_new" w:history="1">
        <w:r w:rsidRPr="00B35232">
          <w:rPr>
            <w:rStyle w:val="Hyperlink"/>
            <w:rFonts w:ascii="Arial" w:hAnsi="Arial" w:cs="Arial"/>
          </w:rPr>
          <w:t>https://doi.org/10.1037/a0028353</w:t>
        </w:r>
      </w:hyperlink>
    </w:p>
    <w:p w14:paraId="1C34A42D" w14:textId="77777777" w:rsidR="00B35232" w:rsidRPr="00B35232" w:rsidRDefault="00B35232" w:rsidP="00B35232">
      <w:pPr>
        <w:spacing w:line="360" w:lineRule="auto"/>
        <w:jc w:val="both"/>
        <w:rPr>
          <w:rFonts w:ascii="Arial" w:hAnsi="Arial" w:cs="Arial"/>
        </w:rPr>
      </w:pPr>
      <w:r w:rsidRPr="00B35232">
        <w:rPr>
          <w:rFonts w:ascii="Arial" w:hAnsi="Arial" w:cs="Arial"/>
        </w:rPr>
        <w:t xml:space="preserve">Lai, M.-C., Lombardo, M.V. and Baron-Cohen, S. (2014) ‘Autism’, </w:t>
      </w:r>
      <w:r w:rsidRPr="00B35232">
        <w:rPr>
          <w:rFonts w:ascii="Arial" w:hAnsi="Arial" w:cs="Arial"/>
          <w:i/>
          <w:iCs/>
        </w:rPr>
        <w:t>The Lancet</w:t>
      </w:r>
      <w:r w:rsidRPr="00B35232">
        <w:rPr>
          <w:rFonts w:ascii="Arial" w:hAnsi="Arial" w:cs="Arial"/>
        </w:rPr>
        <w:t>, 383(9920), pp. 896–910. Available at: https://doi.org/10.1016/S0140-6736(13)61539-1</w:t>
      </w:r>
    </w:p>
    <w:p w14:paraId="2A8B1CE7" w14:textId="77777777" w:rsidR="00B35232" w:rsidRPr="00B35232" w:rsidRDefault="00B35232" w:rsidP="00B35232">
      <w:pPr>
        <w:spacing w:line="360" w:lineRule="auto"/>
        <w:jc w:val="both"/>
        <w:rPr>
          <w:rFonts w:ascii="Arial" w:hAnsi="Arial" w:cs="Arial"/>
        </w:rPr>
      </w:pPr>
      <w:r w:rsidRPr="00B35232">
        <w:rPr>
          <w:rFonts w:ascii="Arial" w:hAnsi="Arial" w:cs="Arial"/>
        </w:rPr>
        <w:t xml:space="preserve">Lai, M.-C., Lombardo, M.V., Auyeung, B., Chakrabarti, B. and Baron-Cohen, S. (2015) ‘Sex/gender differences and autism: Setting the scene for future research’, </w:t>
      </w:r>
      <w:r w:rsidRPr="00B35232">
        <w:rPr>
          <w:rFonts w:ascii="Arial" w:hAnsi="Arial" w:cs="Arial"/>
          <w:i/>
          <w:iCs/>
        </w:rPr>
        <w:t>Journal of the American Academy of Child &amp; Adolescent Psychiatry</w:t>
      </w:r>
      <w:r w:rsidRPr="00B35232">
        <w:rPr>
          <w:rFonts w:ascii="Arial" w:hAnsi="Arial" w:cs="Arial"/>
        </w:rPr>
        <w:t xml:space="preserve">, 54(1), pp. 11–24. Available at: </w:t>
      </w:r>
      <w:hyperlink r:id="rId14" w:tgtFrame="_new" w:history="1">
        <w:r w:rsidRPr="00B35232">
          <w:rPr>
            <w:rStyle w:val="Hyperlink"/>
            <w:rFonts w:ascii="Arial" w:hAnsi="Arial" w:cs="Arial"/>
          </w:rPr>
          <w:t>https://doi.org/10.1016/j.jaac.2014.10.003</w:t>
        </w:r>
      </w:hyperlink>
    </w:p>
    <w:p w14:paraId="35E0997E" w14:textId="77777777" w:rsidR="00B35232" w:rsidRPr="00B35232" w:rsidRDefault="00B35232" w:rsidP="00B35232">
      <w:pPr>
        <w:spacing w:line="360" w:lineRule="auto"/>
        <w:jc w:val="both"/>
        <w:rPr>
          <w:rFonts w:ascii="Arial" w:hAnsi="Arial" w:cs="Arial"/>
        </w:rPr>
      </w:pPr>
      <w:r w:rsidRPr="00B35232">
        <w:rPr>
          <w:rFonts w:ascii="Arial" w:hAnsi="Arial" w:cs="Arial"/>
        </w:rPr>
        <w:t xml:space="preserve">Lord, C., </w:t>
      </w:r>
      <w:proofErr w:type="spellStart"/>
      <w:r w:rsidRPr="00B35232">
        <w:rPr>
          <w:rFonts w:ascii="Arial" w:hAnsi="Arial" w:cs="Arial"/>
        </w:rPr>
        <w:t>Brugha</w:t>
      </w:r>
      <w:proofErr w:type="spellEnd"/>
      <w:r w:rsidRPr="00B35232">
        <w:rPr>
          <w:rFonts w:ascii="Arial" w:hAnsi="Arial" w:cs="Arial"/>
        </w:rPr>
        <w:t>, T.S., Charman, T., Cusack, J., Dumas, G., Frazier, T., Jones, E.J., Jones, R.M., Pickles, A., State, M., Taylor, J.L. and Veenstra-VanderWeele, J. (2020) ‘</w:t>
      </w:r>
      <w:proofErr w:type="gramStart"/>
      <w:r w:rsidRPr="00B35232">
        <w:rPr>
          <w:rFonts w:ascii="Arial" w:hAnsi="Arial" w:cs="Arial"/>
        </w:rPr>
        <w:t>Autism spectrum disorder</w:t>
      </w:r>
      <w:proofErr w:type="gramEnd"/>
      <w:r w:rsidRPr="00B35232">
        <w:rPr>
          <w:rFonts w:ascii="Arial" w:hAnsi="Arial" w:cs="Arial"/>
        </w:rPr>
        <w:t xml:space="preserve">’, </w:t>
      </w:r>
      <w:r w:rsidRPr="00B35232">
        <w:rPr>
          <w:rFonts w:ascii="Arial" w:hAnsi="Arial" w:cs="Arial"/>
          <w:i/>
          <w:iCs/>
        </w:rPr>
        <w:t>Nature Reviews Disease Primers</w:t>
      </w:r>
      <w:r w:rsidRPr="00B35232">
        <w:rPr>
          <w:rFonts w:ascii="Arial" w:hAnsi="Arial" w:cs="Arial"/>
        </w:rPr>
        <w:t xml:space="preserve">, 6(1), p. 5. Available at: </w:t>
      </w:r>
      <w:hyperlink r:id="rId15" w:tgtFrame="_new" w:history="1">
        <w:r w:rsidRPr="00B35232">
          <w:rPr>
            <w:rStyle w:val="Hyperlink"/>
            <w:rFonts w:ascii="Arial" w:hAnsi="Arial" w:cs="Arial"/>
          </w:rPr>
          <w:t>https://doi.org/10.1038/s41572-019-0138-4</w:t>
        </w:r>
      </w:hyperlink>
    </w:p>
    <w:p w14:paraId="046D4CDF" w14:textId="77777777" w:rsidR="00B35232" w:rsidRPr="00B35232" w:rsidRDefault="00B35232" w:rsidP="00B35232">
      <w:pPr>
        <w:spacing w:line="360" w:lineRule="auto"/>
        <w:jc w:val="both"/>
        <w:rPr>
          <w:rFonts w:ascii="Arial" w:hAnsi="Arial" w:cs="Arial"/>
        </w:rPr>
      </w:pPr>
      <w:r w:rsidRPr="00B35232">
        <w:rPr>
          <w:rFonts w:ascii="Arial" w:hAnsi="Arial" w:cs="Arial"/>
        </w:rPr>
        <w:lastRenderedPageBreak/>
        <w:t xml:space="preserve">Pellicano, E. and den Houting, J. (2022) ‘Annual research review: shifting from “normal science” to neurodiversity in autism science’, </w:t>
      </w:r>
      <w:r w:rsidRPr="00B35232">
        <w:rPr>
          <w:rFonts w:ascii="Arial" w:hAnsi="Arial" w:cs="Arial"/>
          <w:i/>
          <w:iCs/>
        </w:rPr>
        <w:t>Journal of Child Psychology and Psychiatry</w:t>
      </w:r>
      <w:r w:rsidRPr="00B35232">
        <w:rPr>
          <w:rFonts w:ascii="Arial" w:hAnsi="Arial" w:cs="Arial"/>
        </w:rPr>
        <w:t xml:space="preserve">, 63(4), pp. 381–396. Available at: </w:t>
      </w:r>
      <w:hyperlink r:id="rId16" w:tgtFrame="_new" w:history="1">
        <w:r w:rsidRPr="00B35232">
          <w:rPr>
            <w:rStyle w:val="Hyperlink"/>
            <w:rFonts w:ascii="Arial" w:hAnsi="Arial" w:cs="Arial"/>
          </w:rPr>
          <w:t>https://doi.org/10.1111/jcpp.13534</w:t>
        </w:r>
      </w:hyperlink>
    </w:p>
    <w:p w14:paraId="702AAF2C" w14:textId="77777777" w:rsidR="00B35232" w:rsidRPr="00B35232" w:rsidRDefault="00B35232" w:rsidP="00B35232">
      <w:pPr>
        <w:spacing w:line="360" w:lineRule="auto"/>
        <w:jc w:val="both"/>
        <w:rPr>
          <w:rFonts w:ascii="Arial" w:hAnsi="Arial" w:cs="Arial"/>
        </w:rPr>
      </w:pPr>
      <w:r w:rsidRPr="00B35232">
        <w:rPr>
          <w:rFonts w:ascii="Arial" w:hAnsi="Arial" w:cs="Arial"/>
        </w:rPr>
        <w:t>Reichow, B., Hume, K., Barton, E. and Boyd, B. (</w:t>
      </w:r>
      <w:proofErr w:type="gramStart"/>
      <w:r w:rsidRPr="00B35232">
        <w:rPr>
          <w:rFonts w:ascii="Arial" w:hAnsi="Arial" w:cs="Arial"/>
        </w:rPr>
        <w:t>2018) ‘</w:t>
      </w:r>
      <w:proofErr w:type="gramEnd"/>
      <w:r w:rsidRPr="00B35232">
        <w:rPr>
          <w:rFonts w:ascii="Arial" w:hAnsi="Arial" w:cs="Arial"/>
        </w:rPr>
        <w:t xml:space="preserve">Early intensive behavioral intervention (EIBI) for young children with autism spectrum disorders’, </w:t>
      </w:r>
      <w:r w:rsidRPr="00B35232">
        <w:rPr>
          <w:rFonts w:ascii="Arial" w:hAnsi="Arial" w:cs="Arial"/>
          <w:i/>
          <w:iCs/>
        </w:rPr>
        <w:t>Cochrane Database of Systematic Reviews</w:t>
      </w:r>
      <w:r w:rsidRPr="00B35232">
        <w:rPr>
          <w:rFonts w:ascii="Arial" w:hAnsi="Arial" w:cs="Arial"/>
        </w:rPr>
        <w:t xml:space="preserve">, (5). Available at: </w:t>
      </w:r>
      <w:hyperlink r:id="rId17" w:tgtFrame="_new" w:history="1">
        <w:r w:rsidRPr="00B35232">
          <w:rPr>
            <w:rStyle w:val="Hyperlink"/>
            <w:rFonts w:ascii="Arial" w:hAnsi="Arial" w:cs="Arial"/>
          </w:rPr>
          <w:t>https://doi.org/10.1002/14651858.CD009260.pub3</w:t>
        </w:r>
      </w:hyperlink>
    </w:p>
    <w:p w14:paraId="308F129D" w14:textId="77777777" w:rsidR="00B35232" w:rsidRPr="00B35232" w:rsidRDefault="00B35232" w:rsidP="00B35232">
      <w:pPr>
        <w:spacing w:line="360" w:lineRule="auto"/>
        <w:jc w:val="both"/>
        <w:rPr>
          <w:rFonts w:ascii="Arial" w:hAnsi="Arial" w:cs="Arial"/>
        </w:rPr>
      </w:pPr>
      <w:r w:rsidRPr="00B35232">
        <w:rPr>
          <w:rFonts w:ascii="Arial" w:hAnsi="Arial" w:cs="Arial"/>
        </w:rPr>
        <w:t xml:space="preserve">Sandbank, M., Bottema-Beutel, K., Crowley, S., Cassidy, M., Dunham, K., Feldman, J., Crank, J., Albarran, S., Raj, S., Mahbub, P. and Woynaroski, T. (2020) ‘Project AIM: Autism intervention meta-analysis’, </w:t>
      </w:r>
      <w:r w:rsidRPr="00B35232">
        <w:rPr>
          <w:rFonts w:ascii="Arial" w:hAnsi="Arial" w:cs="Arial"/>
          <w:i/>
          <w:iCs/>
        </w:rPr>
        <w:t>Psychological Bulletin</w:t>
      </w:r>
      <w:r w:rsidRPr="00B35232">
        <w:rPr>
          <w:rFonts w:ascii="Arial" w:hAnsi="Arial" w:cs="Arial"/>
        </w:rPr>
        <w:t xml:space="preserve">, 146(1), pp. 1–29. Available at: </w:t>
      </w:r>
      <w:hyperlink r:id="rId18" w:tgtFrame="_new" w:history="1">
        <w:r w:rsidRPr="00B35232">
          <w:rPr>
            <w:rStyle w:val="Hyperlink"/>
            <w:rFonts w:ascii="Arial" w:hAnsi="Arial" w:cs="Arial"/>
          </w:rPr>
          <w:t>https://doi.org/10.1037/bul0000215</w:t>
        </w:r>
      </w:hyperlink>
    </w:p>
    <w:p w14:paraId="7BC9CC9A" w14:textId="77777777" w:rsidR="00B35232" w:rsidRPr="00B35232" w:rsidRDefault="00B35232" w:rsidP="00B35232">
      <w:pPr>
        <w:spacing w:line="360" w:lineRule="auto"/>
        <w:jc w:val="both"/>
        <w:rPr>
          <w:rFonts w:ascii="Arial" w:hAnsi="Arial" w:cs="Arial"/>
        </w:rPr>
      </w:pPr>
      <w:r w:rsidRPr="00B35232">
        <w:rPr>
          <w:rFonts w:ascii="Arial" w:hAnsi="Arial" w:cs="Arial"/>
        </w:rPr>
        <w:t xml:space="preserve">Schaaf, R.C., Benevides, T., Kelly, D. and Mailloux-Maggio, Z. (2014) ‘Occupational therapy and sensory integration for children with autism: A feasibility, safety, acceptability and fidelity study’, </w:t>
      </w:r>
      <w:r w:rsidRPr="00B35232">
        <w:rPr>
          <w:rFonts w:ascii="Arial" w:hAnsi="Arial" w:cs="Arial"/>
          <w:i/>
          <w:iCs/>
        </w:rPr>
        <w:t>Autism</w:t>
      </w:r>
      <w:r w:rsidRPr="00B35232">
        <w:rPr>
          <w:rFonts w:ascii="Arial" w:hAnsi="Arial" w:cs="Arial"/>
        </w:rPr>
        <w:t xml:space="preserve">, 18(3), pp. 271–282. Available at: </w:t>
      </w:r>
      <w:hyperlink r:id="rId19" w:tgtFrame="_new" w:history="1">
        <w:r w:rsidRPr="00B35232">
          <w:rPr>
            <w:rStyle w:val="Hyperlink"/>
            <w:rFonts w:ascii="Arial" w:hAnsi="Arial" w:cs="Arial"/>
          </w:rPr>
          <w:t>https://doi.org/10.1177/1362361311435157</w:t>
        </w:r>
      </w:hyperlink>
    </w:p>
    <w:p w14:paraId="07BB194C" w14:textId="77777777" w:rsidR="00B35232" w:rsidRPr="00B35232" w:rsidRDefault="00B35232" w:rsidP="00B35232">
      <w:pPr>
        <w:spacing w:line="360" w:lineRule="auto"/>
        <w:jc w:val="both"/>
        <w:rPr>
          <w:rFonts w:ascii="Arial" w:hAnsi="Arial" w:cs="Arial"/>
        </w:rPr>
      </w:pPr>
      <w:r w:rsidRPr="00B35232">
        <w:rPr>
          <w:rFonts w:ascii="Arial" w:hAnsi="Arial" w:cs="Arial"/>
        </w:rPr>
        <w:t xml:space="preserve">Singer, J. (2017) </w:t>
      </w:r>
      <w:r w:rsidRPr="00B35232">
        <w:rPr>
          <w:rFonts w:ascii="Arial" w:hAnsi="Arial" w:cs="Arial"/>
          <w:i/>
          <w:iCs/>
        </w:rPr>
        <w:t>Neurodiversity: The birth of an idea</w:t>
      </w:r>
      <w:r w:rsidRPr="00B35232">
        <w:rPr>
          <w:rFonts w:ascii="Arial" w:hAnsi="Arial" w:cs="Arial"/>
        </w:rPr>
        <w:t xml:space="preserve">. Revised </w:t>
      </w:r>
      <w:proofErr w:type="spellStart"/>
      <w:proofErr w:type="gramStart"/>
      <w:r w:rsidRPr="00B35232">
        <w:rPr>
          <w:rFonts w:ascii="Arial" w:hAnsi="Arial" w:cs="Arial"/>
        </w:rPr>
        <w:t>edn</w:t>
      </w:r>
      <w:proofErr w:type="spellEnd"/>
      <w:proofErr w:type="gramEnd"/>
      <w:r w:rsidRPr="00B35232">
        <w:rPr>
          <w:rFonts w:ascii="Arial" w:hAnsi="Arial" w:cs="Arial"/>
        </w:rPr>
        <w:t xml:space="preserve">. Lexington: </w:t>
      </w:r>
      <w:proofErr w:type="spellStart"/>
      <w:r w:rsidRPr="00B35232">
        <w:rPr>
          <w:rFonts w:ascii="Arial" w:hAnsi="Arial" w:cs="Arial"/>
        </w:rPr>
        <w:t>BookSurge</w:t>
      </w:r>
      <w:proofErr w:type="spellEnd"/>
      <w:r w:rsidRPr="00B35232">
        <w:rPr>
          <w:rFonts w:ascii="Arial" w:hAnsi="Arial" w:cs="Arial"/>
        </w:rPr>
        <w:t>.</w:t>
      </w:r>
    </w:p>
    <w:p w14:paraId="2FC63B12" w14:textId="77777777" w:rsidR="00B35232" w:rsidRPr="00B35232" w:rsidRDefault="00B35232" w:rsidP="00B35232">
      <w:pPr>
        <w:spacing w:line="360" w:lineRule="auto"/>
        <w:jc w:val="both"/>
        <w:rPr>
          <w:rFonts w:ascii="Arial" w:hAnsi="Arial" w:cs="Arial"/>
        </w:rPr>
      </w:pPr>
      <w:r w:rsidRPr="00B35232">
        <w:rPr>
          <w:rFonts w:ascii="Arial" w:hAnsi="Arial" w:cs="Arial"/>
        </w:rPr>
        <w:t>Tager-</w:t>
      </w:r>
      <w:proofErr w:type="spellStart"/>
      <w:r w:rsidRPr="00B35232">
        <w:rPr>
          <w:rFonts w:ascii="Arial" w:hAnsi="Arial" w:cs="Arial"/>
        </w:rPr>
        <w:t>Flusberg</w:t>
      </w:r>
      <w:proofErr w:type="spellEnd"/>
      <w:r w:rsidRPr="00B35232">
        <w:rPr>
          <w:rFonts w:ascii="Arial" w:hAnsi="Arial" w:cs="Arial"/>
        </w:rPr>
        <w:t xml:space="preserve">, H. and </w:t>
      </w:r>
      <w:proofErr w:type="spellStart"/>
      <w:r w:rsidRPr="00B35232">
        <w:rPr>
          <w:rFonts w:ascii="Arial" w:hAnsi="Arial" w:cs="Arial"/>
        </w:rPr>
        <w:t>Kasari</w:t>
      </w:r>
      <w:proofErr w:type="spellEnd"/>
      <w:r w:rsidRPr="00B35232">
        <w:rPr>
          <w:rFonts w:ascii="Arial" w:hAnsi="Arial" w:cs="Arial"/>
        </w:rPr>
        <w:t xml:space="preserve">, C. (2013) ‘Minimally verbal school-aged children with autism spectrum disorder: The neglected end of the spectrum’, </w:t>
      </w:r>
      <w:r w:rsidRPr="00B35232">
        <w:rPr>
          <w:rFonts w:ascii="Arial" w:hAnsi="Arial" w:cs="Arial"/>
          <w:i/>
          <w:iCs/>
        </w:rPr>
        <w:t>Autism Research</w:t>
      </w:r>
      <w:r w:rsidRPr="00B35232">
        <w:rPr>
          <w:rFonts w:ascii="Arial" w:hAnsi="Arial" w:cs="Arial"/>
        </w:rPr>
        <w:t xml:space="preserve">, 6(6), pp. 468–478. Available at: </w:t>
      </w:r>
      <w:hyperlink r:id="rId20" w:tgtFrame="_new" w:history="1">
        <w:r w:rsidRPr="00B35232">
          <w:rPr>
            <w:rStyle w:val="Hyperlink"/>
            <w:rFonts w:ascii="Arial" w:hAnsi="Arial" w:cs="Arial"/>
          </w:rPr>
          <w:t>https://doi.org/10.1002/aur.1329</w:t>
        </w:r>
      </w:hyperlink>
    </w:p>
    <w:p w14:paraId="62D4FFCC" w14:textId="77777777" w:rsidR="00B35232" w:rsidRPr="00B35232" w:rsidRDefault="00B35232" w:rsidP="00B35232">
      <w:pPr>
        <w:spacing w:line="360" w:lineRule="auto"/>
        <w:jc w:val="both"/>
        <w:rPr>
          <w:rFonts w:ascii="Arial" w:hAnsi="Arial" w:cs="Arial"/>
        </w:rPr>
      </w:pPr>
      <w:r w:rsidRPr="00B35232">
        <w:rPr>
          <w:rFonts w:ascii="Arial" w:hAnsi="Arial" w:cs="Arial"/>
        </w:rPr>
        <w:t xml:space="preserve">Wehman, P., Schall, C., McDonough, J., Molinelli, A., Riehle, J., Ham, W. and </w:t>
      </w:r>
      <w:proofErr w:type="spellStart"/>
      <w:r w:rsidRPr="00B35232">
        <w:rPr>
          <w:rFonts w:ascii="Arial" w:hAnsi="Arial" w:cs="Arial"/>
        </w:rPr>
        <w:t>Thiss</w:t>
      </w:r>
      <w:proofErr w:type="spellEnd"/>
      <w:r w:rsidRPr="00B35232">
        <w:rPr>
          <w:rFonts w:ascii="Arial" w:hAnsi="Arial" w:cs="Arial"/>
        </w:rPr>
        <w:t xml:space="preserve">, W. (2017) ‘Project SEARCH for youth with autism spectrum disorder: Increasing competitive employment’, </w:t>
      </w:r>
      <w:r w:rsidRPr="00B35232">
        <w:rPr>
          <w:rFonts w:ascii="Arial" w:hAnsi="Arial" w:cs="Arial"/>
          <w:i/>
          <w:iCs/>
        </w:rPr>
        <w:t>Journal of Autism and Developmental Disorders</w:t>
      </w:r>
      <w:r w:rsidRPr="00B35232">
        <w:rPr>
          <w:rFonts w:ascii="Arial" w:hAnsi="Arial" w:cs="Arial"/>
        </w:rPr>
        <w:t xml:space="preserve">, 47, pp. 3760–3772. Available at: </w:t>
      </w:r>
      <w:hyperlink r:id="rId21" w:tgtFrame="_new" w:history="1">
        <w:r w:rsidRPr="00B35232">
          <w:rPr>
            <w:rStyle w:val="Hyperlink"/>
            <w:rFonts w:ascii="Arial" w:hAnsi="Arial" w:cs="Arial"/>
          </w:rPr>
          <w:t>https://doi.org/10.1007/s10803-017-3296-4</w:t>
        </w:r>
      </w:hyperlink>
    </w:p>
    <w:p w14:paraId="20662248" w14:textId="77777777" w:rsidR="00B35232" w:rsidRPr="00B35232" w:rsidRDefault="00B35232" w:rsidP="00B35232">
      <w:pPr>
        <w:spacing w:line="360" w:lineRule="auto"/>
        <w:jc w:val="both"/>
        <w:rPr>
          <w:rFonts w:ascii="Arial" w:hAnsi="Arial" w:cs="Arial"/>
        </w:rPr>
      </w:pPr>
      <w:r w:rsidRPr="00B35232">
        <w:rPr>
          <w:rFonts w:ascii="Arial" w:hAnsi="Arial" w:cs="Arial"/>
        </w:rPr>
        <w:t xml:space="preserve">World Health Organization (2019) </w:t>
      </w:r>
      <w:r w:rsidRPr="00B35232">
        <w:rPr>
          <w:rFonts w:ascii="Arial" w:hAnsi="Arial" w:cs="Arial"/>
          <w:i/>
          <w:iCs/>
        </w:rPr>
        <w:t>International classification of diseases 11th revision (ICD-11)</w:t>
      </w:r>
      <w:r w:rsidRPr="00B35232">
        <w:rPr>
          <w:rFonts w:ascii="Arial" w:hAnsi="Arial" w:cs="Arial"/>
        </w:rPr>
        <w:t>. Geneva: WHO.</w:t>
      </w:r>
    </w:p>
    <w:p w14:paraId="093DF096" w14:textId="77777777" w:rsidR="00B35232" w:rsidRPr="00B35232" w:rsidRDefault="00B35232" w:rsidP="00B35232">
      <w:pPr>
        <w:spacing w:line="360" w:lineRule="auto"/>
        <w:jc w:val="both"/>
        <w:rPr>
          <w:rFonts w:ascii="Arial" w:hAnsi="Arial" w:cs="Arial"/>
        </w:rPr>
      </w:pPr>
      <w:r w:rsidRPr="00B35232">
        <w:rPr>
          <w:rFonts w:ascii="Arial" w:hAnsi="Arial" w:cs="Arial"/>
        </w:rPr>
        <w:lastRenderedPageBreak/>
        <w:t xml:space="preserve">World Health Organization (2023) </w:t>
      </w:r>
      <w:proofErr w:type="gramStart"/>
      <w:r w:rsidRPr="00B35232">
        <w:rPr>
          <w:rFonts w:ascii="Arial" w:hAnsi="Arial" w:cs="Arial"/>
          <w:i/>
          <w:iCs/>
        </w:rPr>
        <w:t>Autism spectrum disorders</w:t>
      </w:r>
      <w:proofErr w:type="gramEnd"/>
      <w:r w:rsidRPr="00B35232">
        <w:rPr>
          <w:rFonts w:ascii="Arial" w:hAnsi="Arial" w:cs="Arial"/>
        </w:rPr>
        <w:t xml:space="preserve">. Available at: </w:t>
      </w:r>
      <w:hyperlink r:id="rId22" w:tgtFrame="_new" w:history="1">
        <w:r w:rsidRPr="00B35232">
          <w:rPr>
            <w:rStyle w:val="Hyperlink"/>
            <w:rFonts w:ascii="Arial" w:hAnsi="Arial" w:cs="Arial"/>
          </w:rPr>
          <w:t>https://www.who.int/news-room/fact-sheets/detail/autism-spectrum-disorders</w:t>
        </w:r>
      </w:hyperlink>
      <w:r w:rsidRPr="00B35232">
        <w:rPr>
          <w:rFonts w:ascii="Arial" w:hAnsi="Arial" w:cs="Arial"/>
        </w:rPr>
        <w:t xml:space="preserve"> (Accessed: 13 March 2026).</w:t>
      </w:r>
    </w:p>
    <w:p w14:paraId="1B7BBFD5" w14:textId="77777777" w:rsidR="008A5679" w:rsidRPr="00F238FD" w:rsidRDefault="008A5679" w:rsidP="00B35232">
      <w:pPr>
        <w:spacing w:line="360" w:lineRule="auto"/>
        <w:jc w:val="both"/>
        <w:rPr>
          <w:rFonts w:ascii="Arial" w:hAnsi="Arial" w:cs="Arial"/>
        </w:rPr>
      </w:pPr>
    </w:p>
    <w:sectPr w:rsidR="008A5679" w:rsidRPr="00F238FD">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956A9" w14:textId="77777777" w:rsidR="002B5C8E" w:rsidRDefault="002B5C8E" w:rsidP="00F9513A">
      <w:pPr>
        <w:spacing w:after="0" w:line="240" w:lineRule="auto"/>
      </w:pPr>
      <w:r>
        <w:separator/>
      </w:r>
    </w:p>
  </w:endnote>
  <w:endnote w:type="continuationSeparator" w:id="0">
    <w:p w14:paraId="1285521C" w14:textId="77777777" w:rsidR="002B5C8E" w:rsidRDefault="002B5C8E" w:rsidP="00F95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411892"/>
      <w:docPartObj>
        <w:docPartGallery w:val="Page Numbers (Bottom of Page)"/>
        <w:docPartUnique/>
      </w:docPartObj>
    </w:sdtPr>
    <w:sdtEndPr>
      <w:rPr>
        <w:noProof/>
      </w:rPr>
    </w:sdtEndPr>
    <w:sdtContent>
      <w:p w14:paraId="2D5DDFE8" w14:textId="5831EA90" w:rsidR="00F9513A" w:rsidRDefault="00F951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4584E5" w14:textId="77777777" w:rsidR="00F9513A" w:rsidRDefault="00F951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40A9B" w14:textId="77777777" w:rsidR="002B5C8E" w:rsidRDefault="002B5C8E" w:rsidP="00F9513A">
      <w:pPr>
        <w:spacing w:after="0" w:line="240" w:lineRule="auto"/>
      </w:pPr>
      <w:r>
        <w:separator/>
      </w:r>
    </w:p>
  </w:footnote>
  <w:footnote w:type="continuationSeparator" w:id="0">
    <w:p w14:paraId="750D611A" w14:textId="77777777" w:rsidR="002B5C8E" w:rsidRDefault="002B5C8E" w:rsidP="00F951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E32720"/>
    <w:multiLevelType w:val="multilevel"/>
    <w:tmpl w:val="3DC89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905527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E02"/>
    <w:rsid w:val="000517FA"/>
    <w:rsid w:val="000D6D0F"/>
    <w:rsid w:val="001A5F25"/>
    <w:rsid w:val="002B5C8E"/>
    <w:rsid w:val="002D6E07"/>
    <w:rsid w:val="00353A2F"/>
    <w:rsid w:val="00390B02"/>
    <w:rsid w:val="00490C7E"/>
    <w:rsid w:val="0049557D"/>
    <w:rsid w:val="004A12C7"/>
    <w:rsid w:val="004C1AA2"/>
    <w:rsid w:val="004F55A8"/>
    <w:rsid w:val="004F7DD5"/>
    <w:rsid w:val="00501522"/>
    <w:rsid w:val="00515C55"/>
    <w:rsid w:val="005A6E02"/>
    <w:rsid w:val="006A6A4C"/>
    <w:rsid w:val="006B4CC8"/>
    <w:rsid w:val="006B4D5C"/>
    <w:rsid w:val="006B6352"/>
    <w:rsid w:val="006C67BC"/>
    <w:rsid w:val="006E55A9"/>
    <w:rsid w:val="007B26A0"/>
    <w:rsid w:val="007D6282"/>
    <w:rsid w:val="007F739C"/>
    <w:rsid w:val="008041A0"/>
    <w:rsid w:val="008325E5"/>
    <w:rsid w:val="00837B05"/>
    <w:rsid w:val="008520BA"/>
    <w:rsid w:val="00871EBF"/>
    <w:rsid w:val="008A5679"/>
    <w:rsid w:val="008D2E2D"/>
    <w:rsid w:val="0091170C"/>
    <w:rsid w:val="009458B3"/>
    <w:rsid w:val="0097777D"/>
    <w:rsid w:val="009E3699"/>
    <w:rsid w:val="00A82ADC"/>
    <w:rsid w:val="00AB3F2E"/>
    <w:rsid w:val="00B12838"/>
    <w:rsid w:val="00B35232"/>
    <w:rsid w:val="00B41DA7"/>
    <w:rsid w:val="00BD3A14"/>
    <w:rsid w:val="00C16188"/>
    <w:rsid w:val="00C608E1"/>
    <w:rsid w:val="00CA38B5"/>
    <w:rsid w:val="00D4745D"/>
    <w:rsid w:val="00E07B99"/>
    <w:rsid w:val="00E20756"/>
    <w:rsid w:val="00E53943"/>
    <w:rsid w:val="00EB7A86"/>
    <w:rsid w:val="00EF6808"/>
    <w:rsid w:val="00F013C3"/>
    <w:rsid w:val="00F050FF"/>
    <w:rsid w:val="00F238FD"/>
    <w:rsid w:val="00F748D9"/>
    <w:rsid w:val="00F9513A"/>
    <w:rsid w:val="00FE44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78EB1"/>
  <w15:chartTrackingRefBased/>
  <w15:docId w15:val="{52058E40-29C2-4F81-9DA1-EFC45968E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6E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6E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6E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6E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6E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6E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6E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6E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6E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6E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6E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6E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6E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6E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6E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6E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6E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6E02"/>
    <w:rPr>
      <w:rFonts w:eastAsiaTheme="majorEastAsia" w:cstheme="majorBidi"/>
      <w:color w:val="272727" w:themeColor="text1" w:themeTint="D8"/>
    </w:rPr>
  </w:style>
  <w:style w:type="paragraph" w:styleId="Title">
    <w:name w:val="Title"/>
    <w:basedOn w:val="Normal"/>
    <w:next w:val="Normal"/>
    <w:link w:val="TitleChar"/>
    <w:uiPriority w:val="10"/>
    <w:qFormat/>
    <w:rsid w:val="005A6E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6E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6E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6E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6E02"/>
    <w:pPr>
      <w:spacing w:before="160"/>
      <w:jc w:val="center"/>
    </w:pPr>
    <w:rPr>
      <w:i/>
      <w:iCs/>
      <w:color w:val="404040" w:themeColor="text1" w:themeTint="BF"/>
    </w:rPr>
  </w:style>
  <w:style w:type="character" w:customStyle="1" w:styleId="QuoteChar">
    <w:name w:val="Quote Char"/>
    <w:basedOn w:val="DefaultParagraphFont"/>
    <w:link w:val="Quote"/>
    <w:uiPriority w:val="29"/>
    <w:rsid w:val="005A6E02"/>
    <w:rPr>
      <w:i/>
      <w:iCs/>
      <w:color w:val="404040" w:themeColor="text1" w:themeTint="BF"/>
    </w:rPr>
  </w:style>
  <w:style w:type="paragraph" w:styleId="ListParagraph">
    <w:name w:val="List Paragraph"/>
    <w:basedOn w:val="Normal"/>
    <w:uiPriority w:val="34"/>
    <w:qFormat/>
    <w:rsid w:val="005A6E02"/>
    <w:pPr>
      <w:ind w:left="720"/>
      <w:contextualSpacing/>
    </w:pPr>
  </w:style>
  <w:style w:type="character" w:styleId="IntenseEmphasis">
    <w:name w:val="Intense Emphasis"/>
    <w:basedOn w:val="DefaultParagraphFont"/>
    <w:uiPriority w:val="21"/>
    <w:qFormat/>
    <w:rsid w:val="005A6E02"/>
    <w:rPr>
      <w:i/>
      <w:iCs/>
      <w:color w:val="0F4761" w:themeColor="accent1" w:themeShade="BF"/>
    </w:rPr>
  </w:style>
  <w:style w:type="paragraph" w:styleId="IntenseQuote">
    <w:name w:val="Intense Quote"/>
    <w:basedOn w:val="Normal"/>
    <w:next w:val="Normal"/>
    <w:link w:val="IntenseQuoteChar"/>
    <w:uiPriority w:val="30"/>
    <w:qFormat/>
    <w:rsid w:val="005A6E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6E02"/>
    <w:rPr>
      <w:i/>
      <w:iCs/>
      <w:color w:val="0F4761" w:themeColor="accent1" w:themeShade="BF"/>
    </w:rPr>
  </w:style>
  <w:style w:type="character" w:styleId="IntenseReference">
    <w:name w:val="Intense Reference"/>
    <w:basedOn w:val="DefaultParagraphFont"/>
    <w:uiPriority w:val="32"/>
    <w:qFormat/>
    <w:rsid w:val="005A6E02"/>
    <w:rPr>
      <w:b/>
      <w:bCs/>
      <w:smallCaps/>
      <w:color w:val="0F4761" w:themeColor="accent1" w:themeShade="BF"/>
      <w:spacing w:val="5"/>
    </w:rPr>
  </w:style>
  <w:style w:type="paragraph" w:styleId="Header">
    <w:name w:val="header"/>
    <w:basedOn w:val="Normal"/>
    <w:link w:val="HeaderChar"/>
    <w:uiPriority w:val="99"/>
    <w:unhideWhenUsed/>
    <w:rsid w:val="00F951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513A"/>
  </w:style>
  <w:style w:type="paragraph" w:styleId="Footer">
    <w:name w:val="footer"/>
    <w:basedOn w:val="Normal"/>
    <w:link w:val="FooterChar"/>
    <w:uiPriority w:val="99"/>
    <w:unhideWhenUsed/>
    <w:rsid w:val="00F951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513A"/>
  </w:style>
  <w:style w:type="character" w:styleId="Hyperlink">
    <w:name w:val="Hyperlink"/>
    <w:basedOn w:val="DefaultParagraphFont"/>
    <w:uiPriority w:val="99"/>
    <w:unhideWhenUsed/>
    <w:rsid w:val="004F55A8"/>
    <w:rPr>
      <w:color w:val="467886" w:themeColor="hyperlink"/>
      <w:u w:val="single"/>
    </w:rPr>
  </w:style>
  <w:style w:type="character" w:styleId="UnresolvedMention">
    <w:name w:val="Unresolved Mention"/>
    <w:basedOn w:val="DefaultParagraphFont"/>
    <w:uiPriority w:val="99"/>
    <w:semiHidden/>
    <w:unhideWhenUsed/>
    <w:rsid w:val="004F55A8"/>
    <w:rPr>
      <w:color w:val="605E5C"/>
      <w:shd w:val="clear" w:color="auto" w:fill="E1DFDD"/>
    </w:rPr>
  </w:style>
  <w:style w:type="paragraph" w:styleId="TOCHeading">
    <w:name w:val="TOC Heading"/>
    <w:basedOn w:val="Heading1"/>
    <w:next w:val="Normal"/>
    <w:uiPriority w:val="39"/>
    <w:unhideWhenUsed/>
    <w:qFormat/>
    <w:rsid w:val="00490C7E"/>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90C7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1/journalofethics.2015.17.4.msoc1-1504" TargetMode="External"/><Relationship Id="rId13" Type="http://schemas.openxmlformats.org/officeDocument/2006/relationships/hyperlink" Target="https://doi.org/10.1037/a0028353" TargetMode="External"/><Relationship Id="rId18" Type="http://schemas.openxmlformats.org/officeDocument/2006/relationships/hyperlink" Target="https://doi.org/10.1037/bul0000215" TargetMode="External"/><Relationship Id="rId3" Type="http://schemas.openxmlformats.org/officeDocument/2006/relationships/styles" Target="styles.xml"/><Relationship Id="rId21" Type="http://schemas.openxmlformats.org/officeDocument/2006/relationships/hyperlink" Target="https://doi.org/10.1007/s10803-017-3296-4" TargetMode="External"/><Relationship Id="rId7" Type="http://schemas.openxmlformats.org/officeDocument/2006/relationships/endnotes" Target="endnotes.xml"/><Relationship Id="rId12" Type="http://schemas.openxmlformats.org/officeDocument/2006/relationships/hyperlink" Target="https://doi.org/10.1111/jcpp.13176" TargetMode="External"/><Relationship Id="rId17" Type="http://schemas.openxmlformats.org/officeDocument/2006/relationships/hyperlink" Target="https://doi.org/10.1002/14651858.CD009260.pub3"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111/jcpp.13534" TargetMode="External"/><Relationship Id="rId20" Type="http://schemas.openxmlformats.org/officeDocument/2006/relationships/hyperlink" Target="https://doi.org/10.1002/aur.132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36236131878672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38/s41572-019-0138-4" TargetMode="External"/><Relationship Id="rId23" Type="http://schemas.openxmlformats.org/officeDocument/2006/relationships/footer" Target="footer1.xml"/><Relationship Id="rId10" Type="http://schemas.openxmlformats.org/officeDocument/2006/relationships/hyperlink" Target="https://doi.org/10.1542/peds.2009-0958" TargetMode="External"/><Relationship Id="rId19" Type="http://schemas.openxmlformats.org/officeDocument/2006/relationships/hyperlink" Target="https://doi.org/10.1177/1362361311435157" TargetMode="External"/><Relationship Id="rId4" Type="http://schemas.openxmlformats.org/officeDocument/2006/relationships/settings" Target="settings.xml"/><Relationship Id="rId9" Type="http://schemas.openxmlformats.org/officeDocument/2006/relationships/hyperlink" Target="https://doi.org/10.5014/ajot.62.4.416" TargetMode="External"/><Relationship Id="rId14" Type="http://schemas.openxmlformats.org/officeDocument/2006/relationships/hyperlink" Target="https://doi.org/10.1016/j.jaac.2014.10.003" TargetMode="External"/><Relationship Id="rId22" Type="http://schemas.openxmlformats.org/officeDocument/2006/relationships/hyperlink" Target="https://www.who.int/news-room/fact-sheets/detail/autism-spectrum-disord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0E701-54ED-4188-ADED-CF26370E7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13</Pages>
  <Words>3304</Words>
  <Characters>18839</Characters>
  <Application>Microsoft Office Word</Application>
  <DocSecurity>0</DocSecurity>
  <Lines>156</Lines>
  <Paragraphs>44</Paragraphs>
  <ScaleCrop>false</ScaleCrop>
  <Company/>
  <LinksUpToDate>false</LinksUpToDate>
  <CharactersWithSpaces>22099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Roxana Pasareanu</cp:lastModifiedBy>
  <cp:revision>123</cp:revision>
  <dcterms:created xsi:type="dcterms:W3CDTF">2026-03-13T16:54:00Z</dcterms:created>
  <dcterms:modified xsi:type="dcterms:W3CDTF">2026-03-29T08:44:00Z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8172c554-4201-4a3c-aa25-6bd66d2da9f6</vt:lpwstr>
  </property>
</Properties>
</file>