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0F7A55" w14:textId="106999AC" w:rsidR="008922F8" w:rsidRPr="008922F8" w:rsidRDefault="008922F8" w:rsidP="008922F8">
      <w:pPr>
        <w:rPr>
          <w:rFonts w:ascii="Times New Roman" w:hAnsi="Times New Roman"/>
          <w:color w:val="auto"/>
          <w:sz w:val="32"/>
          <w:szCs w:val="32"/>
        </w:rPr>
      </w:pPr>
      <w:bookmarkStart w:id="0" w:name="_GoBack"/>
      <w:r>
        <w:rPr>
          <w:sz w:val="32"/>
          <w:szCs w:val="32"/>
        </w:rPr>
        <w:t>Level 4 Certificate in Higher Education Health and Social Care</w:t>
      </w:r>
    </w:p>
    <w:p w14:paraId="5BD4DFBA" w14:textId="0DEA1457" w:rsidR="008922F8" w:rsidRDefault="008922F8" w:rsidP="008922F8">
      <w:pPr>
        <w:jc w:val="center"/>
        <w:rPr>
          <w:rFonts w:cs="Times New Roman"/>
          <w:sz w:val="32"/>
          <w:szCs w:val="32"/>
        </w:rPr>
      </w:pPr>
      <w:r>
        <w:rPr>
          <w:rFonts w:cs="Times New Roman"/>
          <w:sz w:val="32"/>
          <w:szCs w:val="32"/>
        </w:rPr>
        <w:t xml:space="preserve">Module: </w:t>
      </w:r>
      <w:r>
        <w:rPr>
          <w:rFonts w:cs="Times New Roman"/>
          <w:sz w:val="32"/>
          <w:szCs w:val="32"/>
        </w:rPr>
        <w:t>Digital Skills a</w:t>
      </w:r>
      <w:r w:rsidRPr="008922F8">
        <w:rPr>
          <w:rFonts w:cs="Times New Roman"/>
          <w:sz w:val="32"/>
          <w:szCs w:val="32"/>
        </w:rPr>
        <w:t>nd Research Methods</w:t>
      </w:r>
    </w:p>
    <w:p w14:paraId="681B0AF8" w14:textId="64326555" w:rsidR="008922F8" w:rsidRDefault="008922F8" w:rsidP="008922F8">
      <w:pPr>
        <w:jc w:val="center"/>
        <w:rPr>
          <w:rFonts w:cs="Times New Roman"/>
          <w:sz w:val="32"/>
          <w:szCs w:val="32"/>
        </w:rPr>
      </w:pPr>
      <w:r>
        <w:rPr>
          <w:rFonts w:cs="Times New Roman"/>
          <w:sz w:val="32"/>
          <w:szCs w:val="32"/>
        </w:rPr>
        <w:t>Assignment 1</w:t>
      </w:r>
    </w:p>
    <w:p w14:paraId="1097BC0A" w14:textId="79DC2D30" w:rsidR="008922F8" w:rsidRDefault="008922F8" w:rsidP="008922F8">
      <w:pPr>
        <w:jc w:val="center"/>
        <w:rPr>
          <w:rFonts w:cs="Times New Roman"/>
          <w:sz w:val="32"/>
          <w:szCs w:val="32"/>
        </w:rPr>
      </w:pPr>
      <w:r>
        <w:rPr>
          <w:rFonts w:cs="Times New Roman"/>
          <w:sz w:val="32"/>
          <w:szCs w:val="32"/>
        </w:rPr>
        <w:t>Module Code: BMSW4003</w:t>
      </w:r>
    </w:p>
    <w:p w14:paraId="28157A77" w14:textId="77777777" w:rsidR="008922F8" w:rsidRDefault="008922F8" w:rsidP="008922F8">
      <w:pPr>
        <w:jc w:val="center"/>
        <w:rPr>
          <w:rFonts w:cs="Times New Roman"/>
          <w:sz w:val="32"/>
          <w:szCs w:val="32"/>
        </w:rPr>
      </w:pPr>
      <w:r>
        <w:rPr>
          <w:rFonts w:cs="Times New Roman"/>
          <w:sz w:val="32"/>
          <w:szCs w:val="32"/>
        </w:rPr>
        <w:t>Student Name:  Senu Begum</w:t>
      </w:r>
    </w:p>
    <w:p w14:paraId="5B07EEDC" w14:textId="77777777" w:rsidR="008922F8" w:rsidRDefault="008922F8" w:rsidP="008922F8">
      <w:pPr>
        <w:jc w:val="center"/>
        <w:rPr>
          <w:rFonts w:cs="Times New Roman"/>
          <w:sz w:val="32"/>
          <w:szCs w:val="32"/>
        </w:rPr>
      </w:pPr>
      <w:r>
        <w:rPr>
          <w:rFonts w:cs="Times New Roman"/>
          <w:sz w:val="32"/>
          <w:szCs w:val="32"/>
        </w:rPr>
        <w:t>Student ID: 2018971</w:t>
      </w:r>
    </w:p>
    <w:p w14:paraId="5A6360A3" w14:textId="615987B0" w:rsidR="008922F8" w:rsidRDefault="008922F8" w:rsidP="008922F8">
      <w:pPr>
        <w:jc w:val="center"/>
        <w:rPr>
          <w:rFonts w:cs="Times New Roman"/>
          <w:sz w:val="32"/>
          <w:szCs w:val="32"/>
        </w:rPr>
      </w:pPr>
      <w:r>
        <w:rPr>
          <w:rFonts w:cs="Times New Roman"/>
          <w:sz w:val="32"/>
          <w:szCs w:val="32"/>
        </w:rPr>
        <w:t xml:space="preserve">Module Lecturer: </w:t>
      </w:r>
      <w:r>
        <w:rPr>
          <w:rFonts w:cs="Times New Roman"/>
          <w:sz w:val="32"/>
          <w:szCs w:val="32"/>
        </w:rPr>
        <w:t>Dr Soban Sadik</w:t>
      </w:r>
    </w:p>
    <w:p w14:paraId="317F2A94" w14:textId="3D197620" w:rsidR="008922F8" w:rsidRDefault="008922F8" w:rsidP="008922F8">
      <w:pPr>
        <w:jc w:val="center"/>
        <w:rPr>
          <w:rFonts w:cs="Times New Roman"/>
          <w:sz w:val="32"/>
          <w:szCs w:val="32"/>
        </w:rPr>
      </w:pPr>
      <w:r>
        <w:rPr>
          <w:rFonts w:cs="Times New Roman"/>
          <w:sz w:val="32"/>
          <w:szCs w:val="32"/>
        </w:rPr>
        <w:t>April 2021</w:t>
      </w:r>
    </w:p>
    <w:bookmarkEnd w:id="0"/>
    <w:p w14:paraId="14D58018" w14:textId="67B8ABCC" w:rsidR="008922F8" w:rsidRDefault="008922F8" w:rsidP="008922F8">
      <w:pPr>
        <w:jc w:val="center"/>
        <w:rPr>
          <w:rFonts w:cs="Times New Roman"/>
          <w:sz w:val="32"/>
          <w:szCs w:val="32"/>
        </w:rPr>
      </w:pPr>
    </w:p>
    <w:p w14:paraId="32A3A83F" w14:textId="0BC449A2" w:rsidR="008922F8" w:rsidRDefault="008922F8" w:rsidP="008922F8">
      <w:pPr>
        <w:jc w:val="center"/>
        <w:rPr>
          <w:rFonts w:cs="Times New Roman"/>
          <w:sz w:val="32"/>
          <w:szCs w:val="32"/>
        </w:rPr>
      </w:pPr>
    </w:p>
    <w:p w14:paraId="0449755E" w14:textId="3133F2BC" w:rsidR="008922F8" w:rsidRDefault="008922F8" w:rsidP="008922F8">
      <w:pPr>
        <w:jc w:val="center"/>
        <w:rPr>
          <w:rFonts w:cs="Times New Roman"/>
          <w:sz w:val="32"/>
          <w:szCs w:val="32"/>
        </w:rPr>
      </w:pPr>
    </w:p>
    <w:p w14:paraId="30F3ECEA" w14:textId="23A16ED7" w:rsidR="008922F8" w:rsidRDefault="008922F8" w:rsidP="008922F8">
      <w:pPr>
        <w:jc w:val="center"/>
        <w:rPr>
          <w:rFonts w:cs="Times New Roman"/>
          <w:sz w:val="32"/>
          <w:szCs w:val="32"/>
        </w:rPr>
      </w:pPr>
    </w:p>
    <w:p w14:paraId="0325FD75" w14:textId="78FF62A5" w:rsidR="008922F8" w:rsidRDefault="008922F8" w:rsidP="008922F8">
      <w:pPr>
        <w:jc w:val="center"/>
        <w:rPr>
          <w:rFonts w:cs="Times New Roman"/>
          <w:sz w:val="32"/>
          <w:szCs w:val="32"/>
        </w:rPr>
      </w:pPr>
    </w:p>
    <w:p w14:paraId="78783F63" w14:textId="7A041A26" w:rsidR="008922F8" w:rsidRDefault="008922F8" w:rsidP="008922F8">
      <w:pPr>
        <w:jc w:val="center"/>
        <w:rPr>
          <w:rFonts w:cs="Times New Roman"/>
          <w:sz w:val="32"/>
          <w:szCs w:val="32"/>
        </w:rPr>
      </w:pPr>
    </w:p>
    <w:p w14:paraId="0A6C0CDC" w14:textId="029C2437" w:rsidR="008922F8" w:rsidRDefault="008922F8" w:rsidP="008922F8">
      <w:pPr>
        <w:jc w:val="center"/>
        <w:rPr>
          <w:rFonts w:cs="Times New Roman"/>
          <w:sz w:val="32"/>
          <w:szCs w:val="32"/>
        </w:rPr>
      </w:pPr>
    </w:p>
    <w:p w14:paraId="3B260D79" w14:textId="3895EF29" w:rsidR="008922F8" w:rsidRDefault="008922F8" w:rsidP="008922F8">
      <w:pPr>
        <w:jc w:val="center"/>
        <w:rPr>
          <w:rFonts w:cs="Times New Roman"/>
          <w:sz w:val="32"/>
          <w:szCs w:val="32"/>
        </w:rPr>
      </w:pPr>
    </w:p>
    <w:p w14:paraId="6B04CBE3" w14:textId="0CF76AA0" w:rsidR="008922F8" w:rsidRDefault="008922F8" w:rsidP="008922F8">
      <w:pPr>
        <w:jc w:val="center"/>
        <w:rPr>
          <w:rFonts w:cs="Times New Roman"/>
          <w:sz w:val="32"/>
          <w:szCs w:val="32"/>
        </w:rPr>
      </w:pPr>
    </w:p>
    <w:p w14:paraId="0AC236CC" w14:textId="1759C139" w:rsidR="008922F8" w:rsidRDefault="008922F8" w:rsidP="008922F8">
      <w:pPr>
        <w:jc w:val="center"/>
        <w:rPr>
          <w:rFonts w:cs="Times New Roman"/>
          <w:sz w:val="32"/>
          <w:szCs w:val="32"/>
        </w:rPr>
      </w:pPr>
    </w:p>
    <w:p w14:paraId="69566E83" w14:textId="77777777" w:rsidR="008922F8" w:rsidRDefault="008922F8" w:rsidP="008922F8">
      <w:pPr>
        <w:jc w:val="center"/>
        <w:rPr>
          <w:rFonts w:cs="Times New Roman"/>
          <w:sz w:val="32"/>
          <w:szCs w:val="32"/>
        </w:rPr>
      </w:pPr>
    </w:p>
    <w:p w14:paraId="07C78A2F" w14:textId="77777777" w:rsidR="0047431C" w:rsidRDefault="0047431C">
      <w:pPr>
        <w:spacing w:after="200" w:line="276" w:lineRule="auto"/>
        <w:jc w:val="left"/>
      </w:pPr>
    </w:p>
    <w:sdt>
      <w:sdtPr>
        <w:rPr>
          <w:rFonts w:ascii="Times New Roman" w:eastAsiaTheme="minorHAnsi" w:hAnsi="Times New Roman" w:cstheme="minorBidi"/>
          <w:b w:val="0"/>
          <w:bCs w:val="0"/>
          <w:color w:val="auto"/>
          <w:sz w:val="24"/>
          <w:szCs w:val="22"/>
          <w:lang w:eastAsia="en-US"/>
        </w:rPr>
        <w:id w:val="-1262910733"/>
        <w:docPartObj>
          <w:docPartGallery w:val="Table of Contents"/>
          <w:docPartUnique/>
        </w:docPartObj>
      </w:sdtPr>
      <w:sdtEndPr>
        <w:rPr>
          <w:rFonts w:ascii="Arial" w:hAnsi="Arial"/>
          <w:noProof/>
          <w:color w:val="000000" w:themeColor="text1"/>
          <w:sz w:val="22"/>
        </w:rPr>
      </w:sdtEndPr>
      <w:sdtContent>
        <w:p w14:paraId="0D0CEF64" w14:textId="77777777" w:rsidR="0047431C" w:rsidRPr="009077A7" w:rsidRDefault="0047431C">
          <w:pPr>
            <w:pStyle w:val="TOCHeading"/>
            <w:rPr>
              <w:color w:val="auto"/>
            </w:rPr>
          </w:pPr>
          <w:r w:rsidRPr="009077A7">
            <w:rPr>
              <w:color w:val="auto"/>
            </w:rPr>
            <w:t>Table of Contents</w:t>
          </w:r>
        </w:p>
        <w:p w14:paraId="4448794A" w14:textId="77777777" w:rsidR="009077A7" w:rsidRPr="009077A7" w:rsidRDefault="009077A7" w:rsidP="009077A7">
          <w:pPr>
            <w:rPr>
              <w:lang w:eastAsia="ja-JP"/>
            </w:rPr>
          </w:pPr>
        </w:p>
        <w:p w14:paraId="1FA12DB6" w14:textId="1086EC63" w:rsidR="00601CDF" w:rsidRDefault="0047431C">
          <w:pPr>
            <w:pStyle w:val="TOC1"/>
            <w:tabs>
              <w:tab w:val="right" w:leader="dot" w:pos="9350"/>
            </w:tabs>
            <w:rPr>
              <w:rFonts w:asciiTheme="minorHAnsi" w:eastAsiaTheme="minorEastAsia" w:hAnsiTheme="minorHAnsi"/>
              <w:noProof/>
              <w:color w:val="auto"/>
              <w:lang w:val="en-GB" w:eastAsia="en-GB"/>
            </w:rPr>
          </w:pPr>
          <w:r>
            <w:fldChar w:fldCharType="begin"/>
          </w:r>
          <w:r>
            <w:instrText xml:space="preserve"> TOC \o "1-3" \h \z \u </w:instrText>
          </w:r>
          <w:r>
            <w:fldChar w:fldCharType="separate"/>
          </w:r>
          <w:hyperlink w:anchor="_Toc70119936" w:history="1">
            <w:r w:rsidR="00601CDF" w:rsidRPr="001757F8">
              <w:rPr>
                <w:rStyle w:val="Hyperlink"/>
                <w:noProof/>
              </w:rPr>
              <w:t>Introduction</w:t>
            </w:r>
            <w:r w:rsidR="00601CDF">
              <w:rPr>
                <w:noProof/>
                <w:webHidden/>
              </w:rPr>
              <w:tab/>
            </w:r>
            <w:r w:rsidR="00601CDF">
              <w:rPr>
                <w:noProof/>
                <w:webHidden/>
              </w:rPr>
              <w:fldChar w:fldCharType="begin"/>
            </w:r>
            <w:r w:rsidR="00601CDF">
              <w:rPr>
                <w:noProof/>
                <w:webHidden/>
              </w:rPr>
              <w:instrText xml:space="preserve"> PAGEREF _Toc70119936 \h </w:instrText>
            </w:r>
            <w:r w:rsidR="00601CDF">
              <w:rPr>
                <w:noProof/>
                <w:webHidden/>
              </w:rPr>
            </w:r>
            <w:r w:rsidR="00601CDF">
              <w:rPr>
                <w:noProof/>
                <w:webHidden/>
              </w:rPr>
              <w:fldChar w:fldCharType="separate"/>
            </w:r>
            <w:r w:rsidR="00601CDF">
              <w:rPr>
                <w:noProof/>
                <w:webHidden/>
              </w:rPr>
              <w:t>3</w:t>
            </w:r>
            <w:r w:rsidR="00601CDF">
              <w:rPr>
                <w:noProof/>
                <w:webHidden/>
              </w:rPr>
              <w:fldChar w:fldCharType="end"/>
            </w:r>
          </w:hyperlink>
        </w:p>
        <w:p w14:paraId="056364F4" w14:textId="12945F05"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37" w:history="1">
            <w:r w:rsidR="00601CDF" w:rsidRPr="001757F8">
              <w:rPr>
                <w:rStyle w:val="Hyperlink"/>
                <w:noProof/>
              </w:rPr>
              <w:t>1. The Use of Contemporary Technology in Health Care</w:t>
            </w:r>
            <w:r w:rsidR="00601CDF">
              <w:rPr>
                <w:noProof/>
                <w:webHidden/>
              </w:rPr>
              <w:tab/>
            </w:r>
            <w:r w:rsidR="00601CDF">
              <w:rPr>
                <w:noProof/>
                <w:webHidden/>
              </w:rPr>
              <w:fldChar w:fldCharType="begin"/>
            </w:r>
            <w:r w:rsidR="00601CDF">
              <w:rPr>
                <w:noProof/>
                <w:webHidden/>
              </w:rPr>
              <w:instrText xml:space="preserve"> PAGEREF _Toc70119937 \h </w:instrText>
            </w:r>
            <w:r w:rsidR="00601CDF">
              <w:rPr>
                <w:noProof/>
                <w:webHidden/>
              </w:rPr>
            </w:r>
            <w:r w:rsidR="00601CDF">
              <w:rPr>
                <w:noProof/>
                <w:webHidden/>
              </w:rPr>
              <w:fldChar w:fldCharType="separate"/>
            </w:r>
            <w:r w:rsidR="00601CDF">
              <w:rPr>
                <w:noProof/>
                <w:webHidden/>
              </w:rPr>
              <w:t>4</w:t>
            </w:r>
            <w:r w:rsidR="00601CDF">
              <w:rPr>
                <w:noProof/>
                <w:webHidden/>
              </w:rPr>
              <w:fldChar w:fldCharType="end"/>
            </w:r>
          </w:hyperlink>
        </w:p>
        <w:p w14:paraId="5124A334" w14:textId="5B0822CA"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38" w:history="1">
            <w:r w:rsidR="00601CDF" w:rsidRPr="001757F8">
              <w:rPr>
                <w:rStyle w:val="Hyperlink"/>
                <w:noProof/>
              </w:rPr>
              <w:t>2. The Use of Technology during Covid-19</w:t>
            </w:r>
            <w:r w:rsidR="00601CDF">
              <w:rPr>
                <w:noProof/>
                <w:webHidden/>
              </w:rPr>
              <w:tab/>
            </w:r>
            <w:r w:rsidR="00601CDF">
              <w:rPr>
                <w:noProof/>
                <w:webHidden/>
              </w:rPr>
              <w:fldChar w:fldCharType="begin"/>
            </w:r>
            <w:r w:rsidR="00601CDF">
              <w:rPr>
                <w:noProof/>
                <w:webHidden/>
              </w:rPr>
              <w:instrText xml:space="preserve"> PAGEREF _Toc70119938 \h </w:instrText>
            </w:r>
            <w:r w:rsidR="00601CDF">
              <w:rPr>
                <w:noProof/>
                <w:webHidden/>
              </w:rPr>
            </w:r>
            <w:r w:rsidR="00601CDF">
              <w:rPr>
                <w:noProof/>
                <w:webHidden/>
              </w:rPr>
              <w:fldChar w:fldCharType="separate"/>
            </w:r>
            <w:r w:rsidR="00601CDF">
              <w:rPr>
                <w:noProof/>
                <w:webHidden/>
              </w:rPr>
              <w:t>5</w:t>
            </w:r>
            <w:r w:rsidR="00601CDF">
              <w:rPr>
                <w:noProof/>
                <w:webHidden/>
              </w:rPr>
              <w:fldChar w:fldCharType="end"/>
            </w:r>
          </w:hyperlink>
        </w:p>
        <w:p w14:paraId="0595F56F" w14:textId="19408EF8"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39" w:history="1">
            <w:r w:rsidR="00601CDF" w:rsidRPr="001757F8">
              <w:rPr>
                <w:rStyle w:val="Hyperlink"/>
                <w:noProof/>
              </w:rPr>
              <w:t>3. The use of digital Communication, Collaboration, and Participation</w:t>
            </w:r>
            <w:r w:rsidR="00601CDF">
              <w:rPr>
                <w:noProof/>
                <w:webHidden/>
              </w:rPr>
              <w:tab/>
            </w:r>
            <w:r w:rsidR="00601CDF">
              <w:rPr>
                <w:noProof/>
                <w:webHidden/>
              </w:rPr>
              <w:fldChar w:fldCharType="begin"/>
            </w:r>
            <w:r w:rsidR="00601CDF">
              <w:rPr>
                <w:noProof/>
                <w:webHidden/>
              </w:rPr>
              <w:instrText xml:space="preserve"> PAGEREF _Toc70119939 \h </w:instrText>
            </w:r>
            <w:r w:rsidR="00601CDF">
              <w:rPr>
                <w:noProof/>
                <w:webHidden/>
              </w:rPr>
            </w:r>
            <w:r w:rsidR="00601CDF">
              <w:rPr>
                <w:noProof/>
                <w:webHidden/>
              </w:rPr>
              <w:fldChar w:fldCharType="separate"/>
            </w:r>
            <w:r w:rsidR="00601CDF">
              <w:rPr>
                <w:noProof/>
                <w:webHidden/>
              </w:rPr>
              <w:t>6</w:t>
            </w:r>
            <w:r w:rsidR="00601CDF">
              <w:rPr>
                <w:noProof/>
                <w:webHidden/>
              </w:rPr>
              <w:fldChar w:fldCharType="end"/>
            </w:r>
          </w:hyperlink>
        </w:p>
        <w:p w14:paraId="64F55A3F" w14:textId="4A5C0E65"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40" w:history="1">
            <w:r w:rsidR="00601CDF" w:rsidRPr="001757F8">
              <w:rPr>
                <w:rStyle w:val="Hyperlink"/>
                <w:noProof/>
              </w:rPr>
              <w:t>4. The use of Digital Literacy for Professional Career Development</w:t>
            </w:r>
            <w:r w:rsidR="00601CDF">
              <w:rPr>
                <w:noProof/>
                <w:webHidden/>
              </w:rPr>
              <w:tab/>
            </w:r>
            <w:r w:rsidR="00601CDF">
              <w:rPr>
                <w:noProof/>
                <w:webHidden/>
              </w:rPr>
              <w:fldChar w:fldCharType="begin"/>
            </w:r>
            <w:r w:rsidR="00601CDF">
              <w:rPr>
                <w:noProof/>
                <w:webHidden/>
              </w:rPr>
              <w:instrText xml:space="preserve"> PAGEREF _Toc70119940 \h </w:instrText>
            </w:r>
            <w:r w:rsidR="00601CDF">
              <w:rPr>
                <w:noProof/>
                <w:webHidden/>
              </w:rPr>
            </w:r>
            <w:r w:rsidR="00601CDF">
              <w:rPr>
                <w:noProof/>
                <w:webHidden/>
              </w:rPr>
              <w:fldChar w:fldCharType="separate"/>
            </w:r>
            <w:r w:rsidR="00601CDF">
              <w:rPr>
                <w:noProof/>
                <w:webHidden/>
              </w:rPr>
              <w:t>7</w:t>
            </w:r>
            <w:r w:rsidR="00601CDF">
              <w:rPr>
                <w:noProof/>
                <w:webHidden/>
              </w:rPr>
              <w:fldChar w:fldCharType="end"/>
            </w:r>
          </w:hyperlink>
        </w:p>
        <w:p w14:paraId="33940232" w14:textId="4BAE5BD5"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41" w:history="1">
            <w:r w:rsidR="00601CDF" w:rsidRPr="001757F8">
              <w:rPr>
                <w:rStyle w:val="Hyperlink"/>
                <w:noProof/>
              </w:rPr>
              <w:t>5. The Relevance of Technical Proficiency for Information, Data Handling</w:t>
            </w:r>
            <w:r w:rsidR="00601CDF">
              <w:rPr>
                <w:noProof/>
                <w:webHidden/>
              </w:rPr>
              <w:tab/>
            </w:r>
            <w:r w:rsidR="00601CDF">
              <w:rPr>
                <w:noProof/>
                <w:webHidden/>
              </w:rPr>
              <w:fldChar w:fldCharType="begin"/>
            </w:r>
            <w:r w:rsidR="00601CDF">
              <w:rPr>
                <w:noProof/>
                <w:webHidden/>
              </w:rPr>
              <w:instrText xml:space="preserve"> PAGEREF _Toc70119941 \h </w:instrText>
            </w:r>
            <w:r w:rsidR="00601CDF">
              <w:rPr>
                <w:noProof/>
                <w:webHidden/>
              </w:rPr>
            </w:r>
            <w:r w:rsidR="00601CDF">
              <w:rPr>
                <w:noProof/>
                <w:webHidden/>
              </w:rPr>
              <w:fldChar w:fldCharType="separate"/>
            </w:r>
            <w:r w:rsidR="00601CDF">
              <w:rPr>
                <w:noProof/>
                <w:webHidden/>
              </w:rPr>
              <w:t>8</w:t>
            </w:r>
            <w:r w:rsidR="00601CDF">
              <w:rPr>
                <w:noProof/>
                <w:webHidden/>
              </w:rPr>
              <w:fldChar w:fldCharType="end"/>
            </w:r>
          </w:hyperlink>
        </w:p>
        <w:p w14:paraId="502513CD" w14:textId="69E8937F"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42" w:history="1">
            <w:r w:rsidR="00601CDF" w:rsidRPr="001757F8">
              <w:rPr>
                <w:rStyle w:val="Hyperlink"/>
                <w:noProof/>
              </w:rPr>
              <w:t>Conclusion</w:t>
            </w:r>
            <w:r w:rsidR="00601CDF">
              <w:rPr>
                <w:noProof/>
                <w:webHidden/>
              </w:rPr>
              <w:tab/>
            </w:r>
            <w:r w:rsidR="00601CDF">
              <w:rPr>
                <w:noProof/>
                <w:webHidden/>
              </w:rPr>
              <w:fldChar w:fldCharType="begin"/>
            </w:r>
            <w:r w:rsidR="00601CDF">
              <w:rPr>
                <w:noProof/>
                <w:webHidden/>
              </w:rPr>
              <w:instrText xml:space="preserve"> PAGEREF _Toc70119942 \h </w:instrText>
            </w:r>
            <w:r w:rsidR="00601CDF">
              <w:rPr>
                <w:noProof/>
                <w:webHidden/>
              </w:rPr>
            </w:r>
            <w:r w:rsidR="00601CDF">
              <w:rPr>
                <w:noProof/>
                <w:webHidden/>
              </w:rPr>
              <w:fldChar w:fldCharType="separate"/>
            </w:r>
            <w:r w:rsidR="00601CDF">
              <w:rPr>
                <w:noProof/>
                <w:webHidden/>
              </w:rPr>
              <w:t>9</w:t>
            </w:r>
            <w:r w:rsidR="00601CDF">
              <w:rPr>
                <w:noProof/>
                <w:webHidden/>
              </w:rPr>
              <w:fldChar w:fldCharType="end"/>
            </w:r>
          </w:hyperlink>
        </w:p>
        <w:p w14:paraId="39757EEF" w14:textId="3BA3C691" w:rsidR="00601CDF" w:rsidRDefault="00091F6C">
          <w:pPr>
            <w:pStyle w:val="TOC1"/>
            <w:tabs>
              <w:tab w:val="right" w:leader="dot" w:pos="9350"/>
            </w:tabs>
            <w:rPr>
              <w:rFonts w:asciiTheme="minorHAnsi" w:eastAsiaTheme="minorEastAsia" w:hAnsiTheme="minorHAnsi"/>
              <w:noProof/>
              <w:color w:val="auto"/>
              <w:lang w:val="en-GB" w:eastAsia="en-GB"/>
            </w:rPr>
          </w:pPr>
          <w:hyperlink w:anchor="_Toc70119943" w:history="1">
            <w:r w:rsidR="00601CDF" w:rsidRPr="001757F8">
              <w:rPr>
                <w:rStyle w:val="Hyperlink"/>
                <w:noProof/>
              </w:rPr>
              <w:t>References</w:t>
            </w:r>
            <w:r w:rsidR="00601CDF">
              <w:rPr>
                <w:noProof/>
                <w:webHidden/>
              </w:rPr>
              <w:tab/>
            </w:r>
            <w:r w:rsidR="00601CDF">
              <w:rPr>
                <w:noProof/>
                <w:webHidden/>
              </w:rPr>
              <w:fldChar w:fldCharType="begin"/>
            </w:r>
            <w:r w:rsidR="00601CDF">
              <w:rPr>
                <w:noProof/>
                <w:webHidden/>
              </w:rPr>
              <w:instrText xml:space="preserve"> PAGEREF _Toc70119943 \h </w:instrText>
            </w:r>
            <w:r w:rsidR="00601CDF">
              <w:rPr>
                <w:noProof/>
                <w:webHidden/>
              </w:rPr>
            </w:r>
            <w:r w:rsidR="00601CDF">
              <w:rPr>
                <w:noProof/>
                <w:webHidden/>
              </w:rPr>
              <w:fldChar w:fldCharType="separate"/>
            </w:r>
            <w:r w:rsidR="00601CDF">
              <w:rPr>
                <w:noProof/>
                <w:webHidden/>
              </w:rPr>
              <w:t>10</w:t>
            </w:r>
            <w:r w:rsidR="00601CDF">
              <w:rPr>
                <w:noProof/>
                <w:webHidden/>
              </w:rPr>
              <w:fldChar w:fldCharType="end"/>
            </w:r>
          </w:hyperlink>
        </w:p>
        <w:p w14:paraId="58806821" w14:textId="6B935A08" w:rsidR="0047431C" w:rsidRDefault="0047431C" w:rsidP="001012D7">
          <w:r>
            <w:rPr>
              <w:b/>
              <w:bCs/>
              <w:noProof/>
            </w:rPr>
            <w:fldChar w:fldCharType="end"/>
          </w:r>
        </w:p>
      </w:sdtContent>
    </w:sdt>
    <w:p w14:paraId="5127AD14" w14:textId="77777777" w:rsidR="0047431C" w:rsidRDefault="0047431C">
      <w:pPr>
        <w:spacing w:after="200" w:line="276" w:lineRule="auto"/>
        <w:jc w:val="left"/>
      </w:pPr>
      <w:r>
        <w:br w:type="page"/>
      </w:r>
    </w:p>
    <w:p w14:paraId="7A27B21A" w14:textId="77777777" w:rsidR="0047431C" w:rsidRDefault="0047431C" w:rsidP="0047431C">
      <w:pPr>
        <w:pStyle w:val="Heading1"/>
      </w:pPr>
      <w:bookmarkStart w:id="1" w:name="_Toc70119936"/>
      <w:r>
        <w:lastRenderedPageBreak/>
        <w:t>Introduction</w:t>
      </w:r>
      <w:bookmarkEnd w:id="1"/>
    </w:p>
    <w:p w14:paraId="5FE8877B" w14:textId="77777777" w:rsidR="0047431C" w:rsidRDefault="001012D7" w:rsidP="001012D7">
      <w:r>
        <w:t xml:space="preserve">Health and social care industry </w:t>
      </w:r>
      <w:r w:rsidR="003F23F5">
        <w:t>is</w:t>
      </w:r>
      <w:r>
        <w:t xml:space="preserve"> one of the most diversified and dynamic industries of the UK at present</w:t>
      </w:r>
      <w:r w:rsidR="003F23F5">
        <w:t xml:space="preserve"> (Van Heteren, 2020)</w:t>
      </w:r>
      <w:r>
        <w:t>. From the last few years, this industry faced some challenges and difficulties for the impact of covid-19. To overcome the challenges digital technologies will be a key factor. The use of digital technologies will help health care organizations to adapt to the new normal</w:t>
      </w:r>
      <w:r w:rsidR="003F23F5">
        <w:t xml:space="preserve"> ((Forrest, 2019)</w:t>
      </w:r>
      <w:r>
        <w:t>. This segment will discuss the importance and uses of contemporary digital technologies in the health and social care industry. Besides, the use of digital l</w:t>
      </w:r>
      <w:r w:rsidRPr="001012D7">
        <w:t>iteracy for</w:t>
      </w:r>
      <w:r>
        <w:t xml:space="preserve"> professional career d</w:t>
      </w:r>
      <w:r w:rsidRPr="001012D7">
        <w:t xml:space="preserve">evelopment </w:t>
      </w:r>
      <w:r>
        <w:t>and the relevance of technical proficiency for information and data h</w:t>
      </w:r>
      <w:r w:rsidRPr="001012D7">
        <w:t>andling</w:t>
      </w:r>
      <w:r>
        <w:t xml:space="preserve"> will be also discussed here.</w:t>
      </w:r>
      <w:r w:rsidR="0047431C">
        <w:br w:type="page"/>
      </w:r>
    </w:p>
    <w:p w14:paraId="76A25338" w14:textId="77777777" w:rsidR="0047431C" w:rsidRDefault="0047431C" w:rsidP="0047431C">
      <w:pPr>
        <w:pStyle w:val="Heading1"/>
      </w:pPr>
      <w:bookmarkStart w:id="2" w:name="_Toc70119937"/>
      <w:r>
        <w:lastRenderedPageBreak/>
        <w:t>1. The Use of Contemporary Technology in Health Care</w:t>
      </w:r>
      <w:bookmarkEnd w:id="2"/>
    </w:p>
    <w:p w14:paraId="4C5F8DDE" w14:textId="77777777" w:rsidR="0047431C" w:rsidRDefault="002C6F35" w:rsidP="0047431C">
      <w:r>
        <w:t>The health and social care industry has encountered some difficulties and obstacles in the last two years for the impact of covid-19 (Healthcare.com, 2021). The use of c</w:t>
      </w:r>
      <w:r w:rsidRPr="002C6F35">
        <w:t>ontemp</w:t>
      </w:r>
      <w:r>
        <w:t>orary t</w:t>
      </w:r>
      <w:r w:rsidRPr="002C6F35">
        <w:t>echnology</w:t>
      </w:r>
      <w:r>
        <w:t xml:space="preserve"> will be a key factor to improve this condition. </w:t>
      </w:r>
      <w:r w:rsidR="00383B2A">
        <w:t>Herein, the use of contemporary technology in different section</w:t>
      </w:r>
      <w:r w:rsidR="001012D7">
        <w:t>s</w:t>
      </w:r>
      <w:r w:rsidR="00383B2A">
        <w:t xml:space="preserve"> of health care like diagnosis, administration, and care support will be discussed. All the discussion will be made from the point of view of </w:t>
      </w:r>
      <w:r w:rsidR="003F23F5" w:rsidRPr="003F23F5">
        <w:t>Southern Cross Healthcare,</w:t>
      </w:r>
      <w:r w:rsidR="00383B2A">
        <w:t xml:space="preserve"> a well-known health and social care organization of the UK.</w:t>
      </w:r>
    </w:p>
    <w:p w14:paraId="08D267AD" w14:textId="7685D721" w:rsidR="00383B2A" w:rsidRPr="00C41176" w:rsidRDefault="00383B2A" w:rsidP="00C41176">
      <w:pPr>
        <w:rPr>
          <w:b/>
          <w:bCs/>
        </w:rPr>
      </w:pPr>
      <w:r w:rsidRPr="00C41176">
        <w:rPr>
          <w:b/>
          <w:bCs/>
        </w:rPr>
        <w:t>Use of technology in Diagnosis</w:t>
      </w:r>
    </w:p>
    <w:p w14:paraId="0AE00C27" w14:textId="77777777" w:rsidR="00383B2A" w:rsidRDefault="00383B2A" w:rsidP="0047431C">
      <w:r>
        <w:t xml:space="preserve">Diagnosis is </w:t>
      </w:r>
      <w:r w:rsidR="00237DAE">
        <w:t xml:space="preserve">a procedure </w:t>
      </w:r>
      <w:r w:rsidR="00FA5ADE">
        <w:t>that</w:t>
      </w:r>
      <w:r w:rsidR="00237DAE">
        <w:t xml:space="preserve"> identifies</w:t>
      </w:r>
      <w:r>
        <w:t xml:space="preserve"> a disease or its condition by describing an individual’s symptoms and signs</w:t>
      </w:r>
      <w:r w:rsidR="003F23F5">
        <w:t xml:space="preserve"> (Wearden, 2021)</w:t>
      </w:r>
      <w:r w:rsidR="00237DAE">
        <w:t xml:space="preserve">. </w:t>
      </w:r>
      <w:r w:rsidR="003F23F5">
        <w:t xml:space="preserve">Southern Cross Healthcare </w:t>
      </w:r>
      <w:r w:rsidR="00237DAE">
        <w:t>is doing all kinds of diagnos</w:t>
      </w:r>
      <w:r w:rsidR="00FA5ADE">
        <w:t>e</w:t>
      </w:r>
      <w:r w:rsidR="00237DAE">
        <w:t>s now. The full process of diagnosis i</w:t>
      </w:r>
      <w:r w:rsidR="00FA5ADE">
        <w:t>s</w:t>
      </w:r>
      <w:r w:rsidR="00237DAE">
        <w:t xml:space="preserve"> technology</w:t>
      </w:r>
      <w:r w:rsidR="00FA5ADE">
        <w:t>-</w:t>
      </w:r>
      <w:r w:rsidR="00237DAE">
        <w:t>based. All the branches of contemporary techn</w:t>
      </w:r>
      <w:r w:rsidR="00FA5ADE">
        <w:t>iques and technologies</w:t>
      </w:r>
      <w:r w:rsidR="00237DAE">
        <w:t xml:space="preserve"> are used in this segment of health care. For every kind of diagnos</w:t>
      </w:r>
      <w:r w:rsidR="00FA5ADE">
        <w:t>tic</w:t>
      </w:r>
      <w:r w:rsidR="003F23F5">
        <w:t xml:space="preserve"> test for example X-ray, U</w:t>
      </w:r>
      <w:r w:rsidR="00237DAE">
        <w:t xml:space="preserve">ltrasonogram, MRI, city scan, and angiography </w:t>
      </w:r>
      <w:r w:rsidR="003F23F5">
        <w:t xml:space="preserve">Southern Cross Healthcare </w:t>
      </w:r>
      <w:r w:rsidR="00237DAE">
        <w:t xml:space="preserve">needs to use </w:t>
      </w:r>
      <w:r w:rsidR="00FA5ADE">
        <w:t xml:space="preserve">the </w:t>
      </w:r>
      <w:r w:rsidR="00237DAE">
        <w:t>computer and other contemporary technologies</w:t>
      </w:r>
      <w:r w:rsidR="00476927">
        <w:t>.</w:t>
      </w:r>
    </w:p>
    <w:p w14:paraId="503EDF67" w14:textId="0F889396" w:rsidR="00476927" w:rsidRPr="00C41176" w:rsidRDefault="00476927" w:rsidP="00C41176">
      <w:pPr>
        <w:rPr>
          <w:b/>
          <w:bCs/>
        </w:rPr>
      </w:pPr>
      <w:r w:rsidRPr="00C41176">
        <w:rPr>
          <w:b/>
          <w:bCs/>
        </w:rPr>
        <w:t>Use of technology in Administration</w:t>
      </w:r>
    </w:p>
    <w:p w14:paraId="170D44D8" w14:textId="77777777" w:rsidR="00476927" w:rsidRDefault="00476927" w:rsidP="0047431C">
      <w:r>
        <w:t xml:space="preserve">The administration system of </w:t>
      </w:r>
      <w:r w:rsidR="003F23F5" w:rsidRPr="003F23F5">
        <w:t xml:space="preserve">Southern Cross Healthcare </w:t>
      </w:r>
      <w:r>
        <w:t>is digital and computer</w:t>
      </w:r>
      <w:r w:rsidR="00FA5ADE">
        <w:t>-</w:t>
      </w:r>
      <w:r>
        <w:t>based now. Consequently, Southern Health care has to use contemporary technologies to manage the work of its administration properly</w:t>
      </w:r>
      <w:r w:rsidR="003F23F5">
        <w:t xml:space="preserve"> (Sharp, 2020)</w:t>
      </w:r>
      <w:r>
        <w:t xml:space="preserve">. Now for all kinds of administrative work like employee attendance taking, accounts maintaining, meeting calling and for records keeping </w:t>
      </w:r>
      <w:r w:rsidR="003F23F5" w:rsidRPr="003F23F5">
        <w:t xml:space="preserve">Southern Cross Healthcare </w:t>
      </w:r>
      <w:r>
        <w:t xml:space="preserve">is using different kinds of computer and digital devices.  </w:t>
      </w:r>
    </w:p>
    <w:p w14:paraId="7316BE73" w14:textId="75BEDD32" w:rsidR="00476927" w:rsidRPr="00C41176" w:rsidRDefault="00FA5ADE" w:rsidP="00C41176">
      <w:pPr>
        <w:rPr>
          <w:b/>
          <w:bCs/>
        </w:rPr>
      </w:pPr>
      <w:r w:rsidRPr="00C41176">
        <w:rPr>
          <w:b/>
          <w:bCs/>
        </w:rPr>
        <w:t>Use of technology in Care S</w:t>
      </w:r>
      <w:r w:rsidR="00476927" w:rsidRPr="00C41176">
        <w:rPr>
          <w:b/>
          <w:bCs/>
        </w:rPr>
        <w:t>upport</w:t>
      </w:r>
    </w:p>
    <w:p w14:paraId="4A953385" w14:textId="77777777" w:rsidR="00237DAE" w:rsidRPr="00476927" w:rsidRDefault="00476927" w:rsidP="0047431C">
      <w:r>
        <w:t xml:space="preserve">Care support is one of the most important things that </w:t>
      </w:r>
      <w:r w:rsidR="003F23F5" w:rsidRPr="003F23F5">
        <w:t xml:space="preserve">Southern Cross Healthcare </w:t>
      </w:r>
      <w:r>
        <w:t>offers to its clients.</w:t>
      </w:r>
      <w:r w:rsidR="001265A7">
        <w:t xml:space="preserve"> </w:t>
      </w:r>
      <w:r w:rsidR="003F23F5" w:rsidRPr="003F23F5">
        <w:t xml:space="preserve">Southern Cross Healthcare </w:t>
      </w:r>
      <w:r w:rsidR="001265A7">
        <w:t>is offering many kinds of care support programs to ensure the best treatment for its patients</w:t>
      </w:r>
      <w:r w:rsidR="003F23F5">
        <w:t xml:space="preserve"> (Brown, 2018)</w:t>
      </w:r>
      <w:r w:rsidR="001265A7">
        <w:t xml:space="preserve">. For doing so, </w:t>
      </w:r>
      <w:r w:rsidR="003F23F5" w:rsidRPr="003F23F5">
        <w:t xml:space="preserve">Southern Cross Healthcare </w:t>
      </w:r>
      <w:r w:rsidR="001265A7">
        <w:t xml:space="preserve">is now using different types of contemporary technologies. To ensure counseling for mental patients </w:t>
      </w:r>
      <w:r w:rsidR="003F23F5" w:rsidRPr="003F23F5">
        <w:t xml:space="preserve">Southern Cross Healthcare </w:t>
      </w:r>
      <w:r w:rsidR="001265A7">
        <w:t xml:space="preserve">is now arranging video conferences. To entertain the ill patients </w:t>
      </w:r>
      <w:r w:rsidR="003F23F5" w:rsidRPr="003F23F5">
        <w:t xml:space="preserve">Southern Cross Healthcare </w:t>
      </w:r>
      <w:r w:rsidR="001265A7">
        <w:t xml:space="preserve">showing social and cultural entertaining programs through digital media. Thus, </w:t>
      </w:r>
      <w:r w:rsidR="003F23F5" w:rsidRPr="003F23F5">
        <w:t>Southern Cross Healthcare</w:t>
      </w:r>
      <w:r w:rsidR="001265A7">
        <w:t xml:space="preserve"> </w:t>
      </w:r>
      <w:r w:rsidR="005A1632">
        <w:t xml:space="preserve">is </w:t>
      </w:r>
      <w:r w:rsidR="001265A7">
        <w:t xml:space="preserve">using technologies in </w:t>
      </w:r>
      <w:r w:rsidR="00FA5ADE">
        <w:t xml:space="preserve">the </w:t>
      </w:r>
      <w:r w:rsidR="001265A7">
        <w:t>care support</w:t>
      </w:r>
      <w:r w:rsidR="005A1632">
        <w:t xml:space="preserve"> program</w:t>
      </w:r>
      <w:r w:rsidR="001265A7">
        <w:t xml:space="preserve">. </w:t>
      </w:r>
    </w:p>
    <w:p w14:paraId="58E644F7" w14:textId="77777777" w:rsidR="00383B2A" w:rsidRDefault="00383B2A" w:rsidP="0047431C">
      <w:pPr>
        <w:rPr>
          <w:b/>
        </w:rPr>
      </w:pPr>
    </w:p>
    <w:p w14:paraId="14F094CB" w14:textId="77777777" w:rsidR="00FA5ADE" w:rsidRDefault="00FA5ADE" w:rsidP="00FA5ADE">
      <w:pPr>
        <w:pStyle w:val="Heading1"/>
      </w:pPr>
      <w:bookmarkStart w:id="3" w:name="_Toc70119938"/>
      <w:r>
        <w:lastRenderedPageBreak/>
        <w:t>2. The Use of Technology during Covid-19</w:t>
      </w:r>
      <w:bookmarkEnd w:id="3"/>
    </w:p>
    <w:p w14:paraId="6C88FA26" w14:textId="77777777" w:rsidR="000758EE" w:rsidRDefault="003F23F5" w:rsidP="00FA5ADE">
      <w:r>
        <w:t xml:space="preserve">Southern Cross Healthcare </w:t>
      </w:r>
      <w:r w:rsidR="00FA5ADE">
        <w:t>as well as the health and social care industry of the UK has encountered a lot of difficulties and complications in the last two</w:t>
      </w:r>
      <w:r>
        <w:t xml:space="preserve"> years for the covid-19 impact (Healthcare.com, 2021). </w:t>
      </w:r>
      <w:r w:rsidR="00FA5ADE">
        <w:t xml:space="preserve">To overcome these difficulties and to adapt to the new normal </w:t>
      </w:r>
      <w:r w:rsidRPr="003F23F5">
        <w:t>Southern Cross Healthcare</w:t>
      </w:r>
      <w:r w:rsidR="00FA5ADE">
        <w:t xml:space="preserve"> has to take the advantage of technology. Covid-19 introduced people to a new concept. The concept of work from home is very familiar now. And this is only possible through the use of contemporary technology. At the time of lockdown, the employees of </w:t>
      </w:r>
      <w:r w:rsidRPr="003F23F5">
        <w:t>Southern Cross Healthcare</w:t>
      </w:r>
      <w:r w:rsidR="00FA5ADE">
        <w:t xml:space="preserve"> continued their works from home since movement outside was prohibited</w:t>
      </w:r>
      <w:r>
        <w:t xml:space="preserve"> (Nolan, 2020)</w:t>
      </w:r>
      <w:r w:rsidR="00FA5ADE">
        <w:t xml:space="preserve">. For doing so, they used various kinds of technological devices and software.  For example, they used laptops, tabs, and smartphones to connect them with their office virtually through Skype, Zoom, or Google meet. In the meantime, </w:t>
      </w:r>
      <w:r w:rsidRPr="003F23F5">
        <w:t xml:space="preserve">Southern Cross Healthcare </w:t>
      </w:r>
      <w:r w:rsidR="00FA5ADE">
        <w:t xml:space="preserve">kept worthy communication with its clients and patients through various social media platforms. These social media platforms are uses of technology too. </w:t>
      </w:r>
    </w:p>
    <w:p w14:paraId="5DF16BCE" w14:textId="77777777" w:rsidR="000758EE" w:rsidRDefault="000758EE">
      <w:pPr>
        <w:spacing w:after="200" w:line="276" w:lineRule="auto"/>
        <w:jc w:val="left"/>
      </w:pPr>
      <w:r>
        <w:br w:type="page"/>
      </w:r>
    </w:p>
    <w:p w14:paraId="11C19C2C" w14:textId="77777777" w:rsidR="00FA5ADE" w:rsidRDefault="000758EE" w:rsidP="000758EE">
      <w:pPr>
        <w:pStyle w:val="Heading1"/>
      </w:pPr>
      <w:bookmarkStart w:id="4" w:name="_Toc70119939"/>
      <w:r>
        <w:lastRenderedPageBreak/>
        <w:t>3. The use of digital Communication, Collaboration, and Participation</w:t>
      </w:r>
      <w:bookmarkEnd w:id="4"/>
      <w:r>
        <w:t xml:space="preserve"> </w:t>
      </w:r>
    </w:p>
    <w:p w14:paraId="4B9111C2" w14:textId="77777777" w:rsidR="002C6F35" w:rsidRDefault="000758EE" w:rsidP="002C6F35">
      <w:r>
        <w:t xml:space="preserve">The use of digital communication, collaboration, and participation in the health and social care industry will be discussed in this section. All the discussion will be made from the point of view of </w:t>
      </w:r>
      <w:r w:rsidR="003F23F5" w:rsidRPr="003F23F5">
        <w:t>Southern Cross Healthcare</w:t>
      </w:r>
      <w:r w:rsidR="002C6F35">
        <w:t>, a well-known health and social care organization of the UK.</w:t>
      </w:r>
    </w:p>
    <w:p w14:paraId="52EE2625" w14:textId="630D1E4D" w:rsidR="000758EE" w:rsidRPr="00C41176" w:rsidRDefault="000758EE" w:rsidP="00C41176">
      <w:pPr>
        <w:rPr>
          <w:b/>
          <w:bCs/>
        </w:rPr>
      </w:pPr>
      <w:r w:rsidRPr="00C41176">
        <w:rPr>
          <w:b/>
          <w:bCs/>
        </w:rPr>
        <w:t>Use of Digital Communication</w:t>
      </w:r>
    </w:p>
    <w:p w14:paraId="153A3814" w14:textId="77777777" w:rsidR="001012D7" w:rsidRDefault="000758EE" w:rsidP="000758EE">
      <w:r>
        <w:t>For the covid-19 impact</w:t>
      </w:r>
      <w:r w:rsidR="001012D7">
        <w:t>,</w:t>
      </w:r>
      <w:r>
        <w:t xml:space="preserve"> direct one</w:t>
      </w:r>
      <w:r w:rsidR="001012D7">
        <w:t>-to-</w:t>
      </w:r>
      <w:r>
        <w:t>one communication is not possible in many cases. Because people have to ensure social distancing to reduce the infection of covid-19</w:t>
      </w:r>
      <w:r w:rsidR="003F23F5">
        <w:t xml:space="preserve"> (Sharp, 2020)</w:t>
      </w:r>
      <w:r>
        <w:t xml:space="preserve">. </w:t>
      </w:r>
      <w:r w:rsidR="001012D7">
        <w:t xml:space="preserve">In this situation, virtual and digital communication will be worthy for </w:t>
      </w:r>
      <w:r w:rsidR="003F23F5" w:rsidRPr="003F23F5">
        <w:t>Southern Cross Healthcare</w:t>
      </w:r>
      <w:r w:rsidR="001012D7">
        <w:t xml:space="preserve">. </w:t>
      </w:r>
      <w:r w:rsidR="003F23F5" w:rsidRPr="003F23F5">
        <w:t xml:space="preserve">Southern Cross Healthcare </w:t>
      </w:r>
      <w:r w:rsidR="001012D7">
        <w:t xml:space="preserve">can make effective communication virtually with its clients and employees by using different digital and computer-based apps. For example, Skype, Zoom, or Google meet. These digital apps and software are very useful for making video conferences and meetings. </w:t>
      </w:r>
    </w:p>
    <w:p w14:paraId="75861A8C" w14:textId="26ACC9D3" w:rsidR="001012D7" w:rsidRPr="00C41176" w:rsidRDefault="001012D7" w:rsidP="00C41176">
      <w:pPr>
        <w:rPr>
          <w:b/>
          <w:bCs/>
        </w:rPr>
      </w:pPr>
      <w:r w:rsidRPr="00C41176">
        <w:rPr>
          <w:b/>
          <w:bCs/>
        </w:rPr>
        <w:t>Use of Digital Collaboration</w:t>
      </w:r>
    </w:p>
    <w:p w14:paraId="34B57169" w14:textId="77777777" w:rsidR="000758EE" w:rsidRDefault="001012D7" w:rsidP="000758EE">
      <w:r>
        <w:t xml:space="preserve">Digital collaboration means the use of digital technologies for collaboration. In </w:t>
      </w:r>
      <w:r w:rsidR="003F23F5" w:rsidRPr="003F23F5">
        <w:t>Southern Cross Healthcare</w:t>
      </w:r>
      <w:r>
        <w:t>, digital collaboration is the exercise of its manpower working together by using software-as-a-solution (SaaS) platforms</w:t>
      </w:r>
      <w:r w:rsidR="003F23F5">
        <w:t xml:space="preserve"> (Healthcare.com, 2021)</w:t>
      </w:r>
      <w:r>
        <w:t xml:space="preserve">. For example, </w:t>
      </w:r>
      <w:r w:rsidR="003F23F5" w:rsidRPr="003F23F5">
        <w:t>Southern Cross Healthcare</w:t>
      </w:r>
      <w:r>
        <w:t xml:space="preserve"> is now using Human Resource System Software- (HRSS) to manage its employees properly. HRSS is a SaaS platform and it is helping </w:t>
      </w:r>
      <w:r w:rsidR="003F23F5" w:rsidRPr="003F23F5">
        <w:t xml:space="preserve">Southern Cross Healthcare </w:t>
      </w:r>
      <w:r>
        <w:t xml:space="preserve">to make effective digital collaboration. </w:t>
      </w:r>
      <w:r w:rsidR="003F23F5" w:rsidRPr="003F23F5">
        <w:t xml:space="preserve">Southern Cross Healthcare </w:t>
      </w:r>
      <w:r>
        <w:t>is now using some other digital collaborative tools too. Trello, Slack, Flowdock, and Wimi are some of them.</w:t>
      </w:r>
    </w:p>
    <w:p w14:paraId="2FCC890F" w14:textId="0171F6A0" w:rsidR="001012D7" w:rsidRPr="00C41176" w:rsidRDefault="001012D7" w:rsidP="00C41176">
      <w:pPr>
        <w:rPr>
          <w:b/>
          <w:bCs/>
        </w:rPr>
      </w:pPr>
      <w:bookmarkStart w:id="5" w:name="_Toc70110794"/>
      <w:r w:rsidRPr="00C41176">
        <w:rPr>
          <w:b/>
          <w:bCs/>
        </w:rPr>
        <w:t>Use of Digital Participation</w:t>
      </w:r>
      <w:bookmarkEnd w:id="5"/>
    </w:p>
    <w:p w14:paraId="54B2DBF7" w14:textId="77777777" w:rsidR="001012D7" w:rsidRDefault="001012D7" w:rsidP="001012D7">
      <w:r>
        <w:t>Digital participation is the effective engagement in digital society by the use of neoteric information and communication technology (ICT)</w:t>
      </w:r>
      <w:r w:rsidR="003F23F5">
        <w:t xml:space="preserve"> (Nolan, 2020)</w:t>
      </w:r>
      <w:r>
        <w:t xml:space="preserve">. In </w:t>
      </w:r>
      <w:r w:rsidR="003F23F5" w:rsidRPr="003F23F5">
        <w:t>Southern Cross Healthcare</w:t>
      </w:r>
      <w:r>
        <w:t xml:space="preserve">, digital participation is the ability of its groups and employees to access information and communication technologies properly. </w:t>
      </w:r>
      <w:r w:rsidR="003F23F5" w:rsidRPr="003F23F5">
        <w:t xml:space="preserve">Southern Cross Healthcare </w:t>
      </w:r>
      <w:r>
        <w:t>is now ensuring digital participation in its work environment for getting the best advantages of digital technology. It is very essential to adapt to the new normal.</w:t>
      </w:r>
    </w:p>
    <w:p w14:paraId="6CAD7290" w14:textId="77777777" w:rsidR="001012D7" w:rsidRDefault="001012D7">
      <w:pPr>
        <w:spacing w:after="200" w:line="276" w:lineRule="auto"/>
        <w:jc w:val="left"/>
      </w:pPr>
      <w:r>
        <w:br w:type="page"/>
      </w:r>
    </w:p>
    <w:p w14:paraId="5510E45D" w14:textId="77777777" w:rsidR="001012D7" w:rsidRDefault="001012D7" w:rsidP="001012D7">
      <w:pPr>
        <w:pStyle w:val="Heading1"/>
      </w:pPr>
      <w:bookmarkStart w:id="6" w:name="_Toc70119940"/>
      <w:r>
        <w:lastRenderedPageBreak/>
        <w:t>4. The use of Digital Literacy for Professional Career Development</w:t>
      </w:r>
      <w:bookmarkEnd w:id="6"/>
    </w:p>
    <w:p w14:paraId="0415ACEA" w14:textId="77777777" w:rsidR="001012D7" w:rsidRDefault="001012D7" w:rsidP="001012D7">
      <w:r>
        <w:t>In this section, the use of digital literacy for professional career development in teaching, e-learning, and self-development will be discussed.</w:t>
      </w:r>
    </w:p>
    <w:p w14:paraId="4E973A6A" w14:textId="77777777" w:rsidR="001012D7" w:rsidRDefault="001012D7" w:rsidP="001012D7">
      <w:pPr>
        <w:rPr>
          <w:b/>
        </w:rPr>
      </w:pPr>
      <w:r w:rsidRPr="001012D7">
        <w:rPr>
          <w:b/>
        </w:rPr>
        <w:t>Teaching</w:t>
      </w:r>
    </w:p>
    <w:p w14:paraId="1AA8D132" w14:textId="77777777" w:rsidR="001012D7" w:rsidRDefault="001012D7" w:rsidP="001012D7">
      <w:r>
        <w:t>Digital and technological skills are one of the most important attributes that a teacher should have nowadays</w:t>
      </w:r>
      <w:r w:rsidR="003F23F5">
        <w:t xml:space="preserve"> (Brown, 2018)</w:t>
      </w:r>
      <w:r>
        <w:t xml:space="preserve">. For the covid-19 impact direct classroom education is prohibited now. The education system is online-based at present. A teacher should have good digital literacy and he should be able to use various kinds of digital platforms like Skype, Zoom, or Google meet. It will help him to teach his students effectively online.  </w:t>
      </w:r>
    </w:p>
    <w:p w14:paraId="596E3917" w14:textId="77777777" w:rsidR="001012D7" w:rsidRDefault="001012D7" w:rsidP="001012D7">
      <w:pPr>
        <w:rPr>
          <w:b/>
        </w:rPr>
      </w:pPr>
      <w:r w:rsidRPr="001012D7">
        <w:rPr>
          <w:b/>
        </w:rPr>
        <w:t>E-learning</w:t>
      </w:r>
    </w:p>
    <w:p w14:paraId="7490FD98" w14:textId="77777777" w:rsidR="001012D7" w:rsidRDefault="001012D7" w:rsidP="001012D7">
      <w:r>
        <w:t>E-learning is a process where the learner learns through electronic and digital devices</w:t>
      </w:r>
      <w:r w:rsidR="003F23F5">
        <w:t xml:space="preserve"> (Van Heteren, 2020)</w:t>
      </w:r>
      <w:r>
        <w:t xml:space="preserve">. So without having digital literacy how a learner will able to access electronic and digital devices. It will be impossible for him. In the process of e-learning, the learner uses computers, smartphones, or laptops to access the resources from online learning platforms like Coursera, Udemy, Edx, etc. Without having good digital literacy doing so is not possible. </w:t>
      </w:r>
    </w:p>
    <w:p w14:paraId="795DB30A" w14:textId="77777777" w:rsidR="001012D7" w:rsidRDefault="001012D7" w:rsidP="001012D7">
      <w:pPr>
        <w:rPr>
          <w:b/>
        </w:rPr>
      </w:pPr>
      <w:r w:rsidRPr="001012D7">
        <w:rPr>
          <w:b/>
        </w:rPr>
        <w:t>Self-Development</w:t>
      </w:r>
    </w:p>
    <w:p w14:paraId="1AAA8C88" w14:textId="77777777" w:rsidR="001012D7" w:rsidRPr="001012D7" w:rsidRDefault="001012D7" w:rsidP="001012D7">
      <w:r>
        <w:t>Digital literacy helps an individual to ensure his self-development in many ways. There are plenty of resources available online. By accessing these resources an individual can ensure his self-development easily. Codecademy, LearnWorlds, Coursera, Udemy, Edx, and many other online learning platforms are now offering various kinds of important academic and non-academic courses</w:t>
      </w:r>
      <w:r w:rsidR="003F23F5">
        <w:t xml:space="preserve"> (Wearden, 2021)</w:t>
      </w:r>
      <w:r>
        <w:t xml:space="preserve">. By doing these courses a person can boost up his confidence as well as can ensure his self-development. </w:t>
      </w:r>
    </w:p>
    <w:p w14:paraId="1BDE07AA" w14:textId="77777777" w:rsidR="001012D7" w:rsidRDefault="001012D7">
      <w:pPr>
        <w:spacing w:after="200" w:line="276" w:lineRule="auto"/>
        <w:jc w:val="left"/>
      </w:pPr>
      <w:r>
        <w:br w:type="page"/>
      </w:r>
    </w:p>
    <w:p w14:paraId="2FD8B876" w14:textId="77777777" w:rsidR="001012D7" w:rsidRDefault="001012D7" w:rsidP="001012D7">
      <w:pPr>
        <w:pStyle w:val="Heading1"/>
      </w:pPr>
      <w:bookmarkStart w:id="7" w:name="_Toc70119941"/>
      <w:r>
        <w:lastRenderedPageBreak/>
        <w:t>5. The Relevance of Technical Proficiency for Information, Data Handling</w:t>
      </w:r>
      <w:bookmarkEnd w:id="7"/>
    </w:p>
    <w:p w14:paraId="28294715" w14:textId="77777777" w:rsidR="001012D7" w:rsidRDefault="001012D7" w:rsidP="001012D7">
      <w:r>
        <w:t>To handle information and data properly technical proficiency is a must</w:t>
      </w:r>
      <w:r w:rsidR="003F23F5">
        <w:t xml:space="preserve"> (Sharp, 2020)</w:t>
      </w:r>
      <w:r>
        <w:t>. There is plenty of information and data available now. To handle and manage them properly an effective data storage system is mandatory. The storage system will store the data and information safely and it will provide the data whenever it is needed</w:t>
      </w:r>
      <w:r w:rsidR="003F23F5">
        <w:t xml:space="preserve"> (Forrest, 2019)</w:t>
      </w:r>
      <w:r>
        <w:t>. Many kinds of digital storage devices are available now. CDs, DVDs, Blu-Ray are some of them. Besides, to handle data and information properly the safety of the data and information need to be ensured. Many kinds of digital data encryption tools like LastPass, 7-zip, Axcrypt are available now that will assist in this case</w:t>
      </w:r>
      <w:r w:rsidR="003F23F5">
        <w:t>.</w:t>
      </w:r>
      <w:r>
        <w:t xml:space="preserve"> Without having technical proficiency </w:t>
      </w:r>
      <w:r w:rsidR="003F23F5">
        <w:t xml:space="preserve">to </w:t>
      </w:r>
      <w:r>
        <w:t xml:space="preserve">manage and handle information, data in these effective and modern ways will not possible. So the importance of technical proficiency in handling information, data is needless to say. </w:t>
      </w:r>
    </w:p>
    <w:p w14:paraId="5298BDA8" w14:textId="77777777" w:rsidR="001012D7" w:rsidRDefault="001012D7">
      <w:pPr>
        <w:spacing w:after="200" w:line="276" w:lineRule="auto"/>
        <w:jc w:val="left"/>
      </w:pPr>
      <w:r>
        <w:br w:type="page"/>
      </w:r>
    </w:p>
    <w:p w14:paraId="48B0A561" w14:textId="77777777" w:rsidR="001012D7" w:rsidRDefault="001012D7" w:rsidP="001012D7">
      <w:pPr>
        <w:pStyle w:val="Heading1"/>
      </w:pPr>
      <w:bookmarkStart w:id="8" w:name="_Toc70119942"/>
      <w:r>
        <w:lastRenderedPageBreak/>
        <w:t>Conclusion</w:t>
      </w:r>
      <w:bookmarkEnd w:id="8"/>
    </w:p>
    <w:p w14:paraId="3BC561CA" w14:textId="77777777" w:rsidR="001012D7" w:rsidRDefault="001012D7" w:rsidP="001012D7">
      <w:pPr>
        <w:rPr>
          <w:rFonts w:asciiTheme="majorHAnsi" w:eastAsiaTheme="majorEastAsia" w:hAnsiTheme="majorHAnsi" w:cstheme="majorBidi"/>
          <w:b/>
          <w:bCs/>
          <w:sz w:val="28"/>
          <w:szCs w:val="28"/>
        </w:rPr>
      </w:pPr>
      <w:r>
        <w:t>Since the health and social care industry of the UK is now suffering from the negative impacts of covid-19, it should take advantage of digital technologies to adapt to the new normal</w:t>
      </w:r>
      <w:r w:rsidR="003F23F5">
        <w:t xml:space="preserve"> (Healthcare.com, 2021)</w:t>
      </w:r>
      <w:r>
        <w:t>. Direct communication is prohibited. Physical work in the office has been stopped. In this complicated situation, the use of contemporary digital technology will help to improve the condition. So the importance of digital technology in the health and social care industry is needless to mention.</w:t>
      </w:r>
      <w:r>
        <w:br w:type="page"/>
      </w:r>
    </w:p>
    <w:p w14:paraId="1E455D46" w14:textId="77777777" w:rsidR="001012D7" w:rsidRDefault="001012D7" w:rsidP="001012D7">
      <w:pPr>
        <w:pStyle w:val="Heading1"/>
      </w:pPr>
      <w:bookmarkStart w:id="9" w:name="_Toc70119943"/>
      <w:r>
        <w:lastRenderedPageBreak/>
        <w:t>References</w:t>
      </w:r>
      <w:bookmarkEnd w:id="9"/>
    </w:p>
    <w:p w14:paraId="6471E483" w14:textId="77777777" w:rsidR="00736B04" w:rsidRDefault="00736B04" w:rsidP="009C15C2">
      <w:pPr>
        <w:spacing w:before="240"/>
      </w:pPr>
      <w:r>
        <w:t>Brown, B., 2018. Conflict management. Columbus, OH: ERIC Clearinghouse on Adult, Career, and Vocational Education, Center on Education and Training for Employment, College of Education, the Ohio State University.</w:t>
      </w:r>
    </w:p>
    <w:p w14:paraId="005858E0" w14:textId="77777777" w:rsidR="00736B04" w:rsidRDefault="00736B04" w:rsidP="009C15C2">
      <w:pPr>
        <w:spacing w:before="240"/>
      </w:pPr>
      <w:r>
        <w:t>Forrest, S., 2019. Health and Social Care Education. Health and Social Care Education, 2(2), pp.1-2.</w:t>
      </w:r>
    </w:p>
    <w:p w14:paraId="58563056" w14:textId="77777777" w:rsidR="00736B04" w:rsidRDefault="00736B04" w:rsidP="009C15C2">
      <w:pPr>
        <w:spacing w:before="240"/>
      </w:pPr>
      <w:r>
        <w:t>Healthcare.com. 2021. Health Care Theory - The Ultimate Guide. [online] Available at:&amp;amp;lt;https://motivationping.com/theory/&amp;amp;gt; [Accessed 24 April 2021].</w:t>
      </w:r>
    </w:p>
    <w:p w14:paraId="7D893E76" w14:textId="77777777" w:rsidR="00736B04" w:rsidRDefault="00736B04" w:rsidP="009C15C2">
      <w:pPr>
        <w:spacing w:before="240"/>
      </w:pPr>
      <w:r>
        <w:t>Nolan, Y., Burgess, C. and Shaw, C., 2020, Health &amp;amp; amp; social care.</w:t>
      </w:r>
    </w:p>
    <w:p w14:paraId="152E40B0" w14:textId="77777777" w:rsidR="00736B04" w:rsidRDefault="00736B04" w:rsidP="009C15C2">
      <w:pPr>
        <w:spacing w:before="240"/>
      </w:pPr>
      <w:r>
        <w:t>Sharp, C., 2020, Professional relationship mastery.Harwood, R., 2019. Collaboration in work. [London]: Bloomsbury</w:t>
      </w:r>
    </w:p>
    <w:p w14:paraId="2A745151" w14:textId="77777777" w:rsidR="00736B04" w:rsidRDefault="00736B04" w:rsidP="009C15C2">
      <w:pPr>
        <w:spacing w:before="240"/>
      </w:pPr>
      <w:r>
        <w:t>Van Heteren, G., 2020. Health care history. Health Care Analysis, 2(1), pp.72-76.</w:t>
      </w:r>
    </w:p>
    <w:p w14:paraId="4B605ECD" w14:textId="77777777" w:rsidR="00736B04" w:rsidRDefault="00736B04" w:rsidP="009C15C2">
      <w:pPr>
        <w:spacing w:before="240"/>
      </w:pPr>
      <w:r>
        <w:t>Wearden, G., 2021. The rise and fall of Southern Cross. [online] the Guardian. Available at:&amp;amp;lt;https://www.theguardian.com/business/2011/jun/01/rise-and-fall-of-southern cross &amp;amp;gt; [Accessed 24 April 2021].</w:t>
      </w:r>
    </w:p>
    <w:p w14:paraId="4CABBDA5" w14:textId="77777777" w:rsidR="003F23F5" w:rsidRPr="003F23F5" w:rsidRDefault="003F23F5" w:rsidP="003F23F5"/>
    <w:sectPr w:rsidR="003F23F5" w:rsidRPr="003F23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5C2107" w14:textId="77777777" w:rsidR="00091F6C" w:rsidRDefault="00091F6C" w:rsidP="0047431C">
      <w:pPr>
        <w:spacing w:after="0" w:line="240" w:lineRule="auto"/>
      </w:pPr>
      <w:r>
        <w:separator/>
      </w:r>
    </w:p>
  </w:endnote>
  <w:endnote w:type="continuationSeparator" w:id="0">
    <w:p w14:paraId="043D8778" w14:textId="77777777" w:rsidR="00091F6C" w:rsidRDefault="00091F6C" w:rsidP="00474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0569159"/>
      <w:docPartObj>
        <w:docPartGallery w:val="Page Numbers (Bottom of Page)"/>
        <w:docPartUnique/>
      </w:docPartObj>
    </w:sdtPr>
    <w:sdtEndPr>
      <w:rPr>
        <w:noProof/>
      </w:rPr>
    </w:sdtEndPr>
    <w:sdtContent>
      <w:p w14:paraId="3A15D045" w14:textId="1EBFBD30" w:rsidR="0047431C" w:rsidRDefault="0047431C">
        <w:pPr>
          <w:pStyle w:val="Footer"/>
          <w:jc w:val="right"/>
        </w:pPr>
        <w:r>
          <w:fldChar w:fldCharType="begin"/>
        </w:r>
        <w:r>
          <w:instrText xml:space="preserve"> PAGE   \* MERGEFORMAT </w:instrText>
        </w:r>
        <w:r>
          <w:fldChar w:fldCharType="separate"/>
        </w:r>
        <w:r w:rsidR="008922F8">
          <w:rPr>
            <w:noProof/>
          </w:rPr>
          <w:t>1</w:t>
        </w:r>
        <w:r>
          <w:rPr>
            <w:noProof/>
          </w:rPr>
          <w:fldChar w:fldCharType="end"/>
        </w:r>
      </w:p>
    </w:sdtContent>
  </w:sdt>
  <w:p w14:paraId="71E3CC11" w14:textId="77777777" w:rsidR="0047431C" w:rsidRDefault="0047431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A4FBDC" w14:textId="77777777" w:rsidR="00091F6C" w:rsidRDefault="00091F6C" w:rsidP="0047431C">
      <w:pPr>
        <w:spacing w:after="0" w:line="240" w:lineRule="auto"/>
      </w:pPr>
      <w:r>
        <w:separator/>
      </w:r>
    </w:p>
  </w:footnote>
  <w:footnote w:type="continuationSeparator" w:id="0">
    <w:p w14:paraId="3FE4819B" w14:textId="77777777" w:rsidR="00091F6C" w:rsidRDefault="00091F6C" w:rsidP="00474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F7FF5"/>
    <w:multiLevelType w:val="hybridMultilevel"/>
    <w:tmpl w:val="02364E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546063"/>
    <w:multiLevelType w:val="hybridMultilevel"/>
    <w:tmpl w:val="A2FC11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A844A0"/>
    <w:multiLevelType w:val="hybridMultilevel"/>
    <w:tmpl w:val="1A408F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B521F6"/>
    <w:multiLevelType w:val="hybridMultilevel"/>
    <w:tmpl w:val="91D88E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YztTA0MTC0MDAwNTJS0lEKTi0uzszPAykwrgUAPlX3HiwAAAA="/>
  </w:docVars>
  <w:rsids>
    <w:rsidRoot w:val="0047431C"/>
    <w:rsid w:val="000758EE"/>
    <w:rsid w:val="00091F6C"/>
    <w:rsid w:val="001012D7"/>
    <w:rsid w:val="001265A7"/>
    <w:rsid w:val="001E0ABB"/>
    <w:rsid w:val="00237DAE"/>
    <w:rsid w:val="002C6F35"/>
    <w:rsid w:val="00383B2A"/>
    <w:rsid w:val="003F23F5"/>
    <w:rsid w:val="0047431C"/>
    <w:rsid w:val="00476927"/>
    <w:rsid w:val="00504837"/>
    <w:rsid w:val="00571DEE"/>
    <w:rsid w:val="00585E48"/>
    <w:rsid w:val="005A1632"/>
    <w:rsid w:val="00601CDF"/>
    <w:rsid w:val="00736B04"/>
    <w:rsid w:val="008922F8"/>
    <w:rsid w:val="009077A7"/>
    <w:rsid w:val="00923475"/>
    <w:rsid w:val="00942F89"/>
    <w:rsid w:val="009923F2"/>
    <w:rsid w:val="009C15C2"/>
    <w:rsid w:val="00C41176"/>
    <w:rsid w:val="00D24FC6"/>
    <w:rsid w:val="00DE04E5"/>
    <w:rsid w:val="00FA4F5D"/>
    <w:rsid w:val="00FA5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5E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1176"/>
    <w:pPr>
      <w:spacing w:after="8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47431C"/>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7431C"/>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31C"/>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47431C"/>
    <w:rPr>
      <w:rFonts w:asciiTheme="majorHAnsi" w:eastAsiaTheme="majorEastAsia" w:hAnsiTheme="majorHAnsi" w:cstheme="majorBidi"/>
      <w:b/>
      <w:bCs/>
      <w:sz w:val="26"/>
      <w:szCs w:val="26"/>
    </w:rPr>
  </w:style>
  <w:style w:type="paragraph" w:styleId="TOCHeading">
    <w:name w:val="TOC Heading"/>
    <w:basedOn w:val="Heading1"/>
    <w:next w:val="Normal"/>
    <w:uiPriority w:val="39"/>
    <w:semiHidden/>
    <w:unhideWhenUsed/>
    <w:qFormat/>
    <w:rsid w:val="0047431C"/>
    <w:pPr>
      <w:spacing w:line="276" w:lineRule="auto"/>
      <w:jc w:val="left"/>
      <w:outlineLvl w:val="9"/>
    </w:pPr>
    <w:rPr>
      <w:color w:val="365F91" w:themeColor="accent1" w:themeShade="BF"/>
      <w:lang w:eastAsia="ja-JP"/>
    </w:rPr>
  </w:style>
  <w:style w:type="paragraph" w:styleId="BalloonText">
    <w:name w:val="Balloon Text"/>
    <w:basedOn w:val="Normal"/>
    <w:link w:val="BalloonTextChar"/>
    <w:uiPriority w:val="99"/>
    <w:semiHidden/>
    <w:unhideWhenUsed/>
    <w:rsid w:val="004743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31C"/>
    <w:rPr>
      <w:rFonts w:ascii="Tahoma" w:hAnsi="Tahoma" w:cs="Tahoma"/>
      <w:sz w:val="16"/>
      <w:szCs w:val="16"/>
    </w:rPr>
  </w:style>
  <w:style w:type="paragraph" w:styleId="Header">
    <w:name w:val="header"/>
    <w:basedOn w:val="Normal"/>
    <w:link w:val="HeaderChar"/>
    <w:uiPriority w:val="99"/>
    <w:unhideWhenUsed/>
    <w:rsid w:val="004743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31C"/>
    <w:rPr>
      <w:rFonts w:ascii="Times New Roman" w:hAnsi="Times New Roman"/>
      <w:sz w:val="24"/>
    </w:rPr>
  </w:style>
  <w:style w:type="paragraph" w:styleId="Footer">
    <w:name w:val="footer"/>
    <w:basedOn w:val="Normal"/>
    <w:link w:val="FooterChar"/>
    <w:uiPriority w:val="99"/>
    <w:unhideWhenUsed/>
    <w:rsid w:val="004743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31C"/>
    <w:rPr>
      <w:rFonts w:ascii="Times New Roman" w:hAnsi="Times New Roman"/>
      <w:sz w:val="24"/>
    </w:rPr>
  </w:style>
  <w:style w:type="paragraph" w:styleId="TOC1">
    <w:name w:val="toc 1"/>
    <w:basedOn w:val="Normal"/>
    <w:next w:val="Normal"/>
    <w:autoRedefine/>
    <w:uiPriority w:val="39"/>
    <w:unhideWhenUsed/>
    <w:rsid w:val="0047431C"/>
    <w:pPr>
      <w:spacing w:after="100"/>
    </w:pPr>
  </w:style>
  <w:style w:type="character" w:styleId="Hyperlink">
    <w:name w:val="Hyperlink"/>
    <w:basedOn w:val="DefaultParagraphFont"/>
    <w:uiPriority w:val="99"/>
    <w:unhideWhenUsed/>
    <w:rsid w:val="0047431C"/>
    <w:rPr>
      <w:color w:val="0000FF" w:themeColor="hyperlink"/>
      <w:u w:val="single"/>
    </w:rPr>
  </w:style>
  <w:style w:type="paragraph" w:styleId="ListParagraph">
    <w:name w:val="List Paragraph"/>
    <w:basedOn w:val="Normal"/>
    <w:uiPriority w:val="34"/>
    <w:qFormat/>
    <w:rsid w:val="0047431C"/>
    <w:pPr>
      <w:ind w:left="720"/>
      <w:contextualSpacing/>
    </w:pPr>
  </w:style>
  <w:style w:type="paragraph" w:styleId="TOC2">
    <w:name w:val="toc 2"/>
    <w:basedOn w:val="Normal"/>
    <w:next w:val="Normal"/>
    <w:autoRedefine/>
    <w:uiPriority w:val="39"/>
    <w:unhideWhenUsed/>
    <w:rsid w:val="00FA5A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1656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5741B4-E516-4BAF-B10D-4432E430A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1731</Words>
  <Characters>9868</Characters>
  <Application>Microsoft Office Word</Application>
  <DocSecurity>0</DocSecurity>
  <Lines>82</Lines>
  <Paragraphs>23</Paragraphs>
  <ScaleCrop>false</ScaleCrop>
  <Company/>
  <LinksUpToDate>false</LinksUpToDate>
  <CharactersWithSpaces>11576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2021-04-23T19:24:00Z</dcterms:created>
  <dcterms:modified xsi:type="dcterms:W3CDTF">2021-04-27T01:34:00Z</dcterms:modified>
</cp:coreProperties>
</file>