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2D98B77" w14:textId="4D244C84" w:rsidR="009F0AE2" w:rsidRPr="00445F5C" w:rsidRDefault="00844AD2"/>
    <w:p w14:paraId="765A41CB" w14:textId="7F9AFAA2" w:rsidR="00885A8F" w:rsidRPr="00445F5C" w:rsidRDefault="00885A8F"/>
    <w:p w14:paraId="778E1CA6" w14:textId="21EDF9A1" w:rsidR="00885A8F" w:rsidRPr="0059710F" w:rsidRDefault="00885A8F" w:rsidP="0059710F">
      <w:pPr>
        <w:jc w:val="center"/>
        <w:rPr>
          <w:b/>
        </w:rPr>
      </w:pPr>
    </w:p>
    <w:p w14:paraId="3FDD3E26" w14:textId="07BF3929" w:rsidR="00885A8F" w:rsidRPr="0059710F" w:rsidRDefault="0059710F" w:rsidP="0059710F">
      <w:pPr>
        <w:jc w:val="center"/>
        <w:rPr>
          <w:b/>
        </w:rPr>
      </w:pPr>
      <w:r w:rsidRPr="0059710F">
        <w:rPr>
          <w:b/>
        </w:rPr>
        <w:t xml:space="preserve">Module: </w:t>
      </w:r>
      <w:bookmarkStart w:id="0" w:name="_GoBack"/>
      <w:r w:rsidRPr="0059710F">
        <w:rPr>
          <w:b/>
        </w:rPr>
        <w:t>Financial Management for the Hotel Industry</w:t>
      </w:r>
      <w:bookmarkEnd w:id="0"/>
    </w:p>
    <w:p w14:paraId="6C847531" w14:textId="5D3B0B93" w:rsidR="00885A8F" w:rsidRPr="0059710F" w:rsidRDefault="0059710F" w:rsidP="0059710F">
      <w:pPr>
        <w:jc w:val="center"/>
        <w:rPr>
          <w:b/>
        </w:rPr>
      </w:pPr>
      <w:r w:rsidRPr="0059710F">
        <w:rPr>
          <w:b/>
        </w:rPr>
        <w:t xml:space="preserve">Title: Business Report - Comparison of Two </w:t>
      </w:r>
      <w:r w:rsidRPr="0059710F">
        <w:rPr>
          <w:b/>
        </w:rPr>
        <w:t>Hospitality Organisations</w:t>
      </w:r>
    </w:p>
    <w:p w14:paraId="76A38C03" w14:textId="77777777" w:rsidR="0059710F" w:rsidRPr="0059710F" w:rsidRDefault="0059710F" w:rsidP="0059710F">
      <w:pPr>
        <w:jc w:val="center"/>
        <w:rPr>
          <w:b/>
        </w:rPr>
      </w:pPr>
      <w:r w:rsidRPr="0059710F">
        <w:rPr>
          <w:b/>
        </w:rPr>
        <w:t>BMIH5007</w:t>
      </w:r>
    </w:p>
    <w:p w14:paraId="3E523F03" w14:textId="74482CDB" w:rsidR="00885A8F" w:rsidRPr="0059710F" w:rsidRDefault="00885A8F" w:rsidP="0059710F">
      <w:pPr>
        <w:jc w:val="center"/>
        <w:rPr>
          <w:b/>
        </w:rPr>
      </w:pPr>
    </w:p>
    <w:p w14:paraId="0FEDB470" w14:textId="2D2FEF4D" w:rsidR="00885A8F" w:rsidRPr="0059710F" w:rsidRDefault="00885A8F" w:rsidP="0059710F">
      <w:pPr>
        <w:jc w:val="center"/>
        <w:rPr>
          <w:b/>
        </w:rPr>
      </w:pPr>
    </w:p>
    <w:p w14:paraId="22FC22CF" w14:textId="3DD01DC4" w:rsidR="00885A8F" w:rsidRPr="0059710F" w:rsidRDefault="00885A8F" w:rsidP="0059710F">
      <w:pPr>
        <w:jc w:val="center"/>
        <w:rPr>
          <w:b/>
        </w:rPr>
      </w:pPr>
    </w:p>
    <w:p w14:paraId="7412B560" w14:textId="5C600E99" w:rsidR="00885A8F" w:rsidRPr="0059710F" w:rsidRDefault="00A3758C" w:rsidP="0059710F">
      <w:pPr>
        <w:jc w:val="center"/>
        <w:rPr>
          <w:b/>
        </w:rPr>
      </w:pPr>
      <w:r w:rsidRPr="0059710F">
        <w:rPr>
          <w:b/>
        </w:rPr>
        <w:t>Report Case Study – The City Hotel</w:t>
      </w:r>
    </w:p>
    <w:p w14:paraId="69EF1435" w14:textId="06A78E93" w:rsidR="00885A8F" w:rsidRPr="0059710F" w:rsidRDefault="0059710F" w:rsidP="0059710F">
      <w:pPr>
        <w:jc w:val="center"/>
        <w:rPr>
          <w:b/>
        </w:rPr>
      </w:pPr>
      <w:r w:rsidRPr="0059710F">
        <w:rPr>
          <w:b/>
        </w:rPr>
        <w:t xml:space="preserve">Student Name: David </w:t>
      </w:r>
      <w:proofErr w:type="spellStart"/>
      <w:r w:rsidRPr="0059710F">
        <w:rPr>
          <w:b/>
        </w:rPr>
        <w:t>Dirda</w:t>
      </w:r>
      <w:proofErr w:type="spellEnd"/>
    </w:p>
    <w:p w14:paraId="028A1F11" w14:textId="07D68B6C" w:rsidR="00885A8F" w:rsidRPr="00445F5C" w:rsidRDefault="00885A8F"/>
    <w:p w14:paraId="18122C44" w14:textId="77777777" w:rsidR="00445F5C" w:rsidRDefault="00445F5C">
      <w:pPr>
        <w:spacing w:after="160" w:line="259" w:lineRule="auto"/>
        <w:jc w:val="left"/>
      </w:pPr>
      <w:r>
        <w:br w:type="page"/>
      </w:r>
    </w:p>
    <w:sdt>
      <w:sdtPr>
        <w:rPr>
          <w:rFonts w:ascii="Arial" w:eastAsiaTheme="minorHAnsi" w:hAnsi="Arial" w:cstheme="minorBidi"/>
          <w:color w:val="auto"/>
          <w:sz w:val="24"/>
          <w:szCs w:val="22"/>
          <w:lang w:val="en-GB"/>
        </w:rPr>
        <w:id w:val="-998566837"/>
        <w:docPartObj>
          <w:docPartGallery w:val="Table of Contents"/>
          <w:docPartUnique/>
        </w:docPartObj>
      </w:sdtPr>
      <w:sdtEndPr>
        <w:rPr>
          <w:b/>
          <w:bCs/>
          <w:noProof/>
        </w:rPr>
      </w:sdtEndPr>
      <w:sdtContent>
        <w:p w14:paraId="1BBEB766" w14:textId="22F6699C" w:rsidR="00445F5C" w:rsidRPr="00445F5C" w:rsidRDefault="00445F5C" w:rsidP="00445F5C">
          <w:pPr>
            <w:pStyle w:val="TOCHeading"/>
            <w:jc w:val="center"/>
            <w:rPr>
              <w:rFonts w:ascii="Arial" w:hAnsi="Arial" w:cs="Arial"/>
              <w:b/>
              <w:color w:val="auto"/>
              <w:sz w:val="26"/>
              <w:szCs w:val="24"/>
            </w:rPr>
          </w:pPr>
          <w:r w:rsidRPr="00445F5C">
            <w:rPr>
              <w:rFonts w:ascii="Arial" w:hAnsi="Arial" w:cs="Arial"/>
              <w:b/>
              <w:color w:val="auto"/>
              <w:sz w:val="26"/>
              <w:szCs w:val="24"/>
            </w:rPr>
            <w:t>Table of Contents</w:t>
          </w:r>
        </w:p>
        <w:p w14:paraId="23043E41" w14:textId="347C0E38" w:rsidR="00E74632" w:rsidRDefault="00445F5C">
          <w:pPr>
            <w:pStyle w:val="TOC1"/>
            <w:tabs>
              <w:tab w:val="left" w:pos="440"/>
              <w:tab w:val="right" w:leader="dot" w:pos="9350"/>
            </w:tabs>
            <w:rPr>
              <w:rFonts w:asciiTheme="minorHAnsi" w:eastAsiaTheme="minorEastAsia" w:hAnsiTheme="minorHAnsi"/>
              <w:noProof/>
              <w:sz w:val="22"/>
              <w:lang w:eastAsia="en-GB"/>
            </w:rPr>
          </w:pPr>
          <w:r w:rsidRPr="00445F5C">
            <w:rPr>
              <w:rFonts w:cs="Arial"/>
              <w:szCs w:val="24"/>
            </w:rPr>
            <w:fldChar w:fldCharType="begin"/>
          </w:r>
          <w:r w:rsidRPr="00445F5C">
            <w:rPr>
              <w:rFonts w:cs="Arial"/>
              <w:szCs w:val="24"/>
            </w:rPr>
            <w:instrText xml:space="preserve"> TOC \o "1-3" \h \z \u </w:instrText>
          </w:r>
          <w:r w:rsidRPr="00445F5C">
            <w:rPr>
              <w:rFonts w:cs="Arial"/>
              <w:szCs w:val="24"/>
            </w:rPr>
            <w:fldChar w:fldCharType="separate"/>
          </w:r>
          <w:hyperlink w:anchor="_Toc181632881" w:history="1">
            <w:r w:rsidR="00E74632" w:rsidRPr="00A26234">
              <w:rPr>
                <w:rStyle w:val="Hyperlink"/>
                <w:noProof/>
              </w:rPr>
              <w:t>1.</w:t>
            </w:r>
            <w:r w:rsidR="00E74632">
              <w:rPr>
                <w:rFonts w:asciiTheme="minorHAnsi" w:eastAsiaTheme="minorEastAsia" w:hAnsiTheme="minorHAnsi"/>
                <w:noProof/>
                <w:sz w:val="22"/>
                <w:lang w:eastAsia="en-GB"/>
              </w:rPr>
              <w:tab/>
            </w:r>
            <w:r w:rsidR="00E74632" w:rsidRPr="00A26234">
              <w:rPr>
                <w:rStyle w:val="Hyperlink"/>
                <w:noProof/>
              </w:rPr>
              <w:t>Introduction</w:t>
            </w:r>
            <w:r w:rsidR="00E74632">
              <w:rPr>
                <w:noProof/>
                <w:webHidden/>
              </w:rPr>
              <w:tab/>
            </w:r>
            <w:r w:rsidR="00E74632">
              <w:rPr>
                <w:noProof/>
                <w:webHidden/>
              </w:rPr>
              <w:fldChar w:fldCharType="begin"/>
            </w:r>
            <w:r w:rsidR="00E74632">
              <w:rPr>
                <w:noProof/>
                <w:webHidden/>
              </w:rPr>
              <w:instrText xml:space="preserve"> PAGEREF _Toc181632881 \h </w:instrText>
            </w:r>
            <w:r w:rsidR="00E74632">
              <w:rPr>
                <w:noProof/>
                <w:webHidden/>
              </w:rPr>
            </w:r>
            <w:r w:rsidR="00E74632">
              <w:rPr>
                <w:noProof/>
                <w:webHidden/>
              </w:rPr>
              <w:fldChar w:fldCharType="separate"/>
            </w:r>
            <w:r w:rsidR="00E74632">
              <w:rPr>
                <w:noProof/>
                <w:webHidden/>
              </w:rPr>
              <w:t>1</w:t>
            </w:r>
            <w:r w:rsidR="00E74632">
              <w:rPr>
                <w:noProof/>
                <w:webHidden/>
              </w:rPr>
              <w:fldChar w:fldCharType="end"/>
            </w:r>
          </w:hyperlink>
        </w:p>
        <w:p w14:paraId="74D50AF1" w14:textId="6B67C9AF" w:rsidR="00E74632" w:rsidRDefault="00844AD2">
          <w:pPr>
            <w:pStyle w:val="TOC1"/>
            <w:tabs>
              <w:tab w:val="left" w:pos="440"/>
              <w:tab w:val="right" w:leader="dot" w:pos="9350"/>
            </w:tabs>
            <w:rPr>
              <w:rFonts w:asciiTheme="minorHAnsi" w:eastAsiaTheme="minorEastAsia" w:hAnsiTheme="minorHAnsi"/>
              <w:noProof/>
              <w:sz w:val="22"/>
              <w:lang w:eastAsia="en-GB"/>
            </w:rPr>
          </w:pPr>
          <w:hyperlink w:anchor="_Toc181632882" w:history="1">
            <w:r w:rsidR="00E74632" w:rsidRPr="00A26234">
              <w:rPr>
                <w:rStyle w:val="Hyperlink"/>
                <w:noProof/>
              </w:rPr>
              <w:t>2.</w:t>
            </w:r>
            <w:r w:rsidR="00E74632">
              <w:rPr>
                <w:rFonts w:asciiTheme="minorHAnsi" w:eastAsiaTheme="minorEastAsia" w:hAnsiTheme="minorHAnsi"/>
                <w:noProof/>
                <w:sz w:val="22"/>
                <w:lang w:eastAsia="en-GB"/>
              </w:rPr>
              <w:tab/>
            </w:r>
            <w:r w:rsidR="00E74632" w:rsidRPr="00A26234">
              <w:rPr>
                <w:rStyle w:val="Hyperlink"/>
                <w:noProof/>
              </w:rPr>
              <w:t>Financial Performance Appraisal for year 2021–2023</w:t>
            </w:r>
            <w:r w:rsidR="00E74632">
              <w:rPr>
                <w:noProof/>
                <w:webHidden/>
              </w:rPr>
              <w:tab/>
            </w:r>
            <w:r w:rsidR="00E74632">
              <w:rPr>
                <w:noProof/>
                <w:webHidden/>
              </w:rPr>
              <w:fldChar w:fldCharType="begin"/>
            </w:r>
            <w:r w:rsidR="00E74632">
              <w:rPr>
                <w:noProof/>
                <w:webHidden/>
              </w:rPr>
              <w:instrText xml:space="preserve"> PAGEREF _Toc181632882 \h </w:instrText>
            </w:r>
            <w:r w:rsidR="00E74632">
              <w:rPr>
                <w:noProof/>
                <w:webHidden/>
              </w:rPr>
            </w:r>
            <w:r w:rsidR="00E74632">
              <w:rPr>
                <w:noProof/>
                <w:webHidden/>
              </w:rPr>
              <w:fldChar w:fldCharType="separate"/>
            </w:r>
            <w:r w:rsidR="00E74632">
              <w:rPr>
                <w:noProof/>
                <w:webHidden/>
              </w:rPr>
              <w:t>1</w:t>
            </w:r>
            <w:r w:rsidR="00E74632">
              <w:rPr>
                <w:noProof/>
                <w:webHidden/>
              </w:rPr>
              <w:fldChar w:fldCharType="end"/>
            </w:r>
          </w:hyperlink>
        </w:p>
        <w:p w14:paraId="2C11BCC2" w14:textId="60661675" w:rsidR="00E74632" w:rsidRDefault="00844AD2">
          <w:pPr>
            <w:pStyle w:val="TOC2"/>
            <w:tabs>
              <w:tab w:val="left" w:pos="880"/>
              <w:tab w:val="right" w:leader="dot" w:pos="9350"/>
            </w:tabs>
            <w:rPr>
              <w:rFonts w:asciiTheme="minorHAnsi" w:eastAsiaTheme="minorEastAsia" w:hAnsiTheme="minorHAnsi"/>
              <w:noProof/>
              <w:sz w:val="22"/>
              <w:lang w:eastAsia="en-GB"/>
            </w:rPr>
          </w:pPr>
          <w:hyperlink w:anchor="_Toc181632883" w:history="1">
            <w:r w:rsidR="00E74632" w:rsidRPr="00A26234">
              <w:rPr>
                <w:rStyle w:val="Hyperlink"/>
                <w:noProof/>
              </w:rPr>
              <w:t>2.1.</w:t>
            </w:r>
            <w:r w:rsidR="00E74632">
              <w:rPr>
                <w:rFonts w:asciiTheme="minorHAnsi" w:eastAsiaTheme="minorEastAsia" w:hAnsiTheme="minorHAnsi"/>
                <w:noProof/>
                <w:sz w:val="22"/>
                <w:lang w:eastAsia="en-GB"/>
              </w:rPr>
              <w:tab/>
            </w:r>
            <w:r w:rsidR="00E74632" w:rsidRPr="00A26234">
              <w:rPr>
                <w:rStyle w:val="Hyperlink"/>
                <w:noProof/>
              </w:rPr>
              <w:t>Trends of Revenue and Profitability</w:t>
            </w:r>
            <w:r w:rsidR="00E74632">
              <w:rPr>
                <w:noProof/>
                <w:webHidden/>
              </w:rPr>
              <w:tab/>
            </w:r>
            <w:r w:rsidR="00E74632">
              <w:rPr>
                <w:noProof/>
                <w:webHidden/>
              </w:rPr>
              <w:fldChar w:fldCharType="begin"/>
            </w:r>
            <w:r w:rsidR="00E74632">
              <w:rPr>
                <w:noProof/>
                <w:webHidden/>
              </w:rPr>
              <w:instrText xml:space="preserve"> PAGEREF _Toc181632883 \h </w:instrText>
            </w:r>
            <w:r w:rsidR="00E74632">
              <w:rPr>
                <w:noProof/>
                <w:webHidden/>
              </w:rPr>
            </w:r>
            <w:r w:rsidR="00E74632">
              <w:rPr>
                <w:noProof/>
                <w:webHidden/>
              </w:rPr>
              <w:fldChar w:fldCharType="separate"/>
            </w:r>
            <w:r w:rsidR="00E74632">
              <w:rPr>
                <w:noProof/>
                <w:webHidden/>
              </w:rPr>
              <w:t>1</w:t>
            </w:r>
            <w:r w:rsidR="00E74632">
              <w:rPr>
                <w:noProof/>
                <w:webHidden/>
              </w:rPr>
              <w:fldChar w:fldCharType="end"/>
            </w:r>
          </w:hyperlink>
        </w:p>
        <w:p w14:paraId="3F832609" w14:textId="25C9B015" w:rsidR="00E74632" w:rsidRDefault="00844AD2">
          <w:pPr>
            <w:pStyle w:val="TOC2"/>
            <w:tabs>
              <w:tab w:val="left" w:pos="880"/>
              <w:tab w:val="right" w:leader="dot" w:pos="9350"/>
            </w:tabs>
            <w:rPr>
              <w:rFonts w:asciiTheme="minorHAnsi" w:eastAsiaTheme="minorEastAsia" w:hAnsiTheme="minorHAnsi"/>
              <w:noProof/>
              <w:sz w:val="22"/>
              <w:lang w:eastAsia="en-GB"/>
            </w:rPr>
          </w:pPr>
          <w:hyperlink w:anchor="_Toc181632884" w:history="1">
            <w:r w:rsidR="00E74632" w:rsidRPr="00A26234">
              <w:rPr>
                <w:rStyle w:val="Hyperlink"/>
                <w:noProof/>
              </w:rPr>
              <w:t>2.2.</w:t>
            </w:r>
            <w:r w:rsidR="00E74632">
              <w:rPr>
                <w:rFonts w:asciiTheme="minorHAnsi" w:eastAsiaTheme="minorEastAsia" w:hAnsiTheme="minorHAnsi"/>
                <w:noProof/>
                <w:sz w:val="22"/>
                <w:lang w:eastAsia="en-GB"/>
              </w:rPr>
              <w:tab/>
            </w:r>
            <w:r w:rsidR="00E74632" w:rsidRPr="00A26234">
              <w:rPr>
                <w:rStyle w:val="Hyperlink"/>
                <w:noProof/>
              </w:rPr>
              <w:t>Expense Trends</w:t>
            </w:r>
            <w:r w:rsidR="00E74632">
              <w:rPr>
                <w:noProof/>
                <w:webHidden/>
              </w:rPr>
              <w:tab/>
            </w:r>
            <w:r w:rsidR="00E74632">
              <w:rPr>
                <w:noProof/>
                <w:webHidden/>
              </w:rPr>
              <w:fldChar w:fldCharType="begin"/>
            </w:r>
            <w:r w:rsidR="00E74632">
              <w:rPr>
                <w:noProof/>
                <w:webHidden/>
              </w:rPr>
              <w:instrText xml:space="preserve"> PAGEREF _Toc181632884 \h </w:instrText>
            </w:r>
            <w:r w:rsidR="00E74632">
              <w:rPr>
                <w:noProof/>
                <w:webHidden/>
              </w:rPr>
            </w:r>
            <w:r w:rsidR="00E74632">
              <w:rPr>
                <w:noProof/>
                <w:webHidden/>
              </w:rPr>
              <w:fldChar w:fldCharType="separate"/>
            </w:r>
            <w:r w:rsidR="00E74632">
              <w:rPr>
                <w:noProof/>
                <w:webHidden/>
              </w:rPr>
              <w:t>1</w:t>
            </w:r>
            <w:r w:rsidR="00E74632">
              <w:rPr>
                <w:noProof/>
                <w:webHidden/>
              </w:rPr>
              <w:fldChar w:fldCharType="end"/>
            </w:r>
          </w:hyperlink>
        </w:p>
        <w:p w14:paraId="2556ECA8" w14:textId="19EC027D" w:rsidR="00E74632" w:rsidRDefault="00844AD2">
          <w:pPr>
            <w:pStyle w:val="TOC2"/>
            <w:tabs>
              <w:tab w:val="left" w:pos="880"/>
              <w:tab w:val="right" w:leader="dot" w:pos="9350"/>
            </w:tabs>
            <w:rPr>
              <w:rFonts w:asciiTheme="minorHAnsi" w:eastAsiaTheme="minorEastAsia" w:hAnsiTheme="minorHAnsi"/>
              <w:noProof/>
              <w:sz w:val="22"/>
              <w:lang w:eastAsia="en-GB"/>
            </w:rPr>
          </w:pPr>
          <w:hyperlink w:anchor="_Toc181632885" w:history="1">
            <w:r w:rsidR="00E74632" w:rsidRPr="00A26234">
              <w:rPr>
                <w:rStyle w:val="Hyperlink"/>
                <w:noProof/>
              </w:rPr>
              <w:t>2.3.</w:t>
            </w:r>
            <w:r w:rsidR="00E74632">
              <w:rPr>
                <w:rFonts w:asciiTheme="minorHAnsi" w:eastAsiaTheme="minorEastAsia" w:hAnsiTheme="minorHAnsi"/>
                <w:noProof/>
                <w:sz w:val="22"/>
                <w:lang w:eastAsia="en-GB"/>
              </w:rPr>
              <w:tab/>
            </w:r>
            <w:r w:rsidR="00E74632" w:rsidRPr="00A26234">
              <w:rPr>
                <w:rStyle w:val="Hyperlink"/>
                <w:noProof/>
              </w:rPr>
              <w:t>Liquidity and Solvency</w:t>
            </w:r>
            <w:r w:rsidR="00E74632">
              <w:rPr>
                <w:noProof/>
                <w:webHidden/>
              </w:rPr>
              <w:tab/>
            </w:r>
            <w:r w:rsidR="00E74632">
              <w:rPr>
                <w:noProof/>
                <w:webHidden/>
              </w:rPr>
              <w:fldChar w:fldCharType="begin"/>
            </w:r>
            <w:r w:rsidR="00E74632">
              <w:rPr>
                <w:noProof/>
                <w:webHidden/>
              </w:rPr>
              <w:instrText xml:space="preserve"> PAGEREF _Toc181632885 \h </w:instrText>
            </w:r>
            <w:r w:rsidR="00E74632">
              <w:rPr>
                <w:noProof/>
                <w:webHidden/>
              </w:rPr>
            </w:r>
            <w:r w:rsidR="00E74632">
              <w:rPr>
                <w:noProof/>
                <w:webHidden/>
              </w:rPr>
              <w:fldChar w:fldCharType="separate"/>
            </w:r>
            <w:r w:rsidR="00E74632">
              <w:rPr>
                <w:noProof/>
                <w:webHidden/>
              </w:rPr>
              <w:t>2</w:t>
            </w:r>
            <w:r w:rsidR="00E74632">
              <w:rPr>
                <w:noProof/>
                <w:webHidden/>
              </w:rPr>
              <w:fldChar w:fldCharType="end"/>
            </w:r>
          </w:hyperlink>
        </w:p>
        <w:p w14:paraId="12C1A427" w14:textId="51AAC9AE" w:rsidR="00E74632" w:rsidRDefault="00844AD2">
          <w:pPr>
            <w:pStyle w:val="TOC1"/>
            <w:tabs>
              <w:tab w:val="left" w:pos="440"/>
              <w:tab w:val="right" w:leader="dot" w:pos="9350"/>
            </w:tabs>
            <w:rPr>
              <w:rFonts w:asciiTheme="minorHAnsi" w:eastAsiaTheme="minorEastAsia" w:hAnsiTheme="minorHAnsi"/>
              <w:noProof/>
              <w:sz w:val="22"/>
              <w:lang w:eastAsia="en-GB"/>
            </w:rPr>
          </w:pPr>
          <w:hyperlink w:anchor="_Toc181632886" w:history="1">
            <w:r w:rsidR="00E74632" w:rsidRPr="00A26234">
              <w:rPr>
                <w:rStyle w:val="Hyperlink"/>
                <w:noProof/>
              </w:rPr>
              <w:t>3.</w:t>
            </w:r>
            <w:r w:rsidR="00E74632">
              <w:rPr>
                <w:rFonts w:asciiTheme="minorHAnsi" w:eastAsiaTheme="minorEastAsia" w:hAnsiTheme="minorHAnsi"/>
                <w:noProof/>
                <w:sz w:val="22"/>
                <w:lang w:eastAsia="en-GB"/>
              </w:rPr>
              <w:tab/>
            </w:r>
            <w:r w:rsidR="00E74632" w:rsidRPr="00A26234">
              <w:rPr>
                <w:rStyle w:val="Hyperlink"/>
                <w:noProof/>
              </w:rPr>
              <w:t>Key reasons behind decline in profitability</w:t>
            </w:r>
            <w:r w:rsidR="00E74632">
              <w:rPr>
                <w:noProof/>
                <w:webHidden/>
              </w:rPr>
              <w:tab/>
            </w:r>
            <w:r w:rsidR="00E74632">
              <w:rPr>
                <w:noProof/>
                <w:webHidden/>
              </w:rPr>
              <w:fldChar w:fldCharType="begin"/>
            </w:r>
            <w:r w:rsidR="00E74632">
              <w:rPr>
                <w:noProof/>
                <w:webHidden/>
              </w:rPr>
              <w:instrText xml:space="preserve"> PAGEREF _Toc181632886 \h </w:instrText>
            </w:r>
            <w:r w:rsidR="00E74632">
              <w:rPr>
                <w:noProof/>
                <w:webHidden/>
              </w:rPr>
            </w:r>
            <w:r w:rsidR="00E74632">
              <w:rPr>
                <w:noProof/>
                <w:webHidden/>
              </w:rPr>
              <w:fldChar w:fldCharType="separate"/>
            </w:r>
            <w:r w:rsidR="00E74632">
              <w:rPr>
                <w:noProof/>
                <w:webHidden/>
              </w:rPr>
              <w:t>2</w:t>
            </w:r>
            <w:r w:rsidR="00E74632">
              <w:rPr>
                <w:noProof/>
                <w:webHidden/>
              </w:rPr>
              <w:fldChar w:fldCharType="end"/>
            </w:r>
          </w:hyperlink>
        </w:p>
        <w:p w14:paraId="29C32BB5" w14:textId="78E63AC7" w:rsidR="00E74632" w:rsidRDefault="00844AD2">
          <w:pPr>
            <w:pStyle w:val="TOC2"/>
            <w:tabs>
              <w:tab w:val="left" w:pos="880"/>
              <w:tab w:val="right" w:leader="dot" w:pos="9350"/>
            </w:tabs>
            <w:rPr>
              <w:rFonts w:asciiTheme="minorHAnsi" w:eastAsiaTheme="minorEastAsia" w:hAnsiTheme="minorHAnsi"/>
              <w:noProof/>
              <w:sz w:val="22"/>
              <w:lang w:eastAsia="en-GB"/>
            </w:rPr>
          </w:pPr>
          <w:hyperlink w:anchor="_Toc181632887" w:history="1">
            <w:r w:rsidR="00E74632" w:rsidRPr="00A26234">
              <w:rPr>
                <w:rStyle w:val="Hyperlink"/>
                <w:noProof/>
              </w:rPr>
              <w:t>3.1.</w:t>
            </w:r>
            <w:r w:rsidR="00E74632">
              <w:rPr>
                <w:rFonts w:asciiTheme="minorHAnsi" w:eastAsiaTheme="minorEastAsia" w:hAnsiTheme="minorHAnsi"/>
                <w:noProof/>
                <w:sz w:val="22"/>
                <w:lang w:eastAsia="en-GB"/>
              </w:rPr>
              <w:tab/>
            </w:r>
            <w:r w:rsidR="00E74632" w:rsidRPr="00A26234">
              <w:rPr>
                <w:rStyle w:val="Hyperlink"/>
                <w:noProof/>
              </w:rPr>
              <w:t>Economic and Market Factors</w:t>
            </w:r>
            <w:r w:rsidR="00E74632">
              <w:rPr>
                <w:noProof/>
                <w:webHidden/>
              </w:rPr>
              <w:tab/>
            </w:r>
            <w:r w:rsidR="00E74632">
              <w:rPr>
                <w:noProof/>
                <w:webHidden/>
              </w:rPr>
              <w:fldChar w:fldCharType="begin"/>
            </w:r>
            <w:r w:rsidR="00E74632">
              <w:rPr>
                <w:noProof/>
                <w:webHidden/>
              </w:rPr>
              <w:instrText xml:space="preserve"> PAGEREF _Toc181632887 \h </w:instrText>
            </w:r>
            <w:r w:rsidR="00E74632">
              <w:rPr>
                <w:noProof/>
                <w:webHidden/>
              </w:rPr>
            </w:r>
            <w:r w:rsidR="00E74632">
              <w:rPr>
                <w:noProof/>
                <w:webHidden/>
              </w:rPr>
              <w:fldChar w:fldCharType="separate"/>
            </w:r>
            <w:r w:rsidR="00E74632">
              <w:rPr>
                <w:noProof/>
                <w:webHidden/>
              </w:rPr>
              <w:t>2</w:t>
            </w:r>
            <w:r w:rsidR="00E74632">
              <w:rPr>
                <w:noProof/>
                <w:webHidden/>
              </w:rPr>
              <w:fldChar w:fldCharType="end"/>
            </w:r>
          </w:hyperlink>
        </w:p>
        <w:p w14:paraId="3F7099CB" w14:textId="3D9AF9CF" w:rsidR="00E74632" w:rsidRDefault="00844AD2">
          <w:pPr>
            <w:pStyle w:val="TOC2"/>
            <w:tabs>
              <w:tab w:val="left" w:pos="880"/>
              <w:tab w:val="right" w:leader="dot" w:pos="9350"/>
            </w:tabs>
            <w:rPr>
              <w:rFonts w:asciiTheme="minorHAnsi" w:eastAsiaTheme="minorEastAsia" w:hAnsiTheme="minorHAnsi"/>
              <w:noProof/>
              <w:sz w:val="22"/>
              <w:lang w:eastAsia="en-GB"/>
            </w:rPr>
          </w:pPr>
          <w:hyperlink w:anchor="_Toc181632888" w:history="1">
            <w:r w:rsidR="00E74632" w:rsidRPr="00A26234">
              <w:rPr>
                <w:rStyle w:val="Hyperlink"/>
                <w:noProof/>
              </w:rPr>
              <w:t>3.2.</w:t>
            </w:r>
            <w:r w:rsidR="00E74632">
              <w:rPr>
                <w:rFonts w:asciiTheme="minorHAnsi" w:eastAsiaTheme="minorEastAsia" w:hAnsiTheme="minorHAnsi"/>
                <w:noProof/>
                <w:sz w:val="22"/>
                <w:lang w:eastAsia="en-GB"/>
              </w:rPr>
              <w:tab/>
            </w:r>
            <w:r w:rsidR="00E74632" w:rsidRPr="00A26234">
              <w:rPr>
                <w:rStyle w:val="Hyperlink"/>
                <w:noProof/>
              </w:rPr>
              <w:t>Operational factors</w:t>
            </w:r>
            <w:r w:rsidR="00E74632">
              <w:rPr>
                <w:noProof/>
                <w:webHidden/>
              </w:rPr>
              <w:tab/>
            </w:r>
            <w:r w:rsidR="00E74632">
              <w:rPr>
                <w:noProof/>
                <w:webHidden/>
              </w:rPr>
              <w:fldChar w:fldCharType="begin"/>
            </w:r>
            <w:r w:rsidR="00E74632">
              <w:rPr>
                <w:noProof/>
                <w:webHidden/>
              </w:rPr>
              <w:instrText xml:space="preserve"> PAGEREF _Toc181632888 \h </w:instrText>
            </w:r>
            <w:r w:rsidR="00E74632">
              <w:rPr>
                <w:noProof/>
                <w:webHidden/>
              </w:rPr>
            </w:r>
            <w:r w:rsidR="00E74632">
              <w:rPr>
                <w:noProof/>
                <w:webHidden/>
              </w:rPr>
              <w:fldChar w:fldCharType="separate"/>
            </w:r>
            <w:r w:rsidR="00E74632">
              <w:rPr>
                <w:noProof/>
                <w:webHidden/>
              </w:rPr>
              <w:t>3</w:t>
            </w:r>
            <w:r w:rsidR="00E74632">
              <w:rPr>
                <w:noProof/>
                <w:webHidden/>
              </w:rPr>
              <w:fldChar w:fldCharType="end"/>
            </w:r>
          </w:hyperlink>
        </w:p>
        <w:p w14:paraId="5DC8CED2" w14:textId="0778CF79" w:rsidR="00E74632" w:rsidRDefault="00844AD2">
          <w:pPr>
            <w:pStyle w:val="TOC1"/>
            <w:tabs>
              <w:tab w:val="left" w:pos="440"/>
              <w:tab w:val="right" w:leader="dot" w:pos="9350"/>
            </w:tabs>
            <w:rPr>
              <w:rFonts w:asciiTheme="minorHAnsi" w:eastAsiaTheme="minorEastAsia" w:hAnsiTheme="minorHAnsi"/>
              <w:noProof/>
              <w:sz w:val="22"/>
              <w:lang w:eastAsia="en-GB"/>
            </w:rPr>
          </w:pPr>
          <w:hyperlink w:anchor="_Toc181632889" w:history="1">
            <w:r w:rsidR="00E74632" w:rsidRPr="00A26234">
              <w:rPr>
                <w:rStyle w:val="Hyperlink"/>
                <w:noProof/>
              </w:rPr>
              <w:t>4.</w:t>
            </w:r>
            <w:r w:rsidR="00E74632">
              <w:rPr>
                <w:rFonts w:asciiTheme="minorHAnsi" w:eastAsiaTheme="minorEastAsia" w:hAnsiTheme="minorHAnsi"/>
                <w:noProof/>
                <w:sz w:val="22"/>
                <w:lang w:eastAsia="en-GB"/>
              </w:rPr>
              <w:tab/>
            </w:r>
            <w:r w:rsidR="00E74632" w:rsidRPr="00A26234">
              <w:rPr>
                <w:rStyle w:val="Hyperlink"/>
                <w:noProof/>
              </w:rPr>
              <w:t>Turnaround strategies</w:t>
            </w:r>
            <w:r w:rsidR="00E74632">
              <w:rPr>
                <w:noProof/>
                <w:webHidden/>
              </w:rPr>
              <w:tab/>
            </w:r>
            <w:r w:rsidR="00E74632">
              <w:rPr>
                <w:noProof/>
                <w:webHidden/>
              </w:rPr>
              <w:fldChar w:fldCharType="begin"/>
            </w:r>
            <w:r w:rsidR="00E74632">
              <w:rPr>
                <w:noProof/>
                <w:webHidden/>
              </w:rPr>
              <w:instrText xml:space="preserve"> PAGEREF _Toc181632889 \h </w:instrText>
            </w:r>
            <w:r w:rsidR="00E74632">
              <w:rPr>
                <w:noProof/>
                <w:webHidden/>
              </w:rPr>
            </w:r>
            <w:r w:rsidR="00E74632">
              <w:rPr>
                <w:noProof/>
                <w:webHidden/>
              </w:rPr>
              <w:fldChar w:fldCharType="separate"/>
            </w:r>
            <w:r w:rsidR="00E74632">
              <w:rPr>
                <w:noProof/>
                <w:webHidden/>
              </w:rPr>
              <w:t>4</w:t>
            </w:r>
            <w:r w:rsidR="00E74632">
              <w:rPr>
                <w:noProof/>
                <w:webHidden/>
              </w:rPr>
              <w:fldChar w:fldCharType="end"/>
            </w:r>
          </w:hyperlink>
        </w:p>
        <w:p w14:paraId="7BB33277" w14:textId="24C6CA1E" w:rsidR="00E74632" w:rsidRDefault="00844AD2">
          <w:pPr>
            <w:pStyle w:val="TOC2"/>
            <w:tabs>
              <w:tab w:val="left" w:pos="880"/>
              <w:tab w:val="right" w:leader="dot" w:pos="9350"/>
            </w:tabs>
            <w:rPr>
              <w:rFonts w:asciiTheme="minorHAnsi" w:eastAsiaTheme="minorEastAsia" w:hAnsiTheme="minorHAnsi"/>
              <w:noProof/>
              <w:sz w:val="22"/>
              <w:lang w:eastAsia="en-GB"/>
            </w:rPr>
          </w:pPr>
          <w:hyperlink w:anchor="_Toc181632890" w:history="1">
            <w:r w:rsidR="00E74632" w:rsidRPr="00A26234">
              <w:rPr>
                <w:rStyle w:val="Hyperlink"/>
                <w:noProof/>
              </w:rPr>
              <w:t>4.1.</w:t>
            </w:r>
            <w:r w:rsidR="00E74632">
              <w:rPr>
                <w:rFonts w:asciiTheme="minorHAnsi" w:eastAsiaTheme="minorEastAsia" w:hAnsiTheme="minorHAnsi"/>
                <w:noProof/>
                <w:sz w:val="22"/>
                <w:lang w:eastAsia="en-GB"/>
              </w:rPr>
              <w:tab/>
            </w:r>
            <w:r w:rsidR="00E74632" w:rsidRPr="00A26234">
              <w:rPr>
                <w:rStyle w:val="Hyperlink"/>
                <w:noProof/>
              </w:rPr>
              <w:t>Sales Optimization Approaches</w:t>
            </w:r>
            <w:r w:rsidR="00E74632">
              <w:rPr>
                <w:noProof/>
                <w:webHidden/>
              </w:rPr>
              <w:tab/>
            </w:r>
            <w:r w:rsidR="00E74632">
              <w:rPr>
                <w:noProof/>
                <w:webHidden/>
              </w:rPr>
              <w:fldChar w:fldCharType="begin"/>
            </w:r>
            <w:r w:rsidR="00E74632">
              <w:rPr>
                <w:noProof/>
                <w:webHidden/>
              </w:rPr>
              <w:instrText xml:space="preserve"> PAGEREF _Toc181632890 \h </w:instrText>
            </w:r>
            <w:r w:rsidR="00E74632">
              <w:rPr>
                <w:noProof/>
                <w:webHidden/>
              </w:rPr>
            </w:r>
            <w:r w:rsidR="00E74632">
              <w:rPr>
                <w:noProof/>
                <w:webHidden/>
              </w:rPr>
              <w:fldChar w:fldCharType="separate"/>
            </w:r>
            <w:r w:rsidR="00E74632">
              <w:rPr>
                <w:noProof/>
                <w:webHidden/>
              </w:rPr>
              <w:t>4</w:t>
            </w:r>
            <w:r w:rsidR="00E74632">
              <w:rPr>
                <w:noProof/>
                <w:webHidden/>
              </w:rPr>
              <w:fldChar w:fldCharType="end"/>
            </w:r>
          </w:hyperlink>
        </w:p>
        <w:p w14:paraId="24A3F9D1" w14:textId="04AB90FE" w:rsidR="00E74632" w:rsidRDefault="00844AD2">
          <w:pPr>
            <w:pStyle w:val="TOC2"/>
            <w:tabs>
              <w:tab w:val="left" w:pos="880"/>
              <w:tab w:val="right" w:leader="dot" w:pos="9350"/>
            </w:tabs>
            <w:rPr>
              <w:rFonts w:asciiTheme="minorHAnsi" w:eastAsiaTheme="minorEastAsia" w:hAnsiTheme="minorHAnsi"/>
              <w:noProof/>
              <w:sz w:val="22"/>
              <w:lang w:eastAsia="en-GB"/>
            </w:rPr>
          </w:pPr>
          <w:hyperlink w:anchor="_Toc181632891" w:history="1">
            <w:r w:rsidR="00E74632" w:rsidRPr="00A26234">
              <w:rPr>
                <w:rStyle w:val="Hyperlink"/>
                <w:noProof/>
              </w:rPr>
              <w:t>4.2.</w:t>
            </w:r>
            <w:r w:rsidR="00E74632">
              <w:rPr>
                <w:rFonts w:asciiTheme="minorHAnsi" w:eastAsiaTheme="minorEastAsia" w:hAnsiTheme="minorHAnsi"/>
                <w:noProof/>
                <w:sz w:val="22"/>
                <w:lang w:eastAsia="en-GB"/>
              </w:rPr>
              <w:tab/>
            </w:r>
            <w:r w:rsidR="00E74632" w:rsidRPr="00A26234">
              <w:rPr>
                <w:rStyle w:val="Hyperlink"/>
                <w:noProof/>
              </w:rPr>
              <w:t>Strategies for Cost Management</w:t>
            </w:r>
            <w:r w:rsidR="00E74632">
              <w:rPr>
                <w:noProof/>
                <w:webHidden/>
              </w:rPr>
              <w:tab/>
            </w:r>
            <w:r w:rsidR="00E74632">
              <w:rPr>
                <w:noProof/>
                <w:webHidden/>
              </w:rPr>
              <w:fldChar w:fldCharType="begin"/>
            </w:r>
            <w:r w:rsidR="00E74632">
              <w:rPr>
                <w:noProof/>
                <w:webHidden/>
              </w:rPr>
              <w:instrText xml:space="preserve"> PAGEREF _Toc181632891 \h </w:instrText>
            </w:r>
            <w:r w:rsidR="00E74632">
              <w:rPr>
                <w:noProof/>
                <w:webHidden/>
              </w:rPr>
            </w:r>
            <w:r w:rsidR="00E74632">
              <w:rPr>
                <w:noProof/>
                <w:webHidden/>
              </w:rPr>
              <w:fldChar w:fldCharType="separate"/>
            </w:r>
            <w:r w:rsidR="00E74632">
              <w:rPr>
                <w:noProof/>
                <w:webHidden/>
              </w:rPr>
              <w:t>5</w:t>
            </w:r>
            <w:r w:rsidR="00E74632">
              <w:rPr>
                <w:noProof/>
                <w:webHidden/>
              </w:rPr>
              <w:fldChar w:fldCharType="end"/>
            </w:r>
          </w:hyperlink>
        </w:p>
        <w:p w14:paraId="41B380B2" w14:textId="5C3C06F2" w:rsidR="00E74632" w:rsidRDefault="00844AD2">
          <w:pPr>
            <w:pStyle w:val="TOC2"/>
            <w:tabs>
              <w:tab w:val="left" w:pos="880"/>
              <w:tab w:val="right" w:leader="dot" w:pos="9350"/>
            </w:tabs>
            <w:rPr>
              <w:rFonts w:asciiTheme="minorHAnsi" w:eastAsiaTheme="minorEastAsia" w:hAnsiTheme="minorHAnsi"/>
              <w:noProof/>
              <w:sz w:val="22"/>
              <w:lang w:eastAsia="en-GB"/>
            </w:rPr>
          </w:pPr>
          <w:hyperlink w:anchor="_Toc181632892" w:history="1">
            <w:r w:rsidR="00E74632" w:rsidRPr="00A26234">
              <w:rPr>
                <w:rStyle w:val="Hyperlink"/>
                <w:noProof/>
              </w:rPr>
              <w:t>4.3.</w:t>
            </w:r>
            <w:r w:rsidR="00E74632">
              <w:rPr>
                <w:rFonts w:asciiTheme="minorHAnsi" w:eastAsiaTheme="minorEastAsia" w:hAnsiTheme="minorHAnsi"/>
                <w:noProof/>
                <w:sz w:val="22"/>
                <w:lang w:eastAsia="en-GB"/>
              </w:rPr>
              <w:tab/>
            </w:r>
            <w:r w:rsidR="00E74632" w:rsidRPr="00A26234">
              <w:rPr>
                <w:rStyle w:val="Hyperlink"/>
                <w:noProof/>
              </w:rPr>
              <w:t>Financial Restructuring</w:t>
            </w:r>
            <w:r w:rsidR="00E74632">
              <w:rPr>
                <w:noProof/>
                <w:webHidden/>
              </w:rPr>
              <w:tab/>
            </w:r>
            <w:r w:rsidR="00E74632">
              <w:rPr>
                <w:noProof/>
                <w:webHidden/>
              </w:rPr>
              <w:fldChar w:fldCharType="begin"/>
            </w:r>
            <w:r w:rsidR="00E74632">
              <w:rPr>
                <w:noProof/>
                <w:webHidden/>
              </w:rPr>
              <w:instrText xml:space="preserve"> PAGEREF _Toc181632892 \h </w:instrText>
            </w:r>
            <w:r w:rsidR="00E74632">
              <w:rPr>
                <w:noProof/>
                <w:webHidden/>
              </w:rPr>
            </w:r>
            <w:r w:rsidR="00E74632">
              <w:rPr>
                <w:noProof/>
                <w:webHidden/>
              </w:rPr>
              <w:fldChar w:fldCharType="separate"/>
            </w:r>
            <w:r w:rsidR="00E74632">
              <w:rPr>
                <w:noProof/>
                <w:webHidden/>
              </w:rPr>
              <w:t>6</w:t>
            </w:r>
            <w:r w:rsidR="00E74632">
              <w:rPr>
                <w:noProof/>
                <w:webHidden/>
              </w:rPr>
              <w:fldChar w:fldCharType="end"/>
            </w:r>
          </w:hyperlink>
        </w:p>
        <w:p w14:paraId="1E5D083B" w14:textId="43D4F081" w:rsidR="00E74632" w:rsidRDefault="00844AD2">
          <w:pPr>
            <w:pStyle w:val="TOC1"/>
            <w:tabs>
              <w:tab w:val="left" w:pos="440"/>
              <w:tab w:val="right" w:leader="dot" w:pos="9350"/>
            </w:tabs>
            <w:rPr>
              <w:rFonts w:asciiTheme="minorHAnsi" w:eastAsiaTheme="minorEastAsia" w:hAnsiTheme="minorHAnsi"/>
              <w:noProof/>
              <w:sz w:val="22"/>
              <w:lang w:eastAsia="en-GB"/>
            </w:rPr>
          </w:pPr>
          <w:hyperlink w:anchor="_Toc181632893" w:history="1">
            <w:r w:rsidR="00E74632" w:rsidRPr="00A26234">
              <w:rPr>
                <w:rStyle w:val="Hyperlink"/>
                <w:noProof/>
              </w:rPr>
              <w:t>5.</w:t>
            </w:r>
            <w:r w:rsidR="00E74632">
              <w:rPr>
                <w:rFonts w:asciiTheme="minorHAnsi" w:eastAsiaTheme="minorEastAsia" w:hAnsiTheme="minorHAnsi"/>
                <w:noProof/>
                <w:sz w:val="22"/>
                <w:lang w:eastAsia="en-GB"/>
              </w:rPr>
              <w:tab/>
            </w:r>
            <w:r w:rsidR="00E74632" w:rsidRPr="00A26234">
              <w:rPr>
                <w:rStyle w:val="Hyperlink"/>
                <w:noProof/>
              </w:rPr>
              <w:t>Conclusion</w:t>
            </w:r>
            <w:r w:rsidR="00E74632">
              <w:rPr>
                <w:noProof/>
                <w:webHidden/>
              </w:rPr>
              <w:tab/>
            </w:r>
            <w:r w:rsidR="00E74632">
              <w:rPr>
                <w:noProof/>
                <w:webHidden/>
              </w:rPr>
              <w:fldChar w:fldCharType="begin"/>
            </w:r>
            <w:r w:rsidR="00E74632">
              <w:rPr>
                <w:noProof/>
                <w:webHidden/>
              </w:rPr>
              <w:instrText xml:space="preserve"> PAGEREF _Toc181632893 \h </w:instrText>
            </w:r>
            <w:r w:rsidR="00E74632">
              <w:rPr>
                <w:noProof/>
                <w:webHidden/>
              </w:rPr>
            </w:r>
            <w:r w:rsidR="00E74632">
              <w:rPr>
                <w:noProof/>
                <w:webHidden/>
              </w:rPr>
              <w:fldChar w:fldCharType="separate"/>
            </w:r>
            <w:r w:rsidR="00E74632">
              <w:rPr>
                <w:noProof/>
                <w:webHidden/>
              </w:rPr>
              <w:t>6</w:t>
            </w:r>
            <w:r w:rsidR="00E74632">
              <w:rPr>
                <w:noProof/>
                <w:webHidden/>
              </w:rPr>
              <w:fldChar w:fldCharType="end"/>
            </w:r>
          </w:hyperlink>
        </w:p>
        <w:p w14:paraId="7211718F" w14:textId="7B814FF5" w:rsidR="00E74632" w:rsidRDefault="00844AD2">
          <w:pPr>
            <w:pStyle w:val="TOC1"/>
            <w:tabs>
              <w:tab w:val="right" w:leader="dot" w:pos="9350"/>
            </w:tabs>
            <w:rPr>
              <w:rFonts w:asciiTheme="minorHAnsi" w:eastAsiaTheme="minorEastAsia" w:hAnsiTheme="minorHAnsi"/>
              <w:noProof/>
              <w:sz w:val="22"/>
              <w:lang w:eastAsia="en-GB"/>
            </w:rPr>
          </w:pPr>
          <w:hyperlink w:anchor="_Toc181632894" w:history="1">
            <w:r w:rsidR="00E74632" w:rsidRPr="00A26234">
              <w:rPr>
                <w:rStyle w:val="Hyperlink"/>
                <w:noProof/>
              </w:rPr>
              <w:t>References:</w:t>
            </w:r>
            <w:r w:rsidR="00E74632">
              <w:rPr>
                <w:noProof/>
                <w:webHidden/>
              </w:rPr>
              <w:tab/>
            </w:r>
            <w:r w:rsidR="00E74632">
              <w:rPr>
                <w:noProof/>
                <w:webHidden/>
              </w:rPr>
              <w:fldChar w:fldCharType="begin"/>
            </w:r>
            <w:r w:rsidR="00E74632">
              <w:rPr>
                <w:noProof/>
                <w:webHidden/>
              </w:rPr>
              <w:instrText xml:space="preserve"> PAGEREF _Toc181632894 \h </w:instrText>
            </w:r>
            <w:r w:rsidR="00E74632">
              <w:rPr>
                <w:noProof/>
                <w:webHidden/>
              </w:rPr>
            </w:r>
            <w:r w:rsidR="00E74632">
              <w:rPr>
                <w:noProof/>
                <w:webHidden/>
              </w:rPr>
              <w:fldChar w:fldCharType="separate"/>
            </w:r>
            <w:r w:rsidR="00E74632">
              <w:rPr>
                <w:noProof/>
                <w:webHidden/>
              </w:rPr>
              <w:t>8</w:t>
            </w:r>
            <w:r w:rsidR="00E74632">
              <w:rPr>
                <w:noProof/>
                <w:webHidden/>
              </w:rPr>
              <w:fldChar w:fldCharType="end"/>
            </w:r>
          </w:hyperlink>
        </w:p>
        <w:p w14:paraId="223E68A5" w14:textId="0FDC17DB" w:rsidR="00E74632" w:rsidRDefault="00844AD2">
          <w:pPr>
            <w:pStyle w:val="TOC1"/>
            <w:tabs>
              <w:tab w:val="right" w:leader="dot" w:pos="9350"/>
            </w:tabs>
            <w:rPr>
              <w:rFonts w:asciiTheme="minorHAnsi" w:eastAsiaTheme="minorEastAsia" w:hAnsiTheme="minorHAnsi"/>
              <w:noProof/>
              <w:sz w:val="22"/>
              <w:lang w:eastAsia="en-GB"/>
            </w:rPr>
          </w:pPr>
          <w:hyperlink w:anchor="_Toc181632895" w:history="1">
            <w:r w:rsidR="00E74632" w:rsidRPr="00A26234">
              <w:rPr>
                <w:rStyle w:val="Hyperlink"/>
                <w:noProof/>
              </w:rPr>
              <w:t>Appendix: Calculations:</w:t>
            </w:r>
            <w:r w:rsidR="00E74632">
              <w:rPr>
                <w:noProof/>
                <w:webHidden/>
              </w:rPr>
              <w:tab/>
            </w:r>
            <w:r w:rsidR="00E74632">
              <w:rPr>
                <w:noProof/>
                <w:webHidden/>
              </w:rPr>
              <w:fldChar w:fldCharType="begin"/>
            </w:r>
            <w:r w:rsidR="00E74632">
              <w:rPr>
                <w:noProof/>
                <w:webHidden/>
              </w:rPr>
              <w:instrText xml:space="preserve"> PAGEREF _Toc181632895 \h </w:instrText>
            </w:r>
            <w:r w:rsidR="00E74632">
              <w:rPr>
                <w:noProof/>
                <w:webHidden/>
              </w:rPr>
            </w:r>
            <w:r w:rsidR="00E74632">
              <w:rPr>
                <w:noProof/>
                <w:webHidden/>
              </w:rPr>
              <w:fldChar w:fldCharType="separate"/>
            </w:r>
            <w:r w:rsidR="00E74632">
              <w:rPr>
                <w:noProof/>
                <w:webHidden/>
              </w:rPr>
              <w:t>11</w:t>
            </w:r>
            <w:r w:rsidR="00E74632">
              <w:rPr>
                <w:noProof/>
                <w:webHidden/>
              </w:rPr>
              <w:fldChar w:fldCharType="end"/>
            </w:r>
          </w:hyperlink>
        </w:p>
        <w:p w14:paraId="7E8E75F4" w14:textId="5C00BA9F" w:rsidR="00445F5C" w:rsidRDefault="00445F5C">
          <w:r w:rsidRPr="00445F5C">
            <w:rPr>
              <w:rFonts w:cs="Arial"/>
              <w:b/>
              <w:bCs/>
              <w:noProof/>
              <w:szCs w:val="24"/>
            </w:rPr>
            <w:fldChar w:fldCharType="end"/>
          </w:r>
        </w:p>
      </w:sdtContent>
    </w:sdt>
    <w:p w14:paraId="1C6804E0" w14:textId="61731C51" w:rsidR="00885A8F" w:rsidRPr="00445F5C" w:rsidRDefault="00ED5EFB">
      <w:pPr>
        <w:spacing w:after="160" w:line="259" w:lineRule="auto"/>
        <w:jc w:val="left"/>
      </w:pPr>
      <w:r w:rsidRPr="00445F5C">
        <w:br w:type="page"/>
      </w:r>
    </w:p>
    <w:p w14:paraId="34A9D6D4" w14:textId="77777777" w:rsidR="00445F5C" w:rsidRDefault="00445F5C" w:rsidP="007A1EFB">
      <w:pPr>
        <w:jc w:val="center"/>
        <w:rPr>
          <w:b/>
          <w:sz w:val="28"/>
        </w:rPr>
        <w:sectPr w:rsidR="00445F5C" w:rsidSect="00445F5C">
          <w:headerReference w:type="default" r:id="rId8"/>
          <w:pgSz w:w="12240" w:h="15840"/>
          <w:pgMar w:top="1440" w:right="1440" w:bottom="1440" w:left="1440" w:header="720" w:footer="720" w:gutter="0"/>
          <w:pgNumType w:fmt="lowerRoman" w:start="1"/>
          <w:cols w:space="720"/>
          <w:titlePg/>
          <w:docGrid w:linePitch="360"/>
        </w:sectPr>
      </w:pPr>
    </w:p>
    <w:p w14:paraId="1323CA65" w14:textId="4D724ABB" w:rsidR="00885A8F" w:rsidRPr="00445F5C" w:rsidRDefault="007A1EFB" w:rsidP="007A1EFB">
      <w:pPr>
        <w:jc w:val="center"/>
        <w:rPr>
          <w:b/>
        </w:rPr>
      </w:pPr>
      <w:r w:rsidRPr="00445F5C">
        <w:rPr>
          <w:b/>
          <w:sz w:val="28"/>
        </w:rPr>
        <w:lastRenderedPageBreak/>
        <w:t>Report Case Study – The City Hotel</w:t>
      </w:r>
    </w:p>
    <w:p w14:paraId="5F987E90" w14:textId="04984DFB" w:rsidR="007A1EFB" w:rsidRPr="00445F5C" w:rsidRDefault="007A1EFB" w:rsidP="00A50F50">
      <w:pPr>
        <w:pStyle w:val="Heading1"/>
        <w:numPr>
          <w:ilvl w:val="0"/>
          <w:numId w:val="1"/>
        </w:numPr>
      </w:pPr>
      <w:bookmarkStart w:id="1" w:name="_Toc181632881"/>
      <w:r w:rsidRPr="00445F5C">
        <w:t>Introduction</w:t>
      </w:r>
      <w:bookmarkEnd w:id="1"/>
    </w:p>
    <w:p w14:paraId="6DFDEBE4" w14:textId="61F44A7B" w:rsidR="00596E45" w:rsidRPr="00445F5C" w:rsidRDefault="006346E9" w:rsidP="00A71EFA">
      <w:pPr>
        <w:ind w:firstLine="720"/>
      </w:pPr>
      <w:r w:rsidRPr="00445F5C">
        <w:t>City Hotel is a metropolitan hotel offering restaurant and bar services, as well as event premises. For the past three years, the financial performance of the hotel has been in a worrying decline. What once used to be a well-visited spot now sees revenues, occupancy rates, and guest satisfaction drop critically, consequently undermining its profitability for many years to come. While the owner has faced these challenges, the need for an in-depth review and a realistic catch-up strategy has become highly imperative. This case study centres on intensively analysing the hotel's financial statements through various trend analyses of revenue, expenses, profitability, liquidity, and solvency. It also identifies the major factors that have caused the decline in profitability while proposing strategic initiatives aimed at the revitalization of the hotel's financial health and reputation in a competitive market.</w:t>
      </w:r>
    </w:p>
    <w:p w14:paraId="6B0A1B34" w14:textId="37080193" w:rsidR="00A71EFA" w:rsidRPr="00445F5C" w:rsidRDefault="00A71EFA" w:rsidP="00A50F50">
      <w:pPr>
        <w:pStyle w:val="Heading1"/>
        <w:numPr>
          <w:ilvl w:val="0"/>
          <w:numId w:val="1"/>
        </w:numPr>
      </w:pPr>
      <w:bookmarkStart w:id="2" w:name="_Toc181632882"/>
      <w:r w:rsidRPr="00445F5C">
        <w:t>Financial Performance Appraisal for year 2021–2023</w:t>
      </w:r>
      <w:bookmarkEnd w:id="2"/>
    </w:p>
    <w:p w14:paraId="28D5D38F" w14:textId="73DA48A4" w:rsidR="00A71EFA" w:rsidRPr="00445F5C" w:rsidRDefault="00A71EFA" w:rsidP="00A50F50">
      <w:pPr>
        <w:pStyle w:val="Heading2"/>
        <w:numPr>
          <w:ilvl w:val="1"/>
          <w:numId w:val="1"/>
        </w:numPr>
      </w:pPr>
      <w:bookmarkStart w:id="3" w:name="_Toc181632883"/>
      <w:r w:rsidRPr="00445F5C">
        <w:t>Trends of Revenue and Profitability</w:t>
      </w:r>
      <w:bookmarkEnd w:id="3"/>
    </w:p>
    <w:p w14:paraId="17C00EA7" w14:textId="72E8FAB7" w:rsidR="00A71EFA" w:rsidRPr="00445F5C" w:rsidRDefault="00A71EFA" w:rsidP="00A71EFA">
      <w:pPr>
        <w:ind w:firstLine="720"/>
      </w:pPr>
      <w:r w:rsidRPr="00445F5C">
        <w:t>Compared to 2021, City Hotel saw a slight increase in revenue in 2022, but this trend drastically reversed in 2023, where revenues plunged by about 56%. This huge drop signals that something has gone severely wrong in attracting guests, which is the backbone for the financial well-being of the hotel. Operating income did remain positive through the years 2021 and 2022 but had a severe decline in 2023, whereby the hotel recorded a significant loss. Declining sales and pressures from high fixed costs led to the strong depletion of the hotel's profitability.</w:t>
      </w:r>
    </w:p>
    <w:p w14:paraId="77D97B31" w14:textId="05E0BF70" w:rsidR="00A71EFA" w:rsidRPr="00445F5C" w:rsidRDefault="00A71EFA" w:rsidP="0045156F">
      <w:pPr>
        <w:ind w:firstLine="720"/>
      </w:pPr>
      <w:r w:rsidRPr="00445F5C">
        <w:t>The net income moved along the same curve due to the struggles of the hotels to come out of financial crisis. By the end of 2023, the hotel reported a net loss of £1.13 million, insinuating the inability to meet expenses and being operationally efficient on account of declining revenues. This trend copycats urgent grounds for strategic adjustment to get financial stability back on track.</w:t>
      </w:r>
    </w:p>
    <w:p w14:paraId="60E30F15" w14:textId="1821B45E" w:rsidR="00A71EFA" w:rsidRPr="00445F5C" w:rsidRDefault="00A71EFA" w:rsidP="00A50F50">
      <w:pPr>
        <w:pStyle w:val="Heading2"/>
        <w:numPr>
          <w:ilvl w:val="1"/>
          <w:numId w:val="1"/>
        </w:numPr>
      </w:pPr>
      <w:bookmarkStart w:id="4" w:name="_Toc181632884"/>
      <w:r w:rsidRPr="00445F5C">
        <w:t>Expense Trends</w:t>
      </w:r>
      <w:bookmarkEnd w:id="4"/>
    </w:p>
    <w:p w14:paraId="625422AA" w14:textId="1A1CE576" w:rsidR="00A71EFA" w:rsidRPr="00445F5C" w:rsidRDefault="00A71EFA" w:rsidP="0045156F">
      <w:pPr>
        <w:ind w:firstLine="720"/>
      </w:pPr>
      <w:r w:rsidRPr="00445F5C">
        <w:t xml:space="preserve">Employee costs are the highest expense for the hotel and, in 2023, remained reduced based on cost-cutting measures. These are still a big absorber of revenues, which calls for a relook at staff productivity and an opportunity to find more avenues of </w:t>
      </w:r>
      <w:r w:rsidRPr="00445F5C">
        <w:lastRenderedPageBreak/>
        <w:t>cost reduction. External expenses have reduced but not at rates sufficient to keep up with lost revenues. Cost pressures would ease if the hotel is able to renegotiate basic contracts or exhibit efficiency improvements. Moreover, the depreciation and amortization expenses are on the rise yearly; that indicates that the investments in property, plant, and equipment are continuous. However, with falling revenues, these investments could be producing inadequate returns further exacerbating the financial problem of the hotel.</w:t>
      </w:r>
    </w:p>
    <w:p w14:paraId="59BDFEE8" w14:textId="60112621" w:rsidR="00A71EFA" w:rsidRPr="00445F5C" w:rsidRDefault="00A71EFA" w:rsidP="00A50F50">
      <w:pPr>
        <w:pStyle w:val="Heading2"/>
        <w:numPr>
          <w:ilvl w:val="1"/>
          <w:numId w:val="1"/>
        </w:numPr>
      </w:pPr>
      <w:bookmarkStart w:id="5" w:name="_Toc181632885"/>
      <w:r w:rsidRPr="00445F5C">
        <w:t>Liquidity and Solvency</w:t>
      </w:r>
      <w:bookmarkEnd w:id="5"/>
    </w:p>
    <w:p w14:paraId="022DA099" w14:textId="426A8476" w:rsidR="0010688F" w:rsidRDefault="00A71EFA" w:rsidP="0010688F">
      <w:pPr>
        <w:ind w:firstLine="720"/>
      </w:pPr>
      <w:r w:rsidRPr="00445F5C">
        <w:t>From the provided data</w:t>
      </w:r>
      <w:r w:rsidR="00E45659" w:rsidRPr="00445F5C">
        <w:t>, it can be observed</w:t>
      </w:r>
      <w:r w:rsidRPr="00445F5C">
        <w:t xml:space="preserve"> that the liquidity position for the hotel appears to be stretched, as evidenced by the cash and cash equivalents falling from £740,590 in 2021 to £295,510 in 2023. This would raise concerns about the hotel's sufficiency of liquid resources to satisfy its currently maturing obligations without requiring additional financing.</w:t>
      </w:r>
    </w:p>
    <w:p w14:paraId="031EAD8E" w14:textId="2BB20FEC" w:rsidR="0010688F" w:rsidRDefault="0010688F" w:rsidP="0010688F">
      <w:pPr>
        <w:jc w:val="center"/>
      </w:pPr>
      <w:r w:rsidRPr="0010688F">
        <w:rPr>
          <w:noProof/>
          <w:lang w:val="en-US"/>
        </w:rPr>
        <w:drawing>
          <wp:inline distT="0" distB="0" distL="0" distR="0" wp14:anchorId="6D16B866" wp14:editId="67F846C1">
            <wp:extent cx="3286125" cy="7715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86125" cy="771525"/>
                    </a:xfrm>
                    <a:prstGeom prst="rect">
                      <a:avLst/>
                    </a:prstGeom>
                    <a:noFill/>
                    <a:ln>
                      <a:noFill/>
                    </a:ln>
                  </pic:spPr>
                </pic:pic>
              </a:graphicData>
            </a:graphic>
          </wp:inline>
        </w:drawing>
      </w:r>
    </w:p>
    <w:p w14:paraId="35CE7058" w14:textId="4AB3C418" w:rsidR="00C72A45" w:rsidRDefault="0010688F" w:rsidP="0010688F">
      <w:pPr>
        <w:jc w:val="center"/>
      </w:pPr>
      <w:r>
        <w:t>Figure: Liquidity, solvency, and profitability</w:t>
      </w:r>
      <w:r w:rsidR="00E74632">
        <w:t xml:space="preserve"> (Calculations in Appendix)</w:t>
      </w:r>
    </w:p>
    <w:p w14:paraId="6E2CF550" w14:textId="4BB8B17E" w:rsidR="00596E45" w:rsidRPr="00445F5C" w:rsidRDefault="00E45659" w:rsidP="0045156F">
      <w:pPr>
        <w:ind w:firstLine="720"/>
      </w:pPr>
      <w:r w:rsidRPr="00445F5C">
        <w:t>T</w:t>
      </w:r>
      <w:r w:rsidR="00A71EFA" w:rsidRPr="00445F5C">
        <w:t>he hotel is burdened with a large amount of long-term debt that grows further because of annual increases in lease obligations. The heavy debt burden, together with declining revenue, is causing solvency concerns and may decrease the flexibility of options to deal with continuing financial problems at the hotel. Such is the number of critical financial challenges faced by City Hotel that it requires immediate attention on revenue generation, cost management, and an overall financial strategy if it is to remain viable in the long term.</w:t>
      </w:r>
    </w:p>
    <w:p w14:paraId="1B49543D" w14:textId="0BB21F69" w:rsidR="00D6231B" w:rsidRPr="00445F5C" w:rsidRDefault="008A11FE" w:rsidP="00D6231B">
      <w:pPr>
        <w:pStyle w:val="Heading1"/>
        <w:numPr>
          <w:ilvl w:val="0"/>
          <w:numId w:val="1"/>
        </w:numPr>
      </w:pPr>
      <w:bookmarkStart w:id="6" w:name="_Toc181632886"/>
      <w:r w:rsidRPr="00445F5C">
        <w:t>Key reasons behind decline in profitability</w:t>
      </w:r>
      <w:bookmarkEnd w:id="6"/>
    </w:p>
    <w:p w14:paraId="67317376" w14:textId="0403E8CD" w:rsidR="00D6231B" w:rsidRPr="00445F5C" w:rsidRDefault="00D6231B" w:rsidP="00D6231B">
      <w:pPr>
        <w:pStyle w:val="Heading2"/>
        <w:numPr>
          <w:ilvl w:val="1"/>
          <w:numId w:val="1"/>
        </w:numPr>
      </w:pPr>
      <w:bookmarkStart w:id="7" w:name="_Toc181632887"/>
      <w:r w:rsidRPr="00445F5C">
        <w:t>Economic and Market Factors</w:t>
      </w:r>
      <w:bookmarkEnd w:id="7"/>
    </w:p>
    <w:p w14:paraId="6F2764C2" w14:textId="09C9B50D" w:rsidR="00D6231B" w:rsidRPr="00445F5C" w:rsidRDefault="00D6231B" w:rsidP="00D6231B">
      <w:pPr>
        <w:ind w:firstLine="720"/>
      </w:pPr>
      <w:r w:rsidRPr="00445F5C">
        <w:t>The hospitality industry has had to pass through many unheard-of challenges, especially when mixed with COVID-19 pandemic conditions affecting travel. The crisis saw most countries cut travel activities by large margins, while lockdowns and health protocols restricted leisure and corporate travels</w:t>
      </w:r>
      <w:r w:rsidR="00340737" w:rsidRPr="00445F5C">
        <w:t xml:space="preserve"> (Books, 2021)</w:t>
      </w:r>
      <w:r w:rsidRPr="00445F5C">
        <w:t xml:space="preserve">. For this reason, hotels witnessed a dramatic decline in occupancy, reduced events hosted, and dwindling </w:t>
      </w:r>
      <w:r w:rsidRPr="00445F5C">
        <w:lastRenderedPageBreak/>
        <w:t>business in general</w:t>
      </w:r>
      <w:r w:rsidR="00340737" w:rsidRPr="00445F5C">
        <w:t xml:space="preserve"> (Crespi-Cladera et al., 2021)</w:t>
      </w:r>
      <w:r w:rsidRPr="00445F5C">
        <w:t>. These factors most probably combined in 2023 to create a sharp drop in revenues, with many would-be guests delaying or cancelling plans and thus resulting in un-booked, empty rooms.</w:t>
      </w:r>
    </w:p>
    <w:p w14:paraId="7D116003" w14:textId="350245CE" w:rsidR="00D6231B" w:rsidRPr="00445F5C" w:rsidRDefault="00D6231B" w:rsidP="0045156F">
      <w:pPr>
        <w:ind w:firstLine="720"/>
      </w:pPr>
      <w:r w:rsidRPr="00445F5C">
        <w:t>Moreover, this has been against the general economic background marked by cost inflation, thus further worsening the problems experienced at the hotel</w:t>
      </w:r>
      <w:r w:rsidR="00340737" w:rsidRPr="00445F5C">
        <w:t xml:space="preserve"> (Breier, et al., 2020)</w:t>
      </w:r>
      <w:r w:rsidRPr="00445F5C">
        <w:t>. For instance, the current higher price levels consider some of the essential goods and services factored into its operations to be highly inflated, including foodstuffs, utilities and supplies. This has majorly squeezed the profit margins mainly because through the inflationary pressure, it has become increasingly difficult to sustain a hotel business at profitable levels</w:t>
      </w:r>
      <w:r w:rsidR="00340737" w:rsidRPr="00445F5C">
        <w:t xml:space="preserve"> (Kim and Upneja, 2021)</w:t>
      </w:r>
      <w:r w:rsidRPr="00445F5C">
        <w:t>. It puts the hotel in an uncomfortable balancing act between increased cost and competitive pricing since guests expect reasonable prices.</w:t>
      </w:r>
    </w:p>
    <w:p w14:paraId="25C7E105" w14:textId="4B6BAF9F" w:rsidR="00081E06" w:rsidRPr="00445F5C" w:rsidRDefault="00081E06" w:rsidP="00FD2283">
      <w:pPr>
        <w:pStyle w:val="Heading2"/>
        <w:numPr>
          <w:ilvl w:val="1"/>
          <w:numId w:val="1"/>
        </w:numPr>
      </w:pPr>
      <w:bookmarkStart w:id="8" w:name="_Toc181632888"/>
      <w:r w:rsidRPr="00445F5C">
        <w:t xml:space="preserve">Operational </w:t>
      </w:r>
      <w:r w:rsidR="00FD2283" w:rsidRPr="00445F5C">
        <w:t>factor</w:t>
      </w:r>
      <w:r w:rsidRPr="00445F5C">
        <w:t>s</w:t>
      </w:r>
      <w:bookmarkEnd w:id="8"/>
    </w:p>
    <w:p w14:paraId="00104F2B" w14:textId="4A85A032" w:rsidR="00081E06" w:rsidRPr="00445F5C" w:rsidRDefault="00081E06" w:rsidP="00086513">
      <w:pPr>
        <w:ind w:firstLine="720"/>
      </w:pPr>
      <w:r w:rsidRPr="00445F5C">
        <w:t>There have also been sizeable operational problems from within, besides the external economic pressures that have exacerbated the hotel's profit issues. Employee costs, for example, have remained disproportionately high despite reduced revenues</w:t>
      </w:r>
      <w:r w:rsidR="00340737" w:rsidRPr="00445F5C">
        <w:t xml:space="preserve"> (Books, 2021)</w:t>
      </w:r>
      <w:r w:rsidRPr="00445F5C">
        <w:t xml:space="preserve">. This does sound like a situation where some </w:t>
      </w:r>
      <w:r w:rsidR="00445F5C">
        <w:t>organis</w:t>
      </w:r>
      <w:r w:rsidRPr="00445F5C">
        <w:t>ational restructuring may be called for. Increased productivity in regard to employees and operational efficiency would allow the hotel to get closer to the labo</w:t>
      </w:r>
      <w:r w:rsidR="00FD2283" w:rsidRPr="00445F5C">
        <w:t>u</w:t>
      </w:r>
      <w:r w:rsidRPr="00445F5C">
        <w:t>r supply concerning the demand for services offered while minimizing unnecessary costs and hence making sure of an improved financial performance of the company</w:t>
      </w:r>
      <w:r w:rsidR="00340737" w:rsidRPr="00445F5C">
        <w:t xml:space="preserve"> (Adams,</w:t>
      </w:r>
      <w:r w:rsidR="00086513" w:rsidRPr="00445F5C">
        <w:t xml:space="preserve"> </w:t>
      </w:r>
      <w:r w:rsidR="00340737" w:rsidRPr="00445F5C">
        <w:t>2024)</w:t>
      </w:r>
      <w:r w:rsidRPr="00445F5C">
        <w:t>. In fact, training, as well as investment in technology, could also help such streamlining in operational processes and maximize the effectiveness of the staff.</w:t>
      </w:r>
    </w:p>
    <w:p w14:paraId="0CB9C9A4" w14:textId="0DC5ED08" w:rsidR="00081E06" w:rsidRPr="00445F5C" w:rsidRDefault="00081E06" w:rsidP="00081E06">
      <w:pPr>
        <w:ind w:firstLine="720"/>
      </w:pPr>
      <w:r w:rsidRPr="00445F5C">
        <w:t>Other critical factors are the burden of high fixed costs, partly due to annually increasing depreciation and amortization expenses. These are fixed costs that reach such a high level that their burden on profitability is increasingly heavy as the income of the hotel continues to shrink as there are fewer guests generating revenue</w:t>
      </w:r>
      <w:r w:rsidR="00213EC8" w:rsidRPr="00445F5C">
        <w:t xml:space="preserve"> (Ioannidis et al., 2021). </w:t>
      </w:r>
      <w:r w:rsidRPr="00445F5C">
        <w:t xml:space="preserve"> </w:t>
      </w:r>
      <w:r w:rsidR="00213EC8" w:rsidRPr="00445F5C">
        <w:t>I</w:t>
      </w:r>
      <w:r w:rsidRPr="00445F5C">
        <w:t>t is expected that such fixed expenditures will be effectively managed by the hotel and possibly decreased. These could be reviewing long-term commitments and scanning for renegotiation of leases, wherever possible, and optimization of asset usage</w:t>
      </w:r>
      <w:r w:rsidR="00213EC8" w:rsidRPr="00445F5C">
        <w:t xml:space="preserve"> (</w:t>
      </w:r>
      <w:r w:rsidR="00055A62" w:rsidRPr="00445F5C">
        <w:t>Ozdemir and Erkmen, 2022</w:t>
      </w:r>
      <w:r w:rsidR="00213EC8" w:rsidRPr="00445F5C">
        <w:t>)</w:t>
      </w:r>
      <w:r w:rsidRPr="00445F5C">
        <w:t xml:space="preserve">. The internal challenges can then only be overcome for the hotel to </w:t>
      </w:r>
      <w:r w:rsidRPr="00445F5C">
        <w:lastRenderedPageBreak/>
        <w:t>meet the present financial scenario and start working in the right direction to regain its profitability.</w:t>
      </w:r>
    </w:p>
    <w:p w14:paraId="36505EAC" w14:textId="490157BB" w:rsidR="00FD2283" w:rsidRPr="00445F5C" w:rsidRDefault="00FD2283" w:rsidP="0045156F">
      <w:pPr>
        <w:ind w:firstLine="720"/>
      </w:pPr>
      <w:r w:rsidRPr="00445F5C">
        <w:t>T</w:t>
      </w:r>
      <w:r w:rsidR="00081E06" w:rsidRPr="00445F5C">
        <w:t>he decline in profitability for the City Hotel results from a combination of external factors-economic circumstances, such as the lingering impact of the pandemic and increased inflation-and internal inefficiency in operations with high fixed costs</w:t>
      </w:r>
      <w:r w:rsidR="00055A62" w:rsidRPr="00445F5C">
        <w:t xml:space="preserve"> (Elbanna et al. 2021)</w:t>
      </w:r>
      <w:r w:rsidR="00081E06" w:rsidRPr="00445F5C">
        <w:t xml:space="preserve">. Recovery for the hotel and its </w:t>
      </w:r>
      <w:r w:rsidRPr="00445F5C">
        <w:t>long-term</w:t>
      </w:r>
      <w:r w:rsidR="00081E06" w:rsidRPr="00445F5C">
        <w:t xml:space="preserve"> success will depend on comprehensive consideration with respect to both internal strategies and external market conditions.</w:t>
      </w:r>
    </w:p>
    <w:p w14:paraId="4E7885CF" w14:textId="7D3D549A" w:rsidR="00FD2283" w:rsidRPr="00445F5C" w:rsidRDefault="00FD2283" w:rsidP="00FD2283">
      <w:pPr>
        <w:pStyle w:val="Heading1"/>
        <w:numPr>
          <w:ilvl w:val="0"/>
          <w:numId w:val="1"/>
        </w:numPr>
      </w:pPr>
      <w:bookmarkStart w:id="9" w:name="_Toc181632889"/>
      <w:r w:rsidRPr="00445F5C">
        <w:t>Turnaround strategies</w:t>
      </w:r>
      <w:bookmarkEnd w:id="9"/>
    </w:p>
    <w:p w14:paraId="5B85DB28" w14:textId="1E54D447" w:rsidR="0045156F" w:rsidRPr="00445F5C" w:rsidRDefault="0045156F" w:rsidP="006B31BF">
      <w:pPr>
        <w:ind w:firstLine="720"/>
      </w:pPr>
      <w:r w:rsidRPr="00445F5C">
        <w:t>The City Hotel needs to encompass comprehensive revenue enhancement and cost management as it approaches its turnaround strategy. Such targeted initiatives would help the hotel move through the challenges and put it on a course of growth that can be sustained</w:t>
      </w:r>
      <w:r w:rsidR="00DB48AA" w:rsidRPr="00445F5C">
        <w:t xml:space="preserve"> (</w:t>
      </w:r>
      <w:r w:rsidR="002C455A" w:rsidRPr="00445F5C">
        <w:t>Nyagiloh and Kilika, 2020</w:t>
      </w:r>
      <w:r w:rsidR="00DB48AA" w:rsidRPr="00445F5C">
        <w:t>)</w:t>
      </w:r>
      <w:r w:rsidRPr="00445F5C">
        <w:t>.</w:t>
      </w:r>
    </w:p>
    <w:p w14:paraId="3B177921" w14:textId="1316886A" w:rsidR="0045156F" w:rsidRPr="00445F5C" w:rsidRDefault="0045156F" w:rsidP="0045156F">
      <w:pPr>
        <w:pStyle w:val="Heading2"/>
        <w:numPr>
          <w:ilvl w:val="1"/>
          <w:numId w:val="1"/>
        </w:numPr>
      </w:pPr>
      <w:bookmarkStart w:id="10" w:name="_Toc181632890"/>
      <w:r w:rsidRPr="00445F5C">
        <w:t>Sales Optimization Approaches</w:t>
      </w:r>
      <w:bookmarkEnd w:id="10"/>
    </w:p>
    <w:p w14:paraId="15C1D41B" w14:textId="5D09EFF3" w:rsidR="0045156F" w:rsidRPr="00445F5C" w:rsidRDefault="0045156F" w:rsidP="0045156F">
      <w:pPr>
        <w:ind w:firstLine="720"/>
      </w:pPr>
      <w:r w:rsidRPr="00445F5C">
        <w:t>One of the primary focuses of concern really should be focused marketing campaigns. In order to attract both locals and regional guests effectively, the hotel can increase promotional activities by emphasizing novelty offers and seasonal packages</w:t>
      </w:r>
      <w:r w:rsidR="006B31BF" w:rsidRPr="00445F5C">
        <w:t xml:space="preserve"> (Matteucci, 2020)</w:t>
      </w:r>
      <w:r w:rsidRPr="00445F5C">
        <w:t>. A well-structured loyalty program can be initiated in order to increase repeat visits, developing a sense of community among guests. Furthermore, building relationships with local businesses might encourage cross-promotional discounts to occur, allowing for a self-sustaining environment that brings people to the hotel while also strengthening the local economy simultaneously</w:t>
      </w:r>
      <w:r w:rsidR="00103BDA" w:rsidRPr="00445F5C">
        <w:t xml:space="preserve"> (Febe and Priatmodjo, 2021)</w:t>
      </w:r>
      <w:r w:rsidRPr="00445F5C">
        <w:t>. Moreover, event space needs to be optimized so that a hotel can realize its full revenue potential. Aggressive marketing of the hotel's event space should be made towards a wide variety of gatherings including conferences, business events, weddings, and socials. Conferencing systems that allow flexibility in booking provide more latitude for clients seeking to utilize event space even during the off-peak periods</w:t>
      </w:r>
      <w:r w:rsidR="00357A54" w:rsidRPr="00445F5C">
        <w:t xml:space="preserve"> (Korede et al., 2021)</w:t>
      </w:r>
      <w:r w:rsidRPr="00445F5C">
        <w:t>. Promotions and special packages, such as all-inclusive offers or weekday booking discounts, would further be able to increase occupancy in event spaces by attracting diversified clientele.</w:t>
      </w:r>
    </w:p>
    <w:p w14:paraId="41DEFD25" w14:textId="39C6380B" w:rsidR="00FD2283" w:rsidRPr="00445F5C" w:rsidRDefault="0045156F" w:rsidP="0045156F">
      <w:pPr>
        <w:ind w:firstLine="720"/>
      </w:pPr>
      <w:r w:rsidRPr="00445F5C">
        <w:lastRenderedPageBreak/>
        <w:t>Secondly, the hotel needs to continue finding ways to extend the services offered and make it different from the competition</w:t>
      </w:r>
      <w:r w:rsidR="00357A54" w:rsidRPr="00445F5C">
        <w:t xml:space="preserve"> (</w:t>
      </w:r>
      <w:r w:rsidR="00B52DC1" w:rsidRPr="00445F5C">
        <w:t>Yang, et al., 2023</w:t>
      </w:r>
      <w:r w:rsidR="00357A54" w:rsidRPr="00445F5C">
        <w:t>)</w:t>
      </w:r>
      <w:r w:rsidRPr="00445F5C">
        <w:t>. It can develop unique experiences, such as themed dinner nights with local food or seasonal rotation of menus so that they can attract a larger group of customers. It may also involve pop-up events where they collaborate with local chefs and artisans to develop excitement among visitors in search of memorable experiences</w:t>
      </w:r>
      <w:r w:rsidR="00B52DC1" w:rsidRPr="00445F5C">
        <w:t xml:space="preserve"> (Ooi, et al., 2023)</w:t>
      </w:r>
      <w:r w:rsidRPr="00445F5C">
        <w:t>. By doing so, The City Hotel would be able to reinforce its position, not only as an overnight stay but also as the vibrant pulsar of dining and social activities.</w:t>
      </w:r>
    </w:p>
    <w:p w14:paraId="66D51660" w14:textId="04B25807" w:rsidR="0045156F" w:rsidRPr="00445F5C" w:rsidRDefault="0045156F" w:rsidP="0096164F">
      <w:pPr>
        <w:pStyle w:val="Heading2"/>
        <w:numPr>
          <w:ilvl w:val="1"/>
          <w:numId w:val="1"/>
        </w:numPr>
      </w:pPr>
      <w:bookmarkStart w:id="11" w:name="_Toc181632891"/>
      <w:r w:rsidRPr="00445F5C">
        <w:t>Strategies for Cost Management</w:t>
      </w:r>
      <w:bookmarkEnd w:id="11"/>
    </w:p>
    <w:p w14:paraId="79EB5458" w14:textId="66C43F4E" w:rsidR="0045156F" w:rsidRPr="00445F5C" w:rsidRDefault="0045156F" w:rsidP="0045156F">
      <w:pPr>
        <w:ind w:firstLine="720"/>
      </w:pPr>
      <w:r w:rsidRPr="00445F5C">
        <w:t>On the cost management side, in-depth staff restructuring and training are required. An evaluation of the staffing model followed by the hotel might reveal positions where it needs to adjust</w:t>
      </w:r>
      <w:r w:rsidR="00B52DC1" w:rsidRPr="00445F5C">
        <w:t xml:space="preserve"> (Igosheva et al., 2024)</w:t>
      </w:r>
      <w:r w:rsidRPr="00445F5C">
        <w:t>. Cross-training staff to do a variety of jobs gives operating flexibility so that the hotel can make accommodations in demand without having to pay an excessively large payroll. To further increase efficiency, this method has also tended to empower staff, leading to better attitudes and service quality. The other important area of cost control is renegotiation of contracts with vendors</w:t>
      </w:r>
      <w:r w:rsidR="00B52DC1" w:rsidRPr="00445F5C">
        <w:t xml:space="preserve"> (</w:t>
      </w:r>
      <w:r w:rsidR="00475897" w:rsidRPr="00445F5C">
        <w:t>Razzak et al., 2023</w:t>
      </w:r>
      <w:r w:rsidR="00B52DC1" w:rsidRPr="00445F5C">
        <w:t>)</w:t>
      </w:r>
      <w:r w:rsidRPr="00445F5C">
        <w:t>. The hotel should not be passive in pursuing the possibility of lowering external costs from suppliers. It can negotiate for favourable terms or alternative suppliers that would be competitive in their pricing but without sacrificing quality. Further, leveraging bulk purchasing agreements and forming alliances with local vendors create cost efficiencies, reduce logistical expenses, and enhance community ties</w:t>
      </w:r>
      <w:r w:rsidR="00EF5455" w:rsidRPr="00445F5C">
        <w:t xml:space="preserve"> (</w:t>
      </w:r>
      <w:r w:rsidR="007E52FB" w:rsidRPr="00445F5C">
        <w:t>Fainshtein, et al., 2023</w:t>
      </w:r>
      <w:r w:rsidR="00EF5455" w:rsidRPr="00445F5C">
        <w:t>)</w:t>
      </w:r>
      <w:r w:rsidRPr="00445F5C">
        <w:t>.</w:t>
      </w:r>
    </w:p>
    <w:p w14:paraId="540FB00D" w14:textId="6B18047F" w:rsidR="0045156F" w:rsidRPr="00445F5C" w:rsidRDefault="0045156F" w:rsidP="0045156F">
      <w:pPr>
        <w:ind w:firstLine="720"/>
      </w:pPr>
      <w:r w:rsidRPr="00445F5C">
        <w:t>Lastly, energy efficiency investments can pay in savings over a very long period. Utility cost savings from energy-saving measures to be instituted, including the transition to LED lighting, upgrading efficient HVAC systems, and the adoption of water-saving technologies, will result in reductions in utility costs</w:t>
      </w:r>
      <w:r w:rsidR="007E52FB" w:rsidRPr="00445F5C">
        <w:t xml:space="preserve"> (Yang, et al, 2023)</w:t>
      </w:r>
      <w:r w:rsidRPr="00445F5C">
        <w:t>. Though such initiatives may require much in the way of upfront capital, the return on investment can be very great, providing for sustainable operating costs and, therefore, a sustainable business model. The City Hotel thus has the added benefit of enhancing its branding as an environmentally friendly establishment with the energy it saves.</w:t>
      </w:r>
    </w:p>
    <w:p w14:paraId="1C53305C" w14:textId="161ED6E3" w:rsidR="00F16E1E" w:rsidRPr="00445F5C" w:rsidRDefault="00F16E1E" w:rsidP="00F16E1E">
      <w:pPr>
        <w:pStyle w:val="Heading2"/>
        <w:numPr>
          <w:ilvl w:val="1"/>
          <w:numId w:val="1"/>
        </w:numPr>
      </w:pPr>
      <w:bookmarkStart w:id="12" w:name="_Toc181632892"/>
      <w:r w:rsidRPr="00445F5C">
        <w:lastRenderedPageBreak/>
        <w:t>Financial Restructuring</w:t>
      </w:r>
      <w:bookmarkEnd w:id="12"/>
    </w:p>
    <w:p w14:paraId="3E72FC09" w14:textId="5DBC02DB" w:rsidR="00F16E1E" w:rsidRPr="00445F5C" w:rsidRDefault="00F16E1E" w:rsidP="00F16E1E">
      <w:pPr>
        <w:ind w:firstLine="720"/>
      </w:pPr>
      <w:r w:rsidRPr="00445F5C">
        <w:t>Renovation of The City Hotel will depend, partly on lease and debt management strategies. Renegotiation of terms of the lease can do much in mitigating pressing current financial burdens by enabling the hotel to continue operating with an improved liquidity position</w:t>
      </w:r>
      <w:r w:rsidR="007E52FB" w:rsidRPr="00445F5C">
        <w:t xml:space="preserve"> (Metaxes and Romanopoulos, 2023)</w:t>
      </w:r>
      <w:r w:rsidRPr="00445F5C">
        <w:t>. Discussions with landlords would permit the hotel to request an extension of payment terms or reduction of monthly payments without necessarily sacrificing the long-term survivability of its physical space. In addition, refinancing long-term debt would grant them the chance to secure interest rates that are lower and consequently add up to the cash flow that has already improved</w:t>
      </w:r>
      <w:r w:rsidR="007E52FB" w:rsidRPr="00445F5C">
        <w:t xml:space="preserve"> (Nguyen, et al., 2023)</w:t>
      </w:r>
      <w:r w:rsidRPr="00445F5C">
        <w:t>. This would be an indicative move of enabling the hotel to redirect funds previously utilized for the servicing of interest for other necessary operations or revenue generation marketing activities.</w:t>
      </w:r>
    </w:p>
    <w:p w14:paraId="5C3BAB1A" w14:textId="1EB57FE1" w:rsidR="00F16E1E" w:rsidRPr="00445F5C" w:rsidRDefault="00F16E1E" w:rsidP="00F16E1E">
      <w:pPr>
        <w:ind w:firstLine="720"/>
      </w:pPr>
      <w:r w:rsidRPr="00445F5C">
        <w:t>Thirdly, asset utili</w:t>
      </w:r>
      <w:r w:rsidR="009809D2" w:rsidRPr="00445F5C">
        <w:t>s</w:t>
      </w:r>
      <w:r w:rsidRPr="00445F5C">
        <w:t>ation should also be the focal point of developing new revenue streams. The hotel can rent out unutilized event spaces to third-party businesses during their off-peak hours for other uses, such as community events, workshops, or corporate training sessions</w:t>
      </w:r>
      <w:r w:rsidR="007E52FB" w:rsidRPr="00445F5C">
        <w:t xml:space="preserve"> (Stoiber, et al., 2024)</w:t>
      </w:r>
      <w:r w:rsidRPr="00445F5C">
        <w:t>. This strategy will not only generate additional income but also drive more footfall at the hotel, which will likely result in increased bookings. Besides, any assets identified as non-core might be considered not crucial to the major activities of the hotel; therefore, one can sell them for fast cash</w:t>
      </w:r>
      <w:r w:rsidR="007E52FB" w:rsidRPr="00445F5C">
        <w:t xml:space="preserve"> (</w:t>
      </w:r>
      <w:r w:rsidR="00445F5C" w:rsidRPr="00445F5C">
        <w:t>Rosenow, et al., 2020</w:t>
      </w:r>
      <w:r w:rsidR="007E52FB" w:rsidRPr="00445F5C">
        <w:t>)</w:t>
      </w:r>
      <w:r w:rsidRPr="00445F5C">
        <w:t>. This will allow the hotel to concentrate resources and attention on its core activities, thus refining its operation efficiency.</w:t>
      </w:r>
    </w:p>
    <w:p w14:paraId="1215C5B9" w14:textId="77777777" w:rsidR="00F16E1E" w:rsidRPr="00445F5C" w:rsidRDefault="00F16E1E" w:rsidP="0045156F">
      <w:pPr>
        <w:ind w:firstLine="720"/>
      </w:pPr>
    </w:p>
    <w:p w14:paraId="3A5D980C" w14:textId="34E3A317" w:rsidR="0045156F" w:rsidRPr="00445F5C" w:rsidRDefault="00F858E1" w:rsidP="000A229B">
      <w:pPr>
        <w:pStyle w:val="Heading1"/>
        <w:numPr>
          <w:ilvl w:val="0"/>
          <w:numId w:val="1"/>
        </w:numPr>
      </w:pPr>
      <w:bookmarkStart w:id="13" w:name="_Toc181632893"/>
      <w:r w:rsidRPr="00445F5C">
        <w:t>Conclusion</w:t>
      </w:r>
      <w:bookmarkEnd w:id="13"/>
    </w:p>
    <w:p w14:paraId="2ED62FC1" w14:textId="2BFBBE70" w:rsidR="00F858E1" w:rsidRPr="00445F5C" w:rsidRDefault="009809D2" w:rsidP="006346E9">
      <w:pPr>
        <w:ind w:firstLine="720"/>
      </w:pPr>
      <w:r w:rsidRPr="00445F5C">
        <w:t>The City Hotel will reach a diverse clientele base by a turn-around strategy that can be designed in such a way that revenue enhancement, cost management, and restructuring of debt ensure that a possible salvaging opportunity is not let off. In turn, recommended strategies would normalize cash flow and reduce costs while occupancy gains are made. The revenue will make the hotel return to profitability gradually, ensuring financial health improves. Should this fail to achieve the desired goals,  of the business will prove to be the best outcome regarding the recovery value of the owner.</w:t>
      </w:r>
    </w:p>
    <w:p w14:paraId="73C5A11B" w14:textId="77777777" w:rsidR="00C93AA9" w:rsidRPr="00445F5C" w:rsidRDefault="00C93AA9" w:rsidP="006346E9">
      <w:pPr>
        <w:ind w:firstLine="720"/>
      </w:pPr>
    </w:p>
    <w:p w14:paraId="34AC87E1" w14:textId="7FC28184" w:rsidR="00C93AA9" w:rsidRPr="00445F5C" w:rsidRDefault="00C93AA9">
      <w:pPr>
        <w:spacing w:after="160" w:line="259" w:lineRule="auto"/>
        <w:jc w:val="left"/>
      </w:pPr>
      <w:r w:rsidRPr="00445F5C">
        <w:lastRenderedPageBreak/>
        <w:br w:type="page"/>
      </w:r>
    </w:p>
    <w:p w14:paraId="63EF96C4" w14:textId="3F780438" w:rsidR="00885A8F" w:rsidRPr="00445F5C" w:rsidRDefault="00C93AA9" w:rsidP="00C93AA9">
      <w:pPr>
        <w:pStyle w:val="Heading1"/>
      </w:pPr>
      <w:bookmarkStart w:id="14" w:name="_Toc181632894"/>
      <w:r w:rsidRPr="00445F5C">
        <w:lastRenderedPageBreak/>
        <w:t>References:</w:t>
      </w:r>
      <w:bookmarkEnd w:id="14"/>
    </w:p>
    <w:p w14:paraId="783FF1A8" w14:textId="77777777" w:rsidR="00445F5C" w:rsidRPr="00445F5C" w:rsidRDefault="00445F5C" w:rsidP="00340737">
      <w:pPr>
        <w:ind w:left="720" w:hanging="720"/>
      </w:pPr>
      <w:r w:rsidRPr="00445F5C">
        <w:t>‌Adams, D. (2024). </w:t>
      </w:r>
      <w:r w:rsidRPr="00445F5C">
        <w:rPr>
          <w:i/>
          <w:iCs/>
        </w:rPr>
        <w:t>Management Accounting for the Hospitality, Tourism and Leisure Industries 3rd edition</w:t>
      </w:r>
      <w:r w:rsidRPr="00445F5C">
        <w:t>. [online] Goodfellow Publishers Ltd. Available at: https://www.torrossa.com/en/resources/an/5825895 [Accessed 4 Nov. 2024].</w:t>
      </w:r>
    </w:p>
    <w:p w14:paraId="4826C28D" w14:textId="77777777" w:rsidR="00445F5C" w:rsidRPr="00445F5C" w:rsidRDefault="00445F5C" w:rsidP="00340737">
      <w:pPr>
        <w:ind w:left="720" w:hanging="720"/>
      </w:pPr>
      <w:r w:rsidRPr="00445F5C">
        <w:t>Books. G., (2021). </w:t>
      </w:r>
      <w:r w:rsidRPr="00445F5C">
        <w:rPr>
          <w:i/>
          <w:iCs/>
        </w:rPr>
        <w:t>Revenue Management for the Hospitality Industry</w:t>
      </w:r>
      <w:r w:rsidRPr="00445F5C">
        <w:t>. [online] Available at: https://books.google.co.uk/books?hl=en&amp;lr=&amp;id=AXxGEAAAQBAJ&amp;oi=fnd&amp;pg=PR9&amp;dq=hospitality+industry+:+Key+reasons+behind+decline+in+profitability+:+economic+and+market+factors&amp;ots=ccg_qyHqAH&amp;sig=PNNPUACCoZ5I4MGg3gdnPEW2cLM&amp;redir_esc=y#v=onepage&amp;q=hospitality%20industry%20%3A%20Key%20reasons%20behind%20decline%20in%20profitability%20%3A%20economic%20and%20market%20factors&amp;f=false [Accessed 4 Nov. 2024].</w:t>
      </w:r>
    </w:p>
    <w:p w14:paraId="12027344" w14:textId="77777777" w:rsidR="00445F5C" w:rsidRPr="00445F5C" w:rsidRDefault="00445F5C" w:rsidP="00340737">
      <w:pPr>
        <w:ind w:left="720" w:hanging="720"/>
      </w:pPr>
      <w:r w:rsidRPr="00445F5C">
        <w:t>‌Breier, M., Kallmuenzer, A., Clauss, T., Gast, J., Kraus, S. and Tiberius, V. (2020). The role of business model innovation in the hospitality industry during the COVID-19 crisis. </w:t>
      </w:r>
      <w:r w:rsidRPr="00445F5C">
        <w:rPr>
          <w:i/>
          <w:iCs/>
        </w:rPr>
        <w:t>International Journal of Hospitality Management</w:t>
      </w:r>
      <w:r w:rsidRPr="00445F5C">
        <w:t>, [online] 92, pp.102723–102723. doi:https://doi.org/10.1016/j.ijhm.2020.102723.</w:t>
      </w:r>
    </w:p>
    <w:p w14:paraId="030CBB98" w14:textId="77777777" w:rsidR="00445F5C" w:rsidRPr="00445F5C" w:rsidRDefault="00445F5C" w:rsidP="00340737">
      <w:pPr>
        <w:ind w:left="720" w:hanging="720"/>
      </w:pPr>
      <w:r w:rsidRPr="00445F5C">
        <w:t>‌Crespí-Cladera, R., Martín-Oliver, A. and Pascual-Fuster, B. (2021). Financial distress in the hospitality industry during the Covid-19 disaster. </w:t>
      </w:r>
      <w:r w:rsidRPr="00445F5C">
        <w:rPr>
          <w:i/>
          <w:iCs/>
        </w:rPr>
        <w:t>Tourism Management</w:t>
      </w:r>
      <w:r w:rsidRPr="00445F5C">
        <w:t>, [online] 85, p.104301. doi:https://doi.org/10.1016/j.tourman.2021.104301.</w:t>
      </w:r>
    </w:p>
    <w:p w14:paraId="1A855910" w14:textId="77777777" w:rsidR="00445F5C" w:rsidRPr="00445F5C" w:rsidRDefault="00445F5C" w:rsidP="00055A62">
      <w:pPr>
        <w:ind w:left="720" w:hanging="720"/>
      </w:pPr>
      <w:r w:rsidRPr="00445F5C">
        <w:t>Elbanna, S., Kamel, H., Fatima, T. and Eid, R. (2021). An investigation of the causality links in the balanced scorecard: The case of the Gulf Cooperation Council hospitality industry. </w:t>
      </w:r>
      <w:r w:rsidRPr="00445F5C">
        <w:rPr>
          <w:i/>
          <w:iCs/>
        </w:rPr>
        <w:t>Tourism Management Perspectives</w:t>
      </w:r>
      <w:r w:rsidRPr="00445F5C">
        <w:t>, [online] 41, pp.100934–100934. doi:https://doi.org/10.1016/j.tmp.2021.100934.</w:t>
      </w:r>
    </w:p>
    <w:p w14:paraId="08B6800D" w14:textId="77777777" w:rsidR="00445F5C" w:rsidRPr="00445F5C" w:rsidRDefault="00445F5C" w:rsidP="00EF5455">
      <w:pPr>
        <w:ind w:left="720" w:hanging="720"/>
      </w:pPr>
      <w:r w:rsidRPr="00445F5C">
        <w:t>‌</w:t>
      </w:r>
      <w:bookmarkStart w:id="15" w:name="_Hlk181627946"/>
      <w:r w:rsidRPr="00445F5C">
        <w:t>Fainshtein</w:t>
      </w:r>
      <w:bookmarkEnd w:id="15"/>
      <w:r w:rsidRPr="00445F5C">
        <w:t>, E., Chkoniya, V., Serova, E. and Vorobye P. (2023). Sustainable Social Systems: Innovative Service Implications in the Restaurant Business in the Post-COVID Era with Digital Transformation Strategies. </w:t>
      </w:r>
      <w:r w:rsidRPr="00445F5C">
        <w:rPr>
          <w:i/>
          <w:iCs/>
        </w:rPr>
        <w:t>Sustainability</w:t>
      </w:r>
      <w:r w:rsidRPr="00445F5C">
        <w:t xml:space="preserve">, [online] 15(19), pp.14539–14539. doi:https://doi.org/10.3390/su151914539. </w:t>
      </w:r>
    </w:p>
    <w:p w14:paraId="5C5B36E8" w14:textId="77777777" w:rsidR="00445F5C" w:rsidRPr="00445F5C" w:rsidRDefault="00445F5C" w:rsidP="00103BDA">
      <w:pPr>
        <w:ind w:left="720" w:hanging="720"/>
      </w:pPr>
      <w:r w:rsidRPr="00445F5C">
        <w:t>‌Febe, S. and Priatmodjo, D., (2021). TURNAROUND MANAGEMENT THROUGH BUSINESS PROCESS RE-ENGINEERING FOR SBH HOTEL BANDUNG INDONESIA. </w:t>
      </w:r>
      <w:r w:rsidRPr="00445F5C">
        <w:rPr>
          <w:i/>
          <w:iCs/>
        </w:rPr>
        <w:t>Deleted Journal</w:t>
      </w:r>
      <w:r w:rsidRPr="00445F5C">
        <w:t>, [online] 10(1), pp.105–119. doi:https://doi.org/10.51200/bimpeagajtsd.v10i1.3635.</w:t>
      </w:r>
    </w:p>
    <w:p w14:paraId="3256475C" w14:textId="77777777" w:rsidR="00445F5C" w:rsidRPr="00445F5C" w:rsidRDefault="00445F5C" w:rsidP="00B52DC1">
      <w:pPr>
        <w:ind w:left="720" w:hanging="720"/>
      </w:pPr>
      <w:r w:rsidRPr="00445F5C">
        <w:lastRenderedPageBreak/>
        <w:t>Igosheva, L., Filimonau, V., Ciraulo, M., Ashton, M. and Ermolaev, V.A. (2024). Revisiting the taxonomy of market exit strategies in hotels. </w:t>
      </w:r>
      <w:r w:rsidRPr="00445F5C">
        <w:rPr>
          <w:i/>
          <w:iCs/>
        </w:rPr>
        <w:t>International Journal of Hospitality Management</w:t>
      </w:r>
      <w:r w:rsidRPr="00445F5C">
        <w:t>, [online] 120, pp.103777–103777. doi:https://doi.org/10.1016/j.ijhm.2024.103777.</w:t>
      </w:r>
    </w:p>
    <w:p w14:paraId="32FC6F89" w14:textId="77777777" w:rsidR="00445F5C" w:rsidRPr="00445F5C" w:rsidRDefault="00445F5C" w:rsidP="00213EC8">
      <w:pPr>
        <w:ind w:left="720" w:hanging="720"/>
      </w:pPr>
      <w:r w:rsidRPr="00445F5C">
        <w:t>‌Ioannidis, A., Chalvatzis, K.J., Leonidou, L.C. and Feng, Z. (2021). Applying the reduce, reuse, and recycle principle in the hospitality sector: Its antecedents and performance implications. </w:t>
      </w:r>
      <w:r w:rsidRPr="00445F5C">
        <w:rPr>
          <w:i/>
          <w:iCs/>
        </w:rPr>
        <w:t>Business Strategy and the Environment</w:t>
      </w:r>
      <w:r w:rsidRPr="00445F5C">
        <w:t>, [online] 30(7), pp.3394–3410. doi:https://doi.org/10.1002/bse.2809.</w:t>
      </w:r>
    </w:p>
    <w:p w14:paraId="194FAFD1" w14:textId="77777777" w:rsidR="00445F5C" w:rsidRPr="00445F5C" w:rsidRDefault="00445F5C" w:rsidP="00340737">
      <w:pPr>
        <w:ind w:left="720" w:hanging="720"/>
      </w:pPr>
      <w:r w:rsidRPr="00445F5C">
        <w:t>‌Kim, S.Y. and Upneja, A. (2021). Majority voting ensemble with a decision trees for business failure prediction during economic downturns. </w:t>
      </w:r>
      <w:r w:rsidRPr="00445F5C">
        <w:rPr>
          <w:i/>
          <w:iCs/>
        </w:rPr>
        <w:t>Journal of Innovation &amp; Knowledge</w:t>
      </w:r>
      <w:r w:rsidRPr="00445F5C">
        <w:t>, [online] 6(2), pp.112–123. doi:https://doi.org/10.1016/j.jik.2021.01.001.</w:t>
      </w:r>
    </w:p>
    <w:p w14:paraId="21189E9F" w14:textId="77777777" w:rsidR="00445F5C" w:rsidRPr="00445F5C" w:rsidRDefault="00445F5C" w:rsidP="00357A54">
      <w:pPr>
        <w:ind w:left="720" w:hanging="720"/>
      </w:pPr>
      <w:r w:rsidRPr="00445F5C">
        <w:t>‌Korede, T., Mamun, A.A., Lassalle, P. and Giazitzoglu, A. (2021). Exploring innovation in challenging contexts: The experiences of ethnic minority restaurant owners during COVID-19. </w:t>
      </w:r>
      <w:r w:rsidRPr="00445F5C">
        <w:rPr>
          <w:i/>
          <w:iCs/>
        </w:rPr>
        <w:t>The International Journal of Entrepreneurship and Innovation</w:t>
      </w:r>
      <w:r w:rsidRPr="00445F5C">
        <w:t>, [online] 24(1), pp.19–31. doi:https://doi.org/10.1177/14657503211051219.</w:t>
      </w:r>
    </w:p>
    <w:p w14:paraId="488A0E5B" w14:textId="77777777" w:rsidR="00445F5C" w:rsidRPr="00445F5C" w:rsidRDefault="00445F5C" w:rsidP="006B31BF">
      <w:pPr>
        <w:ind w:left="720" w:hanging="720"/>
      </w:pPr>
      <w:r w:rsidRPr="00445F5C">
        <w:t xml:space="preserve">Matteucci, V. (2020). How can the hospitality industry increase corporate value aligned with sustainable development goals? Case examples from Hilton, Meliá and Sun. </w:t>
      </w:r>
      <w:r w:rsidRPr="00445F5C">
        <w:rPr>
          <w:i/>
        </w:rPr>
        <w:t>Worldwide Hospitality and Tourism Themes, Vol. 12</w:t>
      </w:r>
      <w:r w:rsidRPr="00445F5C">
        <w:t xml:space="preserve"> No. 5, pp. 509-523. https://doi.org/10.1108/WHATT-06-2020-0043</w:t>
      </w:r>
    </w:p>
    <w:p w14:paraId="735595AB" w14:textId="77777777" w:rsidR="00445F5C" w:rsidRPr="00445F5C" w:rsidRDefault="00445F5C" w:rsidP="007E52FB">
      <w:pPr>
        <w:ind w:left="720" w:hanging="720"/>
      </w:pPr>
      <w:r w:rsidRPr="00445F5C">
        <w:t>Metaxas, T. and Romanopoulos, A. (2023). A Literature Review on the Financial Determinants of Hotel Default. </w:t>
      </w:r>
      <w:r w:rsidRPr="00445F5C">
        <w:rPr>
          <w:i/>
          <w:iCs/>
        </w:rPr>
        <w:t>Journal of Risk and Financial Management</w:t>
      </w:r>
      <w:r w:rsidRPr="00445F5C">
        <w:t>, [online] 16(7), p.323. doi:https://doi.org/10.3390/jrfm16070323.</w:t>
      </w:r>
    </w:p>
    <w:p w14:paraId="355BAE71" w14:textId="77777777" w:rsidR="00445F5C" w:rsidRPr="00445F5C" w:rsidRDefault="00445F5C" w:rsidP="007E52FB">
      <w:pPr>
        <w:ind w:left="720" w:hanging="720"/>
      </w:pPr>
      <w:r w:rsidRPr="00445F5C">
        <w:t>‌Nguyen, L.T.M., Le, D., Vu, K.T. and Tran, T.K., 2023. The role of capital structure management in maintaining the financial stability of hotel firms during the pandemic—A global investigation. </w:t>
      </w:r>
      <w:r w:rsidRPr="00445F5C">
        <w:rPr>
          <w:i/>
          <w:iCs/>
        </w:rPr>
        <w:t>International journal of hospitality management</w:t>
      </w:r>
      <w:r w:rsidRPr="00445F5C">
        <w:t>, </w:t>
      </w:r>
      <w:r w:rsidRPr="00445F5C">
        <w:rPr>
          <w:i/>
          <w:iCs/>
        </w:rPr>
        <w:t>109</w:t>
      </w:r>
      <w:r w:rsidRPr="00445F5C">
        <w:t>, p.103366. https://www.ncbi.nlm.nih.gov/pmc/articles/PMC9683742/</w:t>
      </w:r>
    </w:p>
    <w:p w14:paraId="193FFF7E" w14:textId="03D2EA47" w:rsidR="00445F5C" w:rsidRPr="00445F5C" w:rsidRDefault="00445F5C" w:rsidP="006B31BF">
      <w:pPr>
        <w:ind w:left="720" w:hanging="720"/>
      </w:pPr>
      <w:r w:rsidRPr="00445F5C">
        <w:t xml:space="preserve">‌Nyagiloh, K.A. and Kilika, J.M. (2020). Theoretical Review of Turnaround Strategy and its </w:t>
      </w:r>
      <w:r>
        <w:t>Organis</w:t>
      </w:r>
      <w:r w:rsidRPr="00445F5C">
        <w:t>ational Outcomes. SSRN Electronic Journal. [online] doi:https://doi.org/10.2139/ssrn.3514730.</w:t>
      </w:r>
    </w:p>
    <w:p w14:paraId="47394177" w14:textId="77777777" w:rsidR="00445F5C" w:rsidRPr="00445F5C" w:rsidRDefault="00445F5C" w:rsidP="00B52DC1">
      <w:pPr>
        <w:ind w:left="720" w:hanging="720"/>
      </w:pPr>
      <w:r w:rsidRPr="00445F5C">
        <w:lastRenderedPageBreak/>
        <w:t>‌Ooi, K.B., Tan, G.W.H., Al-Emran, M., Al-Sharafi, M.A., Capatina, A., Chakraborty, A., Dwivedi, Y.K., Huang, T.L., Kar, A.K., Lee, V.H. and Loh, X.M., 2023. The potential of generative artificial intelligence across disciplines: Perspectives and future directions. </w:t>
      </w:r>
      <w:r w:rsidRPr="00445F5C">
        <w:rPr>
          <w:i/>
          <w:iCs/>
        </w:rPr>
        <w:t>Journal of Computer Information Systems</w:t>
      </w:r>
      <w:r w:rsidRPr="00445F5C">
        <w:t>, pp.1-32. https://doi.org/10.1080/08874417.2023.2261010</w:t>
      </w:r>
    </w:p>
    <w:p w14:paraId="7A915103" w14:textId="77777777" w:rsidR="00445F5C" w:rsidRPr="00445F5C" w:rsidRDefault="00445F5C" w:rsidP="00213EC8">
      <w:pPr>
        <w:ind w:left="720" w:hanging="720"/>
      </w:pPr>
      <w:r w:rsidRPr="00445F5C">
        <w:t xml:space="preserve">‌Ozdemir, O. and Erkmen, E. (2022). Top management team gender diversity and firm risk-taking in the hospitality industry. </w:t>
      </w:r>
      <w:r w:rsidRPr="00445F5C">
        <w:rPr>
          <w:i/>
        </w:rPr>
        <w:t>International Journal of Contemporary Hospitality Management, Vol. 34</w:t>
      </w:r>
      <w:r w:rsidRPr="00445F5C">
        <w:t xml:space="preserve"> No. 5, pp. 1739-1767. https://doi.org/10.1108/IJCHM-06-2021-0719</w:t>
      </w:r>
    </w:p>
    <w:p w14:paraId="33DDD7AD" w14:textId="77777777" w:rsidR="00445F5C" w:rsidRPr="00445F5C" w:rsidRDefault="00445F5C" w:rsidP="00B52DC1">
      <w:pPr>
        <w:ind w:left="720" w:hanging="720"/>
      </w:pPr>
      <w:r w:rsidRPr="00445F5C">
        <w:t xml:space="preserve">Razzak, B.M., Idris, B., Hasan, R., Saridakis, G. and Hansen, J.M. (2023). The impact of Covid-19 on struggling ethnic minority entrepreneurs' business strategy: the case of Bangladeshi curry houses in the United Kingdom. </w:t>
      </w:r>
      <w:r w:rsidRPr="00445F5C">
        <w:rPr>
          <w:i/>
        </w:rPr>
        <w:t>International Journal of Entrepreneurial Behavior &amp; Research, Vol. 29</w:t>
      </w:r>
      <w:r w:rsidRPr="00445F5C">
        <w:t xml:space="preserve"> No. 8, pp. 1837-1866. https://doi.org/10.1108/IJEBR-05-2021-0389</w:t>
      </w:r>
    </w:p>
    <w:p w14:paraId="60A7DDCA" w14:textId="77777777" w:rsidR="00445F5C" w:rsidRPr="00445F5C" w:rsidRDefault="00445F5C" w:rsidP="007E52FB">
      <w:pPr>
        <w:ind w:left="720" w:hanging="720"/>
      </w:pPr>
      <w:r w:rsidRPr="00445F5C">
        <w:t>‌Rosenow, J., Michling, P., Schultz, M. and Schönberger, J., (2020). Evaluation of Strategies to Reduce the Cost Impacts of Flight Delays on Total Network Costs. </w:t>
      </w:r>
      <w:r w:rsidRPr="00445F5C">
        <w:rPr>
          <w:i/>
          <w:iCs/>
        </w:rPr>
        <w:t>Aerospace</w:t>
      </w:r>
      <w:r w:rsidRPr="00445F5C">
        <w:t>, [online] 7(11), pp.165–165. doi:https://doi.org/10.3390/aerospace7110165.</w:t>
      </w:r>
    </w:p>
    <w:p w14:paraId="22F47556" w14:textId="77777777" w:rsidR="00445F5C" w:rsidRPr="00445F5C" w:rsidRDefault="00445F5C" w:rsidP="007E52FB">
      <w:pPr>
        <w:ind w:left="720" w:hanging="720"/>
      </w:pPr>
      <w:r w:rsidRPr="00445F5C">
        <w:t>Stoiber, K., Degischer, D., Hautz, J. and Matzler, K. (2024). Open Strategy as Turnaround: The Impact of Openness in Restructuring Under Financial Distress. </w:t>
      </w:r>
      <w:r w:rsidRPr="00445F5C">
        <w:rPr>
          <w:i/>
          <w:iCs/>
        </w:rPr>
        <w:t>Academy of Management Perspectives</w:t>
      </w:r>
      <w:r w:rsidRPr="00445F5C">
        <w:t>. [online] doi:https://doi.org/10.5465/amp.2023.0363.</w:t>
      </w:r>
    </w:p>
    <w:p w14:paraId="17462DC0" w14:textId="77777777" w:rsidR="00445F5C" w:rsidRPr="00445F5C" w:rsidRDefault="00445F5C" w:rsidP="00B52DC1">
      <w:pPr>
        <w:ind w:left="720" w:hanging="720"/>
      </w:pPr>
      <w:r w:rsidRPr="00445F5C">
        <w:t>‌Yang, M., Zheng, Z.E., Mookerjee. V., and Chen, H. (2023). Responding to Online Reviews in Competitive Markets: A Controlled Diffusion Approach. </w:t>
      </w:r>
      <w:r w:rsidRPr="00445F5C">
        <w:rPr>
          <w:i/>
          <w:iCs/>
        </w:rPr>
        <w:t>MIS Quarterly</w:t>
      </w:r>
      <w:r w:rsidRPr="00445F5C">
        <w:t>, [online] 47(1), pp.161–194. doi:https://doi.org/10.25300/misq/2022/16163.</w:t>
      </w:r>
    </w:p>
    <w:p w14:paraId="276C645F" w14:textId="77777777" w:rsidR="007E52FB" w:rsidRPr="00445F5C" w:rsidRDefault="007E52FB" w:rsidP="007E52FB">
      <w:pPr>
        <w:ind w:left="720" w:hanging="720"/>
      </w:pPr>
      <w:r w:rsidRPr="00445F5C">
        <w:t>‌</w:t>
      </w:r>
    </w:p>
    <w:p w14:paraId="6F39289B" w14:textId="41378C6E" w:rsidR="0010688F" w:rsidRDefault="0010688F">
      <w:pPr>
        <w:spacing w:after="160" w:line="259" w:lineRule="auto"/>
        <w:jc w:val="left"/>
      </w:pPr>
      <w:r>
        <w:br w:type="page"/>
      </w:r>
    </w:p>
    <w:p w14:paraId="0B131CAC" w14:textId="1D9147C7" w:rsidR="00340737" w:rsidRDefault="0010688F" w:rsidP="0010688F">
      <w:pPr>
        <w:pStyle w:val="Heading1"/>
      </w:pPr>
      <w:bookmarkStart w:id="16" w:name="_Toc181632895"/>
      <w:r>
        <w:lastRenderedPageBreak/>
        <w:t>Appendix: Calculations:</w:t>
      </w:r>
      <w:bookmarkEnd w:id="16"/>
    </w:p>
    <w:p w14:paraId="44117D98" w14:textId="4C54FEE3" w:rsidR="0010688F" w:rsidRDefault="0010688F" w:rsidP="00445F5C">
      <w:r>
        <w:rPr>
          <w:noProof/>
          <w:lang w:val="en-US"/>
        </w:rPr>
        <w:drawing>
          <wp:inline distT="0" distB="0" distL="0" distR="0" wp14:anchorId="73C329FF" wp14:editId="212F0C2E">
            <wp:extent cx="3905250" cy="1562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05250" cy="1562100"/>
                    </a:xfrm>
                    <a:prstGeom prst="rect">
                      <a:avLst/>
                    </a:prstGeom>
                  </pic:spPr>
                </pic:pic>
              </a:graphicData>
            </a:graphic>
          </wp:inline>
        </w:drawing>
      </w:r>
    </w:p>
    <w:p w14:paraId="05F37BA8" w14:textId="7EBA3FDF" w:rsidR="0010688F" w:rsidRPr="00445F5C" w:rsidRDefault="0010688F" w:rsidP="00445F5C">
      <w:r w:rsidRPr="0010688F">
        <w:rPr>
          <w:noProof/>
          <w:lang w:val="en-US"/>
        </w:rPr>
        <w:drawing>
          <wp:inline distT="0" distB="0" distL="0" distR="0" wp14:anchorId="20746C2B" wp14:editId="26DF028A">
            <wp:extent cx="5943600" cy="69874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698740"/>
                    </a:xfrm>
                    <a:prstGeom prst="rect">
                      <a:avLst/>
                    </a:prstGeom>
                    <a:noFill/>
                    <a:ln>
                      <a:noFill/>
                    </a:ln>
                  </pic:spPr>
                </pic:pic>
              </a:graphicData>
            </a:graphic>
          </wp:inline>
        </w:drawing>
      </w:r>
    </w:p>
    <w:p w14:paraId="4EBC976A" w14:textId="77777777" w:rsidR="00340737" w:rsidRPr="00445F5C" w:rsidRDefault="00340737" w:rsidP="00340737">
      <w:pPr>
        <w:ind w:left="720" w:hanging="720"/>
      </w:pPr>
    </w:p>
    <w:p w14:paraId="7A46B613" w14:textId="05C40006" w:rsidR="00C93AA9" w:rsidRPr="00445F5C" w:rsidRDefault="00C93AA9" w:rsidP="00C93AA9">
      <w:pPr>
        <w:ind w:left="720" w:hanging="720"/>
      </w:pPr>
    </w:p>
    <w:p w14:paraId="4B41A93D" w14:textId="310678CE" w:rsidR="00C93AA9" w:rsidRPr="00445F5C" w:rsidRDefault="00C93AA9"/>
    <w:p w14:paraId="60554309" w14:textId="77777777" w:rsidR="00C93AA9" w:rsidRPr="00445F5C" w:rsidRDefault="00C93AA9"/>
    <w:sectPr w:rsidR="00C93AA9" w:rsidRPr="00445F5C" w:rsidSect="00445F5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F31519" w14:textId="77777777" w:rsidR="00844AD2" w:rsidRDefault="00844AD2" w:rsidP="00445F5C">
      <w:pPr>
        <w:spacing w:line="240" w:lineRule="auto"/>
      </w:pPr>
      <w:r>
        <w:separator/>
      </w:r>
    </w:p>
  </w:endnote>
  <w:endnote w:type="continuationSeparator" w:id="0">
    <w:p w14:paraId="3DE3F936" w14:textId="77777777" w:rsidR="00844AD2" w:rsidRDefault="00844AD2" w:rsidP="00445F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1C0167" w14:textId="77777777" w:rsidR="00844AD2" w:rsidRDefault="00844AD2" w:rsidP="00445F5C">
      <w:pPr>
        <w:spacing w:line="240" w:lineRule="auto"/>
      </w:pPr>
      <w:r>
        <w:separator/>
      </w:r>
    </w:p>
  </w:footnote>
  <w:footnote w:type="continuationSeparator" w:id="0">
    <w:p w14:paraId="44F625CA" w14:textId="77777777" w:rsidR="00844AD2" w:rsidRDefault="00844AD2" w:rsidP="00445F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2196983"/>
      <w:docPartObj>
        <w:docPartGallery w:val="Page Numbers (Top of Page)"/>
        <w:docPartUnique/>
      </w:docPartObj>
    </w:sdtPr>
    <w:sdtEndPr>
      <w:rPr>
        <w:noProof/>
      </w:rPr>
    </w:sdtEndPr>
    <w:sdtContent>
      <w:p w14:paraId="69ABFEB4" w14:textId="6ECBD0C7" w:rsidR="00445F5C" w:rsidRDefault="00445F5C">
        <w:pPr>
          <w:pStyle w:val="Header"/>
          <w:jc w:val="right"/>
        </w:pPr>
        <w:r>
          <w:fldChar w:fldCharType="begin"/>
        </w:r>
        <w:r>
          <w:instrText xml:space="preserve"> PAGE   \* MERGEFORMAT </w:instrText>
        </w:r>
        <w:r>
          <w:fldChar w:fldCharType="separate"/>
        </w:r>
        <w:r w:rsidR="0059710F">
          <w:rPr>
            <w:noProof/>
          </w:rPr>
          <w:t>11</w:t>
        </w:r>
        <w:r>
          <w:rPr>
            <w:noProof/>
          </w:rPr>
          <w:fldChar w:fldCharType="end"/>
        </w:r>
      </w:p>
    </w:sdtContent>
  </w:sdt>
  <w:p w14:paraId="520C10EC" w14:textId="77777777" w:rsidR="00445F5C" w:rsidRDefault="00445F5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615732"/>
    <w:multiLevelType w:val="multilevel"/>
    <w:tmpl w:val="8A3240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3DF5"/>
    <w:rsid w:val="00007C00"/>
    <w:rsid w:val="00055A62"/>
    <w:rsid w:val="00081E06"/>
    <w:rsid w:val="00086513"/>
    <w:rsid w:val="000A229B"/>
    <w:rsid w:val="000F2803"/>
    <w:rsid w:val="00103BDA"/>
    <w:rsid w:val="0010688F"/>
    <w:rsid w:val="00190D53"/>
    <w:rsid w:val="00213EC8"/>
    <w:rsid w:val="00236CFA"/>
    <w:rsid w:val="00261251"/>
    <w:rsid w:val="002C455A"/>
    <w:rsid w:val="002D2504"/>
    <w:rsid w:val="00340737"/>
    <w:rsid w:val="00357A54"/>
    <w:rsid w:val="00445F5C"/>
    <w:rsid w:val="0045156F"/>
    <w:rsid w:val="00475897"/>
    <w:rsid w:val="004C0AB4"/>
    <w:rsid w:val="00545ACD"/>
    <w:rsid w:val="00596E45"/>
    <w:rsid w:val="0059710F"/>
    <w:rsid w:val="006346E9"/>
    <w:rsid w:val="006B31BF"/>
    <w:rsid w:val="007A1EFB"/>
    <w:rsid w:val="007B617E"/>
    <w:rsid w:val="007E52FB"/>
    <w:rsid w:val="00844AD2"/>
    <w:rsid w:val="00885A8F"/>
    <w:rsid w:val="008A11FE"/>
    <w:rsid w:val="008A386D"/>
    <w:rsid w:val="008F6565"/>
    <w:rsid w:val="00920FA5"/>
    <w:rsid w:val="009218E7"/>
    <w:rsid w:val="00930F86"/>
    <w:rsid w:val="0095235E"/>
    <w:rsid w:val="0096164F"/>
    <w:rsid w:val="009809D2"/>
    <w:rsid w:val="009F738E"/>
    <w:rsid w:val="00A3758C"/>
    <w:rsid w:val="00A50F50"/>
    <w:rsid w:val="00A71EFA"/>
    <w:rsid w:val="00AF7504"/>
    <w:rsid w:val="00B42982"/>
    <w:rsid w:val="00B52DC1"/>
    <w:rsid w:val="00BA134D"/>
    <w:rsid w:val="00C72A45"/>
    <w:rsid w:val="00C73DF5"/>
    <w:rsid w:val="00C93AA9"/>
    <w:rsid w:val="00D6231B"/>
    <w:rsid w:val="00DB48AA"/>
    <w:rsid w:val="00E45659"/>
    <w:rsid w:val="00E74632"/>
    <w:rsid w:val="00E9702A"/>
    <w:rsid w:val="00ED5EFB"/>
    <w:rsid w:val="00EF5455"/>
    <w:rsid w:val="00F16E1E"/>
    <w:rsid w:val="00F858E1"/>
    <w:rsid w:val="00FD228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49E4F"/>
  <w15:chartTrackingRefBased/>
  <w15:docId w15:val="{1B4CC121-3D88-4898-912A-BE347A10C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0F86"/>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261251"/>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07C00"/>
    <w:pPr>
      <w:keepNext/>
      <w:keepLines/>
      <w:spacing w:before="40"/>
      <w:outlineLvl w:val="1"/>
    </w:pPr>
    <w:rPr>
      <w:rFonts w:eastAsiaTheme="majorEastAsia" w:cstheme="majorBidi"/>
      <w:b/>
      <w:i/>
      <w:sz w:val="26"/>
      <w:szCs w:val="26"/>
    </w:rPr>
  </w:style>
  <w:style w:type="paragraph" w:styleId="Heading3">
    <w:name w:val="heading 3"/>
    <w:basedOn w:val="Normal"/>
    <w:next w:val="Normal"/>
    <w:link w:val="Heading3Char"/>
    <w:uiPriority w:val="9"/>
    <w:unhideWhenUsed/>
    <w:qFormat/>
    <w:rsid w:val="00E9702A"/>
    <w:pPr>
      <w:keepNext/>
      <w:keepLines/>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0F2803"/>
    <w:pPr>
      <w:keepNext/>
      <w:keepLines/>
      <w:spacing w:before="40"/>
      <w:outlineLvl w:val="3"/>
    </w:pPr>
    <w:rPr>
      <w:rFonts w:eastAsiaTheme="majorEastAsia" w:cstheme="majorBid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07C00"/>
    <w:rPr>
      <w:rFonts w:ascii="Arial" w:eastAsiaTheme="majorEastAsia" w:hAnsi="Arial" w:cstheme="majorBidi"/>
      <w:b/>
      <w:i/>
      <w:sz w:val="26"/>
      <w:szCs w:val="26"/>
    </w:rPr>
  </w:style>
  <w:style w:type="character" w:customStyle="1" w:styleId="Heading3Char">
    <w:name w:val="Heading 3 Char"/>
    <w:basedOn w:val="DefaultParagraphFont"/>
    <w:link w:val="Heading3"/>
    <w:uiPriority w:val="9"/>
    <w:rsid w:val="00E9702A"/>
    <w:rPr>
      <w:rFonts w:ascii="Arial" w:eastAsiaTheme="majorEastAsia" w:hAnsi="Arial" w:cstheme="majorBidi"/>
      <w:i/>
      <w:sz w:val="24"/>
      <w:szCs w:val="24"/>
    </w:rPr>
  </w:style>
  <w:style w:type="character" w:customStyle="1" w:styleId="Heading1Char">
    <w:name w:val="Heading 1 Char"/>
    <w:basedOn w:val="DefaultParagraphFont"/>
    <w:link w:val="Heading1"/>
    <w:uiPriority w:val="9"/>
    <w:rsid w:val="00261251"/>
    <w:rPr>
      <w:rFonts w:ascii="Arial" w:eastAsiaTheme="majorEastAsia" w:hAnsi="Arial" w:cstheme="majorBidi"/>
      <w:b/>
      <w:sz w:val="24"/>
      <w:szCs w:val="32"/>
    </w:rPr>
  </w:style>
  <w:style w:type="character" w:customStyle="1" w:styleId="Heading4Char">
    <w:name w:val="Heading 4 Char"/>
    <w:basedOn w:val="DefaultParagraphFont"/>
    <w:link w:val="Heading4"/>
    <w:uiPriority w:val="9"/>
    <w:rsid w:val="000F2803"/>
    <w:rPr>
      <w:rFonts w:ascii="Arial" w:eastAsiaTheme="majorEastAsia" w:hAnsi="Arial" w:cstheme="majorBidi"/>
      <w:iCs/>
      <w:sz w:val="24"/>
      <w:u w:val="single"/>
    </w:rPr>
  </w:style>
  <w:style w:type="paragraph" w:styleId="NormalWeb">
    <w:name w:val="Normal (Web)"/>
    <w:basedOn w:val="Normal"/>
    <w:uiPriority w:val="99"/>
    <w:semiHidden/>
    <w:unhideWhenUsed/>
    <w:rsid w:val="00340737"/>
    <w:rPr>
      <w:rFonts w:ascii="Times New Roman" w:hAnsi="Times New Roman" w:cs="Times New Roman"/>
      <w:szCs w:val="24"/>
    </w:rPr>
  </w:style>
  <w:style w:type="character" w:styleId="Hyperlink">
    <w:name w:val="Hyperlink"/>
    <w:basedOn w:val="DefaultParagraphFont"/>
    <w:uiPriority w:val="99"/>
    <w:unhideWhenUsed/>
    <w:rsid w:val="007E52FB"/>
    <w:rPr>
      <w:color w:val="0563C1" w:themeColor="hyperlink"/>
      <w:u w:val="single"/>
    </w:rPr>
  </w:style>
  <w:style w:type="character" w:customStyle="1" w:styleId="UnresolvedMention">
    <w:name w:val="Unresolved Mention"/>
    <w:basedOn w:val="DefaultParagraphFont"/>
    <w:uiPriority w:val="99"/>
    <w:semiHidden/>
    <w:unhideWhenUsed/>
    <w:rsid w:val="007E52FB"/>
    <w:rPr>
      <w:color w:val="605E5C"/>
      <w:shd w:val="clear" w:color="auto" w:fill="E1DFDD"/>
    </w:rPr>
  </w:style>
  <w:style w:type="paragraph" w:styleId="Header">
    <w:name w:val="header"/>
    <w:basedOn w:val="Normal"/>
    <w:link w:val="HeaderChar"/>
    <w:uiPriority w:val="99"/>
    <w:unhideWhenUsed/>
    <w:rsid w:val="00445F5C"/>
    <w:pPr>
      <w:tabs>
        <w:tab w:val="center" w:pos="4513"/>
        <w:tab w:val="right" w:pos="9026"/>
      </w:tabs>
      <w:spacing w:line="240" w:lineRule="auto"/>
    </w:pPr>
  </w:style>
  <w:style w:type="character" w:customStyle="1" w:styleId="HeaderChar">
    <w:name w:val="Header Char"/>
    <w:basedOn w:val="DefaultParagraphFont"/>
    <w:link w:val="Header"/>
    <w:uiPriority w:val="99"/>
    <w:rsid w:val="00445F5C"/>
    <w:rPr>
      <w:rFonts w:ascii="Arial" w:hAnsi="Arial"/>
      <w:sz w:val="24"/>
    </w:rPr>
  </w:style>
  <w:style w:type="paragraph" w:styleId="Footer">
    <w:name w:val="footer"/>
    <w:basedOn w:val="Normal"/>
    <w:link w:val="FooterChar"/>
    <w:uiPriority w:val="99"/>
    <w:unhideWhenUsed/>
    <w:rsid w:val="00445F5C"/>
    <w:pPr>
      <w:tabs>
        <w:tab w:val="center" w:pos="4513"/>
        <w:tab w:val="right" w:pos="9026"/>
      </w:tabs>
      <w:spacing w:line="240" w:lineRule="auto"/>
    </w:pPr>
  </w:style>
  <w:style w:type="character" w:customStyle="1" w:styleId="FooterChar">
    <w:name w:val="Footer Char"/>
    <w:basedOn w:val="DefaultParagraphFont"/>
    <w:link w:val="Footer"/>
    <w:uiPriority w:val="99"/>
    <w:rsid w:val="00445F5C"/>
    <w:rPr>
      <w:rFonts w:ascii="Arial" w:hAnsi="Arial"/>
      <w:sz w:val="24"/>
    </w:rPr>
  </w:style>
  <w:style w:type="paragraph" w:styleId="TOCHeading">
    <w:name w:val="TOC Heading"/>
    <w:basedOn w:val="Heading1"/>
    <w:next w:val="Normal"/>
    <w:uiPriority w:val="39"/>
    <w:unhideWhenUsed/>
    <w:qFormat/>
    <w:rsid w:val="00445F5C"/>
    <w:pPr>
      <w:spacing w:before="24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45F5C"/>
    <w:pPr>
      <w:spacing w:after="100"/>
    </w:pPr>
  </w:style>
  <w:style w:type="paragraph" w:styleId="TOC2">
    <w:name w:val="toc 2"/>
    <w:basedOn w:val="Normal"/>
    <w:next w:val="Normal"/>
    <w:autoRedefine/>
    <w:uiPriority w:val="39"/>
    <w:unhideWhenUsed/>
    <w:rsid w:val="00445F5C"/>
    <w:pPr>
      <w:spacing w:after="100"/>
      <w:ind w:left="240"/>
    </w:pPr>
  </w:style>
  <w:style w:type="character" w:styleId="CommentReference">
    <w:name w:val="annotation reference"/>
    <w:basedOn w:val="DefaultParagraphFont"/>
    <w:uiPriority w:val="99"/>
    <w:semiHidden/>
    <w:unhideWhenUsed/>
    <w:rsid w:val="00236CFA"/>
    <w:rPr>
      <w:sz w:val="16"/>
      <w:szCs w:val="16"/>
    </w:rPr>
  </w:style>
  <w:style w:type="paragraph" w:styleId="CommentText">
    <w:name w:val="annotation text"/>
    <w:basedOn w:val="Normal"/>
    <w:link w:val="CommentTextChar"/>
    <w:uiPriority w:val="99"/>
    <w:semiHidden/>
    <w:unhideWhenUsed/>
    <w:rsid w:val="00236CFA"/>
    <w:pPr>
      <w:spacing w:line="240" w:lineRule="auto"/>
    </w:pPr>
    <w:rPr>
      <w:sz w:val="20"/>
      <w:szCs w:val="20"/>
    </w:rPr>
  </w:style>
  <w:style w:type="character" w:customStyle="1" w:styleId="CommentTextChar">
    <w:name w:val="Comment Text Char"/>
    <w:basedOn w:val="DefaultParagraphFont"/>
    <w:link w:val="CommentText"/>
    <w:uiPriority w:val="99"/>
    <w:semiHidden/>
    <w:rsid w:val="00236CF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236CFA"/>
    <w:rPr>
      <w:b/>
      <w:bCs/>
    </w:rPr>
  </w:style>
  <w:style w:type="character" w:customStyle="1" w:styleId="CommentSubjectChar">
    <w:name w:val="Comment Subject Char"/>
    <w:basedOn w:val="CommentTextChar"/>
    <w:link w:val="CommentSubject"/>
    <w:uiPriority w:val="99"/>
    <w:semiHidden/>
    <w:rsid w:val="00236CFA"/>
    <w:rPr>
      <w:rFonts w:ascii="Arial" w:hAnsi="Arial"/>
      <w:b/>
      <w:bCs/>
      <w:sz w:val="20"/>
      <w:szCs w:val="20"/>
    </w:rPr>
  </w:style>
  <w:style w:type="paragraph" w:styleId="BalloonText">
    <w:name w:val="Balloon Text"/>
    <w:basedOn w:val="Normal"/>
    <w:link w:val="BalloonTextChar"/>
    <w:uiPriority w:val="99"/>
    <w:semiHidden/>
    <w:unhideWhenUsed/>
    <w:rsid w:val="00236CF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6CF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5622189">
      <w:bodyDiv w:val="1"/>
      <w:marLeft w:val="0"/>
      <w:marRight w:val="0"/>
      <w:marTop w:val="0"/>
      <w:marBottom w:val="0"/>
      <w:divBdr>
        <w:top w:val="none" w:sz="0" w:space="0" w:color="auto"/>
        <w:left w:val="none" w:sz="0" w:space="0" w:color="auto"/>
        <w:bottom w:val="none" w:sz="0" w:space="0" w:color="auto"/>
        <w:right w:val="none" w:sz="0" w:space="0" w:color="auto"/>
      </w:divBdr>
    </w:div>
    <w:div w:id="574557089">
      <w:bodyDiv w:val="1"/>
      <w:marLeft w:val="0"/>
      <w:marRight w:val="0"/>
      <w:marTop w:val="0"/>
      <w:marBottom w:val="0"/>
      <w:divBdr>
        <w:top w:val="none" w:sz="0" w:space="0" w:color="auto"/>
        <w:left w:val="none" w:sz="0" w:space="0" w:color="auto"/>
        <w:bottom w:val="none" w:sz="0" w:space="0" w:color="auto"/>
        <w:right w:val="none" w:sz="0" w:space="0" w:color="auto"/>
      </w:divBdr>
    </w:div>
    <w:div w:id="583223291">
      <w:bodyDiv w:val="1"/>
      <w:marLeft w:val="0"/>
      <w:marRight w:val="0"/>
      <w:marTop w:val="0"/>
      <w:marBottom w:val="0"/>
      <w:divBdr>
        <w:top w:val="none" w:sz="0" w:space="0" w:color="auto"/>
        <w:left w:val="none" w:sz="0" w:space="0" w:color="auto"/>
        <w:bottom w:val="none" w:sz="0" w:space="0" w:color="auto"/>
        <w:right w:val="none" w:sz="0" w:space="0" w:color="auto"/>
      </w:divBdr>
    </w:div>
    <w:div w:id="857810145">
      <w:bodyDiv w:val="1"/>
      <w:marLeft w:val="0"/>
      <w:marRight w:val="0"/>
      <w:marTop w:val="0"/>
      <w:marBottom w:val="0"/>
      <w:divBdr>
        <w:top w:val="none" w:sz="0" w:space="0" w:color="auto"/>
        <w:left w:val="none" w:sz="0" w:space="0" w:color="auto"/>
        <w:bottom w:val="none" w:sz="0" w:space="0" w:color="auto"/>
        <w:right w:val="none" w:sz="0" w:space="0" w:color="auto"/>
      </w:divBdr>
    </w:div>
    <w:div w:id="953176084">
      <w:bodyDiv w:val="1"/>
      <w:marLeft w:val="0"/>
      <w:marRight w:val="0"/>
      <w:marTop w:val="0"/>
      <w:marBottom w:val="0"/>
      <w:divBdr>
        <w:top w:val="none" w:sz="0" w:space="0" w:color="auto"/>
        <w:left w:val="none" w:sz="0" w:space="0" w:color="auto"/>
        <w:bottom w:val="none" w:sz="0" w:space="0" w:color="auto"/>
        <w:right w:val="none" w:sz="0" w:space="0" w:color="auto"/>
      </w:divBdr>
    </w:div>
    <w:div w:id="1017075861">
      <w:bodyDiv w:val="1"/>
      <w:marLeft w:val="0"/>
      <w:marRight w:val="0"/>
      <w:marTop w:val="0"/>
      <w:marBottom w:val="0"/>
      <w:divBdr>
        <w:top w:val="none" w:sz="0" w:space="0" w:color="auto"/>
        <w:left w:val="none" w:sz="0" w:space="0" w:color="auto"/>
        <w:bottom w:val="none" w:sz="0" w:space="0" w:color="auto"/>
        <w:right w:val="none" w:sz="0" w:space="0" w:color="auto"/>
      </w:divBdr>
    </w:div>
    <w:div w:id="1037583435">
      <w:bodyDiv w:val="1"/>
      <w:marLeft w:val="0"/>
      <w:marRight w:val="0"/>
      <w:marTop w:val="0"/>
      <w:marBottom w:val="0"/>
      <w:divBdr>
        <w:top w:val="none" w:sz="0" w:space="0" w:color="auto"/>
        <w:left w:val="none" w:sz="0" w:space="0" w:color="auto"/>
        <w:bottom w:val="none" w:sz="0" w:space="0" w:color="auto"/>
        <w:right w:val="none" w:sz="0" w:space="0" w:color="auto"/>
      </w:divBdr>
    </w:div>
    <w:div w:id="1137189293">
      <w:bodyDiv w:val="1"/>
      <w:marLeft w:val="0"/>
      <w:marRight w:val="0"/>
      <w:marTop w:val="0"/>
      <w:marBottom w:val="0"/>
      <w:divBdr>
        <w:top w:val="none" w:sz="0" w:space="0" w:color="auto"/>
        <w:left w:val="none" w:sz="0" w:space="0" w:color="auto"/>
        <w:bottom w:val="none" w:sz="0" w:space="0" w:color="auto"/>
        <w:right w:val="none" w:sz="0" w:space="0" w:color="auto"/>
      </w:divBdr>
    </w:div>
    <w:div w:id="1190800352">
      <w:bodyDiv w:val="1"/>
      <w:marLeft w:val="0"/>
      <w:marRight w:val="0"/>
      <w:marTop w:val="0"/>
      <w:marBottom w:val="0"/>
      <w:divBdr>
        <w:top w:val="none" w:sz="0" w:space="0" w:color="auto"/>
        <w:left w:val="none" w:sz="0" w:space="0" w:color="auto"/>
        <w:bottom w:val="none" w:sz="0" w:space="0" w:color="auto"/>
        <w:right w:val="none" w:sz="0" w:space="0" w:color="auto"/>
      </w:divBdr>
    </w:div>
    <w:div w:id="1200629241">
      <w:bodyDiv w:val="1"/>
      <w:marLeft w:val="0"/>
      <w:marRight w:val="0"/>
      <w:marTop w:val="0"/>
      <w:marBottom w:val="0"/>
      <w:divBdr>
        <w:top w:val="none" w:sz="0" w:space="0" w:color="auto"/>
        <w:left w:val="none" w:sz="0" w:space="0" w:color="auto"/>
        <w:bottom w:val="none" w:sz="0" w:space="0" w:color="auto"/>
        <w:right w:val="none" w:sz="0" w:space="0" w:color="auto"/>
      </w:divBdr>
    </w:div>
    <w:div w:id="1635402917">
      <w:bodyDiv w:val="1"/>
      <w:marLeft w:val="0"/>
      <w:marRight w:val="0"/>
      <w:marTop w:val="0"/>
      <w:marBottom w:val="0"/>
      <w:divBdr>
        <w:top w:val="none" w:sz="0" w:space="0" w:color="auto"/>
        <w:left w:val="none" w:sz="0" w:space="0" w:color="auto"/>
        <w:bottom w:val="none" w:sz="0" w:space="0" w:color="auto"/>
        <w:right w:val="none" w:sz="0" w:space="0" w:color="auto"/>
      </w:divBdr>
    </w:div>
    <w:div w:id="1729182309">
      <w:bodyDiv w:val="1"/>
      <w:marLeft w:val="0"/>
      <w:marRight w:val="0"/>
      <w:marTop w:val="0"/>
      <w:marBottom w:val="0"/>
      <w:divBdr>
        <w:top w:val="none" w:sz="0" w:space="0" w:color="auto"/>
        <w:left w:val="none" w:sz="0" w:space="0" w:color="auto"/>
        <w:bottom w:val="none" w:sz="0" w:space="0" w:color="auto"/>
        <w:right w:val="none" w:sz="0" w:space="0" w:color="auto"/>
      </w:divBdr>
    </w:div>
    <w:div w:id="1751543337">
      <w:bodyDiv w:val="1"/>
      <w:marLeft w:val="0"/>
      <w:marRight w:val="0"/>
      <w:marTop w:val="0"/>
      <w:marBottom w:val="0"/>
      <w:divBdr>
        <w:top w:val="none" w:sz="0" w:space="0" w:color="auto"/>
        <w:left w:val="none" w:sz="0" w:space="0" w:color="auto"/>
        <w:bottom w:val="none" w:sz="0" w:space="0" w:color="auto"/>
        <w:right w:val="none" w:sz="0" w:space="0" w:color="auto"/>
      </w:divBdr>
    </w:div>
    <w:div w:id="1760516496">
      <w:bodyDiv w:val="1"/>
      <w:marLeft w:val="0"/>
      <w:marRight w:val="0"/>
      <w:marTop w:val="0"/>
      <w:marBottom w:val="0"/>
      <w:divBdr>
        <w:top w:val="none" w:sz="0" w:space="0" w:color="auto"/>
        <w:left w:val="none" w:sz="0" w:space="0" w:color="auto"/>
        <w:bottom w:val="none" w:sz="0" w:space="0" w:color="auto"/>
        <w:right w:val="none" w:sz="0" w:space="0" w:color="auto"/>
      </w:divBdr>
    </w:div>
    <w:div w:id="1784108374">
      <w:bodyDiv w:val="1"/>
      <w:marLeft w:val="0"/>
      <w:marRight w:val="0"/>
      <w:marTop w:val="0"/>
      <w:marBottom w:val="0"/>
      <w:divBdr>
        <w:top w:val="none" w:sz="0" w:space="0" w:color="auto"/>
        <w:left w:val="none" w:sz="0" w:space="0" w:color="auto"/>
        <w:bottom w:val="none" w:sz="0" w:space="0" w:color="auto"/>
        <w:right w:val="none" w:sz="0" w:space="0" w:color="auto"/>
      </w:divBdr>
    </w:div>
    <w:div w:id="1870024349">
      <w:bodyDiv w:val="1"/>
      <w:marLeft w:val="0"/>
      <w:marRight w:val="0"/>
      <w:marTop w:val="0"/>
      <w:marBottom w:val="0"/>
      <w:divBdr>
        <w:top w:val="none" w:sz="0" w:space="0" w:color="auto"/>
        <w:left w:val="none" w:sz="0" w:space="0" w:color="auto"/>
        <w:bottom w:val="none" w:sz="0" w:space="0" w:color="auto"/>
        <w:right w:val="none" w:sz="0" w:space="0" w:color="auto"/>
      </w:divBdr>
    </w:div>
    <w:div w:id="1973364333">
      <w:bodyDiv w:val="1"/>
      <w:marLeft w:val="0"/>
      <w:marRight w:val="0"/>
      <w:marTop w:val="0"/>
      <w:marBottom w:val="0"/>
      <w:divBdr>
        <w:top w:val="none" w:sz="0" w:space="0" w:color="auto"/>
        <w:left w:val="none" w:sz="0" w:space="0" w:color="auto"/>
        <w:bottom w:val="none" w:sz="0" w:space="0" w:color="auto"/>
        <w:right w:val="none" w:sz="0" w:space="0" w:color="auto"/>
      </w:divBdr>
    </w:div>
    <w:div w:id="2090544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16E51-7F61-4A74-9F6D-B2DDB9BE8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3186</Words>
  <Characters>18162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assignment</dc:creator>
  <cp:keywords/>
  <dc:description/>
  <cp:lastModifiedBy>Sorce Code</cp:lastModifiedBy>
  <cp:revision>2</cp:revision>
  <dcterms:created xsi:type="dcterms:W3CDTF">2024-11-04T14:05:00Z</dcterms:created>
  <dcterms:modified xsi:type="dcterms:W3CDTF">2024-11-04T14:05:00Z</dcterms:modified>
</cp:coreProperties>
</file>