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259592" w14:textId="77777777" w:rsidR="00093364" w:rsidRPr="00015755" w:rsidRDefault="00093364" w:rsidP="00015755">
      <w:pPr>
        <w:spacing w:after="238" w:line="360" w:lineRule="auto"/>
        <w:ind w:left="10" w:right="125" w:hanging="10"/>
        <w:jc w:val="center"/>
        <w:rPr>
          <w:rFonts w:ascii="Arial" w:eastAsia="Arial" w:hAnsi="Arial" w:cs="Arial"/>
          <w:color w:val="000000" w:themeColor="text1"/>
          <w:sz w:val="24"/>
          <w:szCs w:val="24"/>
        </w:rPr>
      </w:pPr>
      <w:r w:rsidRPr="00015755">
        <w:rPr>
          <w:rFonts w:ascii="Arial" w:eastAsia="Arial" w:hAnsi="Arial" w:cs="Arial"/>
          <w:b/>
          <w:bCs/>
          <w:color w:val="000000" w:themeColor="text1"/>
          <w:sz w:val="24"/>
          <w:szCs w:val="24"/>
        </w:rPr>
        <w:t xml:space="preserve">Food and Beverage Operations </w:t>
      </w:r>
    </w:p>
    <w:p w14:paraId="72E7DF79" w14:textId="77777777" w:rsidR="00093364" w:rsidRPr="00015755" w:rsidRDefault="00093364" w:rsidP="00015755">
      <w:pPr>
        <w:spacing w:after="238" w:line="360" w:lineRule="auto"/>
        <w:ind w:left="10" w:right="125" w:hanging="10"/>
        <w:jc w:val="center"/>
        <w:rPr>
          <w:rFonts w:ascii="Arial" w:eastAsia="Arial" w:hAnsi="Arial" w:cs="Arial"/>
          <w:color w:val="000000" w:themeColor="text1"/>
          <w:sz w:val="24"/>
          <w:szCs w:val="24"/>
        </w:rPr>
      </w:pPr>
      <w:r w:rsidRPr="00015755">
        <w:rPr>
          <w:rFonts w:ascii="Arial" w:eastAsia="Arial" w:hAnsi="Arial" w:cs="Arial"/>
          <w:b/>
          <w:bCs/>
          <w:color w:val="000000" w:themeColor="text1"/>
          <w:sz w:val="24"/>
          <w:szCs w:val="24"/>
        </w:rPr>
        <w:t>BMIH4002</w:t>
      </w:r>
      <w:r w:rsidRPr="00015755">
        <w:rPr>
          <w:rFonts w:ascii="Arial" w:eastAsia="Arial" w:hAnsi="Arial" w:cs="Arial"/>
          <w:color w:val="000000" w:themeColor="text1"/>
          <w:sz w:val="24"/>
          <w:szCs w:val="24"/>
        </w:rPr>
        <w:t xml:space="preserve"> </w:t>
      </w:r>
    </w:p>
    <w:p w14:paraId="44751234" w14:textId="77777777" w:rsidR="00093364" w:rsidRPr="00015755" w:rsidRDefault="00093364" w:rsidP="00015755">
      <w:pPr>
        <w:spacing w:after="238" w:line="360" w:lineRule="auto"/>
        <w:ind w:left="10" w:right="125" w:hanging="10"/>
        <w:jc w:val="center"/>
        <w:rPr>
          <w:rFonts w:ascii="Arial" w:eastAsia="Arial" w:hAnsi="Arial" w:cs="Arial"/>
          <w:color w:val="000000" w:themeColor="text1"/>
          <w:sz w:val="24"/>
          <w:szCs w:val="24"/>
        </w:rPr>
      </w:pPr>
      <w:r w:rsidRPr="00015755">
        <w:rPr>
          <w:rFonts w:ascii="Arial" w:eastAsia="Arial" w:hAnsi="Arial" w:cs="Arial"/>
          <w:b/>
          <w:bCs/>
          <w:color w:val="000000" w:themeColor="text1"/>
          <w:sz w:val="24"/>
          <w:szCs w:val="24"/>
        </w:rPr>
        <w:t>LEVEL 4</w:t>
      </w:r>
    </w:p>
    <w:p w14:paraId="5A48286F" w14:textId="50C8B7ED" w:rsidR="00093364" w:rsidRDefault="00093364" w:rsidP="00015755">
      <w:pPr>
        <w:spacing w:after="238" w:line="360" w:lineRule="auto"/>
        <w:ind w:left="10" w:right="125" w:hanging="10"/>
        <w:jc w:val="center"/>
        <w:rPr>
          <w:rFonts w:ascii="Arial" w:eastAsia="Arial" w:hAnsi="Arial" w:cs="Arial"/>
          <w:b/>
          <w:bCs/>
          <w:color w:val="000000" w:themeColor="text1"/>
          <w:sz w:val="24"/>
          <w:szCs w:val="24"/>
        </w:rPr>
      </w:pPr>
      <w:r w:rsidRPr="00015755">
        <w:rPr>
          <w:rFonts w:ascii="Arial" w:eastAsia="Arial" w:hAnsi="Arial" w:cs="Arial"/>
          <w:b/>
          <w:bCs/>
          <w:color w:val="000000" w:themeColor="text1"/>
          <w:sz w:val="24"/>
          <w:szCs w:val="24"/>
        </w:rPr>
        <w:t>Student number:</w:t>
      </w:r>
      <w:r w:rsidR="00B8697C">
        <w:rPr>
          <w:rFonts w:ascii="Arial" w:eastAsia="Arial" w:hAnsi="Arial" w:cs="Arial"/>
          <w:b/>
          <w:bCs/>
          <w:color w:val="000000" w:themeColor="text1"/>
          <w:sz w:val="24"/>
          <w:szCs w:val="24"/>
        </w:rPr>
        <w:t xml:space="preserve"> 2214729</w:t>
      </w:r>
    </w:p>
    <w:p w14:paraId="0B87F886" w14:textId="72EC1955" w:rsidR="00B8697C" w:rsidRDefault="00B8697C" w:rsidP="00015755">
      <w:pPr>
        <w:spacing w:after="238" w:line="360" w:lineRule="auto"/>
        <w:ind w:left="10" w:right="125" w:hanging="10"/>
        <w:jc w:val="center"/>
        <w:rPr>
          <w:rFonts w:ascii="Arial" w:eastAsia="Arial" w:hAnsi="Arial" w:cs="Arial"/>
          <w:b/>
          <w:bCs/>
          <w:color w:val="000000" w:themeColor="text1"/>
          <w:sz w:val="24"/>
          <w:szCs w:val="24"/>
        </w:rPr>
      </w:pPr>
      <w:r>
        <w:rPr>
          <w:rFonts w:ascii="Arial" w:eastAsia="Arial" w:hAnsi="Arial" w:cs="Arial"/>
          <w:b/>
          <w:bCs/>
          <w:color w:val="000000" w:themeColor="text1"/>
          <w:sz w:val="24"/>
          <w:szCs w:val="24"/>
        </w:rPr>
        <w:t>Student name: Cristina Maria Radu</w:t>
      </w:r>
    </w:p>
    <w:p w14:paraId="0F8172D9" w14:textId="5DD73E6A" w:rsidR="00B8697C" w:rsidRPr="00015755" w:rsidRDefault="00B8697C" w:rsidP="00015755">
      <w:pPr>
        <w:spacing w:after="238" w:line="360" w:lineRule="auto"/>
        <w:ind w:left="10" w:right="125" w:hanging="10"/>
        <w:jc w:val="center"/>
        <w:rPr>
          <w:rFonts w:ascii="Arial" w:eastAsia="Arial" w:hAnsi="Arial" w:cs="Arial"/>
          <w:color w:val="000000" w:themeColor="text1"/>
          <w:sz w:val="24"/>
          <w:szCs w:val="24"/>
        </w:rPr>
      </w:pPr>
      <w:r>
        <w:rPr>
          <w:rFonts w:ascii="Arial" w:eastAsia="Arial" w:hAnsi="Arial" w:cs="Arial"/>
          <w:b/>
          <w:bCs/>
          <w:color w:val="000000" w:themeColor="text1"/>
          <w:sz w:val="24"/>
          <w:szCs w:val="24"/>
        </w:rPr>
        <w:t>Lecturer name: Rohan Dubrey</w:t>
      </w:r>
    </w:p>
    <w:p w14:paraId="1D441879" w14:textId="77777777" w:rsidR="00093364" w:rsidRPr="00FF2695" w:rsidRDefault="00093364" w:rsidP="00015755">
      <w:pPr>
        <w:spacing w:after="238" w:line="360" w:lineRule="auto"/>
        <w:ind w:left="10" w:right="125" w:hanging="10"/>
        <w:jc w:val="center"/>
        <w:rPr>
          <w:rFonts w:ascii="Times New Roman" w:eastAsia="Arial" w:hAnsi="Times New Roman" w:cs="Times New Roman"/>
          <w:color w:val="000000" w:themeColor="text1"/>
          <w:sz w:val="24"/>
          <w:szCs w:val="24"/>
        </w:rPr>
      </w:pPr>
      <w:r w:rsidRPr="00FF2695">
        <w:rPr>
          <w:rFonts w:ascii="Times New Roman" w:eastAsia="Arial" w:hAnsi="Times New Roman" w:cs="Times New Roman"/>
          <w:b/>
          <w:bCs/>
          <w:color w:val="000000" w:themeColor="text1"/>
          <w:sz w:val="24"/>
          <w:szCs w:val="24"/>
        </w:rPr>
        <w:t>Assignment: Student Journal (Learning Log)</w:t>
      </w:r>
    </w:p>
    <w:p w14:paraId="312EEC39" w14:textId="77777777" w:rsidR="002D2959" w:rsidRPr="00015755" w:rsidRDefault="00093364" w:rsidP="00015755">
      <w:pPr>
        <w:spacing w:line="360" w:lineRule="auto"/>
        <w:rPr>
          <w:sz w:val="24"/>
          <w:szCs w:val="24"/>
        </w:rPr>
      </w:pPr>
      <w:r w:rsidRPr="00015755">
        <w:rPr>
          <w:sz w:val="24"/>
          <w:szCs w:val="24"/>
        </w:rPr>
        <w:br w:type="page"/>
      </w:r>
    </w:p>
    <w:p w14:paraId="17C866C5" w14:textId="5E79BD61" w:rsidR="00FF2695" w:rsidRPr="00FF2695" w:rsidRDefault="00FF2695" w:rsidP="00FF2695">
      <w:pPr>
        <w:pStyle w:val="Heading1"/>
        <w:rPr>
          <w:rFonts w:ascii="Arial" w:eastAsia="Arial" w:hAnsi="Arial" w:cs="Arial"/>
          <w:b/>
          <w:bCs/>
          <w:color w:val="auto"/>
          <w:sz w:val="40"/>
          <w:szCs w:val="40"/>
        </w:rPr>
      </w:pPr>
      <w:r w:rsidRPr="00FF2695">
        <w:rPr>
          <w:rFonts w:ascii="Arial" w:eastAsia="Times New Roman" w:hAnsi="Arial" w:cs="Arial"/>
          <w:b/>
          <w:bCs/>
          <w:color w:val="auto"/>
          <w:sz w:val="24"/>
          <w:szCs w:val="24"/>
        </w:rPr>
        <w:lastRenderedPageBreak/>
        <w:t xml:space="preserve">Does the required skill set of a Food &amp; Beverage employee change, based on the type of business and the type of service that the food and beverage operation utilizes?  </w:t>
      </w:r>
      <w:r w:rsidRPr="00FF2695">
        <w:rPr>
          <w:rFonts w:ascii="Arial" w:eastAsia="Arial" w:hAnsi="Arial" w:cs="Arial"/>
          <w:b/>
          <w:bCs/>
          <w:color w:val="auto"/>
          <w:sz w:val="40"/>
          <w:szCs w:val="40"/>
        </w:rPr>
        <w:t xml:space="preserve">  </w:t>
      </w:r>
    </w:p>
    <w:p w14:paraId="7029075E" w14:textId="4E406751" w:rsidR="002D2959" w:rsidRPr="00015755" w:rsidRDefault="002D2959" w:rsidP="00015755">
      <w:pPr>
        <w:spacing w:line="360" w:lineRule="auto"/>
        <w:jc w:val="both"/>
        <w:rPr>
          <w:rFonts w:ascii="Arial" w:hAnsi="Arial" w:cs="Arial"/>
          <w:sz w:val="24"/>
          <w:szCs w:val="24"/>
        </w:rPr>
      </w:pPr>
      <w:r w:rsidRPr="00015755">
        <w:rPr>
          <w:rFonts w:ascii="Arial" w:hAnsi="Arial" w:cs="Arial"/>
          <w:sz w:val="24"/>
          <w:szCs w:val="24"/>
        </w:rPr>
        <w:t>It is possible for the skill set required of a Food &amp; Beverage employee to shift depending on the kind of business and the mode of customer service that is utilized by the food and beverage operation. For instance, employees at a fast-food restaurant may need to have basic food preparation skills and be able to work quickly and efficiently, whereas employees at a fine-dining restaurant may need to have advanced culinary skills and knowledge of how to pair food and wine.</w:t>
      </w:r>
    </w:p>
    <w:p w14:paraId="710C97FB" w14:textId="0230D58C" w:rsidR="002D2959" w:rsidRPr="00015755" w:rsidRDefault="002D2959" w:rsidP="00015755">
      <w:pPr>
        <w:spacing w:line="360" w:lineRule="auto"/>
        <w:jc w:val="both"/>
        <w:rPr>
          <w:rFonts w:ascii="Arial" w:hAnsi="Arial" w:cs="Arial"/>
          <w:sz w:val="24"/>
          <w:szCs w:val="24"/>
        </w:rPr>
      </w:pPr>
      <w:r w:rsidRPr="00015755">
        <w:rPr>
          <w:rFonts w:ascii="Arial" w:hAnsi="Arial" w:cs="Arial"/>
          <w:sz w:val="24"/>
          <w:szCs w:val="24"/>
        </w:rPr>
        <w:t>It is essential for workers in th</w:t>
      </w:r>
      <w:r w:rsidR="00E326A0">
        <w:rPr>
          <w:rFonts w:ascii="Arial" w:hAnsi="Arial" w:cs="Arial"/>
          <w:sz w:val="24"/>
          <w:szCs w:val="24"/>
        </w:rPr>
        <w:t>is</w:t>
      </w:r>
      <w:r w:rsidRPr="00015755">
        <w:rPr>
          <w:rFonts w:ascii="Arial" w:hAnsi="Arial" w:cs="Arial"/>
          <w:sz w:val="24"/>
          <w:szCs w:val="24"/>
        </w:rPr>
        <w:t xml:space="preserve"> industry to have a fundamental comprehension of the dietary restrictions posed by allergies and intolerances, as well as the processes involved in accommodating customers who have these conditions. A study that was conducted in 2017 by the National Restaurant Association found that customers who suffer from food allergies are more likely to dine at a restaurant if that establishment provides options on the menu that are free from their allergens</w:t>
      </w:r>
      <w:r w:rsidR="00913732" w:rsidRPr="00015755">
        <w:rPr>
          <w:rFonts w:ascii="Arial" w:hAnsi="Arial" w:cs="Arial"/>
          <w:sz w:val="24"/>
          <w:szCs w:val="24"/>
        </w:rPr>
        <w:t xml:space="preserve"> (Brown, 2013)</w:t>
      </w:r>
      <w:r w:rsidRPr="00015755">
        <w:rPr>
          <w:rFonts w:ascii="Arial" w:hAnsi="Arial" w:cs="Arial"/>
          <w:sz w:val="24"/>
          <w:szCs w:val="24"/>
        </w:rPr>
        <w:t>.</w:t>
      </w:r>
    </w:p>
    <w:p w14:paraId="0B2F7BB0" w14:textId="77777777" w:rsidR="0007740D" w:rsidRPr="00015755" w:rsidRDefault="0007740D" w:rsidP="00015755">
      <w:pPr>
        <w:spacing w:line="360" w:lineRule="auto"/>
        <w:jc w:val="both"/>
        <w:rPr>
          <w:rFonts w:ascii="Arial" w:hAnsi="Arial" w:cs="Arial"/>
          <w:sz w:val="24"/>
          <w:szCs w:val="24"/>
        </w:rPr>
      </w:pPr>
      <w:r w:rsidRPr="00015755">
        <w:rPr>
          <w:rFonts w:ascii="Arial" w:hAnsi="Arial" w:cs="Arial"/>
          <w:sz w:val="24"/>
          <w:szCs w:val="24"/>
        </w:rPr>
        <w:t>Managing clients' food allergies and intolerances is an essential part of working in the food and beverage sector. This is especially true given the growing awareness that consumers have regarding the dietary needs they have. It is anticipated of the workers in this sector that they would have a comprehensive awareness of the different types of allergies and intolerances, as well as the processes involved in catering to consumers who have these requirements</w:t>
      </w:r>
      <w:r w:rsidR="00913732" w:rsidRPr="00015755">
        <w:rPr>
          <w:rFonts w:ascii="Arial" w:hAnsi="Arial" w:cs="Arial"/>
          <w:sz w:val="24"/>
          <w:szCs w:val="24"/>
        </w:rPr>
        <w:t xml:space="preserve"> (</w:t>
      </w:r>
      <w:r w:rsidR="00913732" w:rsidRPr="00015755">
        <w:rPr>
          <w:rStyle w:val="normaltextrun"/>
          <w:rFonts w:ascii="Arial" w:hAnsi="Arial" w:cs="Arial"/>
          <w:color w:val="000000"/>
          <w:sz w:val="24"/>
          <w:szCs w:val="24"/>
          <w:shd w:val="clear" w:color="auto" w:fill="FFFFFF"/>
        </w:rPr>
        <w:t>Boussard, 2021)</w:t>
      </w:r>
      <w:r w:rsidRPr="00015755">
        <w:rPr>
          <w:rFonts w:ascii="Arial" w:hAnsi="Arial" w:cs="Arial"/>
          <w:sz w:val="24"/>
          <w:szCs w:val="24"/>
        </w:rPr>
        <w:t>.</w:t>
      </w:r>
    </w:p>
    <w:p w14:paraId="5EF53CAA" w14:textId="4EAED7A3" w:rsidR="0007740D" w:rsidRPr="00015755" w:rsidRDefault="0007740D" w:rsidP="00015755">
      <w:pPr>
        <w:spacing w:line="360" w:lineRule="auto"/>
        <w:jc w:val="both"/>
        <w:rPr>
          <w:rFonts w:ascii="Arial" w:hAnsi="Arial" w:cs="Arial"/>
          <w:sz w:val="24"/>
          <w:szCs w:val="24"/>
        </w:rPr>
      </w:pPr>
      <w:r w:rsidRPr="00015755">
        <w:rPr>
          <w:rFonts w:ascii="Arial" w:hAnsi="Arial" w:cs="Arial"/>
          <w:sz w:val="24"/>
          <w:szCs w:val="24"/>
        </w:rPr>
        <w:t xml:space="preserve">When working in </w:t>
      </w:r>
      <w:r w:rsidR="00093364" w:rsidRPr="00015755">
        <w:rPr>
          <w:rFonts w:ascii="Arial" w:hAnsi="Arial" w:cs="Arial"/>
          <w:sz w:val="24"/>
          <w:szCs w:val="24"/>
        </w:rPr>
        <w:t>fine</w:t>
      </w:r>
      <w:r w:rsidRPr="00015755">
        <w:rPr>
          <w:rFonts w:ascii="Arial" w:hAnsi="Arial" w:cs="Arial"/>
          <w:sz w:val="24"/>
          <w:szCs w:val="24"/>
        </w:rPr>
        <w:t xml:space="preserve"> dining establishments, staff</w:t>
      </w:r>
      <w:r w:rsidR="00913732" w:rsidRPr="00015755">
        <w:rPr>
          <w:rFonts w:ascii="Arial" w:hAnsi="Arial" w:cs="Arial"/>
          <w:sz w:val="24"/>
          <w:szCs w:val="24"/>
        </w:rPr>
        <w:t>s</w:t>
      </w:r>
      <w:r w:rsidRPr="00015755">
        <w:rPr>
          <w:rFonts w:ascii="Arial" w:hAnsi="Arial" w:cs="Arial"/>
          <w:sz w:val="24"/>
          <w:szCs w:val="24"/>
        </w:rPr>
        <w:t xml:space="preserve"> are required to have excellent customer service skills. This may involve having a conversation about the menu and giving suggestions, in addition to cooking meals in a way that takes into account the customer's food allergies and intolerances. The workers providing this kind of service would need to be knowledgeable about the components that go into the production of food as well as the procedures that prevent cross-contamination from occurring</w:t>
      </w:r>
      <w:r w:rsidR="00913732" w:rsidRPr="00015755">
        <w:rPr>
          <w:rFonts w:ascii="Arial" w:hAnsi="Arial" w:cs="Arial"/>
          <w:sz w:val="24"/>
          <w:szCs w:val="24"/>
        </w:rPr>
        <w:t xml:space="preserve"> (Alrouh, 2015).</w:t>
      </w:r>
    </w:p>
    <w:p w14:paraId="0125205A" w14:textId="47C9065E" w:rsidR="00093364" w:rsidRPr="00015755" w:rsidRDefault="0007740D" w:rsidP="00015755">
      <w:pPr>
        <w:spacing w:line="360" w:lineRule="auto"/>
        <w:jc w:val="both"/>
        <w:rPr>
          <w:rFonts w:ascii="Arial" w:hAnsi="Arial" w:cs="Arial"/>
          <w:sz w:val="24"/>
          <w:szCs w:val="24"/>
        </w:rPr>
      </w:pPr>
      <w:r w:rsidRPr="00015755">
        <w:rPr>
          <w:rFonts w:ascii="Arial" w:hAnsi="Arial" w:cs="Arial"/>
          <w:sz w:val="24"/>
          <w:szCs w:val="24"/>
        </w:rPr>
        <w:t>In contrast, the</w:t>
      </w:r>
      <w:r w:rsidR="00093364" w:rsidRPr="00015755">
        <w:rPr>
          <w:rFonts w:ascii="Arial" w:hAnsi="Arial" w:cs="Arial"/>
          <w:sz w:val="24"/>
          <w:szCs w:val="24"/>
        </w:rPr>
        <w:t xml:space="preserve"> fast</w:t>
      </w:r>
      <w:r w:rsidR="00E326A0">
        <w:rPr>
          <w:rFonts w:ascii="Arial" w:hAnsi="Arial" w:cs="Arial"/>
          <w:sz w:val="24"/>
          <w:szCs w:val="24"/>
        </w:rPr>
        <w:t>-</w:t>
      </w:r>
      <w:r w:rsidR="00093364" w:rsidRPr="00015755">
        <w:rPr>
          <w:rFonts w:ascii="Arial" w:hAnsi="Arial" w:cs="Arial"/>
          <w:sz w:val="24"/>
          <w:szCs w:val="24"/>
        </w:rPr>
        <w:t>food dining restaurant</w:t>
      </w:r>
      <w:r w:rsidRPr="00015755">
        <w:rPr>
          <w:rFonts w:ascii="Arial" w:hAnsi="Arial" w:cs="Arial"/>
          <w:sz w:val="24"/>
          <w:szCs w:val="24"/>
        </w:rPr>
        <w:t xml:space="preserve"> focus is on speed and efficiency, and personnel need to be conversant with the standard operating procedures that are required to </w:t>
      </w:r>
      <w:r w:rsidRPr="00015755">
        <w:rPr>
          <w:rFonts w:ascii="Arial" w:hAnsi="Arial" w:cs="Arial"/>
          <w:sz w:val="24"/>
          <w:szCs w:val="24"/>
        </w:rPr>
        <w:lastRenderedPageBreak/>
        <w:t>accommodate clients who have food allergies or intolerances. This may require changing an item on the menu or making a distinct meal, and the staff members need to be able to express the many options that are available to the consumers in a manne</w:t>
      </w:r>
      <w:r w:rsidR="00093364" w:rsidRPr="00015755">
        <w:rPr>
          <w:rFonts w:ascii="Arial" w:hAnsi="Arial" w:cs="Arial"/>
          <w:sz w:val="24"/>
          <w:szCs w:val="24"/>
        </w:rPr>
        <w:t>r that is both clear and successful</w:t>
      </w:r>
      <w:r w:rsidR="00913732" w:rsidRPr="00015755">
        <w:rPr>
          <w:rFonts w:ascii="Arial" w:hAnsi="Arial" w:cs="Arial"/>
          <w:sz w:val="24"/>
          <w:szCs w:val="24"/>
        </w:rPr>
        <w:t xml:space="preserve"> (NAGAO, 2013)</w:t>
      </w:r>
      <w:r w:rsidR="00093364" w:rsidRPr="00015755">
        <w:rPr>
          <w:rFonts w:ascii="Arial" w:hAnsi="Arial" w:cs="Arial"/>
          <w:sz w:val="24"/>
          <w:szCs w:val="24"/>
        </w:rPr>
        <w:t>.</w:t>
      </w:r>
    </w:p>
    <w:p w14:paraId="0856C0F7" w14:textId="77777777" w:rsidR="002D2959" w:rsidRPr="00015755" w:rsidRDefault="002D2959" w:rsidP="00015755">
      <w:pPr>
        <w:spacing w:line="360" w:lineRule="auto"/>
        <w:jc w:val="both"/>
        <w:rPr>
          <w:rFonts w:ascii="Arial" w:hAnsi="Arial" w:cs="Arial"/>
          <w:sz w:val="24"/>
          <w:szCs w:val="24"/>
        </w:rPr>
      </w:pPr>
      <w:r w:rsidRPr="00015755">
        <w:rPr>
          <w:rFonts w:ascii="Arial" w:hAnsi="Arial" w:cs="Arial"/>
          <w:sz w:val="24"/>
          <w:szCs w:val="24"/>
        </w:rPr>
        <w:t>Employees in the food and beverage industry need to be aware of the most common types of food allergies and intolerances, as well as the proper way to handle food items in order to avoid contaminating other items with potentially allergenic substances. In addition, employees need to be able to communicate effectively with customers about the dietary restrictions they have, and they need to be able to provide accurate information about the food options that are available</w:t>
      </w:r>
      <w:r w:rsidR="00913732" w:rsidRPr="00015755">
        <w:rPr>
          <w:rFonts w:ascii="Arial" w:hAnsi="Arial" w:cs="Arial"/>
          <w:sz w:val="24"/>
          <w:szCs w:val="24"/>
        </w:rPr>
        <w:t xml:space="preserve"> (Susser and Wanderling, 2017)</w:t>
      </w:r>
      <w:r w:rsidRPr="00015755">
        <w:rPr>
          <w:rFonts w:ascii="Arial" w:hAnsi="Arial" w:cs="Arial"/>
          <w:sz w:val="24"/>
          <w:szCs w:val="24"/>
        </w:rPr>
        <w:t>. Having a thorough menu that properly labels dishes containing common allergens and training personnel to have a solid understanding of the materials used in the dishes are two ways to accommodate clients with allergies and intolerances. Additionally, cross-contamination can be avoided by using a distinct allergen-free kitchen or designated space to make these foods.</w:t>
      </w:r>
    </w:p>
    <w:p w14:paraId="033573EA" w14:textId="77777777" w:rsidR="002D2959" w:rsidRPr="00015755" w:rsidRDefault="002D2959" w:rsidP="00015755">
      <w:pPr>
        <w:spacing w:line="360" w:lineRule="auto"/>
        <w:jc w:val="both"/>
        <w:rPr>
          <w:rFonts w:ascii="Arial" w:hAnsi="Arial" w:cs="Arial"/>
          <w:sz w:val="24"/>
          <w:szCs w:val="24"/>
        </w:rPr>
      </w:pPr>
      <w:r w:rsidRPr="00015755">
        <w:rPr>
          <w:rFonts w:ascii="Arial" w:hAnsi="Arial" w:cs="Arial"/>
          <w:sz w:val="24"/>
          <w:szCs w:val="24"/>
        </w:rPr>
        <w:t>Personal reflections on the subject of food allergies and intolerances in the food and beverage business are significant because they give the individual the opportunity to explore their own ideas and beliefs concerning the topic at hand. In order to deliver high-quality service and guarantee that customers are satisfied, it is essential to have a solid understanding of the significance of accommodating consumers who suffer from food allergies and intolerances</w:t>
      </w:r>
      <w:r w:rsidR="00913732" w:rsidRPr="00015755">
        <w:rPr>
          <w:rFonts w:ascii="Arial" w:hAnsi="Arial" w:cs="Arial"/>
          <w:sz w:val="24"/>
          <w:szCs w:val="24"/>
        </w:rPr>
        <w:t xml:space="preserve"> (Hefle, 2012).</w:t>
      </w:r>
    </w:p>
    <w:p w14:paraId="34AC8F1E" w14:textId="075E4DF4" w:rsidR="002D2959" w:rsidRPr="00015755" w:rsidRDefault="002D2959" w:rsidP="00015755">
      <w:pPr>
        <w:spacing w:line="360" w:lineRule="auto"/>
        <w:jc w:val="both"/>
        <w:rPr>
          <w:rFonts w:ascii="Arial" w:hAnsi="Arial" w:cs="Arial"/>
          <w:sz w:val="24"/>
          <w:szCs w:val="24"/>
        </w:rPr>
      </w:pPr>
      <w:r w:rsidRPr="00015755">
        <w:rPr>
          <w:rFonts w:ascii="Arial" w:hAnsi="Arial" w:cs="Arial"/>
          <w:sz w:val="24"/>
          <w:szCs w:val="24"/>
        </w:rPr>
        <w:t>When it comes to putting what has been learnt into practice, people who work in th</w:t>
      </w:r>
      <w:r w:rsidR="00E326A0">
        <w:rPr>
          <w:rFonts w:ascii="Arial" w:hAnsi="Arial" w:cs="Arial"/>
          <w:sz w:val="24"/>
          <w:szCs w:val="24"/>
        </w:rPr>
        <w:t xml:space="preserve">is </w:t>
      </w:r>
      <w:r w:rsidRPr="00015755">
        <w:rPr>
          <w:rFonts w:ascii="Arial" w:hAnsi="Arial" w:cs="Arial"/>
          <w:sz w:val="24"/>
          <w:szCs w:val="24"/>
        </w:rPr>
        <w:t>sector can put their knowledge of food allergies and intolerances to use by implementing industry best practices in their place of employment. This might include giving training for staff on how to properly handle customers with food allergies and intolerances, having clear ingredient labels, and offering a wide variety of allergen-free menu alternatives</w:t>
      </w:r>
      <w:r w:rsidR="00913732" w:rsidRPr="00015755">
        <w:rPr>
          <w:rFonts w:ascii="Arial" w:hAnsi="Arial" w:cs="Arial"/>
          <w:sz w:val="24"/>
          <w:szCs w:val="24"/>
        </w:rPr>
        <w:t xml:space="preserve"> (World Allergy Organization, 2016).</w:t>
      </w:r>
    </w:p>
    <w:p w14:paraId="5AFB4F73" w14:textId="20999C72" w:rsidR="002D2959" w:rsidRPr="00015755" w:rsidRDefault="0007740D" w:rsidP="00015755">
      <w:pPr>
        <w:spacing w:line="360" w:lineRule="auto"/>
        <w:jc w:val="both"/>
        <w:rPr>
          <w:rFonts w:ascii="Arial" w:hAnsi="Arial" w:cs="Arial"/>
          <w:sz w:val="24"/>
          <w:szCs w:val="24"/>
        </w:rPr>
      </w:pPr>
      <w:r w:rsidRPr="00015755">
        <w:rPr>
          <w:rFonts w:ascii="Arial" w:eastAsia="Times New Roman" w:hAnsi="Arial" w:cs="Arial"/>
          <w:sz w:val="24"/>
          <w:szCs w:val="24"/>
        </w:rPr>
        <w:t xml:space="preserve">In conclusion, </w:t>
      </w:r>
      <w:r w:rsidR="00FF2695">
        <w:rPr>
          <w:rFonts w:ascii="Arial" w:eastAsia="Times New Roman" w:hAnsi="Arial" w:cs="Arial"/>
          <w:sz w:val="24"/>
          <w:szCs w:val="24"/>
        </w:rPr>
        <w:t>it has been</w:t>
      </w:r>
      <w:r w:rsidRPr="00015755">
        <w:rPr>
          <w:rFonts w:ascii="Arial" w:eastAsia="Times New Roman" w:hAnsi="Arial" w:cs="Arial"/>
          <w:sz w:val="24"/>
          <w:szCs w:val="24"/>
        </w:rPr>
        <w:t xml:space="preserve"> demonstrated that the required skill sets of Food and Beverage employees vary depending on the type of business and the type of service provided. </w:t>
      </w:r>
      <w:r w:rsidRPr="00015755">
        <w:rPr>
          <w:rFonts w:ascii="Arial" w:eastAsia="Times New Roman" w:hAnsi="Arial" w:cs="Arial"/>
          <w:sz w:val="24"/>
          <w:szCs w:val="24"/>
        </w:rPr>
        <w:lastRenderedPageBreak/>
        <w:t>Understanding these distinctions is critical for both employers and employees in th</w:t>
      </w:r>
      <w:r w:rsidR="00E326A0">
        <w:rPr>
          <w:rFonts w:ascii="Arial" w:eastAsia="Times New Roman" w:hAnsi="Arial" w:cs="Arial"/>
          <w:sz w:val="24"/>
          <w:szCs w:val="24"/>
        </w:rPr>
        <w:t>is</w:t>
      </w:r>
      <w:r w:rsidRPr="00015755">
        <w:rPr>
          <w:rFonts w:ascii="Arial" w:eastAsia="Times New Roman" w:hAnsi="Arial" w:cs="Arial"/>
          <w:sz w:val="24"/>
          <w:szCs w:val="24"/>
        </w:rPr>
        <w:t xml:space="preserve"> industry. </w:t>
      </w:r>
      <w:r w:rsidRPr="00015755">
        <w:rPr>
          <w:rFonts w:ascii="Arial" w:hAnsi="Arial" w:cs="Arial"/>
          <w:sz w:val="24"/>
          <w:szCs w:val="24"/>
        </w:rPr>
        <w:t>A</w:t>
      </w:r>
      <w:r w:rsidR="002D2959" w:rsidRPr="00015755">
        <w:rPr>
          <w:rFonts w:ascii="Arial" w:hAnsi="Arial" w:cs="Arial"/>
          <w:sz w:val="24"/>
          <w:szCs w:val="24"/>
        </w:rPr>
        <w:t xml:space="preserve">n understanding of allergies and intolerances and the importance within the sector is a crucial skill set for Food &amp; Beverage employees. This is of utmost significance in hotel restaurants, where patrons typically have higher expectations about the quality of service and attention to detail. </w:t>
      </w:r>
    </w:p>
    <w:p w14:paraId="7623C3EE" w14:textId="77777777" w:rsidR="00015755" w:rsidRPr="00015755" w:rsidRDefault="00015755" w:rsidP="00015755">
      <w:pPr>
        <w:spacing w:line="360" w:lineRule="auto"/>
        <w:rPr>
          <w:rFonts w:ascii="Arial" w:hAnsi="Arial" w:cs="Arial"/>
          <w:b/>
          <w:sz w:val="24"/>
          <w:szCs w:val="24"/>
        </w:rPr>
      </w:pPr>
      <w:r w:rsidRPr="00015755">
        <w:rPr>
          <w:rFonts w:ascii="Arial" w:hAnsi="Arial" w:cs="Arial"/>
          <w:b/>
          <w:sz w:val="24"/>
          <w:szCs w:val="24"/>
        </w:rPr>
        <w:br w:type="page"/>
      </w:r>
    </w:p>
    <w:p w14:paraId="55207F31" w14:textId="77777777" w:rsidR="00093364" w:rsidRPr="00FF2695" w:rsidRDefault="00093364" w:rsidP="00FF2695">
      <w:pPr>
        <w:pStyle w:val="Heading1"/>
        <w:rPr>
          <w:rFonts w:ascii="Arial" w:hAnsi="Arial" w:cs="Arial"/>
          <w:b/>
          <w:bCs/>
          <w:color w:val="auto"/>
          <w:sz w:val="24"/>
          <w:szCs w:val="24"/>
        </w:rPr>
      </w:pPr>
      <w:r w:rsidRPr="00FF2695">
        <w:rPr>
          <w:rFonts w:ascii="Arial" w:hAnsi="Arial" w:cs="Arial"/>
          <w:b/>
          <w:bCs/>
          <w:color w:val="auto"/>
          <w:sz w:val="24"/>
          <w:szCs w:val="24"/>
        </w:rPr>
        <w:lastRenderedPageBreak/>
        <w:t xml:space="preserve">References </w:t>
      </w:r>
    </w:p>
    <w:p w14:paraId="5ABC4CD9" w14:textId="77777777" w:rsidR="00015755" w:rsidRPr="00015755" w:rsidRDefault="00015755" w:rsidP="00015755">
      <w:pPr>
        <w:pStyle w:val="ListParagraph"/>
        <w:numPr>
          <w:ilvl w:val="0"/>
          <w:numId w:val="1"/>
        </w:numPr>
        <w:spacing w:line="360" w:lineRule="auto"/>
        <w:rPr>
          <w:rFonts w:ascii="Arial" w:hAnsi="Arial" w:cs="Arial"/>
          <w:sz w:val="24"/>
          <w:szCs w:val="24"/>
        </w:rPr>
      </w:pPr>
      <w:r w:rsidRPr="00015755">
        <w:rPr>
          <w:rFonts w:ascii="Arial" w:hAnsi="Arial" w:cs="Arial"/>
          <w:sz w:val="24"/>
          <w:szCs w:val="24"/>
        </w:rPr>
        <w:t>Alrouh, B. &amp; Shreffler, W. (2015). Food Allergy: Overview and Future Therapies. Current Opinion in Pediatrics, 27(5), 522-529.</w:t>
      </w:r>
    </w:p>
    <w:p w14:paraId="04DCF6B4" w14:textId="77777777" w:rsidR="00015755" w:rsidRPr="00015755" w:rsidRDefault="00015755" w:rsidP="00015755">
      <w:pPr>
        <w:pStyle w:val="ListParagraph"/>
        <w:numPr>
          <w:ilvl w:val="0"/>
          <w:numId w:val="1"/>
        </w:numPr>
        <w:spacing w:line="360" w:lineRule="auto"/>
        <w:rPr>
          <w:rStyle w:val="eop"/>
          <w:rFonts w:ascii="Arial" w:hAnsi="Arial" w:cs="Arial"/>
          <w:color w:val="000000"/>
          <w:sz w:val="24"/>
          <w:szCs w:val="24"/>
          <w:shd w:val="clear" w:color="auto" w:fill="FFFFFF"/>
        </w:rPr>
      </w:pPr>
      <w:r w:rsidRPr="00015755">
        <w:rPr>
          <w:rStyle w:val="normaltextrun"/>
          <w:rFonts w:ascii="Arial" w:hAnsi="Arial" w:cs="Arial"/>
          <w:color w:val="000000"/>
          <w:sz w:val="24"/>
          <w:szCs w:val="24"/>
          <w:shd w:val="clear" w:color="auto" w:fill="FFFFFF"/>
        </w:rPr>
        <w:t xml:space="preserve">Boussard, S (2021) </w:t>
      </w:r>
      <w:r w:rsidRPr="00015755">
        <w:rPr>
          <w:rStyle w:val="normaltextrun"/>
          <w:rFonts w:ascii="Arial" w:hAnsi="Arial" w:cs="Arial"/>
          <w:i/>
          <w:iCs/>
          <w:color w:val="000000"/>
          <w:sz w:val="24"/>
          <w:szCs w:val="24"/>
          <w:shd w:val="clear" w:color="auto" w:fill="FFFFFF"/>
        </w:rPr>
        <w:t>Food and Beverage Management in the Luxury Hotel Industry</w:t>
      </w:r>
      <w:r w:rsidRPr="00015755">
        <w:rPr>
          <w:rStyle w:val="normaltextrun"/>
          <w:rFonts w:ascii="Arial" w:hAnsi="Arial" w:cs="Arial"/>
          <w:color w:val="000000"/>
          <w:sz w:val="24"/>
          <w:szCs w:val="24"/>
          <w:shd w:val="clear" w:color="auto" w:fill="FFFFFF"/>
        </w:rPr>
        <w:t>. New York: Business Expert Press** </w:t>
      </w:r>
      <w:r w:rsidRPr="00015755">
        <w:rPr>
          <w:rStyle w:val="eop"/>
          <w:rFonts w:ascii="Arial" w:hAnsi="Arial" w:cs="Arial"/>
          <w:color w:val="000000"/>
          <w:sz w:val="24"/>
          <w:szCs w:val="24"/>
          <w:shd w:val="clear" w:color="auto" w:fill="FFFFFF"/>
        </w:rPr>
        <w:t> </w:t>
      </w:r>
    </w:p>
    <w:p w14:paraId="2BF11103" w14:textId="77777777" w:rsidR="00015755" w:rsidRPr="00015755" w:rsidRDefault="00015755" w:rsidP="00015755">
      <w:pPr>
        <w:pStyle w:val="ListParagraph"/>
        <w:numPr>
          <w:ilvl w:val="0"/>
          <w:numId w:val="1"/>
        </w:numPr>
        <w:spacing w:line="360" w:lineRule="auto"/>
        <w:rPr>
          <w:rFonts w:ascii="Arial" w:hAnsi="Arial" w:cs="Arial"/>
          <w:sz w:val="24"/>
          <w:szCs w:val="24"/>
        </w:rPr>
      </w:pPr>
      <w:r w:rsidRPr="00015755">
        <w:rPr>
          <w:rStyle w:val="normaltextrun"/>
          <w:rFonts w:ascii="Arial" w:hAnsi="Arial" w:cs="Arial"/>
          <w:color w:val="000000"/>
          <w:sz w:val="24"/>
          <w:szCs w:val="24"/>
          <w:shd w:val="clear" w:color="auto" w:fill="FFFFFF"/>
        </w:rPr>
        <w:t xml:space="preserve">Brown, D. R., TotalBoox and TBX (2013) </w:t>
      </w:r>
      <w:r w:rsidRPr="00015755">
        <w:rPr>
          <w:rStyle w:val="normaltextrun"/>
          <w:rFonts w:ascii="Arial" w:hAnsi="Arial" w:cs="Arial"/>
          <w:i/>
          <w:iCs/>
          <w:color w:val="000000"/>
          <w:sz w:val="24"/>
          <w:szCs w:val="24"/>
          <w:shd w:val="clear" w:color="auto" w:fill="FFFFFF"/>
        </w:rPr>
        <w:t>The Restaurant Manager’s Handbook : How to Set Up, Operate, and Manage a Financially Successful Food Service Operation</w:t>
      </w:r>
      <w:r w:rsidRPr="00015755">
        <w:rPr>
          <w:rStyle w:val="normaltextrun"/>
          <w:rFonts w:ascii="Arial" w:hAnsi="Arial" w:cs="Arial"/>
          <w:color w:val="000000"/>
          <w:sz w:val="24"/>
          <w:szCs w:val="24"/>
          <w:shd w:val="clear" w:color="auto" w:fill="FFFFFF"/>
        </w:rPr>
        <w:t>. 4th Edition. Atlantic Publishing Group* </w:t>
      </w:r>
      <w:r w:rsidRPr="00015755">
        <w:rPr>
          <w:rStyle w:val="eop"/>
          <w:rFonts w:ascii="Arial" w:hAnsi="Arial" w:cs="Arial"/>
          <w:color w:val="000000"/>
          <w:sz w:val="24"/>
          <w:szCs w:val="24"/>
          <w:shd w:val="clear" w:color="auto" w:fill="FFFFFF"/>
        </w:rPr>
        <w:t> </w:t>
      </w:r>
    </w:p>
    <w:p w14:paraId="5A266DB7" w14:textId="77777777" w:rsidR="00015755" w:rsidRPr="00015755" w:rsidRDefault="00015755" w:rsidP="00015755">
      <w:pPr>
        <w:pStyle w:val="ListParagraph"/>
        <w:numPr>
          <w:ilvl w:val="0"/>
          <w:numId w:val="1"/>
        </w:numPr>
        <w:spacing w:line="360" w:lineRule="auto"/>
        <w:rPr>
          <w:rFonts w:ascii="Arial" w:hAnsi="Arial" w:cs="Arial"/>
          <w:sz w:val="24"/>
          <w:szCs w:val="24"/>
        </w:rPr>
      </w:pPr>
      <w:r w:rsidRPr="00015755">
        <w:rPr>
          <w:rFonts w:ascii="Arial" w:hAnsi="Arial" w:cs="Arial"/>
          <w:sz w:val="24"/>
          <w:szCs w:val="24"/>
        </w:rPr>
        <w:t>Hefle, S. (2012). Food Allergy: Adverse Reactions to Foods. Annual Review of Food Science and Technology, 3(1), 119-140.</w:t>
      </w:r>
    </w:p>
    <w:p w14:paraId="0F4BE637" w14:textId="77777777" w:rsidR="00015755" w:rsidRPr="00015755" w:rsidRDefault="00015755" w:rsidP="00015755">
      <w:pPr>
        <w:pStyle w:val="ListParagraph"/>
        <w:numPr>
          <w:ilvl w:val="0"/>
          <w:numId w:val="1"/>
        </w:numPr>
        <w:spacing w:line="360" w:lineRule="auto"/>
        <w:rPr>
          <w:rFonts w:ascii="Arial" w:hAnsi="Arial" w:cs="Arial"/>
          <w:sz w:val="24"/>
          <w:szCs w:val="24"/>
        </w:rPr>
      </w:pPr>
      <w:r w:rsidRPr="00015755">
        <w:rPr>
          <w:rFonts w:ascii="Arial" w:hAnsi="Arial" w:cs="Arial"/>
          <w:sz w:val="24"/>
          <w:szCs w:val="24"/>
        </w:rPr>
        <w:t>NAGAO, M. &amp; NAGAO, M. (2013). Allergen Management in Food Service. Journal of Food Service, 24(3), 209-213.</w:t>
      </w:r>
    </w:p>
    <w:p w14:paraId="6DCB928F" w14:textId="77777777" w:rsidR="00015755" w:rsidRPr="00015755" w:rsidRDefault="00015755" w:rsidP="00015755">
      <w:pPr>
        <w:pStyle w:val="ListParagraph"/>
        <w:numPr>
          <w:ilvl w:val="0"/>
          <w:numId w:val="1"/>
        </w:numPr>
        <w:spacing w:line="360" w:lineRule="auto"/>
        <w:rPr>
          <w:rFonts w:ascii="Arial" w:hAnsi="Arial" w:cs="Arial"/>
          <w:sz w:val="24"/>
          <w:szCs w:val="24"/>
        </w:rPr>
      </w:pPr>
      <w:r w:rsidRPr="00015755">
        <w:rPr>
          <w:rFonts w:ascii="Arial" w:hAnsi="Arial" w:cs="Arial"/>
          <w:sz w:val="24"/>
          <w:szCs w:val="24"/>
        </w:rPr>
        <w:t>National Restaurant Association. (2017). 2017 Food &amp; Beverage Trends. Retrieved from https://www.restaurant.org/research/reports/2017-food-beverage-trends</w:t>
      </w:r>
    </w:p>
    <w:p w14:paraId="35C27C33" w14:textId="77777777" w:rsidR="00015755" w:rsidRPr="00015755" w:rsidRDefault="00015755" w:rsidP="00015755">
      <w:pPr>
        <w:pStyle w:val="ListParagraph"/>
        <w:numPr>
          <w:ilvl w:val="0"/>
          <w:numId w:val="1"/>
        </w:numPr>
        <w:spacing w:line="360" w:lineRule="auto"/>
        <w:rPr>
          <w:rFonts w:ascii="Arial" w:hAnsi="Arial" w:cs="Arial"/>
          <w:sz w:val="24"/>
          <w:szCs w:val="24"/>
        </w:rPr>
      </w:pPr>
      <w:r w:rsidRPr="00015755">
        <w:rPr>
          <w:rFonts w:ascii="Arial" w:hAnsi="Arial" w:cs="Arial"/>
          <w:sz w:val="24"/>
          <w:szCs w:val="24"/>
        </w:rPr>
        <w:t>Susser, M. &amp; Wanderling, J. (2017). Health, Nutrition, and the Life-Cycle. New York: Oxford University Press.</w:t>
      </w:r>
    </w:p>
    <w:p w14:paraId="01237AEF" w14:textId="77777777" w:rsidR="00015755" w:rsidRPr="00015755" w:rsidRDefault="00015755" w:rsidP="00015755">
      <w:pPr>
        <w:pStyle w:val="ListParagraph"/>
        <w:numPr>
          <w:ilvl w:val="0"/>
          <w:numId w:val="1"/>
        </w:numPr>
        <w:spacing w:line="360" w:lineRule="auto"/>
        <w:rPr>
          <w:rFonts w:ascii="Arial" w:hAnsi="Arial" w:cs="Arial"/>
          <w:sz w:val="24"/>
          <w:szCs w:val="24"/>
        </w:rPr>
      </w:pPr>
      <w:r w:rsidRPr="00015755">
        <w:rPr>
          <w:rFonts w:ascii="Arial" w:hAnsi="Arial" w:cs="Arial"/>
          <w:sz w:val="24"/>
          <w:szCs w:val="24"/>
        </w:rPr>
        <w:t>World Allergy Organization. (2016). Food Allergy in Adults. Journal of Allergy and Clinical Immunology, 138(2), 310-318.</w:t>
      </w:r>
    </w:p>
    <w:sectPr w:rsidR="00015755" w:rsidRPr="00015755" w:rsidSect="00C64061">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0358C3"/>
    <w:multiLevelType w:val="hybridMultilevel"/>
    <w:tmpl w:val="12CC63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75354846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2959"/>
    <w:rsid w:val="00015755"/>
    <w:rsid w:val="0007740D"/>
    <w:rsid w:val="00093364"/>
    <w:rsid w:val="000B5585"/>
    <w:rsid w:val="002D2959"/>
    <w:rsid w:val="00767301"/>
    <w:rsid w:val="0090394B"/>
    <w:rsid w:val="00913732"/>
    <w:rsid w:val="00AD2842"/>
    <w:rsid w:val="00B8697C"/>
    <w:rsid w:val="00C64061"/>
    <w:rsid w:val="00E326A0"/>
    <w:rsid w:val="00F1426D"/>
    <w:rsid w:val="00FF269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5C6134"/>
  <w15:docId w15:val="{F82F0B4A-2C3A-47AE-93F2-121F4B31B8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64061"/>
    <w:rPr>
      <w:lang w:val="en-GB"/>
    </w:rPr>
  </w:style>
  <w:style w:type="paragraph" w:styleId="Heading1">
    <w:name w:val="heading 1"/>
    <w:basedOn w:val="Normal"/>
    <w:next w:val="Normal"/>
    <w:link w:val="Heading1Char"/>
    <w:uiPriority w:val="9"/>
    <w:qFormat/>
    <w:rsid w:val="00FF2695"/>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913732"/>
  </w:style>
  <w:style w:type="character" w:customStyle="1" w:styleId="eop">
    <w:name w:val="eop"/>
    <w:basedOn w:val="DefaultParagraphFont"/>
    <w:rsid w:val="00913732"/>
  </w:style>
  <w:style w:type="paragraph" w:styleId="ListParagraph">
    <w:name w:val="List Paragraph"/>
    <w:basedOn w:val="Normal"/>
    <w:uiPriority w:val="34"/>
    <w:qFormat/>
    <w:rsid w:val="00015755"/>
    <w:pPr>
      <w:ind w:left="720"/>
      <w:contextualSpacing/>
    </w:pPr>
  </w:style>
  <w:style w:type="paragraph" w:styleId="NoSpacing">
    <w:name w:val="No Spacing"/>
    <w:uiPriority w:val="1"/>
    <w:qFormat/>
    <w:rsid w:val="00FF2695"/>
    <w:pPr>
      <w:spacing w:after="0" w:line="240" w:lineRule="auto"/>
    </w:pPr>
    <w:rPr>
      <w:lang w:val="en-GB"/>
    </w:rPr>
  </w:style>
  <w:style w:type="character" w:customStyle="1" w:styleId="Heading1Char">
    <w:name w:val="Heading 1 Char"/>
    <w:basedOn w:val="DefaultParagraphFont"/>
    <w:link w:val="Heading1"/>
    <w:uiPriority w:val="9"/>
    <w:rsid w:val="00FF2695"/>
    <w:rPr>
      <w:rFonts w:asciiTheme="majorHAnsi" w:eastAsiaTheme="majorEastAsia" w:hAnsiTheme="majorHAnsi" w:cstheme="majorBidi"/>
      <w:color w:val="365F91" w:themeColor="accent1" w:themeShade="BF"/>
      <w:sz w:val="32"/>
      <w:szCs w:val="3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609988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TotalTime>
  <Pages>1</Pages>
  <Words>934</Words>
  <Characters>5328</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Cristina Radu (2214729)</cp:lastModifiedBy>
  <cp:revision>6</cp:revision>
  <dcterms:created xsi:type="dcterms:W3CDTF">2023-02-03T17:04:00Z</dcterms:created>
  <dcterms:modified xsi:type="dcterms:W3CDTF">2023-02-03T17:09:00Z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25f973bdf98a1fee447f649e1a620d4466711793d24926b21704317065e40ce1</vt:lpwstr>
  </property>
</Properties>
</file>