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DE39D8" w14:textId="77777777" w:rsidR="00B0725A" w:rsidRDefault="00B0725A" w:rsidP="00B0725A">
      <w:pPr>
        <w:spacing w:line="360" w:lineRule="auto"/>
        <w:ind w:left="720"/>
        <w:rPr>
          <w:i/>
          <w:iCs/>
        </w:rPr>
      </w:pPr>
      <w:r w:rsidRPr="00A66AB7">
        <w:t>This essay will discuss a range of factors that can influence children's behaviour.</w:t>
      </w:r>
      <w:r w:rsidRPr="00A843F1">
        <w:t xml:space="preserve">  </w:t>
      </w:r>
      <w:r w:rsidRPr="00FF1D56">
        <w:rPr>
          <w:i/>
          <w:iCs/>
        </w:rPr>
        <w:t xml:space="preserve">behaviour is the way in which one acts or conducts oneself, especially towards </w:t>
      </w:r>
      <w:proofErr w:type="gramStart"/>
      <w:r w:rsidRPr="00FF1D56">
        <w:rPr>
          <w:i/>
          <w:iCs/>
        </w:rPr>
        <w:t>others.</w:t>
      </w:r>
      <w:r>
        <w:rPr>
          <w:i/>
          <w:iCs/>
        </w:rPr>
        <w:t>(</w:t>
      </w:r>
      <w:proofErr w:type="gramEnd"/>
      <w:r>
        <w:rPr>
          <w:i/>
          <w:iCs/>
        </w:rPr>
        <w:t>Oxford English dictionary 2024)</w:t>
      </w:r>
    </w:p>
    <w:p w14:paraId="215DBBDB" w14:textId="77777777" w:rsidR="00B0725A" w:rsidRDefault="00B0725A" w:rsidP="00B0725A">
      <w:pPr>
        <w:spacing w:line="360" w:lineRule="auto"/>
        <w:ind w:left="720"/>
      </w:pPr>
      <w:r>
        <w:t>It was once a commonly held belief that intelligence was a fixed biological trait, that there was an intelligence limit that could not be surpassed regardless of life events,  efforts made, or opportunities given, since then,</w:t>
      </w:r>
      <w:r w:rsidRPr="00C84B7A">
        <w:t xml:space="preserve"> </w:t>
      </w:r>
      <w:r>
        <w:t>many theories about what effects behaviour have emerged,</w:t>
      </w:r>
      <w:r w:rsidRPr="00C84B7A">
        <w:t xml:space="preserve"> it is </w:t>
      </w:r>
      <w:r>
        <w:t xml:space="preserve">widely recognised </w:t>
      </w:r>
      <w:r w:rsidRPr="00C84B7A">
        <w:t xml:space="preserve"> that our early experiences shape our views of the world and how we behave</w:t>
      </w:r>
      <w:r>
        <w:t>.</w:t>
      </w:r>
    </w:p>
    <w:p w14:paraId="23FC96BA" w14:textId="77777777" w:rsidR="00B0725A" w:rsidRDefault="00B0725A" w:rsidP="00B0725A">
      <w:pPr>
        <w:spacing w:line="360" w:lineRule="auto"/>
        <w:ind w:left="720"/>
      </w:pPr>
      <w:r>
        <w:t xml:space="preserve"> Freud, Jung and Bronfenbrenner believed that the superego is made up of introjects, these are unconscious inner dialogues that shape our values, ideas and ways of thinking, and it is widely agreed in psychology that how we think affects our feelings and ultimately, our behaviours, this can be referred to as the cognitive triangle and so how a person behaves can be observed to help us have an idea of their internal state, there is significant evidence to show we are born with mechanisms that protect us from abandonment so as children we  will  mirror, share and absorb ideas from parents to prevent displeasing them.</w:t>
      </w:r>
    </w:p>
    <w:p w14:paraId="2C2F3311" w14:textId="77777777" w:rsidR="00B0725A" w:rsidRDefault="00B0725A" w:rsidP="00B0725A">
      <w:pPr>
        <w:spacing w:line="360" w:lineRule="auto"/>
        <w:ind w:left="720"/>
      </w:pPr>
      <w:r>
        <w:t xml:space="preserve"> The two-factor theory of emotion, (Schachter and Singer 1962) showed how emotions could be “caught” and due to the </w:t>
      </w:r>
      <w:proofErr w:type="spellStart"/>
      <w:r>
        <w:t>childs</w:t>
      </w:r>
      <w:proofErr w:type="spellEnd"/>
      <w:r>
        <w:t xml:space="preserve"> lack of life experience plasticity in the brain, they are less likely to question what they told or shown.</w:t>
      </w:r>
    </w:p>
    <w:p w14:paraId="6C511869" w14:textId="7E225C5E" w:rsidR="00B0725A" w:rsidRDefault="00B0725A" w:rsidP="00B0725A">
      <w:pPr>
        <w:spacing w:line="360" w:lineRule="auto"/>
        <w:ind w:left="720"/>
      </w:pPr>
      <w:r>
        <w:t xml:space="preserve">Bronfenbrenner (1979) concluded that our intelligence level was not pre-determined, environmental influences that help to shape who we become, although he believed our biology, and personal attributes interact with the external environment, and this makes us who we are. He believed our immediate surrounding systems (the microsystem) was the most influential on how successful we can become. these are immediate family members, schools or, peers and potentially others if direct interaction takes place, positive, encouraging interactions where the child’s needs are </w:t>
      </w:r>
      <w:proofErr w:type="gramStart"/>
      <w:r>
        <w:t>met,  are</w:t>
      </w:r>
      <w:proofErr w:type="gramEnd"/>
      <w:r>
        <w:t xml:space="preserve"> thought to create secure attachments and raise self-esteem, confidence, a moral compass, and ultimately, self-acceptance which is widely accepted among psychological theories is a</w:t>
      </w:r>
    </w:p>
    <w:p w14:paraId="51283D01" w14:textId="77777777" w:rsidR="00B0725A" w:rsidRDefault="00B0725A" w:rsidP="00B0725A">
      <w:pPr>
        <w:spacing w:line="360" w:lineRule="auto"/>
        <w:ind w:left="720"/>
        <w:jc w:val="both"/>
      </w:pPr>
      <w:r>
        <w:lastRenderedPageBreak/>
        <w:t>foundation of positive interpersonal relationships, well-being and personal growth.</w:t>
      </w:r>
    </w:p>
    <w:p w14:paraId="0FB92AEE" w14:textId="77777777" w:rsidR="00B0725A" w:rsidRDefault="00B0725A" w:rsidP="00B0725A">
      <w:pPr>
        <w:spacing w:line="360" w:lineRule="auto"/>
        <w:ind w:left="720"/>
        <w:jc w:val="both"/>
      </w:pPr>
      <w:r>
        <w:t xml:space="preserve"> The mesosystem connects influences in the </w:t>
      </w:r>
      <w:proofErr w:type="gramStart"/>
      <w:r>
        <w:t>microsystem,  if</w:t>
      </w:r>
      <w:proofErr w:type="gramEnd"/>
      <w:r>
        <w:t xml:space="preserve"> they work together, show consistency and share information it allows for a more stable understanding of expectations, oneself and less cognitive dissonance for the individual</w:t>
      </w:r>
    </w:p>
    <w:p w14:paraId="4DB09E96" w14:textId="77777777" w:rsidR="00B0725A" w:rsidRDefault="00B0725A" w:rsidP="00B0725A">
      <w:pPr>
        <w:spacing w:line="360" w:lineRule="auto"/>
        <w:ind w:left="720"/>
        <w:jc w:val="both"/>
      </w:pPr>
      <w:r>
        <w:t xml:space="preserve">Next on </w:t>
      </w:r>
      <w:proofErr w:type="spellStart"/>
      <w:r>
        <w:t>Bronfenbrenners</w:t>
      </w:r>
      <w:proofErr w:type="spellEnd"/>
      <w:r>
        <w:t xml:space="preserve"> Eco-biological model (1977) was the </w:t>
      </w:r>
      <w:proofErr w:type="spellStart"/>
      <w:r>
        <w:t>exosystem</w:t>
      </w:r>
      <w:proofErr w:type="spellEnd"/>
      <w:r>
        <w:t xml:space="preserve">, these are influences that affect the child, without direct interaction, this can be the government, neighbourhood resources, media, parents work and distant family members, these play a role in funding that’s available, financial hardship and the levels of stress in the home. </w:t>
      </w:r>
    </w:p>
    <w:p w14:paraId="0BC0CE31" w14:textId="77777777" w:rsidR="00B0725A" w:rsidRDefault="00B0725A" w:rsidP="00B0725A">
      <w:pPr>
        <w:spacing w:line="360" w:lineRule="auto"/>
        <w:ind w:left="720"/>
        <w:jc w:val="both"/>
      </w:pPr>
      <w:r>
        <w:t xml:space="preserve">Next comes the macrosystem this covers political, economic  and cultural norms,  these are hugely impactful as even if everything else is in place, access to these could be denied if the macrosystem has particular worldviews, such as girls not  encouraged to make the most of education,  restricting access to healthcare and mental health support because of cultural beliefs, and, economic systems affect the resources available to families, a lack of toys, books, access to clubs limit development, potentially leading to frustration, anxiety and isolation. healthy food affects all areas of development. The Joseph Rowntree Foundation state that lower income correlates to poorer brain development, achievement and engagement, hardship puts parents under strain which negatively affects the home environment and positive relationships  between parents and children, and if severe the mother may not be emotionally available and becomes what Andre Green calls the “dead mother complex” this underpins  Bowlby’s model of attachment theory, that by forming positive and supportive relationships with primary caregivers, ensures not only survival, but a “secure base” that enables exploration and independence without the fear of  consequences. </w:t>
      </w:r>
    </w:p>
    <w:p w14:paraId="6246D3E2" w14:textId="1CF2F27A" w:rsidR="00B0725A" w:rsidRDefault="00B0725A" w:rsidP="00B0725A">
      <w:pPr>
        <w:spacing w:line="360" w:lineRule="auto"/>
        <w:ind w:left="720"/>
        <w:jc w:val="both"/>
      </w:pPr>
      <w:r>
        <w:t xml:space="preserve">On the outer edge of the Eco-biological model is time, showing that we continue to be shaped by the systems around us, life events such as deaths, divorces, and traumas affect changes in the volume and activity of the </w:t>
      </w:r>
      <w:proofErr w:type="gramStart"/>
      <w:r>
        <w:t>pre frontal</w:t>
      </w:r>
      <w:proofErr w:type="gramEnd"/>
      <w:r>
        <w:t xml:space="preserve"> cortex, this reduces our capacity to regulate our emotions, develop social skills, learn and</w:t>
      </w:r>
    </w:p>
    <w:p w14:paraId="450456D5" w14:textId="7AF8E250" w:rsidR="00B0725A" w:rsidRDefault="00B0725A" w:rsidP="00B0725A">
      <w:pPr>
        <w:spacing w:line="360" w:lineRule="auto"/>
        <w:ind w:left="720"/>
        <w:jc w:val="both"/>
      </w:pPr>
      <w:r>
        <w:lastRenderedPageBreak/>
        <w:t xml:space="preserve">retain information, this results in trauma responses which prevent individuals focusing on the higher levels of </w:t>
      </w:r>
      <w:proofErr w:type="spellStart"/>
      <w:r>
        <w:t>Maslows</w:t>
      </w:r>
      <w:proofErr w:type="spellEnd"/>
      <w:r>
        <w:t xml:space="preserve"> hierarchy, as traumatic events can prevent us from meeting our most basic requirements. Avoiding doing something when we have experienced negative consequences, is unintentional operant conditioning, we avoid the situation, so we are negatively reinforcing the behaviour. </w:t>
      </w:r>
    </w:p>
    <w:p w14:paraId="5283FECC" w14:textId="77777777" w:rsidR="00B0725A" w:rsidRDefault="00B0725A" w:rsidP="00B0725A">
      <w:pPr>
        <w:spacing w:line="360" w:lineRule="auto"/>
        <w:ind w:left="720"/>
        <w:jc w:val="both"/>
      </w:pPr>
      <w:r>
        <w:t xml:space="preserve">According to Dr Datta (2023) our brain becomes hyper focused to keep us </w:t>
      </w:r>
      <w:proofErr w:type="gramStart"/>
      <w:r>
        <w:t>safe  by</w:t>
      </w:r>
      <w:proofErr w:type="gramEnd"/>
      <w:r>
        <w:t xml:space="preserve"> remembering lighting, smells and smaller details of significant events which can be a trigger </w:t>
      </w:r>
      <w:proofErr w:type="gramStart"/>
      <w:r>
        <w:t>later on</w:t>
      </w:r>
      <w:proofErr w:type="gramEnd"/>
      <w:r>
        <w:t xml:space="preserve"> when we experience that stimuli again.</w:t>
      </w:r>
    </w:p>
    <w:p w14:paraId="2CD2B4A6" w14:textId="7AA5683D" w:rsidR="00B0725A" w:rsidRDefault="005611F3" w:rsidP="00B0725A">
      <w:pPr>
        <w:spacing w:line="360" w:lineRule="auto"/>
        <w:ind w:left="720"/>
        <w:jc w:val="both"/>
      </w:pPr>
      <w:r>
        <w:t>In c</w:t>
      </w:r>
      <w:r w:rsidR="00B0725A">
        <w:t>lassical conditioning Pavlov’s dogs were trained to associate the bell with the food which resulted with the dogs salivating at  the sound of the bell as they learnt to associate the two, we use these techniques in schools where fingers on lips means be quiet, bells ring at the end of a lesson, fire alarms equal, fuss free exiting the building etc  we could also use B.F. Skinners( 1948) operant conditioning, by pairing good effort, work, social skills or positive behaviours with a reward, and unwanted behaviours have consequences, this is a concept that is utilised in society, loyalty card, apps that give you badges if you lose weight, speeding fines, extra holidays for staff who have not taken sick leave, to name a few, the rewards and sanctions in schools will be appropriate to the age and ability of the students but examples could be certificates, points systems, trips, privileges, responsibilities, for children who respond well to positive reinforcement, the opportunity to play with toys or verbal praise for agreeable children or smiles and positive body language can work well with neurotypical children, negative consequences are deterred with detentions, removing of responsibilities, loss of privileges or charts to move up or down on.</w:t>
      </w:r>
    </w:p>
    <w:p w14:paraId="2325DEB0" w14:textId="61204BE3" w:rsidR="00B0725A" w:rsidRDefault="00B0725A" w:rsidP="00B0725A">
      <w:pPr>
        <w:spacing w:line="360" w:lineRule="auto"/>
        <w:ind w:left="720"/>
        <w:jc w:val="both"/>
      </w:pPr>
      <w:r>
        <w:t>There are government and teaching establishments policies that use the principles of positive and negative rewards, environmental policies reward those who emit less carbon emissions, the “UK’s Incentive policy framework” outlines how the justice system have privileges given or taken away, there are fines, tax breaks, time in custody to name a few, school policies work in the same way,  they set out what is expected, offering behavioural support, outside help if needed,</w:t>
      </w:r>
    </w:p>
    <w:p w14:paraId="0BC66F05" w14:textId="77777777" w:rsidR="00B0725A" w:rsidRDefault="00B0725A" w:rsidP="00B0725A">
      <w:pPr>
        <w:spacing w:line="360" w:lineRule="auto"/>
        <w:ind w:left="720"/>
        <w:jc w:val="both"/>
      </w:pPr>
      <w:r>
        <w:lastRenderedPageBreak/>
        <w:t xml:space="preserve">parents and professionals will be involved, the school will implement de-escalation techniques, if it doesn’t improve, privileges will be withdrawn, detentions, documenting the poor behaviour on the students record, and finally the school may take legal action or exclude permanently. The policies that use rewards and sanctions include bullying, damage to property, respect and equality, </w:t>
      </w:r>
      <w:proofErr w:type="gramStart"/>
      <w:r>
        <w:t>peer  abuse</w:t>
      </w:r>
      <w:proofErr w:type="gramEnd"/>
      <w:r>
        <w:t>, gifted and talented, merit points system, student of the month to name a few.</w:t>
      </w:r>
    </w:p>
    <w:p w14:paraId="569DC64B" w14:textId="77777777" w:rsidR="00B0725A" w:rsidRDefault="00B0725A" w:rsidP="00B0725A">
      <w:pPr>
        <w:spacing w:line="360" w:lineRule="auto"/>
        <w:ind w:left="720"/>
        <w:jc w:val="both"/>
      </w:pPr>
      <w:r>
        <w:t>whilst punishments and rewards can help, over using them can result in external motivation as psychologists Edward Deci and Richard Ryan discovered when self-determination theory was developed, they considered that learning was of a higher quality when an individual was intrinsically motivated, but Amabile and Kramar (2011)  suggested small rewards after achieving small goals in their “Small wins theory” they proposed this maintains motivation, strengthens neural pathways which makes the next step easier.</w:t>
      </w:r>
    </w:p>
    <w:p w14:paraId="7DCCFCEA" w14:textId="77777777" w:rsidR="00B0725A" w:rsidRDefault="00B0725A" w:rsidP="00B0725A">
      <w:pPr>
        <w:spacing w:line="360" w:lineRule="auto"/>
        <w:ind w:left="720"/>
        <w:jc w:val="both"/>
      </w:pPr>
      <w:r>
        <w:t xml:space="preserve"> As we have discussed, there are many different approaches of influencing people, depending on different contexts and people, Just like government policies and laws, there will be times these will be broken regardless of consequences, and this can be for many reasons, school sanctions are similar, they may work on one day but not another, because as people our behaviour is not always consistent, and this is even more evident with neurodiverse students as they aren’t always able to self-regulate, self-reflect, or communicate what is bothering them, they could be uncomfortable in some way, be ill, they may not understand or be concerned about the rules, there could be an issue at home, they could be tired or have sensory overload, or would prefer to be at home, or see education and rules as unnecessary, there are so many variables, sometimes the child may not be aware themselves as to what has triggered them, so being consistent while incorporating flexibility to adapt to individuals is required.</w:t>
      </w:r>
    </w:p>
    <w:p w14:paraId="2B4C0655" w14:textId="54336DED" w:rsidR="00B0725A" w:rsidRDefault="00B0725A" w:rsidP="00B0725A">
      <w:pPr>
        <w:spacing w:line="360" w:lineRule="auto"/>
        <w:ind w:left="720"/>
        <w:jc w:val="both"/>
      </w:pPr>
      <w:r>
        <w:t>When Skinner showed the rats avoided negative consequences (strong electric shock) and instead went for the positive (food when they were very hungry) these were extremes in positive and negative reinforcement, the rats did not want to be electrocuted and they needed the food, so they were very motivated by survival,</w:t>
      </w:r>
    </w:p>
    <w:p w14:paraId="091B09DC" w14:textId="77777777" w:rsidR="00B0725A" w:rsidRDefault="00B0725A" w:rsidP="00B0725A">
      <w:pPr>
        <w:spacing w:line="360" w:lineRule="auto"/>
        <w:ind w:left="720"/>
        <w:jc w:val="both"/>
      </w:pPr>
      <w:r>
        <w:lastRenderedPageBreak/>
        <w:t>for children in a classroom setting, the stakes are less, so to be high in the positive big 5 traits (McCrae and Costa 1992) would be advantageous.</w:t>
      </w:r>
    </w:p>
    <w:p w14:paraId="6D55FC89" w14:textId="02F12ACA" w:rsidR="00B0725A" w:rsidRDefault="00B0725A" w:rsidP="00B0725A">
      <w:pPr>
        <w:spacing w:line="360" w:lineRule="auto"/>
        <w:ind w:left="720"/>
        <w:jc w:val="both"/>
      </w:pPr>
      <w:r>
        <w:t>We can see the educational theories do not fit everyone perfectly, rewards and punishments can be manipulative, controlling, encouraging individuals to blindly follow the rules of authority, and potentially</w:t>
      </w:r>
      <w:r w:rsidR="00E20A34">
        <w:t xml:space="preserve"> be</w:t>
      </w:r>
      <w:r>
        <w:t xml:space="preserve"> inconsistent if the practitioner is experiencing their own challenges.</w:t>
      </w:r>
    </w:p>
    <w:p w14:paraId="16C5F5C7" w14:textId="77777777" w:rsidR="00B0725A" w:rsidRDefault="00B0725A" w:rsidP="00B0725A">
      <w:pPr>
        <w:spacing w:line="360" w:lineRule="auto"/>
        <w:ind w:left="720"/>
        <w:jc w:val="both"/>
      </w:pPr>
      <w:r>
        <w:t>Currently they are the best tools we have and later in life there are also rewards and punishments, hard work can provide better opportunities, personal growth and financial rewards, other choices can lead to jobs where we are unsatisfied and may have financial struggles during our lifetime.</w:t>
      </w:r>
    </w:p>
    <w:p w14:paraId="43729D3F" w14:textId="77777777" w:rsidR="00B0725A" w:rsidRDefault="00B0725A" w:rsidP="00B0725A">
      <w:pPr>
        <w:spacing w:line="360" w:lineRule="auto"/>
        <w:ind w:left="720"/>
        <w:jc w:val="both"/>
      </w:pPr>
      <w:r>
        <w:t xml:space="preserve"> One approach that can always be of benefit, is applying the humanistic style, by being non-judgemental and showing unconditional positive regard, this has no negative connotations, creating space for people to feel heard, safe and accepted and be their real authentic self, people are generally more accepting of discipline and boundaries if they feel you are on their side, and have their best interests at heart.</w:t>
      </w:r>
    </w:p>
    <w:p w14:paraId="5BF04F79" w14:textId="77777777" w:rsidR="00B0725A" w:rsidRDefault="00B0725A" w:rsidP="00B0725A">
      <w:pPr>
        <w:spacing w:after="20" w:line="360" w:lineRule="auto"/>
        <w:jc w:val="both"/>
      </w:pPr>
    </w:p>
    <w:p w14:paraId="618DA34D" w14:textId="77777777" w:rsidR="00B0725A" w:rsidRDefault="00B0725A" w:rsidP="00B0725A">
      <w:pPr>
        <w:spacing w:line="360" w:lineRule="auto"/>
        <w:ind w:left="720"/>
        <w:jc w:val="both"/>
      </w:pPr>
    </w:p>
    <w:p w14:paraId="4BF174CF" w14:textId="77777777" w:rsidR="00B0725A" w:rsidRDefault="00B0725A" w:rsidP="00B0725A">
      <w:pPr>
        <w:spacing w:line="360" w:lineRule="auto"/>
        <w:ind w:left="720"/>
        <w:jc w:val="both"/>
      </w:pPr>
    </w:p>
    <w:p w14:paraId="04ADDE7C" w14:textId="77777777" w:rsidR="00B0725A" w:rsidRDefault="00B0725A" w:rsidP="00B0725A">
      <w:pPr>
        <w:spacing w:line="360" w:lineRule="auto"/>
        <w:ind w:left="720"/>
        <w:jc w:val="both"/>
      </w:pPr>
    </w:p>
    <w:p w14:paraId="449D479A" w14:textId="77777777" w:rsidR="00B0725A" w:rsidRDefault="00B0725A" w:rsidP="00B0725A">
      <w:pPr>
        <w:spacing w:line="360" w:lineRule="auto"/>
        <w:ind w:left="720"/>
        <w:jc w:val="both"/>
      </w:pPr>
    </w:p>
    <w:p w14:paraId="44395294" w14:textId="77777777" w:rsidR="00B0725A" w:rsidRDefault="00B0725A" w:rsidP="00B0725A">
      <w:pPr>
        <w:spacing w:line="360" w:lineRule="auto"/>
        <w:ind w:left="720"/>
        <w:jc w:val="both"/>
      </w:pPr>
    </w:p>
    <w:p w14:paraId="38427233" w14:textId="77777777" w:rsidR="00B0725A" w:rsidRDefault="00B0725A" w:rsidP="00B0725A">
      <w:pPr>
        <w:spacing w:line="360" w:lineRule="auto"/>
        <w:ind w:left="720"/>
        <w:jc w:val="both"/>
      </w:pPr>
    </w:p>
    <w:p w14:paraId="44375417" w14:textId="77777777" w:rsidR="00B0725A" w:rsidRDefault="00B0725A" w:rsidP="00B0725A">
      <w:pPr>
        <w:spacing w:line="360" w:lineRule="auto"/>
        <w:ind w:left="720"/>
        <w:jc w:val="both"/>
      </w:pPr>
    </w:p>
    <w:p w14:paraId="6D0DDEBE" w14:textId="77777777" w:rsidR="00B0725A" w:rsidRDefault="00B0725A" w:rsidP="00B0725A">
      <w:pPr>
        <w:spacing w:line="360" w:lineRule="auto"/>
        <w:ind w:left="720"/>
        <w:jc w:val="both"/>
      </w:pPr>
    </w:p>
    <w:p w14:paraId="1DF47C45" w14:textId="77777777" w:rsidR="00B0725A" w:rsidRDefault="00B0725A" w:rsidP="00B0725A">
      <w:pPr>
        <w:spacing w:line="360" w:lineRule="auto"/>
        <w:ind w:left="720"/>
        <w:jc w:val="both"/>
      </w:pPr>
    </w:p>
    <w:p w14:paraId="661EC86F" w14:textId="77777777" w:rsidR="00B0725A" w:rsidRDefault="00B0725A" w:rsidP="00B0725A">
      <w:pPr>
        <w:spacing w:line="360" w:lineRule="auto"/>
        <w:ind w:left="720"/>
        <w:jc w:val="both"/>
      </w:pPr>
    </w:p>
    <w:p w14:paraId="7814ED9F" w14:textId="77777777" w:rsidR="00B0725A" w:rsidRDefault="00B0725A" w:rsidP="00B0725A">
      <w:pPr>
        <w:spacing w:line="360" w:lineRule="auto"/>
        <w:ind w:left="720"/>
        <w:jc w:val="both"/>
      </w:pPr>
    </w:p>
    <w:p w14:paraId="66F98C47" w14:textId="77777777" w:rsidR="00B0725A" w:rsidRDefault="00B0725A" w:rsidP="00B0725A">
      <w:pPr>
        <w:spacing w:after="20" w:line="360" w:lineRule="auto"/>
        <w:jc w:val="both"/>
      </w:pPr>
      <w:proofErr w:type="gramStart"/>
      <w:r>
        <w:t>Amabile ,</w:t>
      </w:r>
      <w:proofErr w:type="spellStart"/>
      <w:proofErr w:type="gramEnd"/>
      <w:r>
        <w:t>T.M.and</w:t>
      </w:r>
      <w:proofErr w:type="spellEnd"/>
      <w:r>
        <w:t xml:space="preserve"> </w:t>
      </w:r>
      <w:proofErr w:type="gramStart"/>
      <w:r>
        <w:t>Kramar,S.J.92011)</w:t>
      </w:r>
      <w:r w:rsidRPr="00D77A7D">
        <w:t>The</w:t>
      </w:r>
      <w:proofErr w:type="gramEnd"/>
      <w:r w:rsidRPr="00D77A7D">
        <w:t xml:space="preserve"> power of small </w:t>
      </w:r>
      <w:proofErr w:type="gramStart"/>
      <w:r w:rsidRPr="00D77A7D">
        <w:t>wins</w:t>
      </w:r>
      <w:r>
        <w:t>’</w:t>
      </w:r>
      <w:proofErr w:type="gramEnd"/>
      <w:r>
        <w:t>. Harvard Business Review,89(5</w:t>
      </w:r>
      <w:proofErr w:type="gramStart"/>
      <w:r>
        <w:t>),pp</w:t>
      </w:r>
      <w:proofErr w:type="gramEnd"/>
      <w:r>
        <w:t>1-12</w:t>
      </w:r>
    </w:p>
    <w:p w14:paraId="0E877881" w14:textId="77777777" w:rsidR="00B0725A" w:rsidRDefault="00B0725A" w:rsidP="00B0725A">
      <w:pPr>
        <w:spacing w:after="20" w:line="360" w:lineRule="auto"/>
        <w:jc w:val="both"/>
      </w:pPr>
      <w:proofErr w:type="gramStart"/>
      <w:r>
        <w:t>Beck,A.T.91979)</w:t>
      </w:r>
      <w:r w:rsidRPr="001F6662">
        <w:rPr>
          <w:i/>
          <w:iCs/>
        </w:rPr>
        <w:t>Cognitivetherapyofdepressio</w:t>
      </w:r>
      <w:r>
        <w:rPr>
          <w:i/>
          <w:iCs/>
        </w:rPr>
        <w:t>n.</w:t>
      </w:r>
      <w:r>
        <w:t>NewYork</w:t>
      </w:r>
      <w:proofErr w:type="gramEnd"/>
      <w:r>
        <w:t xml:space="preserve">:GuilfordPress.      </w:t>
      </w:r>
      <w:proofErr w:type="spellStart"/>
      <w:r>
        <w:t>Bronfenbrennersecologogicealsystems</w:t>
      </w:r>
      <w:proofErr w:type="spellEnd"/>
      <w:r>
        <w:t>: 5forcesimpactingourliveshttp//www.youtube.com</w:t>
      </w:r>
    </w:p>
    <w:p w14:paraId="7E26B83D" w14:textId="77777777" w:rsidR="00B0725A" w:rsidRDefault="00B0725A" w:rsidP="00B0725A">
      <w:pPr>
        <w:spacing w:after="20" w:line="360" w:lineRule="auto"/>
        <w:jc w:val="both"/>
      </w:pPr>
      <w:proofErr w:type="spellStart"/>
      <w:proofErr w:type="gramStart"/>
      <w:r>
        <w:t>Data,D</w:t>
      </w:r>
      <w:proofErr w:type="spellEnd"/>
      <w:r>
        <w:t>.</w:t>
      </w:r>
      <w:proofErr w:type="gramEnd"/>
      <w:r>
        <w:t>(2023</w:t>
      </w:r>
      <w:proofErr w:type="gramStart"/>
      <w:r>
        <w:t>)”The</w:t>
      </w:r>
      <w:proofErr w:type="gramEnd"/>
      <w:r>
        <w:t xml:space="preserve"> brains Survival </w:t>
      </w:r>
      <w:proofErr w:type="spellStart"/>
      <w:proofErr w:type="gramStart"/>
      <w:r>
        <w:t>Mechanism:Hyperfocus</w:t>
      </w:r>
      <w:proofErr w:type="spellEnd"/>
      <w:proofErr w:type="gramEnd"/>
      <w:r>
        <w:t xml:space="preserve"> on Sensory </w:t>
      </w:r>
      <w:proofErr w:type="spellStart"/>
      <w:r>
        <w:t>Details</w:t>
      </w:r>
      <w:proofErr w:type="gramStart"/>
      <w:r>
        <w:t>’,Neuroscience</w:t>
      </w:r>
      <w:proofErr w:type="spellEnd"/>
      <w:proofErr w:type="gramEnd"/>
      <w:r>
        <w:t xml:space="preserve"> Today,15(3</w:t>
      </w:r>
      <w:proofErr w:type="gramStart"/>
      <w:r>
        <w:t>),pp</w:t>
      </w:r>
      <w:proofErr w:type="gramEnd"/>
      <w:r>
        <w:t>,20-</w:t>
      </w:r>
      <w:proofErr w:type="gramStart"/>
      <w:r>
        <w:t>35,doi</w:t>
      </w:r>
      <w:proofErr w:type="gramEnd"/>
      <w:r>
        <w:t>:10.1016/j.neuroscience.2023.05.010.</w:t>
      </w:r>
    </w:p>
    <w:p w14:paraId="2E76F206" w14:textId="77777777" w:rsidR="00B0725A" w:rsidRDefault="00B0725A" w:rsidP="00B0725A">
      <w:pPr>
        <w:spacing w:after="20" w:line="360" w:lineRule="auto"/>
        <w:jc w:val="both"/>
      </w:pPr>
      <w:proofErr w:type="spellStart"/>
      <w:proofErr w:type="gramStart"/>
      <w:r>
        <w:t>Deci,E.L</w:t>
      </w:r>
      <w:proofErr w:type="spellEnd"/>
      <w:r>
        <w:t>.</w:t>
      </w:r>
      <w:proofErr w:type="gramEnd"/>
      <w:r>
        <w:t xml:space="preserve">(1975) </w:t>
      </w:r>
      <w:proofErr w:type="spellStart"/>
      <w:r>
        <w:t>i</w:t>
      </w:r>
      <w:r w:rsidRPr="00A06E88">
        <w:rPr>
          <w:i/>
          <w:iCs/>
        </w:rPr>
        <w:t>nt</w:t>
      </w:r>
      <w:r w:rsidRPr="00417CFA">
        <w:rPr>
          <w:i/>
          <w:iCs/>
        </w:rPr>
        <w:t>rininsic</w:t>
      </w:r>
      <w:proofErr w:type="spellEnd"/>
      <w:r w:rsidRPr="00417CFA">
        <w:rPr>
          <w:i/>
          <w:iCs/>
        </w:rPr>
        <w:t xml:space="preserve"> motivation</w:t>
      </w:r>
      <w:r>
        <w:t xml:space="preserve"> New York: Plenum press</w:t>
      </w:r>
    </w:p>
    <w:p w14:paraId="242F9F62" w14:textId="77777777" w:rsidR="00B0725A" w:rsidRDefault="00B0725A" w:rsidP="00B0725A">
      <w:pPr>
        <w:spacing w:after="20" w:line="360" w:lineRule="auto"/>
        <w:jc w:val="both"/>
      </w:pPr>
      <w:proofErr w:type="spellStart"/>
      <w:proofErr w:type="gramStart"/>
      <w:r>
        <w:t>Maslow,A.H</w:t>
      </w:r>
      <w:proofErr w:type="spellEnd"/>
      <w:r>
        <w:t>.</w:t>
      </w:r>
      <w:proofErr w:type="gramEnd"/>
      <w:r>
        <w:t>(</w:t>
      </w:r>
      <w:proofErr w:type="gramStart"/>
      <w:r>
        <w:t>1970)</w:t>
      </w:r>
      <w:r w:rsidRPr="00953B15">
        <w:rPr>
          <w:i/>
          <w:iCs/>
        </w:rPr>
        <w:t>motivation</w:t>
      </w:r>
      <w:proofErr w:type="gramEnd"/>
      <w:r w:rsidRPr="00953B15">
        <w:rPr>
          <w:i/>
          <w:iCs/>
        </w:rPr>
        <w:t xml:space="preserve"> and personality</w:t>
      </w:r>
      <w:r>
        <w:t xml:space="preserve"> 2</w:t>
      </w:r>
      <w:r w:rsidRPr="00E9197E">
        <w:rPr>
          <w:vertAlign w:val="superscript"/>
        </w:rPr>
        <w:t>nd</w:t>
      </w:r>
      <w:r>
        <w:t xml:space="preserve"> </w:t>
      </w:r>
      <w:proofErr w:type="spellStart"/>
      <w:proofErr w:type="gramStart"/>
      <w:r>
        <w:t>edn.New</w:t>
      </w:r>
      <w:proofErr w:type="spellEnd"/>
      <w:proofErr w:type="gramEnd"/>
      <w:r>
        <w:t xml:space="preserve"> </w:t>
      </w:r>
      <w:proofErr w:type="spellStart"/>
      <w:proofErr w:type="gramStart"/>
      <w:r>
        <w:t>York:Harper</w:t>
      </w:r>
      <w:proofErr w:type="spellEnd"/>
      <w:proofErr w:type="gramEnd"/>
      <w:r>
        <w:t xml:space="preserve"> and Row</w:t>
      </w:r>
    </w:p>
    <w:p w14:paraId="520225DA" w14:textId="77777777" w:rsidR="00B0725A" w:rsidRDefault="00B0725A" w:rsidP="00B0725A">
      <w:pPr>
        <w:spacing w:after="20" w:line="360" w:lineRule="auto"/>
        <w:jc w:val="both"/>
      </w:pPr>
      <w:r>
        <w:t xml:space="preserve">McCrae R.R. and </w:t>
      </w:r>
      <w:proofErr w:type="spellStart"/>
      <w:proofErr w:type="gramStart"/>
      <w:r>
        <w:t>Costa,P</w:t>
      </w:r>
      <w:proofErr w:type="gramEnd"/>
      <w:r>
        <w:t>.</w:t>
      </w:r>
      <w:proofErr w:type="gramStart"/>
      <w:r>
        <w:t>T.jr</w:t>
      </w:r>
      <w:proofErr w:type="spellEnd"/>
      <w:proofErr w:type="gramEnd"/>
      <w:r>
        <w:t xml:space="preserve">(2003) </w:t>
      </w:r>
      <w:r w:rsidRPr="00C90DF0">
        <w:rPr>
          <w:i/>
          <w:iCs/>
        </w:rPr>
        <w:t>Personality in adulthood:</w:t>
      </w:r>
      <w:r>
        <w:t xml:space="preserve"> A five </w:t>
      </w:r>
      <w:proofErr w:type="spellStart"/>
      <w:r>
        <w:t>factortheory</w:t>
      </w:r>
      <w:proofErr w:type="spellEnd"/>
      <w:r>
        <w:t xml:space="preserve"> of perspective.2</w:t>
      </w:r>
      <w:r w:rsidRPr="00136E73">
        <w:rPr>
          <w:vertAlign w:val="superscript"/>
        </w:rPr>
        <w:t>nd</w:t>
      </w:r>
      <w:r>
        <w:t xml:space="preserve"> </w:t>
      </w:r>
      <w:proofErr w:type="spellStart"/>
      <w:r>
        <w:t>edn</w:t>
      </w:r>
      <w:proofErr w:type="spellEnd"/>
      <w:r>
        <w:t xml:space="preserve">. New </w:t>
      </w:r>
      <w:proofErr w:type="spellStart"/>
      <w:proofErr w:type="gramStart"/>
      <w:r>
        <w:t>York:Guilord</w:t>
      </w:r>
      <w:proofErr w:type="spellEnd"/>
      <w:proofErr w:type="gramEnd"/>
      <w:r>
        <w:t xml:space="preserve"> press</w:t>
      </w:r>
    </w:p>
    <w:p w14:paraId="3772FF54" w14:textId="77777777" w:rsidR="00B0725A" w:rsidRDefault="00B0725A" w:rsidP="00B0725A">
      <w:pPr>
        <w:spacing w:after="20" w:line="360" w:lineRule="auto"/>
        <w:jc w:val="both"/>
      </w:pPr>
      <w:r>
        <w:t>Oxford university press. Available at: www.oed.com(accessed 17January 2026)</w:t>
      </w:r>
    </w:p>
    <w:p w14:paraId="51B9F8E7" w14:textId="77777777" w:rsidR="00B0725A" w:rsidRDefault="00B0725A" w:rsidP="00B0725A">
      <w:pPr>
        <w:spacing w:after="20" w:line="360" w:lineRule="auto"/>
        <w:jc w:val="both"/>
        <w:rPr>
          <w:i/>
          <w:iCs/>
        </w:rPr>
      </w:pPr>
      <w:proofErr w:type="gramStart"/>
      <w:r>
        <w:t>Schachter,S</w:t>
      </w:r>
      <w:proofErr w:type="gramEnd"/>
      <w:r>
        <w:t>.</w:t>
      </w:r>
      <w:proofErr w:type="gramStart"/>
      <w:r>
        <w:t>andSinger,J.</w:t>
      </w:r>
      <w:proofErr w:type="gramEnd"/>
      <w:r>
        <w:t>(</w:t>
      </w:r>
      <w:proofErr w:type="gramStart"/>
      <w:r>
        <w:t>1962)Cognitivesocialandphysiologicaldetermentsof</w:t>
      </w:r>
      <w:proofErr w:type="gramEnd"/>
      <w:r>
        <w:t xml:space="preserve"> emotional state.</w:t>
      </w:r>
      <w:r w:rsidRPr="00080FFB">
        <w:rPr>
          <w:i/>
          <w:iCs/>
        </w:rPr>
        <w:t xml:space="preserve"> </w:t>
      </w:r>
      <w:r w:rsidRPr="000D788B">
        <w:rPr>
          <w:i/>
          <w:iCs/>
        </w:rPr>
        <w:t>Psychological</w:t>
      </w:r>
      <w:r w:rsidRPr="00080FFB">
        <w:rPr>
          <w:i/>
          <w:iCs/>
        </w:rPr>
        <w:t xml:space="preserve"> review</w:t>
      </w:r>
      <w:proofErr w:type="gramStart"/>
      <w:r>
        <w:rPr>
          <w:i/>
          <w:iCs/>
        </w:rPr>
        <w:t>69950,pp</w:t>
      </w:r>
      <w:proofErr w:type="gramEnd"/>
      <w:r>
        <w:rPr>
          <w:i/>
          <w:iCs/>
        </w:rPr>
        <w:t>,379-399doi:10.1037/h0046234</w:t>
      </w:r>
    </w:p>
    <w:p w14:paraId="668EA961" w14:textId="77777777" w:rsidR="00B0725A" w:rsidRDefault="00B0725A" w:rsidP="00B0725A">
      <w:pPr>
        <w:spacing w:after="20" w:line="360" w:lineRule="auto"/>
        <w:jc w:val="both"/>
        <w:rPr>
          <w:i/>
          <w:iCs/>
        </w:rPr>
      </w:pPr>
      <w:proofErr w:type="spellStart"/>
      <w:proofErr w:type="gramStart"/>
      <w:r>
        <w:rPr>
          <w:i/>
          <w:iCs/>
        </w:rPr>
        <w:t>Skinner,B.F</w:t>
      </w:r>
      <w:proofErr w:type="spellEnd"/>
      <w:r>
        <w:rPr>
          <w:i/>
          <w:iCs/>
        </w:rPr>
        <w:t>.</w:t>
      </w:r>
      <w:proofErr w:type="gramEnd"/>
      <w:r>
        <w:rPr>
          <w:i/>
          <w:iCs/>
        </w:rPr>
        <w:t>(</w:t>
      </w:r>
      <w:proofErr w:type="gramStart"/>
      <w:r>
        <w:rPr>
          <w:i/>
          <w:iCs/>
        </w:rPr>
        <w:t>1938)</w:t>
      </w:r>
      <w:r w:rsidRPr="00B74018">
        <w:rPr>
          <w:i/>
          <w:iCs/>
        </w:rPr>
        <w:t>The</w:t>
      </w:r>
      <w:proofErr w:type="gramEnd"/>
      <w:r w:rsidRPr="00B74018">
        <w:rPr>
          <w:i/>
          <w:iCs/>
        </w:rPr>
        <w:t xml:space="preserve"> behaviour of </w:t>
      </w:r>
      <w:proofErr w:type="spellStart"/>
      <w:proofErr w:type="gramStart"/>
      <w:r w:rsidRPr="00B74018">
        <w:rPr>
          <w:i/>
          <w:iCs/>
        </w:rPr>
        <w:t>organisms</w:t>
      </w:r>
      <w:r>
        <w:rPr>
          <w:i/>
          <w:iCs/>
        </w:rPr>
        <w:t>,New</w:t>
      </w:r>
      <w:proofErr w:type="spellEnd"/>
      <w:proofErr w:type="gramEnd"/>
      <w:r>
        <w:rPr>
          <w:i/>
          <w:iCs/>
        </w:rPr>
        <w:t xml:space="preserve"> </w:t>
      </w:r>
      <w:proofErr w:type="spellStart"/>
      <w:proofErr w:type="gramStart"/>
      <w:r>
        <w:rPr>
          <w:i/>
          <w:iCs/>
        </w:rPr>
        <w:t>York:Appleton</w:t>
      </w:r>
      <w:proofErr w:type="gramEnd"/>
      <w:r>
        <w:rPr>
          <w:i/>
          <w:iCs/>
        </w:rPr>
        <w:t>-centuryCroftes</w:t>
      </w:r>
      <w:proofErr w:type="spellEnd"/>
    </w:p>
    <w:p w14:paraId="1FEF91FA" w14:textId="77777777" w:rsidR="00B0725A" w:rsidRDefault="00B0725A" w:rsidP="00B0725A">
      <w:pPr>
        <w:spacing w:line="360" w:lineRule="auto"/>
        <w:jc w:val="both"/>
      </w:pPr>
    </w:p>
    <w:p w14:paraId="7B5A47EC" w14:textId="77777777" w:rsidR="00B0725A" w:rsidRDefault="00B0725A" w:rsidP="00B0725A">
      <w:pPr>
        <w:spacing w:line="360" w:lineRule="auto"/>
        <w:ind w:left="720"/>
        <w:jc w:val="both"/>
      </w:pPr>
    </w:p>
    <w:p w14:paraId="2781CF29" w14:textId="6C6EA45E" w:rsidR="00B0725A" w:rsidRDefault="00B0725A" w:rsidP="00B0725A"/>
    <w:sectPr w:rsidR="00B0725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85B8D6" w14:textId="77777777" w:rsidR="00B0725A" w:rsidRDefault="00B0725A" w:rsidP="00B0725A">
      <w:pPr>
        <w:spacing w:after="0" w:line="240" w:lineRule="auto"/>
      </w:pPr>
      <w:r>
        <w:separator/>
      </w:r>
    </w:p>
  </w:endnote>
  <w:endnote w:type="continuationSeparator" w:id="0">
    <w:p w14:paraId="60A8F6B1" w14:textId="77777777" w:rsidR="00B0725A" w:rsidRDefault="00B0725A" w:rsidP="00B072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5462699"/>
      <w:docPartObj>
        <w:docPartGallery w:val="Page Numbers (Bottom of Page)"/>
        <w:docPartUnique/>
      </w:docPartObj>
    </w:sdtPr>
    <w:sdtContent>
      <w:p w14:paraId="1AA2568F" w14:textId="7581DD13" w:rsidR="00B0725A" w:rsidRDefault="00B0725A">
        <w:pPr>
          <w:pStyle w:val="Footer"/>
        </w:pPr>
        <w:r>
          <w:fldChar w:fldCharType="begin"/>
        </w:r>
        <w:r>
          <w:instrText>PAGE   \* MERGEFORMAT</w:instrText>
        </w:r>
        <w:r>
          <w:fldChar w:fldCharType="separate"/>
        </w:r>
        <w:r>
          <w:t>2</w:t>
        </w:r>
        <w:r>
          <w:fldChar w:fldCharType="end"/>
        </w:r>
      </w:p>
    </w:sdtContent>
  </w:sdt>
  <w:p w14:paraId="32C651B8" w14:textId="77777777" w:rsidR="00B0725A" w:rsidRDefault="00B072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EFCE13" w14:textId="77777777" w:rsidR="00B0725A" w:rsidRDefault="00B0725A" w:rsidP="00B0725A">
      <w:pPr>
        <w:spacing w:after="0" w:line="240" w:lineRule="auto"/>
      </w:pPr>
      <w:r>
        <w:separator/>
      </w:r>
    </w:p>
  </w:footnote>
  <w:footnote w:type="continuationSeparator" w:id="0">
    <w:p w14:paraId="699C2F9F" w14:textId="77777777" w:rsidR="00B0725A" w:rsidRDefault="00B0725A" w:rsidP="00B072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25A"/>
    <w:rsid w:val="00051035"/>
    <w:rsid w:val="005611F3"/>
    <w:rsid w:val="0064736B"/>
    <w:rsid w:val="006515E2"/>
    <w:rsid w:val="00B0725A"/>
    <w:rsid w:val="00E20A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7212E"/>
  <w15:chartTrackingRefBased/>
  <w15:docId w15:val="{E7EF68F9-2486-459B-B641-BAFEE7C5C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725A"/>
  </w:style>
  <w:style w:type="paragraph" w:styleId="Heading1">
    <w:name w:val="heading 1"/>
    <w:basedOn w:val="Normal"/>
    <w:next w:val="Normal"/>
    <w:link w:val="Heading1Char"/>
    <w:uiPriority w:val="9"/>
    <w:qFormat/>
    <w:rsid w:val="00B072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72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72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72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72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72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72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72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72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2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72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72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72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72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72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72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72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725A"/>
    <w:rPr>
      <w:rFonts w:eastAsiaTheme="majorEastAsia" w:cstheme="majorBidi"/>
      <w:color w:val="272727" w:themeColor="text1" w:themeTint="D8"/>
    </w:rPr>
  </w:style>
  <w:style w:type="paragraph" w:styleId="Title">
    <w:name w:val="Title"/>
    <w:basedOn w:val="Normal"/>
    <w:next w:val="Normal"/>
    <w:link w:val="TitleChar"/>
    <w:uiPriority w:val="10"/>
    <w:qFormat/>
    <w:rsid w:val="00B072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72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72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72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725A"/>
    <w:pPr>
      <w:spacing w:before="160"/>
      <w:jc w:val="center"/>
    </w:pPr>
    <w:rPr>
      <w:i/>
      <w:iCs/>
      <w:color w:val="404040" w:themeColor="text1" w:themeTint="BF"/>
    </w:rPr>
  </w:style>
  <w:style w:type="character" w:customStyle="1" w:styleId="QuoteChar">
    <w:name w:val="Quote Char"/>
    <w:basedOn w:val="DefaultParagraphFont"/>
    <w:link w:val="Quote"/>
    <w:uiPriority w:val="29"/>
    <w:rsid w:val="00B0725A"/>
    <w:rPr>
      <w:i/>
      <w:iCs/>
      <w:color w:val="404040" w:themeColor="text1" w:themeTint="BF"/>
    </w:rPr>
  </w:style>
  <w:style w:type="paragraph" w:styleId="ListParagraph">
    <w:name w:val="List Paragraph"/>
    <w:basedOn w:val="Normal"/>
    <w:uiPriority w:val="34"/>
    <w:qFormat/>
    <w:rsid w:val="00B0725A"/>
    <w:pPr>
      <w:ind w:left="720"/>
      <w:contextualSpacing/>
    </w:pPr>
  </w:style>
  <w:style w:type="character" w:styleId="IntenseEmphasis">
    <w:name w:val="Intense Emphasis"/>
    <w:basedOn w:val="DefaultParagraphFont"/>
    <w:uiPriority w:val="21"/>
    <w:qFormat/>
    <w:rsid w:val="00B0725A"/>
    <w:rPr>
      <w:i/>
      <w:iCs/>
      <w:color w:val="0F4761" w:themeColor="accent1" w:themeShade="BF"/>
    </w:rPr>
  </w:style>
  <w:style w:type="paragraph" w:styleId="IntenseQuote">
    <w:name w:val="Intense Quote"/>
    <w:basedOn w:val="Normal"/>
    <w:next w:val="Normal"/>
    <w:link w:val="IntenseQuoteChar"/>
    <w:uiPriority w:val="30"/>
    <w:qFormat/>
    <w:rsid w:val="00B072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725A"/>
    <w:rPr>
      <w:i/>
      <w:iCs/>
      <w:color w:val="0F4761" w:themeColor="accent1" w:themeShade="BF"/>
    </w:rPr>
  </w:style>
  <w:style w:type="character" w:styleId="IntenseReference">
    <w:name w:val="Intense Reference"/>
    <w:basedOn w:val="DefaultParagraphFont"/>
    <w:uiPriority w:val="32"/>
    <w:qFormat/>
    <w:rsid w:val="00B0725A"/>
    <w:rPr>
      <w:b/>
      <w:bCs/>
      <w:smallCaps/>
      <w:color w:val="0F4761" w:themeColor="accent1" w:themeShade="BF"/>
      <w:spacing w:val="5"/>
    </w:rPr>
  </w:style>
  <w:style w:type="paragraph" w:styleId="Header">
    <w:name w:val="header"/>
    <w:basedOn w:val="Normal"/>
    <w:link w:val="HeaderChar"/>
    <w:uiPriority w:val="99"/>
    <w:unhideWhenUsed/>
    <w:rsid w:val="00B072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725A"/>
  </w:style>
  <w:style w:type="paragraph" w:styleId="Footer">
    <w:name w:val="footer"/>
    <w:basedOn w:val="Normal"/>
    <w:link w:val="FooterChar"/>
    <w:uiPriority w:val="99"/>
    <w:unhideWhenUsed/>
    <w:rsid w:val="00B072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72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8b68f078f0f89c375ed6d4cf93df2a97">
  <xsd:schema xmlns:xsd="http://www.w3.org/2001/XMLSchema" xmlns:xs="http://www.w3.org/2001/XMLSchema" xmlns:p="http://schemas.microsoft.com/office/2006/metadata/properties" xmlns:ns3="b4f9f7ee-5770-4a14-8925-17f3d16e50b7" targetNamespace="http://schemas.microsoft.com/office/2006/metadata/properties" ma:root="true" ma:fieldsID="2add98bd8b7a83f2cb26fdf200ed21f2"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BillingMetadata"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BillingMetadata" ma:index="13" nillable="true" ma:displayName="MediaServiceBillingMetadata" ma:hidden="true" ma:internalName="MediaServiceBillingMetadata"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AD9DA0BF-FA4B-4F98-AE88-117B0699AD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B4EAFDF-77C3-4E53-9FB4-67458C60F214}">
  <ds:schemaRefs>
    <ds:schemaRef ds:uri="http://schemas.microsoft.com/sharepoint/v3/contenttype/forms"/>
  </ds:schemaRefs>
</ds:datastoreItem>
</file>

<file path=customXml/itemProps3.xml><?xml version="1.0" encoding="utf-8"?>
<ds:datastoreItem xmlns:ds="http://schemas.openxmlformats.org/officeDocument/2006/customXml" ds:itemID="{9DA355AB-94FD-416A-91A4-532800B6D661}">
  <ds:schemaRefs>
    <ds:schemaRef ds:uri="http://purl.org/dc/dcmitype/"/>
    <ds:schemaRef ds:uri="b4f9f7ee-5770-4a14-8925-17f3d16e50b7"/>
    <ds:schemaRef ds:uri="http://purl.org/dc/terms/"/>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1656</Words>
  <Characters>9574</Characters>
  <Application>Microsoft Office Word</Application>
  <DocSecurity>0</DocSecurity>
  <Lines>9574</Lines>
  <Paragraphs>31</Paragraphs>
  <ScaleCrop>false</ScaleCrop>
  <Company/>
  <LinksUpToDate>false</LinksUpToDate>
  <CharactersWithSpaces>11199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McMahon (2516786)</dc:creator>
  <cp:keywords/>
  <dc:description/>
  <cp:lastModifiedBy>Lisa McMahon (2516786)</cp:lastModifiedBy>
  <cp:revision>2</cp:revision>
  <cp:lastPrinted>2026-01-18T13:53:00Z</cp:lastPrinted>
  <dcterms:created xsi:type="dcterms:W3CDTF">2026-01-18T14:07:00Z</dcterms:created>
  <dcterms:modified xsi:type="dcterms:W3CDTF">2026-01-18T14:07:00Z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