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BC0609">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BC0609">
      <w:pPr>
        <w:pStyle w:val="COVERPAGETEXT"/>
      </w:pPr>
    </w:p>
    <w:p w14:paraId="3D5464F9" w14:textId="77777777" w:rsidR="00AD6D75" w:rsidRPr="00BB05A0" w:rsidRDefault="00AD6D75" w:rsidP="00BC0609">
      <w:pPr>
        <w:pStyle w:val="COVERPAGETEXT"/>
      </w:pPr>
    </w:p>
    <w:p w14:paraId="69B278D3" w14:textId="7455A48E" w:rsidR="00AD6D75" w:rsidRPr="00BB05A0" w:rsidRDefault="00D34925" w:rsidP="00BC0609">
      <w:pPr>
        <w:pStyle w:val="COVERPAGETEXT"/>
      </w:pPr>
      <w:r>
        <w:t>Blake James McGrath Auchterlonie</w:t>
      </w:r>
    </w:p>
    <w:p w14:paraId="7ED224B8" w14:textId="77777777" w:rsidR="00AD6D75" w:rsidRPr="00BB05A0" w:rsidRDefault="00AD6D75" w:rsidP="00BC0609">
      <w:pPr>
        <w:pStyle w:val="COVERPAGETEXT"/>
      </w:pPr>
    </w:p>
    <w:p w14:paraId="678094CE" w14:textId="77777777" w:rsidR="00AD6D75" w:rsidRDefault="00AD6D75" w:rsidP="00BC0609">
      <w:pPr>
        <w:pStyle w:val="COVERPAGETEXT"/>
      </w:pPr>
    </w:p>
    <w:p w14:paraId="5F9A4BD5" w14:textId="77777777" w:rsidR="00045D6F" w:rsidRPr="00BB05A0" w:rsidRDefault="00045D6F" w:rsidP="00BC0609">
      <w:pPr>
        <w:pStyle w:val="COVERPAGETEXT"/>
      </w:pPr>
    </w:p>
    <w:p w14:paraId="19705265" w14:textId="7230ABB9" w:rsidR="00AD6D75" w:rsidRPr="00BB05A0" w:rsidRDefault="00D34925" w:rsidP="00BC0609">
      <w:pPr>
        <w:pStyle w:val="COVERPAGETEXT"/>
      </w:pPr>
      <w:r w:rsidRPr="00D34925">
        <w:rPr>
          <w:b/>
        </w:rPr>
        <w:t>Risk Assessment &amp; ALARP Justification</w:t>
      </w:r>
    </w:p>
    <w:p w14:paraId="0515AE42" w14:textId="77777777" w:rsidR="00AD6D75" w:rsidRPr="00BB05A0" w:rsidRDefault="00AD6D75" w:rsidP="00BC0609">
      <w:pPr>
        <w:pStyle w:val="COVERPAGETEXT"/>
      </w:pPr>
    </w:p>
    <w:p w14:paraId="1DD9D115" w14:textId="77777777" w:rsidR="00AD6D75" w:rsidRPr="00BB05A0" w:rsidRDefault="00AD6D75" w:rsidP="00BC0609">
      <w:pPr>
        <w:pStyle w:val="COVERPAGETEXT"/>
      </w:pPr>
    </w:p>
    <w:p w14:paraId="7B6B882C" w14:textId="41491D2F" w:rsidR="00AD6D75" w:rsidRPr="00BB05A0" w:rsidRDefault="00D34925" w:rsidP="00BC0609">
      <w:pPr>
        <w:pStyle w:val="COVERPAGETEXT"/>
      </w:pPr>
      <w:r>
        <w:fldChar w:fldCharType="begin">
          <w:ffData>
            <w:name w:val=""/>
            <w:enabled/>
            <w:calcOnExit w:val="0"/>
            <w:statusText w:type="text" w:val="Click in the shaded area and enter School"/>
            <w:textInput>
              <w:default w:val="Safety &amp; Hazard Assessment"/>
            </w:textInput>
          </w:ffData>
        </w:fldChar>
      </w:r>
      <w:r>
        <w:instrText xml:space="preserve"> FORMTEXT </w:instrText>
      </w:r>
      <w:r>
        <w:fldChar w:fldCharType="separate"/>
      </w:r>
      <w:r>
        <w:rPr>
          <w:noProof/>
        </w:rPr>
        <w:t>Safety &amp; Hazard Assessment</w:t>
      </w:r>
      <w:r>
        <w:fldChar w:fldCharType="end"/>
      </w:r>
    </w:p>
    <w:p w14:paraId="6753F339" w14:textId="77777777" w:rsidR="00AD6D75" w:rsidRPr="00BB05A0" w:rsidRDefault="00AD6D75" w:rsidP="00BC0609">
      <w:pPr>
        <w:pStyle w:val="COVERPAGETEXT"/>
      </w:pPr>
    </w:p>
    <w:p w14:paraId="1AA6B9A3" w14:textId="77777777" w:rsidR="00AD6D75" w:rsidRPr="00BB05A0" w:rsidRDefault="00AD6D75" w:rsidP="00BC0609">
      <w:pPr>
        <w:pStyle w:val="COVERPAGETEXT"/>
      </w:pPr>
    </w:p>
    <w:p w14:paraId="04815D3F" w14:textId="77777777" w:rsidR="00AD6D75" w:rsidRPr="00BB05A0" w:rsidRDefault="00AD6D75" w:rsidP="00BC0609">
      <w:pPr>
        <w:pStyle w:val="COVERPAGETEXT"/>
      </w:pPr>
    </w:p>
    <w:p w14:paraId="2709D95E" w14:textId="72940595" w:rsidR="00AD6D75" w:rsidRPr="00BB05A0" w:rsidRDefault="00AD6D75" w:rsidP="00BC0609">
      <w:pPr>
        <w:pStyle w:val="COVERPAGETEXT"/>
      </w:pPr>
      <w:r>
        <w:t xml:space="preserve">Academic Year: </w:t>
      </w:r>
      <w:r w:rsidR="00D34925">
        <w:t>2023</w:t>
      </w:r>
      <w:r>
        <w:t xml:space="preserve"> -</w:t>
      </w:r>
      <w:r w:rsidRPr="00931620">
        <w:t xml:space="preserve"> </w:t>
      </w:r>
      <w:r w:rsidR="00D34925">
        <w:t>2028</w:t>
      </w:r>
    </w:p>
    <w:p w14:paraId="3FE4B81A" w14:textId="77777777" w:rsidR="00AD6D75" w:rsidRPr="00BB05A0" w:rsidRDefault="00AD6D75" w:rsidP="00BC0609">
      <w:pPr>
        <w:pStyle w:val="COVERPAGETEXT"/>
      </w:pPr>
    </w:p>
    <w:p w14:paraId="3855DB53" w14:textId="77777777" w:rsidR="00AD6D75" w:rsidRDefault="00AD6D75" w:rsidP="00BC0609">
      <w:pPr>
        <w:pStyle w:val="COVERPAGETEXT"/>
      </w:pPr>
    </w:p>
    <w:p w14:paraId="77583ECF" w14:textId="77777777" w:rsidR="00D34925" w:rsidRPr="00BB05A0" w:rsidRDefault="00D34925" w:rsidP="00BC0609">
      <w:pPr>
        <w:pStyle w:val="COVERPAGETEXT"/>
      </w:pPr>
    </w:p>
    <w:p w14:paraId="50CBD9AA" w14:textId="77777777" w:rsidR="00AD6D75" w:rsidRPr="00BB05A0" w:rsidRDefault="00AD6D75" w:rsidP="00BC0609">
      <w:pPr>
        <w:pStyle w:val="COVERPAGETEXT"/>
      </w:pPr>
    </w:p>
    <w:p w14:paraId="376A38C8" w14:textId="23EFC0A3" w:rsidR="00AD6D75" w:rsidRDefault="00AD6D75" w:rsidP="00BC0609">
      <w:pPr>
        <w:pStyle w:val="COVERPAGETEXT"/>
      </w:pPr>
      <w:r w:rsidRPr="00BB05A0">
        <w:t>Supervisor:</w:t>
      </w:r>
      <w:r w:rsidRPr="00BB05A0">
        <w:tab/>
      </w:r>
      <w:r>
        <w:t xml:space="preserve"> </w:t>
      </w:r>
      <w:r w:rsidR="00D34925">
        <w:fldChar w:fldCharType="begin">
          <w:ffData>
            <w:name w:val=""/>
            <w:enabled/>
            <w:calcOnExit w:val="0"/>
            <w:textInput>
              <w:default w:val="Austin Clark"/>
              <w:format w:val="FIRST CAPITAL"/>
            </w:textInput>
          </w:ffData>
        </w:fldChar>
      </w:r>
      <w:r w:rsidR="00D34925">
        <w:instrText xml:space="preserve"> FORMTEXT </w:instrText>
      </w:r>
      <w:r w:rsidR="00D34925">
        <w:fldChar w:fldCharType="separate"/>
      </w:r>
      <w:r w:rsidR="00D34925">
        <w:rPr>
          <w:noProof/>
        </w:rPr>
        <w:t>Austin Clark</w:t>
      </w:r>
      <w:r w:rsidR="00D34925">
        <w:fldChar w:fldCharType="end"/>
      </w:r>
    </w:p>
    <w:p w14:paraId="0AB7BA64" w14:textId="111CE60F" w:rsidR="00A651C5" w:rsidRDefault="00D34925" w:rsidP="00BC0609">
      <w:pPr>
        <w:pStyle w:val="COVERPAGETEXT"/>
      </w:pPr>
      <w:r>
        <w:t>July 2025</w:t>
      </w:r>
    </w:p>
    <w:p w14:paraId="4141C93E" w14:textId="77777777" w:rsidR="00B96699" w:rsidRDefault="00B96699" w:rsidP="00BC0609">
      <w:pPr>
        <w:pStyle w:val="COVERPAGETEXT"/>
      </w:pPr>
    </w:p>
    <w:p w14:paraId="297396A1" w14:textId="13D224DF" w:rsidR="00F2159F" w:rsidRDefault="00F2159F" w:rsidP="00BC0609">
      <w:pPr>
        <w:pStyle w:val="COVERPAGETEXT"/>
      </w:pPr>
      <w:r>
        <w:br w:type="page"/>
      </w:r>
    </w:p>
    <w:p w14:paraId="52B1F4ED" w14:textId="77777777" w:rsidR="00DA28B2" w:rsidRDefault="00DA28B2" w:rsidP="00DC0F59">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DC0F59">
      <w:pPr>
        <w:pStyle w:val="Heading1nonumber"/>
      </w:pPr>
      <w:bookmarkStart w:id="0" w:name="_Toc129338450"/>
      <w:bookmarkStart w:id="1" w:name="_Toc204342752"/>
      <w:bookmarkStart w:id="2" w:name="_Toc290554218"/>
      <w:bookmarkStart w:id="3" w:name="_Toc299621183"/>
      <w:bookmarkStart w:id="4" w:name="_Toc299631411"/>
      <w:bookmarkStart w:id="5" w:name="_Toc299631471"/>
      <w:bookmarkStart w:id="6" w:name="_Toc299631561"/>
      <w:bookmarkStart w:id="7" w:name="_Toc299631638"/>
      <w:r>
        <w:lastRenderedPageBreak/>
        <w:t>A</w:t>
      </w:r>
      <w:r w:rsidR="005E3ACA">
        <w:t>cademic integrity declaration</w:t>
      </w:r>
      <w:bookmarkEnd w:id="0"/>
      <w:bookmarkEnd w:id="1"/>
    </w:p>
    <w:p w14:paraId="287E2C73" w14:textId="77777777" w:rsidR="0088087A" w:rsidRDefault="0088087A" w:rsidP="00DC0F59">
      <w:pPr>
        <w:jc w:val="left"/>
      </w:pPr>
      <w:r w:rsidRPr="000B034E">
        <w:t>I declare that</w:t>
      </w:r>
      <w:r>
        <w:t>:</w:t>
      </w:r>
    </w:p>
    <w:p w14:paraId="0B7C0C3A" w14:textId="77777777" w:rsidR="0088087A" w:rsidRDefault="0088087A" w:rsidP="00DC0F59">
      <w:pPr>
        <w:pStyle w:val="ListParagraph"/>
        <w:numPr>
          <w:ilvl w:val="0"/>
          <w:numId w:val="26"/>
        </w:numPr>
        <w:jc w:val="left"/>
      </w:pPr>
      <w:r>
        <w:t>t</w:t>
      </w:r>
      <w:r w:rsidRPr="000B034E">
        <w:t xml:space="preserve">he thesis submitted has been written by </w:t>
      </w:r>
      <w:r>
        <w:t>me</w:t>
      </w:r>
      <w:r w:rsidRPr="000B034E">
        <w:t xml:space="preserve"> alone</w:t>
      </w:r>
      <w:r>
        <w:t>.</w:t>
      </w:r>
    </w:p>
    <w:p w14:paraId="30EDB562" w14:textId="77777777" w:rsidR="0088087A" w:rsidRDefault="0088087A" w:rsidP="00DC0F59">
      <w:pPr>
        <w:pStyle w:val="ListParagraph"/>
        <w:numPr>
          <w:ilvl w:val="0"/>
          <w:numId w:val="26"/>
        </w:numPr>
        <w:jc w:val="left"/>
      </w:pPr>
      <w:r>
        <w:t>t</w:t>
      </w:r>
      <w:r w:rsidRPr="000B034E">
        <w:t>he thesis submitted has not been previously submitted to this university or any other</w:t>
      </w:r>
      <w:r>
        <w:t>.</w:t>
      </w:r>
    </w:p>
    <w:p w14:paraId="2A543FCD" w14:textId="77777777" w:rsidR="0088087A" w:rsidRDefault="0088087A" w:rsidP="00DC0F59">
      <w:pPr>
        <w:pStyle w:val="ListParagraph"/>
        <w:numPr>
          <w:ilvl w:val="0"/>
          <w:numId w:val="26"/>
        </w:numPr>
        <w:jc w:val="left"/>
      </w:pPr>
      <w:r w:rsidRPr="000B034E">
        <w:t>that all content, including primary and/or secondary data, is true to the best of my knowledge</w:t>
      </w:r>
      <w:r>
        <w:t>.</w:t>
      </w:r>
    </w:p>
    <w:p w14:paraId="7D207515" w14:textId="77777777" w:rsidR="0088087A" w:rsidRDefault="0088087A" w:rsidP="00DC0F59">
      <w:pPr>
        <w:pStyle w:val="ListParagraph"/>
        <w:numPr>
          <w:ilvl w:val="0"/>
          <w:numId w:val="26"/>
        </w:numPr>
        <w:jc w:val="left"/>
      </w:pPr>
      <w:r w:rsidRPr="000B034E">
        <w:t>that all quotations and references have been duly acknowledged according to the requirements of academic research.</w:t>
      </w:r>
    </w:p>
    <w:p w14:paraId="6138B01F" w14:textId="77777777" w:rsidR="0088087A" w:rsidRDefault="0088087A" w:rsidP="00DC0F59">
      <w:pPr>
        <w:jc w:val="left"/>
      </w:pPr>
      <w:r w:rsidRPr="000B034E">
        <w:t>I understand that to knowingly submit work in violation of the above statement will be considered by examiners as academic misconduct.</w:t>
      </w:r>
    </w:p>
    <w:p w14:paraId="7D96CE18" w14:textId="6963B039" w:rsidR="001B0633" w:rsidRDefault="001B0633" w:rsidP="00DC0F59">
      <w:pPr>
        <w:jc w:val="left"/>
      </w:pPr>
    </w:p>
    <w:p w14:paraId="002A004E" w14:textId="77777777" w:rsidR="001B0633" w:rsidRDefault="001B0633" w:rsidP="00DC0F59">
      <w:pPr>
        <w:jc w:val="left"/>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bookmarkEnd w:id="2"/>
    <w:bookmarkEnd w:id="3"/>
    <w:bookmarkEnd w:id="4"/>
    <w:bookmarkEnd w:id="5"/>
    <w:bookmarkEnd w:id="6"/>
    <w:bookmarkEnd w:id="7"/>
    <w:p w14:paraId="348ECC03" w14:textId="5C8213AA" w:rsidR="00DA28B2" w:rsidRPr="00996FFA" w:rsidRDefault="00D34925" w:rsidP="00DC0F59">
      <w:pPr>
        <w:pStyle w:val="TABLEOFCONTENTSHEADING"/>
        <w:spacing w:line="276" w:lineRule="auto"/>
      </w:pPr>
      <w:r>
        <w:lastRenderedPageBreak/>
        <w:t>T</w:t>
      </w:r>
      <w:r w:rsidR="00F65825" w:rsidRPr="00996FFA">
        <w:t xml:space="preserve">able </w:t>
      </w:r>
      <w:r w:rsidR="00F65825">
        <w:t>o</w:t>
      </w:r>
      <w:r w:rsidR="00F65825" w:rsidRPr="00996FFA">
        <w:t>f Contents</w:t>
      </w:r>
    </w:p>
    <w:p w14:paraId="3FEEF399" w14:textId="7F5AB49B" w:rsidR="00DC0F59"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204342752" w:history="1">
        <w:r w:rsidR="00DC0F59" w:rsidRPr="008D4CF9">
          <w:rPr>
            <w:rStyle w:val="Hyperlink"/>
          </w:rPr>
          <w:t>Academic integrity declaration</w:t>
        </w:r>
        <w:r w:rsidR="00DC0F59">
          <w:rPr>
            <w:webHidden/>
          </w:rPr>
          <w:tab/>
        </w:r>
        <w:r w:rsidR="00DC0F59">
          <w:rPr>
            <w:webHidden/>
          </w:rPr>
          <w:fldChar w:fldCharType="begin"/>
        </w:r>
        <w:r w:rsidR="00DC0F59">
          <w:rPr>
            <w:webHidden/>
          </w:rPr>
          <w:instrText xml:space="preserve"> PAGEREF _Toc204342752 \h </w:instrText>
        </w:r>
        <w:r w:rsidR="00DC0F59">
          <w:rPr>
            <w:webHidden/>
          </w:rPr>
        </w:r>
        <w:r w:rsidR="00DC0F59">
          <w:rPr>
            <w:webHidden/>
          </w:rPr>
          <w:fldChar w:fldCharType="separate"/>
        </w:r>
        <w:r w:rsidR="00DC0F59">
          <w:rPr>
            <w:webHidden/>
          </w:rPr>
          <w:t>i</w:t>
        </w:r>
        <w:r w:rsidR="00DC0F59">
          <w:rPr>
            <w:webHidden/>
          </w:rPr>
          <w:fldChar w:fldCharType="end"/>
        </w:r>
      </w:hyperlink>
    </w:p>
    <w:p w14:paraId="4D041A42" w14:textId="1948B608" w:rsidR="00DC0F59" w:rsidRDefault="00DC0F59">
      <w:pPr>
        <w:pStyle w:val="TOC1"/>
        <w:rPr>
          <w:rFonts w:asciiTheme="minorHAnsi" w:eastAsiaTheme="minorEastAsia" w:hAnsiTheme="minorHAnsi" w:cstheme="minorBidi"/>
          <w:kern w:val="2"/>
          <w:lang w:eastAsia="en-GB"/>
          <w14:ligatures w14:val="standardContextual"/>
        </w:rPr>
      </w:pPr>
      <w:hyperlink w:anchor="_Toc204342753" w:history="1">
        <w:r w:rsidRPr="008D4CF9">
          <w:rPr>
            <w:rStyle w:val="Hyperlink"/>
          </w:rPr>
          <w:t>List of Tables</w:t>
        </w:r>
        <w:r>
          <w:rPr>
            <w:webHidden/>
          </w:rPr>
          <w:tab/>
        </w:r>
        <w:r>
          <w:rPr>
            <w:webHidden/>
          </w:rPr>
          <w:fldChar w:fldCharType="begin"/>
        </w:r>
        <w:r>
          <w:rPr>
            <w:webHidden/>
          </w:rPr>
          <w:instrText xml:space="preserve"> PAGEREF _Toc204342753 \h </w:instrText>
        </w:r>
        <w:r>
          <w:rPr>
            <w:webHidden/>
          </w:rPr>
        </w:r>
        <w:r>
          <w:rPr>
            <w:webHidden/>
          </w:rPr>
          <w:fldChar w:fldCharType="separate"/>
        </w:r>
        <w:r>
          <w:rPr>
            <w:webHidden/>
          </w:rPr>
          <w:t>iii</w:t>
        </w:r>
        <w:r>
          <w:rPr>
            <w:webHidden/>
          </w:rPr>
          <w:fldChar w:fldCharType="end"/>
        </w:r>
      </w:hyperlink>
    </w:p>
    <w:p w14:paraId="31704279" w14:textId="537E813A" w:rsidR="00DC0F59" w:rsidRDefault="00DC0F59">
      <w:pPr>
        <w:pStyle w:val="TOC1"/>
        <w:rPr>
          <w:rFonts w:asciiTheme="minorHAnsi" w:eastAsiaTheme="minorEastAsia" w:hAnsiTheme="minorHAnsi" w:cstheme="minorBidi"/>
          <w:kern w:val="2"/>
          <w:lang w:eastAsia="en-GB"/>
          <w14:ligatures w14:val="standardContextual"/>
        </w:rPr>
      </w:pPr>
      <w:hyperlink w:anchor="_Toc204342754" w:history="1">
        <w:r w:rsidRPr="008D4CF9">
          <w:rPr>
            <w:rStyle w:val="Hyperlink"/>
          </w:rPr>
          <w:t>List of Equations</w:t>
        </w:r>
        <w:r>
          <w:rPr>
            <w:webHidden/>
          </w:rPr>
          <w:tab/>
        </w:r>
        <w:r>
          <w:rPr>
            <w:webHidden/>
          </w:rPr>
          <w:fldChar w:fldCharType="begin"/>
        </w:r>
        <w:r>
          <w:rPr>
            <w:webHidden/>
          </w:rPr>
          <w:instrText xml:space="preserve"> PAGEREF _Toc204342754 \h </w:instrText>
        </w:r>
        <w:r>
          <w:rPr>
            <w:webHidden/>
          </w:rPr>
        </w:r>
        <w:r>
          <w:rPr>
            <w:webHidden/>
          </w:rPr>
          <w:fldChar w:fldCharType="separate"/>
        </w:r>
        <w:r>
          <w:rPr>
            <w:webHidden/>
          </w:rPr>
          <w:t>iv</w:t>
        </w:r>
        <w:r>
          <w:rPr>
            <w:webHidden/>
          </w:rPr>
          <w:fldChar w:fldCharType="end"/>
        </w:r>
      </w:hyperlink>
    </w:p>
    <w:p w14:paraId="3AB2F665" w14:textId="590070F1" w:rsidR="00DC0F59" w:rsidRDefault="00DC0F59">
      <w:pPr>
        <w:pStyle w:val="TOC1"/>
        <w:rPr>
          <w:rFonts w:asciiTheme="minorHAnsi" w:eastAsiaTheme="minorEastAsia" w:hAnsiTheme="minorHAnsi" w:cstheme="minorBidi"/>
          <w:kern w:val="2"/>
          <w:lang w:eastAsia="en-GB"/>
          <w14:ligatures w14:val="standardContextual"/>
        </w:rPr>
      </w:pPr>
      <w:hyperlink w:anchor="_Toc204342755" w:history="1">
        <w:r w:rsidRPr="008D4CF9">
          <w:rPr>
            <w:rStyle w:val="Hyperlink"/>
          </w:rPr>
          <w:t>List of Abbreviations</w:t>
        </w:r>
        <w:r>
          <w:rPr>
            <w:webHidden/>
          </w:rPr>
          <w:tab/>
        </w:r>
        <w:r>
          <w:rPr>
            <w:webHidden/>
          </w:rPr>
          <w:fldChar w:fldCharType="begin"/>
        </w:r>
        <w:r>
          <w:rPr>
            <w:webHidden/>
          </w:rPr>
          <w:instrText xml:space="preserve"> PAGEREF _Toc204342755 \h </w:instrText>
        </w:r>
        <w:r>
          <w:rPr>
            <w:webHidden/>
          </w:rPr>
        </w:r>
        <w:r>
          <w:rPr>
            <w:webHidden/>
          </w:rPr>
          <w:fldChar w:fldCharType="separate"/>
        </w:r>
        <w:r>
          <w:rPr>
            <w:webHidden/>
          </w:rPr>
          <w:t>v</w:t>
        </w:r>
        <w:r>
          <w:rPr>
            <w:webHidden/>
          </w:rPr>
          <w:fldChar w:fldCharType="end"/>
        </w:r>
      </w:hyperlink>
    </w:p>
    <w:p w14:paraId="7EA363BE" w14:textId="06EA7E3C" w:rsidR="00DC0F59" w:rsidRDefault="00DC0F59">
      <w:pPr>
        <w:pStyle w:val="TOC1"/>
        <w:rPr>
          <w:rFonts w:asciiTheme="minorHAnsi" w:eastAsiaTheme="minorEastAsia" w:hAnsiTheme="minorHAnsi" w:cstheme="minorBidi"/>
          <w:kern w:val="2"/>
          <w:lang w:eastAsia="en-GB"/>
          <w14:ligatures w14:val="standardContextual"/>
        </w:rPr>
      </w:pPr>
      <w:hyperlink w:anchor="_Toc204342756" w:history="1">
        <w:r w:rsidRPr="008D4CF9">
          <w:rPr>
            <w:rStyle w:val="Hyperlink"/>
          </w:rPr>
          <w:t>1 Introduction</w:t>
        </w:r>
        <w:r>
          <w:rPr>
            <w:webHidden/>
          </w:rPr>
          <w:tab/>
        </w:r>
        <w:r>
          <w:rPr>
            <w:webHidden/>
          </w:rPr>
          <w:fldChar w:fldCharType="begin"/>
        </w:r>
        <w:r>
          <w:rPr>
            <w:webHidden/>
          </w:rPr>
          <w:instrText xml:space="preserve"> PAGEREF _Toc204342756 \h </w:instrText>
        </w:r>
        <w:r>
          <w:rPr>
            <w:webHidden/>
          </w:rPr>
        </w:r>
        <w:r>
          <w:rPr>
            <w:webHidden/>
          </w:rPr>
          <w:fldChar w:fldCharType="separate"/>
        </w:r>
        <w:r>
          <w:rPr>
            <w:webHidden/>
          </w:rPr>
          <w:t>1</w:t>
        </w:r>
        <w:r>
          <w:rPr>
            <w:webHidden/>
          </w:rPr>
          <w:fldChar w:fldCharType="end"/>
        </w:r>
      </w:hyperlink>
    </w:p>
    <w:p w14:paraId="5D36752B" w14:textId="37F48607" w:rsidR="00DC0F59" w:rsidRDefault="00DC0F59">
      <w:pPr>
        <w:pStyle w:val="TOC1"/>
        <w:rPr>
          <w:rFonts w:asciiTheme="minorHAnsi" w:eastAsiaTheme="minorEastAsia" w:hAnsiTheme="minorHAnsi" w:cstheme="minorBidi"/>
          <w:kern w:val="2"/>
          <w:lang w:eastAsia="en-GB"/>
          <w14:ligatures w14:val="standardContextual"/>
        </w:rPr>
      </w:pPr>
      <w:hyperlink w:anchor="_Toc204342757" w:history="1">
        <w:r w:rsidRPr="008D4CF9">
          <w:rPr>
            <w:rStyle w:val="Hyperlink"/>
          </w:rPr>
          <w:t>2 Risk assessment</w:t>
        </w:r>
        <w:r>
          <w:rPr>
            <w:webHidden/>
          </w:rPr>
          <w:tab/>
        </w:r>
        <w:r>
          <w:rPr>
            <w:webHidden/>
          </w:rPr>
          <w:fldChar w:fldCharType="begin"/>
        </w:r>
        <w:r>
          <w:rPr>
            <w:webHidden/>
          </w:rPr>
          <w:instrText xml:space="preserve"> PAGEREF _Toc204342757 \h </w:instrText>
        </w:r>
        <w:r>
          <w:rPr>
            <w:webHidden/>
          </w:rPr>
        </w:r>
        <w:r>
          <w:rPr>
            <w:webHidden/>
          </w:rPr>
          <w:fldChar w:fldCharType="separate"/>
        </w:r>
        <w:r>
          <w:rPr>
            <w:webHidden/>
          </w:rPr>
          <w:t>4</w:t>
        </w:r>
        <w:r>
          <w:rPr>
            <w:webHidden/>
          </w:rPr>
          <w:fldChar w:fldCharType="end"/>
        </w:r>
      </w:hyperlink>
    </w:p>
    <w:p w14:paraId="0D39EA49" w14:textId="6F4E443C" w:rsidR="00DC0F59" w:rsidRDefault="00DC0F59">
      <w:pPr>
        <w:pStyle w:val="TOC1"/>
        <w:rPr>
          <w:rFonts w:asciiTheme="minorHAnsi" w:eastAsiaTheme="minorEastAsia" w:hAnsiTheme="minorHAnsi" w:cstheme="minorBidi"/>
          <w:kern w:val="2"/>
          <w:lang w:eastAsia="en-GB"/>
          <w14:ligatures w14:val="standardContextual"/>
        </w:rPr>
      </w:pPr>
      <w:hyperlink w:anchor="_Toc204342758" w:history="1">
        <w:r w:rsidRPr="008D4CF9">
          <w:rPr>
            <w:rStyle w:val="Hyperlink"/>
          </w:rPr>
          <w:t>3 ALARP Justification</w:t>
        </w:r>
        <w:r>
          <w:rPr>
            <w:webHidden/>
          </w:rPr>
          <w:tab/>
        </w:r>
        <w:r>
          <w:rPr>
            <w:webHidden/>
          </w:rPr>
          <w:fldChar w:fldCharType="begin"/>
        </w:r>
        <w:r>
          <w:rPr>
            <w:webHidden/>
          </w:rPr>
          <w:instrText xml:space="preserve"> PAGEREF _Toc204342758 \h </w:instrText>
        </w:r>
        <w:r>
          <w:rPr>
            <w:webHidden/>
          </w:rPr>
        </w:r>
        <w:r>
          <w:rPr>
            <w:webHidden/>
          </w:rPr>
          <w:fldChar w:fldCharType="separate"/>
        </w:r>
        <w:r>
          <w:rPr>
            <w:webHidden/>
          </w:rPr>
          <w:t>9</w:t>
        </w:r>
        <w:r>
          <w:rPr>
            <w:webHidden/>
          </w:rPr>
          <w:fldChar w:fldCharType="end"/>
        </w:r>
      </w:hyperlink>
    </w:p>
    <w:p w14:paraId="01DDA912" w14:textId="1F233337" w:rsidR="00DC0F59" w:rsidRDefault="00DC0F59">
      <w:pPr>
        <w:pStyle w:val="TOC2"/>
        <w:rPr>
          <w:rFonts w:asciiTheme="minorHAnsi" w:eastAsiaTheme="minorEastAsia" w:hAnsiTheme="minorHAnsi" w:cstheme="minorBidi"/>
          <w:noProof/>
          <w:kern w:val="2"/>
          <w:lang w:eastAsia="en-GB"/>
          <w14:ligatures w14:val="standardContextual"/>
        </w:rPr>
      </w:pPr>
      <w:hyperlink w:anchor="_Toc204342759" w:history="1">
        <w:r w:rsidRPr="008D4CF9">
          <w:rPr>
            <w:rStyle w:val="Hyperlink"/>
            <w:noProof/>
          </w:rPr>
          <w:t>3.1 Compliance requirements</w:t>
        </w:r>
        <w:r>
          <w:rPr>
            <w:noProof/>
            <w:webHidden/>
          </w:rPr>
          <w:tab/>
        </w:r>
        <w:r>
          <w:rPr>
            <w:noProof/>
            <w:webHidden/>
          </w:rPr>
          <w:fldChar w:fldCharType="begin"/>
        </w:r>
        <w:r>
          <w:rPr>
            <w:noProof/>
            <w:webHidden/>
          </w:rPr>
          <w:instrText xml:space="preserve"> PAGEREF _Toc204342759 \h </w:instrText>
        </w:r>
        <w:r>
          <w:rPr>
            <w:noProof/>
            <w:webHidden/>
          </w:rPr>
        </w:r>
        <w:r>
          <w:rPr>
            <w:noProof/>
            <w:webHidden/>
          </w:rPr>
          <w:fldChar w:fldCharType="separate"/>
        </w:r>
        <w:r>
          <w:rPr>
            <w:noProof/>
            <w:webHidden/>
          </w:rPr>
          <w:t>9</w:t>
        </w:r>
        <w:r>
          <w:rPr>
            <w:noProof/>
            <w:webHidden/>
          </w:rPr>
          <w:fldChar w:fldCharType="end"/>
        </w:r>
      </w:hyperlink>
    </w:p>
    <w:p w14:paraId="2FABD402" w14:textId="0A3FCCE1" w:rsidR="00DC0F59" w:rsidRDefault="00DC0F59">
      <w:pPr>
        <w:pStyle w:val="TOC2"/>
        <w:rPr>
          <w:rFonts w:asciiTheme="minorHAnsi" w:eastAsiaTheme="minorEastAsia" w:hAnsiTheme="minorHAnsi" w:cstheme="minorBidi"/>
          <w:noProof/>
          <w:kern w:val="2"/>
          <w:lang w:eastAsia="en-GB"/>
          <w14:ligatures w14:val="standardContextual"/>
        </w:rPr>
      </w:pPr>
      <w:hyperlink w:anchor="_Toc204342760" w:history="1">
        <w:r w:rsidRPr="008D4CF9">
          <w:rPr>
            <w:rStyle w:val="Hyperlink"/>
            <w:noProof/>
          </w:rPr>
          <w:t>3.2 Data assumptions</w:t>
        </w:r>
        <w:r>
          <w:rPr>
            <w:noProof/>
            <w:webHidden/>
          </w:rPr>
          <w:tab/>
        </w:r>
        <w:r>
          <w:rPr>
            <w:noProof/>
            <w:webHidden/>
          </w:rPr>
          <w:fldChar w:fldCharType="begin"/>
        </w:r>
        <w:r>
          <w:rPr>
            <w:noProof/>
            <w:webHidden/>
          </w:rPr>
          <w:instrText xml:space="preserve"> PAGEREF _Toc204342760 \h </w:instrText>
        </w:r>
        <w:r>
          <w:rPr>
            <w:noProof/>
            <w:webHidden/>
          </w:rPr>
        </w:r>
        <w:r>
          <w:rPr>
            <w:noProof/>
            <w:webHidden/>
          </w:rPr>
          <w:fldChar w:fldCharType="separate"/>
        </w:r>
        <w:r>
          <w:rPr>
            <w:noProof/>
            <w:webHidden/>
          </w:rPr>
          <w:t>10</w:t>
        </w:r>
        <w:r>
          <w:rPr>
            <w:noProof/>
            <w:webHidden/>
          </w:rPr>
          <w:fldChar w:fldCharType="end"/>
        </w:r>
      </w:hyperlink>
    </w:p>
    <w:p w14:paraId="6DF11A9B" w14:textId="3622D633" w:rsidR="00DC0F59" w:rsidRDefault="00DC0F59">
      <w:pPr>
        <w:pStyle w:val="TOC2"/>
        <w:rPr>
          <w:rFonts w:asciiTheme="minorHAnsi" w:eastAsiaTheme="minorEastAsia" w:hAnsiTheme="minorHAnsi" w:cstheme="minorBidi"/>
          <w:noProof/>
          <w:kern w:val="2"/>
          <w:lang w:eastAsia="en-GB"/>
          <w14:ligatures w14:val="standardContextual"/>
        </w:rPr>
      </w:pPr>
      <w:hyperlink w:anchor="_Toc204342761" w:history="1">
        <w:r w:rsidRPr="008D4CF9">
          <w:rPr>
            <w:rStyle w:val="Hyperlink"/>
            <w:noProof/>
          </w:rPr>
          <w:t>3.3 ALARP controls and mitigations</w:t>
        </w:r>
        <w:r>
          <w:rPr>
            <w:noProof/>
            <w:webHidden/>
          </w:rPr>
          <w:tab/>
        </w:r>
        <w:r>
          <w:rPr>
            <w:noProof/>
            <w:webHidden/>
          </w:rPr>
          <w:fldChar w:fldCharType="begin"/>
        </w:r>
        <w:r>
          <w:rPr>
            <w:noProof/>
            <w:webHidden/>
          </w:rPr>
          <w:instrText xml:space="preserve"> PAGEREF _Toc204342761 \h </w:instrText>
        </w:r>
        <w:r>
          <w:rPr>
            <w:noProof/>
            <w:webHidden/>
          </w:rPr>
        </w:r>
        <w:r>
          <w:rPr>
            <w:noProof/>
            <w:webHidden/>
          </w:rPr>
          <w:fldChar w:fldCharType="separate"/>
        </w:r>
        <w:r>
          <w:rPr>
            <w:noProof/>
            <w:webHidden/>
          </w:rPr>
          <w:t>10</w:t>
        </w:r>
        <w:r>
          <w:rPr>
            <w:noProof/>
            <w:webHidden/>
          </w:rPr>
          <w:fldChar w:fldCharType="end"/>
        </w:r>
      </w:hyperlink>
    </w:p>
    <w:p w14:paraId="5596A0E5" w14:textId="5ED81C7C" w:rsidR="00DC0F59" w:rsidRDefault="00DC0F5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04342762" w:history="1">
        <w:r w:rsidRPr="008D4CF9">
          <w:rPr>
            <w:rStyle w:val="Hyperlink"/>
            <w:noProof/>
          </w:rPr>
          <w:t>3.3.1 HERO report</w:t>
        </w:r>
        <w:r>
          <w:rPr>
            <w:noProof/>
            <w:webHidden/>
          </w:rPr>
          <w:tab/>
        </w:r>
        <w:r>
          <w:rPr>
            <w:noProof/>
            <w:webHidden/>
          </w:rPr>
          <w:fldChar w:fldCharType="begin"/>
        </w:r>
        <w:r>
          <w:rPr>
            <w:noProof/>
            <w:webHidden/>
          </w:rPr>
          <w:instrText xml:space="preserve"> PAGEREF _Toc204342762 \h </w:instrText>
        </w:r>
        <w:r>
          <w:rPr>
            <w:noProof/>
            <w:webHidden/>
          </w:rPr>
        </w:r>
        <w:r>
          <w:rPr>
            <w:noProof/>
            <w:webHidden/>
          </w:rPr>
          <w:fldChar w:fldCharType="separate"/>
        </w:r>
        <w:r>
          <w:rPr>
            <w:noProof/>
            <w:webHidden/>
          </w:rPr>
          <w:t>10</w:t>
        </w:r>
        <w:r>
          <w:rPr>
            <w:noProof/>
            <w:webHidden/>
          </w:rPr>
          <w:fldChar w:fldCharType="end"/>
        </w:r>
      </w:hyperlink>
    </w:p>
    <w:p w14:paraId="0EA7634F" w14:textId="095BBBBA" w:rsidR="00DC0F59" w:rsidRDefault="00DC0F5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04342763" w:history="1">
        <w:r w:rsidRPr="008D4CF9">
          <w:rPr>
            <w:rStyle w:val="Hyperlink"/>
            <w:noProof/>
          </w:rPr>
          <w:t>3.3.2 Def Stan 59-114 compliance</w:t>
        </w:r>
        <w:r>
          <w:rPr>
            <w:noProof/>
            <w:webHidden/>
          </w:rPr>
          <w:tab/>
        </w:r>
        <w:r>
          <w:rPr>
            <w:noProof/>
            <w:webHidden/>
          </w:rPr>
          <w:fldChar w:fldCharType="begin"/>
        </w:r>
        <w:r>
          <w:rPr>
            <w:noProof/>
            <w:webHidden/>
          </w:rPr>
          <w:instrText xml:space="preserve"> PAGEREF _Toc204342763 \h </w:instrText>
        </w:r>
        <w:r>
          <w:rPr>
            <w:noProof/>
            <w:webHidden/>
          </w:rPr>
        </w:r>
        <w:r>
          <w:rPr>
            <w:noProof/>
            <w:webHidden/>
          </w:rPr>
          <w:fldChar w:fldCharType="separate"/>
        </w:r>
        <w:r>
          <w:rPr>
            <w:noProof/>
            <w:webHidden/>
          </w:rPr>
          <w:t>11</w:t>
        </w:r>
        <w:r>
          <w:rPr>
            <w:noProof/>
            <w:webHidden/>
          </w:rPr>
          <w:fldChar w:fldCharType="end"/>
        </w:r>
      </w:hyperlink>
    </w:p>
    <w:p w14:paraId="469999AD" w14:textId="13D5AD81" w:rsidR="00DC0F59" w:rsidRDefault="00DC0F5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04342764" w:history="1">
        <w:r w:rsidRPr="008D4CF9">
          <w:rPr>
            <w:rStyle w:val="Hyperlink"/>
            <w:noProof/>
          </w:rPr>
          <w:t>3.3.3 Flight path</w:t>
        </w:r>
        <w:r>
          <w:rPr>
            <w:noProof/>
            <w:webHidden/>
          </w:rPr>
          <w:tab/>
        </w:r>
        <w:r>
          <w:rPr>
            <w:noProof/>
            <w:webHidden/>
          </w:rPr>
          <w:fldChar w:fldCharType="begin"/>
        </w:r>
        <w:r>
          <w:rPr>
            <w:noProof/>
            <w:webHidden/>
          </w:rPr>
          <w:instrText xml:space="preserve"> PAGEREF _Toc204342764 \h </w:instrText>
        </w:r>
        <w:r>
          <w:rPr>
            <w:noProof/>
            <w:webHidden/>
          </w:rPr>
        </w:r>
        <w:r>
          <w:rPr>
            <w:noProof/>
            <w:webHidden/>
          </w:rPr>
          <w:fldChar w:fldCharType="separate"/>
        </w:r>
        <w:r>
          <w:rPr>
            <w:noProof/>
            <w:webHidden/>
          </w:rPr>
          <w:t>11</w:t>
        </w:r>
        <w:r>
          <w:rPr>
            <w:noProof/>
            <w:webHidden/>
          </w:rPr>
          <w:fldChar w:fldCharType="end"/>
        </w:r>
      </w:hyperlink>
    </w:p>
    <w:p w14:paraId="0DA962BC" w14:textId="1C62242E" w:rsidR="00DC0F59" w:rsidRDefault="00DC0F59">
      <w:pPr>
        <w:pStyle w:val="TOC2"/>
        <w:rPr>
          <w:rFonts w:asciiTheme="minorHAnsi" w:eastAsiaTheme="minorEastAsia" w:hAnsiTheme="minorHAnsi" w:cstheme="minorBidi"/>
          <w:noProof/>
          <w:kern w:val="2"/>
          <w:lang w:eastAsia="en-GB"/>
          <w14:ligatures w14:val="standardContextual"/>
        </w:rPr>
      </w:pPr>
      <w:hyperlink w:anchor="_Toc204342765" w:history="1">
        <w:r w:rsidRPr="008D4CF9">
          <w:rPr>
            <w:rStyle w:val="Hyperlink"/>
            <w:noProof/>
          </w:rPr>
          <w:t>3.4 Rejected considerations</w:t>
        </w:r>
        <w:r>
          <w:rPr>
            <w:noProof/>
            <w:webHidden/>
          </w:rPr>
          <w:tab/>
        </w:r>
        <w:r>
          <w:rPr>
            <w:noProof/>
            <w:webHidden/>
          </w:rPr>
          <w:fldChar w:fldCharType="begin"/>
        </w:r>
        <w:r>
          <w:rPr>
            <w:noProof/>
            <w:webHidden/>
          </w:rPr>
          <w:instrText xml:space="preserve"> PAGEREF _Toc204342765 \h </w:instrText>
        </w:r>
        <w:r>
          <w:rPr>
            <w:noProof/>
            <w:webHidden/>
          </w:rPr>
        </w:r>
        <w:r>
          <w:rPr>
            <w:noProof/>
            <w:webHidden/>
          </w:rPr>
          <w:fldChar w:fldCharType="separate"/>
        </w:r>
        <w:r>
          <w:rPr>
            <w:noProof/>
            <w:webHidden/>
          </w:rPr>
          <w:t>12</w:t>
        </w:r>
        <w:r>
          <w:rPr>
            <w:noProof/>
            <w:webHidden/>
          </w:rPr>
          <w:fldChar w:fldCharType="end"/>
        </w:r>
      </w:hyperlink>
    </w:p>
    <w:p w14:paraId="363D7474" w14:textId="72A6C7A4" w:rsidR="00DC0F59" w:rsidRDefault="00DC0F5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04342766" w:history="1">
        <w:r w:rsidRPr="008D4CF9">
          <w:rPr>
            <w:rStyle w:val="Hyperlink"/>
            <w:noProof/>
          </w:rPr>
          <w:t>3.4.1 Higher inpulse EED’s</w:t>
        </w:r>
        <w:r>
          <w:rPr>
            <w:noProof/>
            <w:webHidden/>
          </w:rPr>
          <w:tab/>
        </w:r>
        <w:r>
          <w:rPr>
            <w:noProof/>
            <w:webHidden/>
          </w:rPr>
          <w:fldChar w:fldCharType="begin"/>
        </w:r>
        <w:r>
          <w:rPr>
            <w:noProof/>
            <w:webHidden/>
          </w:rPr>
          <w:instrText xml:space="preserve"> PAGEREF _Toc204342766 \h </w:instrText>
        </w:r>
        <w:r>
          <w:rPr>
            <w:noProof/>
            <w:webHidden/>
          </w:rPr>
        </w:r>
        <w:r>
          <w:rPr>
            <w:noProof/>
            <w:webHidden/>
          </w:rPr>
          <w:fldChar w:fldCharType="separate"/>
        </w:r>
        <w:r>
          <w:rPr>
            <w:noProof/>
            <w:webHidden/>
          </w:rPr>
          <w:t>12</w:t>
        </w:r>
        <w:r>
          <w:rPr>
            <w:noProof/>
            <w:webHidden/>
          </w:rPr>
          <w:fldChar w:fldCharType="end"/>
        </w:r>
      </w:hyperlink>
    </w:p>
    <w:p w14:paraId="6EA95BC8" w14:textId="2AF36B3B" w:rsidR="00DC0F59" w:rsidRDefault="00DC0F59">
      <w:pPr>
        <w:pStyle w:val="TOC3"/>
        <w:tabs>
          <w:tab w:val="right" w:leader="dot" w:pos="8494"/>
        </w:tabs>
        <w:rPr>
          <w:rFonts w:asciiTheme="minorHAnsi" w:eastAsiaTheme="minorEastAsia" w:hAnsiTheme="minorHAnsi" w:cstheme="minorBidi"/>
          <w:noProof/>
          <w:kern w:val="2"/>
          <w:lang w:eastAsia="en-GB"/>
          <w14:ligatures w14:val="standardContextual"/>
        </w:rPr>
      </w:pPr>
      <w:hyperlink w:anchor="_Toc204342767" w:history="1">
        <w:r w:rsidRPr="008D4CF9">
          <w:rPr>
            <w:rStyle w:val="Hyperlink"/>
            <w:noProof/>
          </w:rPr>
          <w:t>3.4.2 Moveing the location of the launchers</w:t>
        </w:r>
        <w:r>
          <w:rPr>
            <w:noProof/>
            <w:webHidden/>
          </w:rPr>
          <w:tab/>
        </w:r>
        <w:r>
          <w:rPr>
            <w:noProof/>
            <w:webHidden/>
          </w:rPr>
          <w:fldChar w:fldCharType="begin"/>
        </w:r>
        <w:r>
          <w:rPr>
            <w:noProof/>
            <w:webHidden/>
          </w:rPr>
          <w:instrText xml:space="preserve"> PAGEREF _Toc204342767 \h </w:instrText>
        </w:r>
        <w:r>
          <w:rPr>
            <w:noProof/>
            <w:webHidden/>
          </w:rPr>
        </w:r>
        <w:r>
          <w:rPr>
            <w:noProof/>
            <w:webHidden/>
          </w:rPr>
          <w:fldChar w:fldCharType="separate"/>
        </w:r>
        <w:r>
          <w:rPr>
            <w:noProof/>
            <w:webHidden/>
          </w:rPr>
          <w:t>12</w:t>
        </w:r>
        <w:r>
          <w:rPr>
            <w:noProof/>
            <w:webHidden/>
          </w:rPr>
          <w:fldChar w:fldCharType="end"/>
        </w:r>
      </w:hyperlink>
    </w:p>
    <w:p w14:paraId="7232F918" w14:textId="6DA1DE82" w:rsidR="00DC0F59" w:rsidRDefault="00DC0F59">
      <w:pPr>
        <w:pStyle w:val="TOC1"/>
        <w:rPr>
          <w:rFonts w:asciiTheme="minorHAnsi" w:eastAsiaTheme="minorEastAsia" w:hAnsiTheme="minorHAnsi" w:cstheme="minorBidi"/>
          <w:kern w:val="2"/>
          <w:lang w:eastAsia="en-GB"/>
          <w14:ligatures w14:val="standardContextual"/>
        </w:rPr>
      </w:pPr>
      <w:hyperlink w:anchor="_Toc204342768" w:history="1">
        <w:r w:rsidRPr="008D4CF9">
          <w:rPr>
            <w:rStyle w:val="Hyperlink"/>
          </w:rPr>
          <w:t>4 Conclusion</w:t>
        </w:r>
        <w:r>
          <w:rPr>
            <w:webHidden/>
          </w:rPr>
          <w:tab/>
        </w:r>
        <w:r>
          <w:rPr>
            <w:webHidden/>
          </w:rPr>
          <w:fldChar w:fldCharType="begin"/>
        </w:r>
        <w:r>
          <w:rPr>
            <w:webHidden/>
          </w:rPr>
          <w:instrText xml:space="preserve"> PAGEREF _Toc204342768 \h </w:instrText>
        </w:r>
        <w:r>
          <w:rPr>
            <w:webHidden/>
          </w:rPr>
        </w:r>
        <w:r>
          <w:rPr>
            <w:webHidden/>
          </w:rPr>
          <w:fldChar w:fldCharType="separate"/>
        </w:r>
        <w:r>
          <w:rPr>
            <w:webHidden/>
          </w:rPr>
          <w:t>13</w:t>
        </w:r>
        <w:r>
          <w:rPr>
            <w:webHidden/>
          </w:rPr>
          <w:fldChar w:fldCharType="end"/>
        </w:r>
      </w:hyperlink>
    </w:p>
    <w:p w14:paraId="288B0E39" w14:textId="7DA25C4B" w:rsidR="00DC0F59" w:rsidRDefault="00DC0F59">
      <w:pPr>
        <w:pStyle w:val="TOC1"/>
        <w:rPr>
          <w:rFonts w:asciiTheme="minorHAnsi" w:eastAsiaTheme="minorEastAsia" w:hAnsiTheme="minorHAnsi" w:cstheme="minorBidi"/>
          <w:kern w:val="2"/>
          <w:lang w:eastAsia="en-GB"/>
          <w14:ligatures w14:val="standardContextual"/>
        </w:rPr>
      </w:pPr>
      <w:hyperlink w:anchor="_Toc204342769" w:history="1">
        <w:r w:rsidRPr="008D4CF9">
          <w:rPr>
            <w:rStyle w:val="Hyperlink"/>
          </w:rPr>
          <w:t>5 References</w:t>
        </w:r>
        <w:r>
          <w:rPr>
            <w:webHidden/>
          </w:rPr>
          <w:tab/>
        </w:r>
        <w:r>
          <w:rPr>
            <w:webHidden/>
          </w:rPr>
          <w:fldChar w:fldCharType="begin"/>
        </w:r>
        <w:r>
          <w:rPr>
            <w:webHidden/>
          </w:rPr>
          <w:instrText xml:space="preserve"> PAGEREF _Toc204342769 \h </w:instrText>
        </w:r>
        <w:r>
          <w:rPr>
            <w:webHidden/>
          </w:rPr>
        </w:r>
        <w:r>
          <w:rPr>
            <w:webHidden/>
          </w:rPr>
          <w:fldChar w:fldCharType="separate"/>
        </w:r>
        <w:r>
          <w:rPr>
            <w:webHidden/>
          </w:rPr>
          <w:t>14</w:t>
        </w:r>
        <w:r>
          <w:rPr>
            <w:webHidden/>
          </w:rPr>
          <w:fldChar w:fldCharType="end"/>
        </w:r>
      </w:hyperlink>
    </w:p>
    <w:p w14:paraId="1E0A1994" w14:textId="79AD67F6" w:rsidR="00DA28B2" w:rsidRDefault="00B765F2" w:rsidP="00DC0F59">
      <w:pPr>
        <w:jc w:val="left"/>
      </w:pPr>
      <w:r>
        <w:fldChar w:fldCharType="end"/>
      </w:r>
    </w:p>
    <w:p w14:paraId="0483FE1D" w14:textId="77777777" w:rsidR="00DA28B2" w:rsidRDefault="00DA28B2" w:rsidP="00DC0F59">
      <w:pPr>
        <w:jc w:val="left"/>
      </w:pPr>
    </w:p>
    <w:p w14:paraId="56B84C9D" w14:textId="6368B181" w:rsidR="00F2159F" w:rsidRDefault="00F2159F" w:rsidP="00DC0F59">
      <w:pPr>
        <w:jc w:val="left"/>
      </w:pPr>
      <w:bookmarkStart w:id="8" w:name="_Toc51833371"/>
      <w:bookmarkStart w:id="9" w:name="_Toc290554220"/>
      <w:bookmarkStart w:id="10" w:name="_Toc299621185"/>
      <w:bookmarkStart w:id="11" w:name="_Toc299631413"/>
      <w:bookmarkStart w:id="12" w:name="_Toc299631473"/>
      <w:bookmarkStart w:id="13" w:name="_Toc299631563"/>
      <w:bookmarkStart w:id="14" w:name="_Toc299631640"/>
      <w:r>
        <w:br w:type="page"/>
      </w:r>
    </w:p>
    <w:p w14:paraId="4B7ABF9F" w14:textId="6368B181" w:rsidR="00DA28B2" w:rsidRDefault="005E3ACA" w:rsidP="00DC0F59">
      <w:pPr>
        <w:pStyle w:val="Heading1nonumber"/>
      </w:pPr>
      <w:bookmarkStart w:id="15" w:name="_Toc51833372"/>
      <w:bookmarkStart w:id="16" w:name="_Toc290554221"/>
      <w:bookmarkStart w:id="17" w:name="_Toc299621186"/>
      <w:bookmarkStart w:id="18" w:name="_Toc299631414"/>
      <w:bookmarkStart w:id="19" w:name="_Toc299631474"/>
      <w:bookmarkStart w:id="20" w:name="_Toc299631564"/>
      <w:bookmarkStart w:id="21" w:name="_Toc299631641"/>
      <w:bookmarkStart w:id="22" w:name="_Toc204342753"/>
      <w:bookmarkEnd w:id="8"/>
      <w:bookmarkEnd w:id="9"/>
      <w:bookmarkEnd w:id="10"/>
      <w:bookmarkEnd w:id="11"/>
      <w:bookmarkEnd w:id="12"/>
      <w:bookmarkEnd w:id="13"/>
      <w:bookmarkEnd w:id="14"/>
      <w:r>
        <w:lastRenderedPageBreak/>
        <w:t xml:space="preserve">List of </w:t>
      </w:r>
      <w:r w:rsidR="004C2C9C">
        <w:t>T</w:t>
      </w:r>
      <w:r>
        <w:t>ables</w:t>
      </w:r>
      <w:bookmarkEnd w:id="15"/>
      <w:bookmarkEnd w:id="16"/>
      <w:bookmarkEnd w:id="17"/>
      <w:bookmarkEnd w:id="18"/>
      <w:bookmarkEnd w:id="19"/>
      <w:bookmarkEnd w:id="20"/>
      <w:bookmarkEnd w:id="21"/>
      <w:bookmarkEnd w:id="22"/>
    </w:p>
    <w:p w14:paraId="181F2E61" w14:textId="03ABFE47" w:rsidR="00DC0F59"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204342746" w:history="1">
        <w:r w:rsidR="00DC0F59" w:rsidRPr="004570D4">
          <w:rPr>
            <w:rStyle w:val="Hyperlink"/>
            <w:noProof/>
          </w:rPr>
          <w:t>Table 1 - Risk Classification Matrix</w:t>
        </w:r>
        <w:r w:rsidR="00DC0F59">
          <w:rPr>
            <w:noProof/>
            <w:webHidden/>
          </w:rPr>
          <w:tab/>
        </w:r>
        <w:r w:rsidR="00DC0F59">
          <w:rPr>
            <w:noProof/>
            <w:webHidden/>
          </w:rPr>
          <w:fldChar w:fldCharType="begin"/>
        </w:r>
        <w:r w:rsidR="00DC0F59">
          <w:rPr>
            <w:noProof/>
            <w:webHidden/>
          </w:rPr>
          <w:instrText xml:space="preserve"> PAGEREF _Toc204342746 \h </w:instrText>
        </w:r>
        <w:r w:rsidR="00DC0F59">
          <w:rPr>
            <w:noProof/>
            <w:webHidden/>
          </w:rPr>
        </w:r>
        <w:r w:rsidR="00DC0F59">
          <w:rPr>
            <w:noProof/>
            <w:webHidden/>
          </w:rPr>
          <w:fldChar w:fldCharType="separate"/>
        </w:r>
        <w:r w:rsidR="00DC0F59">
          <w:rPr>
            <w:noProof/>
            <w:webHidden/>
          </w:rPr>
          <w:t>1</w:t>
        </w:r>
        <w:r w:rsidR="00DC0F59">
          <w:rPr>
            <w:noProof/>
            <w:webHidden/>
          </w:rPr>
          <w:fldChar w:fldCharType="end"/>
        </w:r>
      </w:hyperlink>
    </w:p>
    <w:p w14:paraId="7F4303F2" w14:textId="45DE8AD4" w:rsidR="00DC0F59" w:rsidRDefault="00DC0F5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4342747" w:history="1">
        <w:r w:rsidRPr="004570D4">
          <w:rPr>
            <w:rStyle w:val="Hyperlink"/>
            <w:noProof/>
          </w:rPr>
          <w:t>Table 2 - Risk Class Definitions</w:t>
        </w:r>
        <w:r>
          <w:rPr>
            <w:noProof/>
            <w:webHidden/>
          </w:rPr>
          <w:tab/>
        </w:r>
        <w:r>
          <w:rPr>
            <w:noProof/>
            <w:webHidden/>
          </w:rPr>
          <w:fldChar w:fldCharType="begin"/>
        </w:r>
        <w:r>
          <w:rPr>
            <w:noProof/>
            <w:webHidden/>
          </w:rPr>
          <w:instrText xml:space="preserve"> PAGEREF _Toc204342747 \h </w:instrText>
        </w:r>
        <w:r>
          <w:rPr>
            <w:noProof/>
            <w:webHidden/>
          </w:rPr>
        </w:r>
        <w:r>
          <w:rPr>
            <w:noProof/>
            <w:webHidden/>
          </w:rPr>
          <w:fldChar w:fldCharType="separate"/>
        </w:r>
        <w:r>
          <w:rPr>
            <w:noProof/>
            <w:webHidden/>
          </w:rPr>
          <w:t>2</w:t>
        </w:r>
        <w:r>
          <w:rPr>
            <w:noProof/>
            <w:webHidden/>
          </w:rPr>
          <w:fldChar w:fldCharType="end"/>
        </w:r>
      </w:hyperlink>
    </w:p>
    <w:p w14:paraId="48FB4A68" w14:textId="36766E9D" w:rsidR="00DC0F59" w:rsidRDefault="00DC0F5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4342748" w:history="1">
        <w:r w:rsidRPr="004570D4">
          <w:rPr>
            <w:rStyle w:val="Hyperlink"/>
            <w:noProof/>
          </w:rPr>
          <w:t>Table 3 - Qualitative and Quantitative Frequency Categories</w:t>
        </w:r>
        <w:r>
          <w:rPr>
            <w:noProof/>
            <w:webHidden/>
          </w:rPr>
          <w:tab/>
        </w:r>
        <w:r>
          <w:rPr>
            <w:noProof/>
            <w:webHidden/>
          </w:rPr>
          <w:fldChar w:fldCharType="begin"/>
        </w:r>
        <w:r>
          <w:rPr>
            <w:noProof/>
            <w:webHidden/>
          </w:rPr>
          <w:instrText xml:space="preserve"> PAGEREF _Toc204342748 \h </w:instrText>
        </w:r>
        <w:r>
          <w:rPr>
            <w:noProof/>
            <w:webHidden/>
          </w:rPr>
        </w:r>
        <w:r>
          <w:rPr>
            <w:noProof/>
            <w:webHidden/>
          </w:rPr>
          <w:fldChar w:fldCharType="separate"/>
        </w:r>
        <w:r>
          <w:rPr>
            <w:noProof/>
            <w:webHidden/>
          </w:rPr>
          <w:t>2</w:t>
        </w:r>
        <w:r>
          <w:rPr>
            <w:noProof/>
            <w:webHidden/>
          </w:rPr>
          <w:fldChar w:fldCharType="end"/>
        </w:r>
      </w:hyperlink>
    </w:p>
    <w:p w14:paraId="6B625C68" w14:textId="1EA18609" w:rsidR="00DC0F59" w:rsidRDefault="00DC0F5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4342749" w:history="1">
        <w:r w:rsidRPr="004570D4">
          <w:rPr>
            <w:rStyle w:val="Hyperlink"/>
            <w:noProof/>
          </w:rPr>
          <w:t>Table 4 - Severity Category Definitions</w:t>
        </w:r>
        <w:r>
          <w:rPr>
            <w:noProof/>
            <w:webHidden/>
          </w:rPr>
          <w:tab/>
        </w:r>
        <w:r>
          <w:rPr>
            <w:noProof/>
            <w:webHidden/>
          </w:rPr>
          <w:fldChar w:fldCharType="begin"/>
        </w:r>
        <w:r>
          <w:rPr>
            <w:noProof/>
            <w:webHidden/>
          </w:rPr>
          <w:instrText xml:space="preserve"> PAGEREF _Toc204342749 \h </w:instrText>
        </w:r>
        <w:r>
          <w:rPr>
            <w:noProof/>
            <w:webHidden/>
          </w:rPr>
        </w:r>
        <w:r>
          <w:rPr>
            <w:noProof/>
            <w:webHidden/>
          </w:rPr>
          <w:fldChar w:fldCharType="separate"/>
        </w:r>
        <w:r>
          <w:rPr>
            <w:noProof/>
            <w:webHidden/>
          </w:rPr>
          <w:t>3</w:t>
        </w:r>
        <w:r>
          <w:rPr>
            <w:noProof/>
            <w:webHidden/>
          </w:rPr>
          <w:fldChar w:fldCharType="end"/>
        </w:r>
      </w:hyperlink>
    </w:p>
    <w:p w14:paraId="377FFFD0" w14:textId="4FE253FC" w:rsidR="00DC0F59" w:rsidRDefault="00DC0F5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04342750" w:history="1">
        <w:r w:rsidRPr="004570D4">
          <w:rPr>
            <w:rStyle w:val="Hyperlink"/>
            <w:noProof/>
          </w:rPr>
          <w:t>Table 5 - Seawolf risk assesmnet</w:t>
        </w:r>
        <w:r>
          <w:rPr>
            <w:noProof/>
            <w:webHidden/>
          </w:rPr>
          <w:tab/>
        </w:r>
        <w:r>
          <w:rPr>
            <w:noProof/>
            <w:webHidden/>
          </w:rPr>
          <w:fldChar w:fldCharType="begin"/>
        </w:r>
        <w:r>
          <w:rPr>
            <w:noProof/>
            <w:webHidden/>
          </w:rPr>
          <w:instrText xml:space="preserve"> PAGEREF _Toc204342750 \h </w:instrText>
        </w:r>
        <w:r>
          <w:rPr>
            <w:noProof/>
            <w:webHidden/>
          </w:rPr>
        </w:r>
        <w:r>
          <w:rPr>
            <w:noProof/>
            <w:webHidden/>
          </w:rPr>
          <w:fldChar w:fldCharType="separate"/>
        </w:r>
        <w:r>
          <w:rPr>
            <w:noProof/>
            <w:webHidden/>
          </w:rPr>
          <w:t>4</w:t>
        </w:r>
        <w:r>
          <w:rPr>
            <w:noProof/>
            <w:webHidden/>
          </w:rPr>
          <w:fldChar w:fldCharType="end"/>
        </w:r>
      </w:hyperlink>
    </w:p>
    <w:p w14:paraId="4B7981C6" w14:textId="4485961E" w:rsidR="00DA28B2" w:rsidRDefault="00B765F2" w:rsidP="00DC0F59">
      <w:pPr>
        <w:jc w:val="left"/>
      </w:pPr>
      <w:r>
        <w:fldChar w:fldCharType="end"/>
      </w:r>
    </w:p>
    <w:p w14:paraId="0F746612" w14:textId="77777777" w:rsidR="00DA28B2" w:rsidRDefault="00DA28B2" w:rsidP="00DC0F59">
      <w:pPr>
        <w:jc w:val="left"/>
      </w:pPr>
      <w:bookmarkStart w:id="23" w:name="_Toc51833373"/>
    </w:p>
    <w:p w14:paraId="7F7C6B8B" w14:textId="77777777" w:rsidR="005C0AF1" w:rsidRDefault="005C0AF1" w:rsidP="00DC0F59">
      <w:pPr>
        <w:jc w:val="left"/>
      </w:pPr>
      <w:bookmarkStart w:id="24" w:name="_Toc290554222"/>
      <w:bookmarkStart w:id="25" w:name="_Toc299621187"/>
      <w:bookmarkStart w:id="26" w:name="_Toc299631415"/>
      <w:bookmarkStart w:id="27" w:name="_Toc299631475"/>
      <w:bookmarkStart w:id="28" w:name="_Toc299631565"/>
      <w:bookmarkStart w:id="29" w:name="_Toc299631642"/>
      <w:r>
        <w:br w:type="page"/>
      </w:r>
    </w:p>
    <w:p w14:paraId="6336BDBD" w14:textId="1C748BFD" w:rsidR="00DA28B2" w:rsidRDefault="005E3ACA" w:rsidP="00DC0F59">
      <w:pPr>
        <w:pStyle w:val="Heading1nonumber"/>
      </w:pPr>
      <w:bookmarkStart w:id="30" w:name="_Toc204342754"/>
      <w:r>
        <w:lastRenderedPageBreak/>
        <w:t xml:space="preserve">List of </w:t>
      </w:r>
      <w:r w:rsidR="004C2C9C">
        <w:t>E</w:t>
      </w:r>
      <w:r>
        <w:t>quations</w:t>
      </w:r>
      <w:bookmarkEnd w:id="23"/>
      <w:bookmarkEnd w:id="24"/>
      <w:bookmarkEnd w:id="25"/>
      <w:bookmarkEnd w:id="26"/>
      <w:bookmarkEnd w:id="27"/>
      <w:bookmarkEnd w:id="28"/>
      <w:bookmarkEnd w:id="29"/>
      <w:bookmarkEnd w:id="30"/>
    </w:p>
    <w:p w14:paraId="47EAB68C" w14:textId="019CE946" w:rsidR="00DC0F59" w:rsidRDefault="00B765F2" w:rsidP="00DC0F59">
      <w:pPr>
        <w:pStyle w:val="TableofFigures"/>
        <w:tabs>
          <w:tab w:val="right" w:leader="dot" w:pos="8494"/>
        </w:tabs>
        <w:jc w:val="left"/>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"Equation" </w:instrText>
      </w:r>
      <w:r>
        <w:fldChar w:fldCharType="separate"/>
      </w:r>
      <w:hyperlink w:anchor="_Toc204340691" w:history="1">
        <w:r w:rsidR="00DC0F59" w:rsidRPr="00083B0C">
          <w:rPr>
            <w:rStyle w:val="Hyperlink"/>
            <w:noProof/>
          </w:rPr>
          <w:t>(1</w:t>
        </w:r>
        <w:r w:rsidR="00DC0F59" w:rsidRPr="00083B0C">
          <w:rPr>
            <w:rStyle w:val="Hyperlink"/>
            <w:noProof/>
          </w:rPr>
          <w:noBreakHyphen/>
          <w:t>1)</w:t>
        </w:r>
        <w:r w:rsidR="00DC0F59">
          <w:rPr>
            <w:noProof/>
            <w:webHidden/>
          </w:rPr>
          <w:tab/>
        </w:r>
        <w:r w:rsidR="00DC0F59">
          <w:rPr>
            <w:noProof/>
            <w:webHidden/>
          </w:rPr>
          <w:fldChar w:fldCharType="begin"/>
        </w:r>
        <w:r w:rsidR="00DC0F59">
          <w:rPr>
            <w:noProof/>
            <w:webHidden/>
          </w:rPr>
          <w:instrText xml:space="preserve"> PAGEREF _Toc204340691 \h </w:instrText>
        </w:r>
        <w:r w:rsidR="00DC0F59">
          <w:rPr>
            <w:noProof/>
            <w:webHidden/>
          </w:rPr>
        </w:r>
        <w:r w:rsidR="00DC0F59">
          <w:rPr>
            <w:noProof/>
            <w:webHidden/>
          </w:rPr>
          <w:fldChar w:fldCharType="separate"/>
        </w:r>
        <w:r w:rsidR="00DC0F59">
          <w:rPr>
            <w:noProof/>
            <w:webHidden/>
          </w:rPr>
          <w:t>11</w:t>
        </w:r>
        <w:r w:rsidR="00DC0F59">
          <w:rPr>
            <w:noProof/>
            <w:webHidden/>
          </w:rPr>
          <w:fldChar w:fldCharType="end"/>
        </w:r>
      </w:hyperlink>
    </w:p>
    <w:p w14:paraId="68DE18A2" w14:textId="1269EE22" w:rsidR="00DA28B2" w:rsidRDefault="00B765F2" w:rsidP="00DC0F59">
      <w:pPr>
        <w:jc w:val="left"/>
      </w:pPr>
      <w:r>
        <w:fldChar w:fldCharType="end"/>
      </w:r>
    </w:p>
    <w:p w14:paraId="65C9A28D" w14:textId="77777777" w:rsidR="00D135C3" w:rsidRDefault="00D135C3" w:rsidP="00DC0F59">
      <w:pPr>
        <w:jc w:val="left"/>
      </w:pPr>
    </w:p>
    <w:p w14:paraId="036DDC55" w14:textId="77777777" w:rsidR="005C0AF1" w:rsidRDefault="005C0AF1" w:rsidP="00DC0F59">
      <w:pPr>
        <w:jc w:val="left"/>
      </w:pPr>
      <w:r>
        <w:br w:type="page"/>
      </w:r>
    </w:p>
    <w:p w14:paraId="28AA6BF1" w14:textId="18A77FB9" w:rsidR="00DA28B2" w:rsidRDefault="007F0255" w:rsidP="00DC0F59">
      <w:pPr>
        <w:pStyle w:val="Heading1nonumber"/>
      </w:pPr>
      <w:bookmarkStart w:id="31" w:name="_Toc204342755"/>
      <w:r>
        <w:lastRenderedPageBreak/>
        <w:t xml:space="preserve">List of </w:t>
      </w:r>
      <w:r w:rsidR="004C2C9C">
        <w:t>A</w:t>
      </w:r>
      <w:r>
        <w:t>bbreviations</w:t>
      </w:r>
      <w:bookmarkEnd w:id="3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9"/>
        <w:gridCol w:w="7125"/>
      </w:tblGrid>
      <w:tr w:rsidR="00361EFD" w14:paraId="4AAA4B8D" w14:textId="77777777" w:rsidTr="00DC0F59">
        <w:tc>
          <w:tcPr>
            <w:tcW w:w="1369" w:type="dxa"/>
          </w:tcPr>
          <w:p w14:paraId="2CFBC5D5" w14:textId="76481136" w:rsidR="00361EFD" w:rsidRDefault="00DC0F59" w:rsidP="00DC0F59">
            <w:pPr>
              <w:pStyle w:val="TableText"/>
            </w:pPr>
            <w:r>
              <w:t>ALARP</w:t>
            </w:r>
          </w:p>
        </w:tc>
        <w:tc>
          <w:tcPr>
            <w:tcW w:w="7125" w:type="dxa"/>
          </w:tcPr>
          <w:p w14:paraId="51E14895" w14:textId="30F0CF91" w:rsidR="00361EFD" w:rsidRDefault="00DC0F59" w:rsidP="00DC0F59">
            <w:pPr>
              <w:pStyle w:val="TableText"/>
            </w:pPr>
            <w:r>
              <w:t>As Low as Reasonably Practicable’’</w:t>
            </w:r>
          </w:p>
        </w:tc>
      </w:tr>
      <w:tr w:rsidR="00361EFD" w14:paraId="0FA31D44" w14:textId="77777777" w:rsidTr="00DC0F59">
        <w:tc>
          <w:tcPr>
            <w:tcW w:w="1369" w:type="dxa"/>
          </w:tcPr>
          <w:p w14:paraId="02214EBF" w14:textId="496271FC" w:rsidR="00361EFD" w:rsidRDefault="00DC0F59" w:rsidP="00DC0F59">
            <w:pPr>
              <w:pStyle w:val="TableText"/>
            </w:pPr>
            <w:r>
              <w:t>BIT</w:t>
            </w:r>
          </w:p>
        </w:tc>
        <w:tc>
          <w:tcPr>
            <w:tcW w:w="7125" w:type="dxa"/>
          </w:tcPr>
          <w:p w14:paraId="52D6A5CA" w14:textId="345D89B9" w:rsidR="00361EFD" w:rsidRDefault="00DC0F59" w:rsidP="00DC0F59">
            <w:pPr>
              <w:pStyle w:val="TableText"/>
            </w:pPr>
            <w:r w:rsidRPr="00DC0F59">
              <w:t>Built-in-tests</w:t>
            </w:r>
          </w:p>
        </w:tc>
      </w:tr>
      <w:tr w:rsidR="00361EFD" w14:paraId="10539495" w14:textId="77777777" w:rsidTr="00DC0F59">
        <w:tc>
          <w:tcPr>
            <w:tcW w:w="1369" w:type="dxa"/>
          </w:tcPr>
          <w:p w14:paraId="7FA66CE0" w14:textId="6BAF78D7" w:rsidR="00361EFD" w:rsidRDefault="00DC0F59" w:rsidP="00DC0F59">
            <w:pPr>
              <w:pStyle w:val="TableText"/>
            </w:pPr>
            <w:r w:rsidRPr="0035783F">
              <w:rPr>
                <w:sz w:val="22"/>
                <w:szCs w:val="22"/>
              </w:rPr>
              <w:t>CLSW</w:t>
            </w:r>
          </w:p>
        </w:tc>
        <w:tc>
          <w:tcPr>
            <w:tcW w:w="7125" w:type="dxa"/>
          </w:tcPr>
          <w:p w14:paraId="2EABCFE7" w14:textId="6576A00E" w:rsidR="00361EFD" w:rsidRDefault="00DC0F59" w:rsidP="00DC0F59">
            <w:pPr>
              <w:pStyle w:val="TableText"/>
            </w:pPr>
            <w:r w:rsidRPr="00DC0F59">
              <w:t>Conventionally Launched Sea Wolf</w:t>
            </w:r>
          </w:p>
        </w:tc>
      </w:tr>
      <w:tr w:rsidR="00361EFD" w14:paraId="0AE06573" w14:textId="77777777" w:rsidTr="00DC0F59">
        <w:tc>
          <w:tcPr>
            <w:tcW w:w="1369" w:type="dxa"/>
          </w:tcPr>
          <w:p w14:paraId="7177CC6D" w14:textId="423B2301" w:rsidR="00361EFD" w:rsidRDefault="00DC0F59" w:rsidP="00DC0F59">
            <w:pPr>
              <w:pStyle w:val="TableText"/>
            </w:pPr>
            <w:r>
              <w:t>EED</w:t>
            </w:r>
          </w:p>
        </w:tc>
        <w:tc>
          <w:tcPr>
            <w:tcW w:w="7125" w:type="dxa"/>
          </w:tcPr>
          <w:p w14:paraId="1BEA698F" w14:textId="6C436029" w:rsidR="00361EFD" w:rsidRDefault="00DC0F59" w:rsidP="00DC0F59">
            <w:pPr>
              <w:pStyle w:val="TableText"/>
            </w:pPr>
            <w:r>
              <w:t>Electro-Explosive Device</w:t>
            </w:r>
          </w:p>
        </w:tc>
      </w:tr>
      <w:tr w:rsidR="00361EFD" w14:paraId="40D477AD" w14:textId="77777777" w:rsidTr="00DC0F59">
        <w:tc>
          <w:tcPr>
            <w:tcW w:w="1369" w:type="dxa"/>
          </w:tcPr>
          <w:p w14:paraId="5DA09FBA" w14:textId="476000BA" w:rsidR="00361EFD" w:rsidRDefault="00DC0F59" w:rsidP="00DC0F59">
            <w:pPr>
              <w:pStyle w:val="TableText"/>
            </w:pPr>
            <w:r>
              <w:t>HERO</w:t>
            </w:r>
          </w:p>
        </w:tc>
        <w:tc>
          <w:tcPr>
            <w:tcW w:w="7125" w:type="dxa"/>
          </w:tcPr>
          <w:p w14:paraId="761C9030" w14:textId="2C7F6440" w:rsidR="00361EFD" w:rsidRDefault="00DC0F59" w:rsidP="00DC0F59">
            <w:pPr>
              <w:pStyle w:val="TableText"/>
            </w:pPr>
            <w:r>
              <w:t>Hazards of Electromagnetic Radiation to Ordnance</w:t>
            </w:r>
          </w:p>
        </w:tc>
      </w:tr>
      <w:tr w:rsidR="00DC0F59" w14:paraId="1E7F8C69" w14:textId="77777777" w:rsidTr="00DC0F59">
        <w:tc>
          <w:tcPr>
            <w:tcW w:w="1369" w:type="dxa"/>
          </w:tcPr>
          <w:p w14:paraId="7C7E40F7" w14:textId="2FBCE37C" w:rsidR="00DC0F59" w:rsidRDefault="00DC0F59" w:rsidP="00DC0F59">
            <w:pPr>
              <w:pStyle w:val="TableText"/>
            </w:pPr>
            <w:r w:rsidRPr="0035783F">
              <w:rPr>
                <w:sz w:val="22"/>
                <w:szCs w:val="22"/>
              </w:rPr>
              <w:t>RCM</w:t>
            </w:r>
          </w:p>
        </w:tc>
        <w:tc>
          <w:tcPr>
            <w:tcW w:w="7125" w:type="dxa"/>
          </w:tcPr>
          <w:p w14:paraId="128F4CBC" w14:textId="4699956B" w:rsidR="00DC0F59" w:rsidRDefault="00DC0F59" w:rsidP="00DC0F59">
            <w:pPr>
              <w:pStyle w:val="TableText"/>
            </w:pPr>
            <w:r w:rsidRPr="00DC0F59">
              <w:t>Risk Category Matrix</w:t>
            </w:r>
          </w:p>
        </w:tc>
      </w:tr>
      <w:tr w:rsidR="00DC0F59" w14:paraId="213ECAB3" w14:textId="77777777" w:rsidTr="00DC0F59">
        <w:tc>
          <w:tcPr>
            <w:tcW w:w="1369" w:type="dxa"/>
          </w:tcPr>
          <w:p w14:paraId="68875EB8" w14:textId="472F07F6" w:rsidR="00DC0F59" w:rsidRDefault="00DC0F59" w:rsidP="00DC0F59">
            <w:pPr>
              <w:pStyle w:val="TableText"/>
            </w:pPr>
            <w:r>
              <w:t>SFARP</w:t>
            </w:r>
          </w:p>
        </w:tc>
        <w:tc>
          <w:tcPr>
            <w:tcW w:w="7125" w:type="dxa"/>
          </w:tcPr>
          <w:p w14:paraId="2C49AB56" w14:textId="11443419" w:rsidR="00DC0F59" w:rsidRDefault="00DC0F59" w:rsidP="00DC0F59">
            <w:pPr>
              <w:pStyle w:val="TableText"/>
            </w:pPr>
            <w:r>
              <w:t>So Far As is Reasonably Practicable</w:t>
            </w:r>
          </w:p>
        </w:tc>
      </w:tr>
      <w:tr w:rsidR="00DC0F59" w14:paraId="3997803F" w14:textId="77777777" w:rsidTr="00DC0F59">
        <w:tc>
          <w:tcPr>
            <w:tcW w:w="1369" w:type="dxa"/>
          </w:tcPr>
          <w:p w14:paraId="6A6D949B" w14:textId="3429841B" w:rsidR="00DC0F59" w:rsidRDefault="00DC0F59" w:rsidP="00DC0F59">
            <w:pPr>
              <w:pStyle w:val="TableText"/>
            </w:pPr>
            <w:r w:rsidRPr="0035783F">
              <w:rPr>
                <w:sz w:val="22"/>
                <w:szCs w:val="22"/>
              </w:rPr>
              <w:t>VLSW</w:t>
            </w:r>
          </w:p>
        </w:tc>
        <w:tc>
          <w:tcPr>
            <w:tcW w:w="7125" w:type="dxa"/>
          </w:tcPr>
          <w:p w14:paraId="08EAFA78" w14:textId="77A69146" w:rsidR="00DC0F59" w:rsidRDefault="00DC0F59" w:rsidP="00DC0F59">
            <w:pPr>
              <w:pStyle w:val="TableText"/>
            </w:pPr>
            <w:r w:rsidRPr="00DC0F59">
              <w:t>Vertically Launched Sea Wolf</w:t>
            </w:r>
          </w:p>
        </w:tc>
      </w:tr>
    </w:tbl>
    <w:p w14:paraId="31FFF39A" w14:textId="77777777" w:rsidR="00361EFD" w:rsidRDefault="00361EFD" w:rsidP="00DC0F59">
      <w:pPr>
        <w:jc w:val="left"/>
      </w:pPr>
    </w:p>
    <w:p w14:paraId="433126EC" w14:textId="77777777" w:rsidR="00DA28B2" w:rsidRDefault="00DA28B2" w:rsidP="00DC0F59">
      <w:pPr>
        <w:jc w:val="left"/>
      </w:pPr>
    </w:p>
    <w:p w14:paraId="22E55604" w14:textId="77777777" w:rsidR="00DA28B2" w:rsidRDefault="00DA28B2" w:rsidP="00DC0F59">
      <w:pPr>
        <w:pStyle w:val="Heading1"/>
        <w:sectPr w:rsidR="00DA28B2" w:rsidSect="003B1C9F">
          <w:pgSz w:w="11906" w:h="16838" w:code="9"/>
          <w:pgMar w:top="1701" w:right="1701" w:bottom="1701" w:left="1701" w:header="709" w:footer="851" w:gutter="0"/>
          <w:pgNumType w:fmt="lowerRoman"/>
          <w:cols w:space="708"/>
          <w:docGrid w:linePitch="360"/>
        </w:sectPr>
      </w:pPr>
    </w:p>
    <w:p w14:paraId="33F3C2FC" w14:textId="77777777" w:rsidR="00D34925" w:rsidRDefault="00D34925" w:rsidP="00DC0F59">
      <w:pPr>
        <w:pStyle w:val="Heading1"/>
      </w:pPr>
      <w:bookmarkStart w:id="32" w:name="_Toc204342756"/>
      <w:bookmarkStart w:id="33" w:name="_Toc51833421"/>
      <w:r>
        <w:lastRenderedPageBreak/>
        <w:t>Introduction</w:t>
      </w:r>
      <w:bookmarkEnd w:id="32"/>
    </w:p>
    <w:p w14:paraId="44D6561E" w14:textId="1FD111A9" w:rsidR="0035783F" w:rsidRPr="0035783F" w:rsidRDefault="0035783F" w:rsidP="00DC0F59">
      <w:pPr>
        <w:jc w:val="left"/>
        <w:rPr>
          <w:sz w:val="22"/>
          <w:szCs w:val="22"/>
        </w:rPr>
      </w:pPr>
      <w:r w:rsidRPr="0035783F">
        <w:rPr>
          <w:sz w:val="22"/>
          <w:szCs w:val="22"/>
        </w:rPr>
        <w:t>The Seawolf is a short range naval surface to air missile system designed to engage and intercept both anti-ship missiles aswell as aircraft</w:t>
      </w:r>
      <w:sdt>
        <w:sdtPr>
          <w:rPr>
            <w:sz w:val="22"/>
            <w:szCs w:val="22"/>
          </w:rPr>
          <w:id w:val="1594516853"/>
          <w:citation/>
        </w:sdtPr>
        <w:sdtContent>
          <w:r w:rsidR="00DC0F59">
            <w:rPr>
              <w:sz w:val="22"/>
              <w:szCs w:val="22"/>
            </w:rPr>
            <w:fldChar w:fldCharType="begin"/>
          </w:r>
          <w:r w:rsidR="00DC0F59">
            <w:rPr>
              <w:sz w:val="22"/>
              <w:szCs w:val="22"/>
            </w:rPr>
            <w:instrText xml:space="preserve"> CITATION mis25 \l 2057 </w:instrText>
          </w:r>
          <w:r w:rsidR="00DC0F59">
            <w:rPr>
              <w:sz w:val="22"/>
              <w:szCs w:val="22"/>
            </w:rPr>
            <w:fldChar w:fldCharType="separate"/>
          </w:r>
          <w:r w:rsidR="00DC0F59">
            <w:rPr>
              <w:noProof/>
              <w:sz w:val="22"/>
              <w:szCs w:val="22"/>
            </w:rPr>
            <w:t xml:space="preserve"> </w:t>
          </w:r>
          <w:r w:rsidR="00DC0F59" w:rsidRPr="00DC0F59">
            <w:rPr>
              <w:noProof/>
              <w:sz w:val="22"/>
              <w:szCs w:val="22"/>
            </w:rPr>
            <w:t>[1]</w:t>
          </w:r>
          <w:r w:rsidR="00DC0F59">
            <w:rPr>
              <w:sz w:val="22"/>
              <w:szCs w:val="22"/>
            </w:rPr>
            <w:fldChar w:fldCharType="end"/>
          </w:r>
        </w:sdtContent>
      </w:sdt>
      <w:r w:rsidRPr="0035783F">
        <w:rPr>
          <w:sz w:val="22"/>
          <w:szCs w:val="22"/>
        </w:rPr>
        <w:t xml:space="preserve">. There are two main variants of Seawolf, the GWS-25 </w:t>
      </w:r>
      <w:bookmarkStart w:id="34" w:name="_Hlk204342770"/>
      <w:r w:rsidRPr="0035783F">
        <w:rPr>
          <w:sz w:val="22"/>
          <w:szCs w:val="22"/>
        </w:rPr>
        <w:t xml:space="preserve">Conventionally Launched Sea Wolf (CLSW) </w:t>
      </w:r>
      <w:bookmarkEnd w:id="34"/>
      <w:r w:rsidRPr="0035783F">
        <w:rPr>
          <w:sz w:val="22"/>
          <w:szCs w:val="22"/>
        </w:rPr>
        <w:t xml:space="preserve">and the GWS-26 </w:t>
      </w:r>
      <w:bookmarkStart w:id="35" w:name="_Hlk204342775"/>
      <w:r w:rsidRPr="0035783F">
        <w:rPr>
          <w:sz w:val="22"/>
          <w:szCs w:val="22"/>
        </w:rPr>
        <w:t>Vertically Launched Sea Wolf (VLSW</w:t>
      </w:r>
      <w:bookmarkEnd w:id="35"/>
      <w:r w:rsidRPr="0035783F">
        <w:rPr>
          <w:sz w:val="22"/>
          <w:szCs w:val="22"/>
        </w:rPr>
        <w:t>)</w:t>
      </w:r>
      <w:sdt>
        <w:sdtPr>
          <w:rPr>
            <w:sz w:val="22"/>
            <w:szCs w:val="22"/>
          </w:rPr>
          <w:id w:val="-887329776"/>
          <w:citation/>
        </w:sdtPr>
        <w:sdtContent>
          <w:r w:rsidR="00DC0F59">
            <w:rPr>
              <w:sz w:val="22"/>
              <w:szCs w:val="22"/>
            </w:rPr>
            <w:fldChar w:fldCharType="begin"/>
          </w:r>
          <w:r w:rsidR="00DC0F59">
            <w:rPr>
              <w:sz w:val="22"/>
              <w:szCs w:val="22"/>
            </w:rPr>
            <w:instrText xml:space="preserve"> CITATION Nav25 \l 2057 </w:instrText>
          </w:r>
          <w:r w:rsidR="00DC0F59">
            <w:rPr>
              <w:sz w:val="22"/>
              <w:szCs w:val="22"/>
            </w:rPr>
            <w:fldChar w:fldCharType="separate"/>
          </w:r>
          <w:r w:rsidR="00DC0F59">
            <w:rPr>
              <w:noProof/>
              <w:sz w:val="22"/>
              <w:szCs w:val="22"/>
            </w:rPr>
            <w:t xml:space="preserve"> </w:t>
          </w:r>
          <w:r w:rsidR="00DC0F59" w:rsidRPr="00DC0F59">
            <w:rPr>
              <w:noProof/>
              <w:sz w:val="22"/>
              <w:szCs w:val="22"/>
            </w:rPr>
            <w:t>[2]</w:t>
          </w:r>
          <w:r w:rsidR="00DC0F59">
            <w:rPr>
              <w:sz w:val="22"/>
              <w:szCs w:val="22"/>
            </w:rPr>
            <w:fldChar w:fldCharType="end"/>
          </w:r>
        </w:sdtContent>
      </w:sdt>
      <w:r w:rsidRPr="0035783F">
        <w:rPr>
          <w:sz w:val="22"/>
          <w:szCs w:val="22"/>
        </w:rPr>
        <w:t>. This risk assessment is based on the GWS 26 VLSW system as it was fitted to Type 22 and Type 23 frigates before its replacement by Sea Ceptor in 2018</w:t>
      </w:r>
      <w:sdt>
        <w:sdtPr>
          <w:rPr>
            <w:sz w:val="22"/>
            <w:szCs w:val="22"/>
          </w:rPr>
          <w:id w:val="-161855924"/>
          <w:citation/>
        </w:sdtPr>
        <w:sdtContent>
          <w:r w:rsidR="00DC0F59">
            <w:rPr>
              <w:sz w:val="22"/>
              <w:szCs w:val="22"/>
            </w:rPr>
            <w:fldChar w:fldCharType="begin"/>
          </w:r>
          <w:r w:rsidR="00DC0F59">
            <w:rPr>
              <w:sz w:val="22"/>
              <w:szCs w:val="22"/>
            </w:rPr>
            <w:instrText xml:space="preserve"> CITATION Nav25 \l 2057 </w:instrText>
          </w:r>
          <w:r w:rsidR="00DC0F59">
            <w:rPr>
              <w:sz w:val="22"/>
              <w:szCs w:val="22"/>
            </w:rPr>
            <w:fldChar w:fldCharType="separate"/>
          </w:r>
          <w:r w:rsidR="00DC0F59">
            <w:rPr>
              <w:noProof/>
              <w:sz w:val="22"/>
              <w:szCs w:val="22"/>
            </w:rPr>
            <w:t xml:space="preserve"> </w:t>
          </w:r>
          <w:r w:rsidR="00DC0F59" w:rsidRPr="00DC0F59">
            <w:rPr>
              <w:noProof/>
              <w:sz w:val="22"/>
              <w:szCs w:val="22"/>
            </w:rPr>
            <w:t>[2]</w:t>
          </w:r>
          <w:r w:rsidR="00DC0F59">
            <w:rPr>
              <w:sz w:val="22"/>
              <w:szCs w:val="22"/>
            </w:rPr>
            <w:fldChar w:fldCharType="end"/>
          </w:r>
        </w:sdtContent>
      </w:sdt>
      <w:r w:rsidRPr="0035783F">
        <w:rPr>
          <w:sz w:val="22"/>
          <w:szCs w:val="22"/>
        </w:rPr>
        <w:t>.</w:t>
      </w:r>
    </w:p>
    <w:p w14:paraId="6DB29490" w14:textId="1A1E52AE" w:rsidR="0035783F" w:rsidRPr="0035783F" w:rsidRDefault="0035783F" w:rsidP="00DC0F59">
      <w:pPr>
        <w:jc w:val="left"/>
        <w:rPr>
          <w:sz w:val="22"/>
          <w:szCs w:val="22"/>
        </w:rPr>
      </w:pPr>
      <w:r w:rsidRPr="0035783F">
        <w:rPr>
          <w:sz w:val="22"/>
          <w:szCs w:val="22"/>
        </w:rPr>
        <w:t xml:space="preserve">The following risk assessment will be assessed using the </w:t>
      </w:r>
      <w:bookmarkStart w:id="36" w:name="_Hlk204342872"/>
      <w:r w:rsidRPr="0035783F">
        <w:rPr>
          <w:sz w:val="22"/>
          <w:szCs w:val="22"/>
        </w:rPr>
        <w:t xml:space="preserve">Risk Category Matrix (RCM) </w:t>
      </w:r>
      <w:bookmarkEnd w:id="36"/>
      <w:r w:rsidRPr="0035783F">
        <w:rPr>
          <w:sz w:val="22"/>
          <w:szCs w:val="22"/>
        </w:rPr>
        <w:t>outlined in DSA 03.OME DCOP 105</w:t>
      </w:r>
      <w:sdt>
        <w:sdtPr>
          <w:rPr>
            <w:sz w:val="22"/>
            <w:szCs w:val="22"/>
          </w:rPr>
          <w:id w:val="1867708639"/>
          <w:citation/>
        </w:sdtPr>
        <w:sdtContent>
          <w:r w:rsidR="00DC0F59">
            <w:rPr>
              <w:sz w:val="22"/>
              <w:szCs w:val="22"/>
            </w:rPr>
            <w:fldChar w:fldCharType="begin"/>
          </w:r>
          <w:r w:rsidR="00DC0F59">
            <w:rPr>
              <w:sz w:val="22"/>
              <w:szCs w:val="22"/>
            </w:rPr>
            <w:instrText xml:space="preserve"> CITATION DSA24 \l 2057 </w:instrText>
          </w:r>
          <w:r w:rsidR="00DC0F59">
            <w:rPr>
              <w:sz w:val="22"/>
              <w:szCs w:val="22"/>
            </w:rPr>
            <w:fldChar w:fldCharType="separate"/>
          </w:r>
          <w:r w:rsidR="00DC0F59">
            <w:rPr>
              <w:noProof/>
              <w:sz w:val="22"/>
              <w:szCs w:val="22"/>
            </w:rPr>
            <w:t xml:space="preserve"> </w:t>
          </w:r>
          <w:r w:rsidR="00DC0F59" w:rsidRPr="00DC0F59">
            <w:rPr>
              <w:noProof/>
              <w:sz w:val="22"/>
              <w:szCs w:val="22"/>
            </w:rPr>
            <w:t>[3]</w:t>
          </w:r>
          <w:r w:rsidR="00DC0F59">
            <w:rPr>
              <w:sz w:val="22"/>
              <w:szCs w:val="22"/>
            </w:rPr>
            <w:fldChar w:fldCharType="end"/>
          </w:r>
        </w:sdtContent>
      </w:sdt>
      <w:r w:rsidRPr="0035783F">
        <w:rPr>
          <w:sz w:val="22"/>
          <w:szCs w:val="22"/>
        </w:rPr>
        <w:t xml:space="preserve"> and uses risk estimation as defined in </w:t>
      </w:r>
      <w:proofErr w:type="spellStart"/>
      <w:r w:rsidRPr="0035783F">
        <w:rPr>
          <w:sz w:val="22"/>
          <w:szCs w:val="22"/>
        </w:rPr>
        <w:t>DefStan</w:t>
      </w:r>
      <w:proofErr w:type="spellEnd"/>
      <w:r w:rsidRPr="0035783F">
        <w:rPr>
          <w:sz w:val="22"/>
          <w:szCs w:val="22"/>
        </w:rPr>
        <w:t xml:space="preserve"> 00-056</w:t>
      </w:r>
      <w:sdt>
        <w:sdtPr>
          <w:rPr>
            <w:sz w:val="22"/>
            <w:szCs w:val="22"/>
          </w:rPr>
          <w:id w:val="183019429"/>
          <w:citation/>
        </w:sdtPr>
        <w:sdtContent>
          <w:r w:rsidR="00DC0F59">
            <w:rPr>
              <w:sz w:val="22"/>
              <w:szCs w:val="22"/>
            </w:rPr>
            <w:fldChar w:fldCharType="begin"/>
          </w:r>
          <w:r w:rsidR="00DC0F59">
            <w:rPr>
              <w:sz w:val="22"/>
              <w:szCs w:val="22"/>
            </w:rPr>
            <w:instrText xml:space="preserve"> CITATION MOD12 \l 2057 </w:instrText>
          </w:r>
          <w:r w:rsidR="00DC0F59">
            <w:rPr>
              <w:sz w:val="22"/>
              <w:szCs w:val="22"/>
            </w:rPr>
            <w:fldChar w:fldCharType="separate"/>
          </w:r>
          <w:r w:rsidR="00DC0F59">
            <w:rPr>
              <w:noProof/>
              <w:sz w:val="22"/>
              <w:szCs w:val="22"/>
            </w:rPr>
            <w:t xml:space="preserve"> </w:t>
          </w:r>
          <w:r w:rsidR="00DC0F59" w:rsidRPr="00DC0F59">
            <w:rPr>
              <w:noProof/>
              <w:sz w:val="22"/>
              <w:szCs w:val="22"/>
            </w:rPr>
            <w:t>[4]</w:t>
          </w:r>
          <w:r w:rsidR="00DC0F59">
            <w:rPr>
              <w:sz w:val="22"/>
              <w:szCs w:val="22"/>
            </w:rPr>
            <w:fldChar w:fldCharType="end"/>
          </w:r>
        </w:sdtContent>
      </w:sdt>
      <w:r w:rsidRPr="0035783F">
        <w:rPr>
          <w:sz w:val="22"/>
          <w:szCs w:val="22"/>
        </w:rPr>
        <w:t>.</w:t>
      </w:r>
      <w:r>
        <w:rPr>
          <w:sz w:val="22"/>
          <w:szCs w:val="22"/>
        </w:rPr>
        <w:t xml:space="preserve"> </w:t>
      </w:r>
      <w:r w:rsidRPr="0035783F">
        <w:rPr>
          <w:sz w:val="22"/>
          <w:szCs w:val="22"/>
        </w:rPr>
        <w:t>DSA 03.OME DCOP 105</w:t>
      </w:r>
      <w:r>
        <w:rPr>
          <w:sz w:val="22"/>
          <w:szCs w:val="22"/>
        </w:rPr>
        <w:t xml:space="preserve"> also gives examples of </w:t>
      </w:r>
      <w:r w:rsidRPr="0035783F">
        <w:rPr>
          <w:sz w:val="22"/>
          <w:szCs w:val="22"/>
        </w:rPr>
        <w:t>Severity Category Definitions</w:t>
      </w:r>
      <w:r>
        <w:rPr>
          <w:sz w:val="22"/>
          <w:szCs w:val="22"/>
        </w:rPr>
        <w:t xml:space="preserve"> tables, and </w:t>
      </w:r>
      <w:r w:rsidRPr="0035783F">
        <w:rPr>
          <w:sz w:val="22"/>
          <w:szCs w:val="22"/>
        </w:rPr>
        <w:t>Qualitative and Quantitative Frequency</w:t>
      </w:r>
      <w:r>
        <w:rPr>
          <w:sz w:val="22"/>
          <w:szCs w:val="22"/>
        </w:rPr>
        <w:t xml:space="preserve"> tables which </w:t>
      </w:r>
      <w:r w:rsidR="00683064">
        <w:rPr>
          <w:sz w:val="22"/>
          <w:szCs w:val="22"/>
        </w:rPr>
        <w:t>were</w:t>
      </w:r>
      <w:r>
        <w:rPr>
          <w:sz w:val="22"/>
          <w:szCs w:val="22"/>
        </w:rPr>
        <w:t xml:space="preserve"> also used in the creation of the risk assessment so that consistency is </w:t>
      </w:r>
      <w:r w:rsidR="00683064">
        <w:rPr>
          <w:sz w:val="22"/>
          <w:szCs w:val="22"/>
        </w:rPr>
        <w:t>maintained</w:t>
      </w:r>
      <w:r>
        <w:rPr>
          <w:sz w:val="22"/>
          <w:szCs w:val="22"/>
        </w:rPr>
        <w:t xml:space="preserve"> thought the assessment.</w:t>
      </w:r>
    </w:p>
    <w:p w14:paraId="123BA462" w14:textId="77777777" w:rsidR="0035783F" w:rsidRDefault="0035783F" w:rsidP="00DC0F59">
      <w:pPr>
        <w:jc w:val="left"/>
      </w:pPr>
    </w:p>
    <w:p w14:paraId="1A0FDA23" w14:textId="5033096D" w:rsidR="0035783F" w:rsidRDefault="0035783F" w:rsidP="00DC0F59">
      <w:pPr>
        <w:pStyle w:val="Caption"/>
        <w:keepNext/>
        <w:jc w:val="left"/>
      </w:pPr>
      <w:bookmarkStart w:id="37" w:name="_Toc204342746"/>
      <w:r>
        <w:t xml:space="preserve">Table </w:t>
      </w:r>
      <w:fldSimple w:instr=" SEQ Table \* ARABIC ">
        <w:r>
          <w:rPr>
            <w:noProof/>
          </w:rPr>
          <w:t>1</w:t>
        </w:r>
      </w:fldSimple>
      <w:r>
        <w:t xml:space="preserve"> - Risk Classification Matrix</w:t>
      </w:r>
      <w:bookmarkEnd w:id="37"/>
    </w:p>
    <w:tbl>
      <w:tblPr>
        <w:tblStyle w:val="TableGrid"/>
        <w:tblW w:w="8642" w:type="dxa"/>
        <w:tblLook w:val="04A0" w:firstRow="1" w:lastRow="0" w:firstColumn="1" w:lastColumn="0" w:noHBand="0" w:noVBand="1"/>
      </w:tblPr>
      <w:tblGrid>
        <w:gridCol w:w="792"/>
        <w:gridCol w:w="1411"/>
        <w:gridCol w:w="1571"/>
        <w:gridCol w:w="1466"/>
        <w:gridCol w:w="1559"/>
        <w:gridCol w:w="1843"/>
      </w:tblGrid>
      <w:tr w:rsidR="0035783F" w:rsidRPr="00DF7666" w14:paraId="223CE70E" w14:textId="77777777" w:rsidTr="0035783F">
        <w:tc>
          <w:tcPr>
            <w:tcW w:w="792" w:type="dxa"/>
            <w:vMerge w:val="restart"/>
            <w:textDirection w:val="btLr"/>
            <w:vAlign w:val="center"/>
          </w:tcPr>
          <w:p w14:paraId="5519A964" w14:textId="77777777" w:rsidR="0035783F" w:rsidRPr="0035783F" w:rsidRDefault="0035783F" w:rsidP="00DC0F59">
            <w:pPr>
              <w:ind w:left="113" w:right="113"/>
              <w:jc w:val="left"/>
              <w:rPr>
                <w:b/>
                <w:bCs/>
                <w:sz w:val="22"/>
                <w:szCs w:val="22"/>
              </w:rPr>
            </w:pPr>
            <w:r w:rsidRPr="0035783F">
              <w:rPr>
                <w:b/>
                <w:bCs/>
                <w:sz w:val="22"/>
                <w:szCs w:val="22"/>
              </w:rPr>
              <w:t>Frequency of Occurrence</w:t>
            </w:r>
          </w:p>
        </w:tc>
        <w:tc>
          <w:tcPr>
            <w:tcW w:w="1411" w:type="dxa"/>
            <w:vMerge w:val="restart"/>
            <w:vAlign w:val="center"/>
          </w:tcPr>
          <w:p w14:paraId="54843566" w14:textId="77777777" w:rsidR="0035783F" w:rsidRPr="0035783F" w:rsidRDefault="0035783F" w:rsidP="00DC0F59">
            <w:pPr>
              <w:jc w:val="left"/>
              <w:rPr>
                <w:b/>
                <w:bCs/>
                <w:sz w:val="22"/>
                <w:szCs w:val="22"/>
              </w:rPr>
            </w:pPr>
          </w:p>
        </w:tc>
        <w:tc>
          <w:tcPr>
            <w:tcW w:w="6439" w:type="dxa"/>
            <w:gridSpan w:val="4"/>
            <w:vAlign w:val="center"/>
          </w:tcPr>
          <w:p w14:paraId="6F015C40" w14:textId="77777777" w:rsidR="0035783F" w:rsidRPr="0035783F" w:rsidRDefault="0035783F" w:rsidP="00DC0F59">
            <w:pPr>
              <w:jc w:val="left"/>
              <w:rPr>
                <w:b/>
                <w:bCs/>
                <w:sz w:val="22"/>
                <w:szCs w:val="22"/>
              </w:rPr>
            </w:pPr>
            <w:r w:rsidRPr="0035783F">
              <w:rPr>
                <w:b/>
                <w:bCs/>
                <w:sz w:val="22"/>
                <w:szCs w:val="22"/>
              </w:rPr>
              <w:t>Severity</w:t>
            </w:r>
          </w:p>
        </w:tc>
      </w:tr>
      <w:tr w:rsidR="0035783F" w:rsidRPr="00DF7666" w14:paraId="2ACD4037" w14:textId="77777777" w:rsidTr="0035783F">
        <w:tc>
          <w:tcPr>
            <w:tcW w:w="792" w:type="dxa"/>
            <w:vMerge/>
            <w:vAlign w:val="center"/>
          </w:tcPr>
          <w:p w14:paraId="1578DBD4" w14:textId="77777777" w:rsidR="0035783F" w:rsidRPr="0035783F" w:rsidRDefault="0035783F" w:rsidP="00DC0F59">
            <w:pPr>
              <w:jc w:val="left"/>
              <w:rPr>
                <w:b/>
                <w:bCs/>
                <w:sz w:val="22"/>
                <w:szCs w:val="22"/>
              </w:rPr>
            </w:pPr>
          </w:p>
        </w:tc>
        <w:tc>
          <w:tcPr>
            <w:tcW w:w="1411" w:type="dxa"/>
            <w:vMerge/>
            <w:vAlign w:val="center"/>
            <w:hideMark/>
          </w:tcPr>
          <w:p w14:paraId="58962264" w14:textId="77777777" w:rsidR="0035783F" w:rsidRPr="0035783F" w:rsidRDefault="0035783F" w:rsidP="00DC0F59">
            <w:pPr>
              <w:spacing w:after="160" w:line="278" w:lineRule="auto"/>
              <w:jc w:val="left"/>
              <w:rPr>
                <w:b/>
                <w:bCs/>
                <w:sz w:val="22"/>
                <w:szCs w:val="22"/>
              </w:rPr>
            </w:pPr>
          </w:p>
        </w:tc>
        <w:tc>
          <w:tcPr>
            <w:tcW w:w="1571" w:type="dxa"/>
            <w:vAlign w:val="center"/>
            <w:hideMark/>
          </w:tcPr>
          <w:p w14:paraId="12B23005" w14:textId="77777777" w:rsidR="0035783F" w:rsidRPr="0035783F" w:rsidRDefault="0035783F" w:rsidP="00DC0F59">
            <w:pPr>
              <w:spacing w:after="160" w:line="278" w:lineRule="auto"/>
              <w:jc w:val="left"/>
              <w:rPr>
                <w:b/>
                <w:bCs/>
                <w:sz w:val="22"/>
                <w:szCs w:val="22"/>
              </w:rPr>
            </w:pPr>
            <w:r w:rsidRPr="0035783F">
              <w:rPr>
                <w:b/>
                <w:bCs/>
                <w:sz w:val="22"/>
                <w:szCs w:val="22"/>
              </w:rPr>
              <w:t>Catastrophic</w:t>
            </w:r>
          </w:p>
        </w:tc>
        <w:tc>
          <w:tcPr>
            <w:tcW w:w="1466" w:type="dxa"/>
            <w:vAlign w:val="center"/>
            <w:hideMark/>
          </w:tcPr>
          <w:p w14:paraId="58E8F38D" w14:textId="77777777" w:rsidR="0035783F" w:rsidRPr="0035783F" w:rsidRDefault="0035783F" w:rsidP="00DC0F59">
            <w:pPr>
              <w:spacing w:after="160" w:line="278" w:lineRule="auto"/>
              <w:jc w:val="left"/>
              <w:rPr>
                <w:b/>
                <w:bCs/>
                <w:sz w:val="22"/>
                <w:szCs w:val="22"/>
              </w:rPr>
            </w:pPr>
            <w:r w:rsidRPr="0035783F">
              <w:rPr>
                <w:b/>
                <w:bCs/>
                <w:sz w:val="22"/>
                <w:szCs w:val="22"/>
              </w:rPr>
              <w:t>Critical</w:t>
            </w:r>
          </w:p>
        </w:tc>
        <w:tc>
          <w:tcPr>
            <w:tcW w:w="1559" w:type="dxa"/>
            <w:vAlign w:val="center"/>
            <w:hideMark/>
          </w:tcPr>
          <w:p w14:paraId="7BD449DA" w14:textId="77777777" w:rsidR="0035783F" w:rsidRPr="0035783F" w:rsidRDefault="0035783F" w:rsidP="00DC0F59">
            <w:pPr>
              <w:spacing w:after="160" w:line="278" w:lineRule="auto"/>
              <w:jc w:val="left"/>
              <w:rPr>
                <w:b/>
                <w:bCs/>
                <w:sz w:val="22"/>
                <w:szCs w:val="22"/>
              </w:rPr>
            </w:pPr>
            <w:r w:rsidRPr="0035783F">
              <w:rPr>
                <w:b/>
                <w:bCs/>
                <w:sz w:val="22"/>
                <w:szCs w:val="22"/>
              </w:rPr>
              <w:t>Marginal</w:t>
            </w:r>
          </w:p>
        </w:tc>
        <w:tc>
          <w:tcPr>
            <w:tcW w:w="1843" w:type="dxa"/>
            <w:vAlign w:val="center"/>
            <w:hideMark/>
          </w:tcPr>
          <w:p w14:paraId="1A222409" w14:textId="77777777" w:rsidR="0035783F" w:rsidRPr="0035783F" w:rsidRDefault="0035783F" w:rsidP="00DC0F59">
            <w:pPr>
              <w:spacing w:after="160" w:line="278" w:lineRule="auto"/>
              <w:jc w:val="left"/>
              <w:rPr>
                <w:b/>
                <w:bCs/>
                <w:sz w:val="22"/>
                <w:szCs w:val="22"/>
              </w:rPr>
            </w:pPr>
            <w:r w:rsidRPr="0035783F">
              <w:rPr>
                <w:b/>
                <w:bCs/>
                <w:sz w:val="22"/>
                <w:szCs w:val="22"/>
              </w:rPr>
              <w:t>Negligible</w:t>
            </w:r>
          </w:p>
        </w:tc>
      </w:tr>
      <w:tr w:rsidR="0035783F" w:rsidRPr="00DF7666" w14:paraId="461681C7" w14:textId="77777777" w:rsidTr="0035783F">
        <w:tc>
          <w:tcPr>
            <w:tcW w:w="792" w:type="dxa"/>
            <w:vMerge/>
            <w:vAlign w:val="center"/>
          </w:tcPr>
          <w:p w14:paraId="1F255ABE" w14:textId="77777777" w:rsidR="0035783F" w:rsidRPr="0035783F" w:rsidRDefault="0035783F" w:rsidP="00DC0F59">
            <w:pPr>
              <w:jc w:val="left"/>
              <w:rPr>
                <w:b/>
                <w:bCs/>
                <w:sz w:val="22"/>
                <w:szCs w:val="22"/>
              </w:rPr>
            </w:pPr>
          </w:p>
        </w:tc>
        <w:tc>
          <w:tcPr>
            <w:tcW w:w="1411" w:type="dxa"/>
            <w:vAlign w:val="center"/>
            <w:hideMark/>
          </w:tcPr>
          <w:p w14:paraId="7716FFEA" w14:textId="77777777" w:rsidR="0035783F" w:rsidRPr="0035783F" w:rsidRDefault="0035783F" w:rsidP="00DC0F59">
            <w:pPr>
              <w:spacing w:after="160" w:line="278" w:lineRule="auto"/>
              <w:jc w:val="left"/>
              <w:rPr>
                <w:sz w:val="22"/>
                <w:szCs w:val="22"/>
              </w:rPr>
            </w:pPr>
            <w:r w:rsidRPr="0035783F">
              <w:rPr>
                <w:b/>
                <w:bCs/>
                <w:sz w:val="22"/>
                <w:szCs w:val="22"/>
              </w:rPr>
              <w:t>Frequent</w:t>
            </w:r>
          </w:p>
        </w:tc>
        <w:tc>
          <w:tcPr>
            <w:tcW w:w="1571" w:type="dxa"/>
            <w:shd w:val="clear" w:color="auto" w:fill="EE0000"/>
            <w:vAlign w:val="center"/>
            <w:hideMark/>
          </w:tcPr>
          <w:p w14:paraId="4864AC7E" w14:textId="77777777" w:rsidR="0035783F" w:rsidRPr="0035783F" w:rsidRDefault="0035783F" w:rsidP="00DC0F59">
            <w:pPr>
              <w:spacing w:after="160" w:line="278" w:lineRule="auto"/>
              <w:jc w:val="left"/>
              <w:rPr>
                <w:sz w:val="22"/>
                <w:szCs w:val="22"/>
              </w:rPr>
            </w:pPr>
            <w:r w:rsidRPr="0035783F">
              <w:rPr>
                <w:sz w:val="22"/>
                <w:szCs w:val="22"/>
              </w:rPr>
              <w:t>A</w:t>
            </w:r>
          </w:p>
        </w:tc>
        <w:tc>
          <w:tcPr>
            <w:tcW w:w="1466" w:type="dxa"/>
            <w:shd w:val="clear" w:color="auto" w:fill="EE0000"/>
            <w:vAlign w:val="center"/>
            <w:hideMark/>
          </w:tcPr>
          <w:p w14:paraId="593A3A9C" w14:textId="77777777" w:rsidR="0035783F" w:rsidRPr="0035783F" w:rsidRDefault="0035783F" w:rsidP="00DC0F59">
            <w:pPr>
              <w:spacing w:after="160" w:line="278" w:lineRule="auto"/>
              <w:jc w:val="left"/>
              <w:rPr>
                <w:sz w:val="22"/>
                <w:szCs w:val="22"/>
              </w:rPr>
            </w:pPr>
            <w:r w:rsidRPr="0035783F">
              <w:rPr>
                <w:sz w:val="22"/>
                <w:szCs w:val="22"/>
              </w:rPr>
              <w:t>A</w:t>
            </w:r>
          </w:p>
        </w:tc>
        <w:tc>
          <w:tcPr>
            <w:tcW w:w="1559" w:type="dxa"/>
            <w:shd w:val="clear" w:color="auto" w:fill="EE0000"/>
            <w:vAlign w:val="center"/>
            <w:hideMark/>
          </w:tcPr>
          <w:p w14:paraId="29E74E89" w14:textId="77777777" w:rsidR="0035783F" w:rsidRPr="0035783F" w:rsidRDefault="0035783F" w:rsidP="00DC0F59">
            <w:pPr>
              <w:spacing w:after="160" w:line="278" w:lineRule="auto"/>
              <w:jc w:val="left"/>
              <w:rPr>
                <w:sz w:val="22"/>
                <w:szCs w:val="22"/>
              </w:rPr>
            </w:pPr>
            <w:r w:rsidRPr="0035783F">
              <w:rPr>
                <w:sz w:val="22"/>
                <w:szCs w:val="22"/>
              </w:rPr>
              <w:t>A</w:t>
            </w:r>
          </w:p>
        </w:tc>
        <w:tc>
          <w:tcPr>
            <w:tcW w:w="1843" w:type="dxa"/>
            <w:shd w:val="clear" w:color="auto" w:fill="FFC000"/>
            <w:vAlign w:val="center"/>
            <w:hideMark/>
          </w:tcPr>
          <w:p w14:paraId="29BCABC6" w14:textId="77777777" w:rsidR="0035783F" w:rsidRPr="0035783F" w:rsidRDefault="0035783F" w:rsidP="00DC0F59">
            <w:pPr>
              <w:spacing w:after="160" w:line="278" w:lineRule="auto"/>
              <w:jc w:val="left"/>
              <w:rPr>
                <w:sz w:val="22"/>
                <w:szCs w:val="22"/>
              </w:rPr>
            </w:pPr>
            <w:r w:rsidRPr="0035783F">
              <w:rPr>
                <w:sz w:val="22"/>
                <w:szCs w:val="22"/>
              </w:rPr>
              <w:t>B</w:t>
            </w:r>
          </w:p>
        </w:tc>
      </w:tr>
      <w:tr w:rsidR="0035783F" w:rsidRPr="00DF7666" w14:paraId="188C097B" w14:textId="77777777" w:rsidTr="0035783F">
        <w:tc>
          <w:tcPr>
            <w:tcW w:w="792" w:type="dxa"/>
            <w:vMerge/>
            <w:vAlign w:val="center"/>
          </w:tcPr>
          <w:p w14:paraId="687D87A2" w14:textId="77777777" w:rsidR="0035783F" w:rsidRPr="0035783F" w:rsidRDefault="0035783F" w:rsidP="00DC0F59">
            <w:pPr>
              <w:jc w:val="left"/>
              <w:rPr>
                <w:b/>
                <w:bCs/>
                <w:sz w:val="22"/>
                <w:szCs w:val="22"/>
              </w:rPr>
            </w:pPr>
          </w:p>
        </w:tc>
        <w:tc>
          <w:tcPr>
            <w:tcW w:w="1411" w:type="dxa"/>
            <w:vAlign w:val="center"/>
            <w:hideMark/>
          </w:tcPr>
          <w:p w14:paraId="32C9319C" w14:textId="77777777" w:rsidR="0035783F" w:rsidRPr="0035783F" w:rsidRDefault="0035783F" w:rsidP="00DC0F59">
            <w:pPr>
              <w:spacing w:after="160" w:line="278" w:lineRule="auto"/>
              <w:jc w:val="left"/>
              <w:rPr>
                <w:sz w:val="22"/>
                <w:szCs w:val="22"/>
              </w:rPr>
            </w:pPr>
            <w:r w:rsidRPr="0035783F">
              <w:rPr>
                <w:b/>
                <w:bCs/>
                <w:sz w:val="22"/>
                <w:szCs w:val="22"/>
              </w:rPr>
              <w:t>Probable</w:t>
            </w:r>
          </w:p>
        </w:tc>
        <w:tc>
          <w:tcPr>
            <w:tcW w:w="1571" w:type="dxa"/>
            <w:shd w:val="clear" w:color="auto" w:fill="EE0000"/>
            <w:vAlign w:val="center"/>
            <w:hideMark/>
          </w:tcPr>
          <w:p w14:paraId="6B810CC1" w14:textId="77777777" w:rsidR="0035783F" w:rsidRPr="0035783F" w:rsidRDefault="0035783F" w:rsidP="00DC0F59">
            <w:pPr>
              <w:spacing w:after="160" w:line="278" w:lineRule="auto"/>
              <w:jc w:val="left"/>
              <w:rPr>
                <w:sz w:val="22"/>
                <w:szCs w:val="22"/>
              </w:rPr>
            </w:pPr>
            <w:r w:rsidRPr="0035783F">
              <w:rPr>
                <w:sz w:val="22"/>
                <w:szCs w:val="22"/>
              </w:rPr>
              <w:t>A</w:t>
            </w:r>
          </w:p>
        </w:tc>
        <w:tc>
          <w:tcPr>
            <w:tcW w:w="1466" w:type="dxa"/>
            <w:shd w:val="clear" w:color="auto" w:fill="EE0000"/>
            <w:vAlign w:val="center"/>
            <w:hideMark/>
          </w:tcPr>
          <w:p w14:paraId="50D33535" w14:textId="77777777" w:rsidR="0035783F" w:rsidRPr="0035783F" w:rsidRDefault="0035783F" w:rsidP="00DC0F59">
            <w:pPr>
              <w:spacing w:after="160" w:line="278" w:lineRule="auto"/>
              <w:jc w:val="left"/>
              <w:rPr>
                <w:sz w:val="22"/>
                <w:szCs w:val="22"/>
              </w:rPr>
            </w:pPr>
            <w:r w:rsidRPr="0035783F">
              <w:rPr>
                <w:sz w:val="22"/>
                <w:szCs w:val="22"/>
              </w:rPr>
              <w:t>A</w:t>
            </w:r>
          </w:p>
        </w:tc>
        <w:tc>
          <w:tcPr>
            <w:tcW w:w="1559" w:type="dxa"/>
            <w:shd w:val="clear" w:color="auto" w:fill="FFC000"/>
            <w:vAlign w:val="center"/>
            <w:hideMark/>
          </w:tcPr>
          <w:p w14:paraId="51AD1E13" w14:textId="77777777" w:rsidR="0035783F" w:rsidRPr="0035783F" w:rsidRDefault="0035783F" w:rsidP="00DC0F59">
            <w:pPr>
              <w:spacing w:after="160" w:line="278" w:lineRule="auto"/>
              <w:jc w:val="left"/>
              <w:rPr>
                <w:sz w:val="22"/>
                <w:szCs w:val="22"/>
              </w:rPr>
            </w:pPr>
            <w:r w:rsidRPr="0035783F">
              <w:rPr>
                <w:sz w:val="22"/>
                <w:szCs w:val="22"/>
              </w:rPr>
              <w:t>B</w:t>
            </w:r>
          </w:p>
        </w:tc>
        <w:tc>
          <w:tcPr>
            <w:tcW w:w="1843" w:type="dxa"/>
            <w:shd w:val="clear" w:color="auto" w:fill="21FF3B"/>
            <w:vAlign w:val="center"/>
            <w:hideMark/>
          </w:tcPr>
          <w:p w14:paraId="7967A759" w14:textId="77777777" w:rsidR="0035783F" w:rsidRPr="0035783F" w:rsidRDefault="0035783F" w:rsidP="00DC0F59">
            <w:pPr>
              <w:spacing w:after="160" w:line="278" w:lineRule="auto"/>
              <w:jc w:val="left"/>
              <w:rPr>
                <w:sz w:val="22"/>
                <w:szCs w:val="22"/>
              </w:rPr>
            </w:pPr>
            <w:r w:rsidRPr="0035783F">
              <w:rPr>
                <w:sz w:val="22"/>
                <w:szCs w:val="22"/>
              </w:rPr>
              <w:t>C</w:t>
            </w:r>
          </w:p>
        </w:tc>
      </w:tr>
      <w:tr w:rsidR="0035783F" w:rsidRPr="00DF7666" w14:paraId="5A443ED9" w14:textId="77777777" w:rsidTr="0035783F">
        <w:tc>
          <w:tcPr>
            <w:tcW w:w="792" w:type="dxa"/>
            <w:vMerge/>
            <w:vAlign w:val="center"/>
          </w:tcPr>
          <w:p w14:paraId="4F5468CF" w14:textId="77777777" w:rsidR="0035783F" w:rsidRPr="0035783F" w:rsidRDefault="0035783F" w:rsidP="00DC0F59">
            <w:pPr>
              <w:jc w:val="left"/>
              <w:rPr>
                <w:b/>
                <w:bCs/>
                <w:sz w:val="22"/>
                <w:szCs w:val="22"/>
              </w:rPr>
            </w:pPr>
          </w:p>
        </w:tc>
        <w:tc>
          <w:tcPr>
            <w:tcW w:w="1411" w:type="dxa"/>
            <w:vAlign w:val="center"/>
            <w:hideMark/>
          </w:tcPr>
          <w:p w14:paraId="74459EB8" w14:textId="77777777" w:rsidR="0035783F" w:rsidRPr="0035783F" w:rsidRDefault="0035783F" w:rsidP="00DC0F59">
            <w:pPr>
              <w:spacing w:after="160" w:line="278" w:lineRule="auto"/>
              <w:jc w:val="left"/>
              <w:rPr>
                <w:sz w:val="22"/>
                <w:szCs w:val="22"/>
              </w:rPr>
            </w:pPr>
            <w:r w:rsidRPr="0035783F">
              <w:rPr>
                <w:b/>
                <w:bCs/>
                <w:sz w:val="22"/>
                <w:szCs w:val="22"/>
              </w:rPr>
              <w:t>Occasional</w:t>
            </w:r>
          </w:p>
        </w:tc>
        <w:tc>
          <w:tcPr>
            <w:tcW w:w="1571" w:type="dxa"/>
            <w:shd w:val="clear" w:color="auto" w:fill="EE0000"/>
            <w:vAlign w:val="center"/>
            <w:hideMark/>
          </w:tcPr>
          <w:p w14:paraId="2DE6EAA9" w14:textId="77777777" w:rsidR="0035783F" w:rsidRPr="0035783F" w:rsidRDefault="0035783F" w:rsidP="00DC0F59">
            <w:pPr>
              <w:spacing w:after="160" w:line="278" w:lineRule="auto"/>
              <w:jc w:val="left"/>
              <w:rPr>
                <w:sz w:val="22"/>
                <w:szCs w:val="22"/>
              </w:rPr>
            </w:pPr>
            <w:r w:rsidRPr="0035783F">
              <w:rPr>
                <w:sz w:val="22"/>
                <w:szCs w:val="22"/>
              </w:rPr>
              <w:t>A</w:t>
            </w:r>
          </w:p>
        </w:tc>
        <w:tc>
          <w:tcPr>
            <w:tcW w:w="1466" w:type="dxa"/>
            <w:shd w:val="clear" w:color="auto" w:fill="FFC000"/>
            <w:vAlign w:val="center"/>
            <w:hideMark/>
          </w:tcPr>
          <w:p w14:paraId="0EC52BF1" w14:textId="77777777" w:rsidR="0035783F" w:rsidRPr="0035783F" w:rsidRDefault="0035783F" w:rsidP="00DC0F59">
            <w:pPr>
              <w:spacing w:after="160" w:line="278" w:lineRule="auto"/>
              <w:jc w:val="left"/>
              <w:rPr>
                <w:sz w:val="22"/>
                <w:szCs w:val="22"/>
              </w:rPr>
            </w:pPr>
            <w:r w:rsidRPr="0035783F">
              <w:rPr>
                <w:sz w:val="22"/>
                <w:szCs w:val="22"/>
              </w:rPr>
              <w:t>B</w:t>
            </w:r>
          </w:p>
        </w:tc>
        <w:tc>
          <w:tcPr>
            <w:tcW w:w="1559" w:type="dxa"/>
            <w:shd w:val="clear" w:color="auto" w:fill="21FF3B"/>
            <w:vAlign w:val="center"/>
            <w:hideMark/>
          </w:tcPr>
          <w:p w14:paraId="3D336829" w14:textId="77777777" w:rsidR="0035783F" w:rsidRPr="0035783F" w:rsidRDefault="0035783F" w:rsidP="00DC0F59">
            <w:pPr>
              <w:spacing w:after="160" w:line="278" w:lineRule="auto"/>
              <w:jc w:val="left"/>
              <w:rPr>
                <w:sz w:val="22"/>
                <w:szCs w:val="22"/>
              </w:rPr>
            </w:pPr>
            <w:r w:rsidRPr="0035783F">
              <w:rPr>
                <w:sz w:val="22"/>
                <w:szCs w:val="22"/>
              </w:rPr>
              <w:t>C</w:t>
            </w:r>
          </w:p>
        </w:tc>
        <w:tc>
          <w:tcPr>
            <w:tcW w:w="1843" w:type="dxa"/>
            <w:shd w:val="clear" w:color="auto" w:fill="21FF3B"/>
            <w:vAlign w:val="center"/>
            <w:hideMark/>
          </w:tcPr>
          <w:p w14:paraId="782FBBCA" w14:textId="77777777" w:rsidR="0035783F" w:rsidRPr="0035783F" w:rsidRDefault="0035783F" w:rsidP="00DC0F59">
            <w:pPr>
              <w:spacing w:after="160" w:line="278" w:lineRule="auto"/>
              <w:jc w:val="left"/>
              <w:rPr>
                <w:sz w:val="22"/>
                <w:szCs w:val="22"/>
              </w:rPr>
            </w:pPr>
            <w:r w:rsidRPr="0035783F">
              <w:rPr>
                <w:sz w:val="22"/>
                <w:szCs w:val="22"/>
              </w:rPr>
              <w:t>C</w:t>
            </w:r>
          </w:p>
        </w:tc>
      </w:tr>
      <w:tr w:rsidR="0035783F" w:rsidRPr="00DF7666" w14:paraId="4A26522D" w14:textId="77777777" w:rsidTr="0035783F">
        <w:tc>
          <w:tcPr>
            <w:tcW w:w="792" w:type="dxa"/>
            <w:vMerge/>
            <w:vAlign w:val="center"/>
          </w:tcPr>
          <w:p w14:paraId="072BFE73" w14:textId="77777777" w:rsidR="0035783F" w:rsidRPr="0035783F" w:rsidRDefault="0035783F" w:rsidP="00DC0F59">
            <w:pPr>
              <w:jc w:val="left"/>
              <w:rPr>
                <w:b/>
                <w:bCs/>
                <w:sz w:val="22"/>
                <w:szCs w:val="22"/>
              </w:rPr>
            </w:pPr>
          </w:p>
        </w:tc>
        <w:tc>
          <w:tcPr>
            <w:tcW w:w="1411" w:type="dxa"/>
            <w:vAlign w:val="center"/>
            <w:hideMark/>
          </w:tcPr>
          <w:p w14:paraId="3DCD3FAB" w14:textId="77777777" w:rsidR="0035783F" w:rsidRPr="0035783F" w:rsidRDefault="0035783F" w:rsidP="00DC0F59">
            <w:pPr>
              <w:spacing w:after="160" w:line="278" w:lineRule="auto"/>
              <w:jc w:val="left"/>
              <w:rPr>
                <w:sz w:val="22"/>
                <w:szCs w:val="22"/>
              </w:rPr>
            </w:pPr>
            <w:r w:rsidRPr="0035783F">
              <w:rPr>
                <w:b/>
                <w:bCs/>
                <w:sz w:val="22"/>
                <w:szCs w:val="22"/>
              </w:rPr>
              <w:t>Remote</w:t>
            </w:r>
          </w:p>
        </w:tc>
        <w:tc>
          <w:tcPr>
            <w:tcW w:w="1571" w:type="dxa"/>
            <w:shd w:val="clear" w:color="auto" w:fill="FFC000"/>
            <w:vAlign w:val="center"/>
            <w:hideMark/>
          </w:tcPr>
          <w:p w14:paraId="06105E50" w14:textId="77777777" w:rsidR="0035783F" w:rsidRPr="0035783F" w:rsidRDefault="0035783F" w:rsidP="00DC0F59">
            <w:pPr>
              <w:spacing w:after="160" w:line="278" w:lineRule="auto"/>
              <w:jc w:val="left"/>
              <w:rPr>
                <w:sz w:val="22"/>
                <w:szCs w:val="22"/>
              </w:rPr>
            </w:pPr>
            <w:r w:rsidRPr="0035783F">
              <w:rPr>
                <w:sz w:val="22"/>
                <w:szCs w:val="22"/>
              </w:rPr>
              <w:t>B</w:t>
            </w:r>
          </w:p>
        </w:tc>
        <w:tc>
          <w:tcPr>
            <w:tcW w:w="1466" w:type="dxa"/>
            <w:shd w:val="clear" w:color="auto" w:fill="21FF3B"/>
            <w:vAlign w:val="center"/>
            <w:hideMark/>
          </w:tcPr>
          <w:p w14:paraId="3CFED8B6" w14:textId="77777777" w:rsidR="0035783F" w:rsidRPr="0035783F" w:rsidRDefault="0035783F" w:rsidP="00DC0F59">
            <w:pPr>
              <w:spacing w:after="160" w:line="278" w:lineRule="auto"/>
              <w:jc w:val="left"/>
              <w:rPr>
                <w:sz w:val="22"/>
                <w:szCs w:val="22"/>
              </w:rPr>
            </w:pPr>
            <w:r w:rsidRPr="0035783F">
              <w:rPr>
                <w:sz w:val="22"/>
                <w:szCs w:val="22"/>
              </w:rPr>
              <w:t>C</w:t>
            </w:r>
          </w:p>
        </w:tc>
        <w:tc>
          <w:tcPr>
            <w:tcW w:w="1559" w:type="dxa"/>
            <w:shd w:val="clear" w:color="auto" w:fill="21FF3B"/>
            <w:vAlign w:val="center"/>
            <w:hideMark/>
          </w:tcPr>
          <w:p w14:paraId="17CC9A0F" w14:textId="77777777" w:rsidR="0035783F" w:rsidRPr="0035783F" w:rsidRDefault="0035783F" w:rsidP="00DC0F59">
            <w:pPr>
              <w:spacing w:after="160" w:line="278" w:lineRule="auto"/>
              <w:jc w:val="left"/>
              <w:rPr>
                <w:sz w:val="22"/>
                <w:szCs w:val="22"/>
              </w:rPr>
            </w:pPr>
            <w:r w:rsidRPr="0035783F">
              <w:rPr>
                <w:sz w:val="22"/>
                <w:szCs w:val="22"/>
              </w:rPr>
              <w:t>C</w:t>
            </w:r>
          </w:p>
        </w:tc>
        <w:tc>
          <w:tcPr>
            <w:tcW w:w="1843" w:type="dxa"/>
            <w:shd w:val="clear" w:color="auto" w:fill="00B050"/>
            <w:vAlign w:val="center"/>
            <w:hideMark/>
          </w:tcPr>
          <w:p w14:paraId="1F3EE00F" w14:textId="77777777" w:rsidR="0035783F" w:rsidRPr="0035783F" w:rsidRDefault="0035783F" w:rsidP="00DC0F59">
            <w:pPr>
              <w:spacing w:after="160" w:line="278" w:lineRule="auto"/>
              <w:jc w:val="left"/>
              <w:rPr>
                <w:sz w:val="22"/>
                <w:szCs w:val="22"/>
              </w:rPr>
            </w:pPr>
            <w:r w:rsidRPr="0035783F">
              <w:rPr>
                <w:sz w:val="22"/>
                <w:szCs w:val="22"/>
              </w:rPr>
              <w:t>D</w:t>
            </w:r>
          </w:p>
        </w:tc>
      </w:tr>
      <w:tr w:rsidR="0035783F" w:rsidRPr="00DF7666" w14:paraId="3F8F5C9E" w14:textId="77777777" w:rsidTr="0035783F">
        <w:tc>
          <w:tcPr>
            <w:tcW w:w="792" w:type="dxa"/>
            <w:vMerge/>
            <w:vAlign w:val="center"/>
          </w:tcPr>
          <w:p w14:paraId="3B2B6110" w14:textId="77777777" w:rsidR="0035783F" w:rsidRPr="0035783F" w:rsidRDefault="0035783F" w:rsidP="00DC0F59">
            <w:pPr>
              <w:jc w:val="left"/>
              <w:rPr>
                <w:b/>
                <w:bCs/>
                <w:sz w:val="22"/>
                <w:szCs w:val="22"/>
              </w:rPr>
            </w:pPr>
          </w:p>
        </w:tc>
        <w:tc>
          <w:tcPr>
            <w:tcW w:w="1411" w:type="dxa"/>
            <w:vAlign w:val="center"/>
            <w:hideMark/>
          </w:tcPr>
          <w:p w14:paraId="0A377F0E" w14:textId="77777777" w:rsidR="0035783F" w:rsidRPr="0035783F" w:rsidRDefault="0035783F" w:rsidP="00DC0F59">
            <w:pPr>
              <w:spacing w:after="160" w:line="278" w:lineRule="auto"/>
              <w:jc w:val="left"/>
              <w:rPr>
                <w:sz w:val="22"/>
                <w:szCs w:val="22"/>
              </w:rPr>
            </w:pPr>
            <w:r w:rsidRPr="0035783F">
              <w:rPr>
                <w:b/>
                <w:bCs/>
                <w:sz w:val="22"/>
                <w:szCs w:val="22"/>
              </w:rPr>
              <w:t>Improbable</w:t>
            </w:r>
          </w:p>
        </w:tc>
        <w:tc>
          <w:tcPr>
            <w:tcW w:w="1571" w:type="dxa"/>
            <w:shd w:val="clear" w:color="auto" w:fill="21FF3B"/>
            <w:vAlign w:val="center"/>
            <w:hideMark/>
          </w:tcPr>
          <w:p w14:paraId="0E11E034" w14:textId="77777777" w:rsidR="0035783F" w:rsidRPr="0035783F" w:rsidRDefault="0035783F" w:rsidP="00DC0F59">
            <w:pPr>
              <w:spacing w:after="160" w:line="278" w:lineRule="auto"/>
              <w:jc w:val="left"/>
              <w:rPr>
                <w:sz w:val="22"/>
                <w:szCs w:val="22"/>
              </w:rPr>
            </w:pPr>
            <w:r w:rsidRPr="0035783F">
              <w:rPr>
                <w:sz w:val="22"/>
                <w:szCs w:val="22"/>
              </w:rPr>
              <w:t>C</w:t>
            </w:r>
          </w:p>
        </w:tc>
        <w:tc>
          <w:tcPr>
            <w:tcW w:w="1466" w:type="dxa"/>
            <w:shd w:val="clear" w:color="auto" w:fill="21FF3B"/>
            <w:vAlign w:val="center"/>
            <w:hideMark/>
          </w:tcPr>
          <w:p w14:paraId="5ED2F37F" w14:textId="77777777" w:rsidR="0035783F" w:rsidRPr="0035783F" w:rsidRDefault="0035783F" w:rsidP="00DC0F59">
            <w:pPr>
              <w:spacing w:after="160" w:line="278" w:lineRule="auto"/>
              <w:jc w:val="left"/>
              <w:rPr>
                <w:sz w:val="22"/>
                <w:szCs w:val="22"/>
              </w:rPr>
            </w:pPr>
            <w:r w:rsidRPr="0035783F">
              <w:rPr>
                <w:sz w:val="22"/>
                <w:szCs w:val="22"/>
              </w:rPr>
              <w:t>C</w:t>
            </w:r>
          </w:p>
        </w:tc>
        <w:tc>
          <w:tcPr>
            <w:tcW w:w="1559" w:type="dxa"/>
            <w:shd w:val="clear" w:color="auto" w:fill="00B050"/>
            <w:vAlign w:val="center"/>
            <w:hideMark/>
          </w:tcPr>
          <w:p w14:paraId="5DD42959" w14:textId="77777777" w:rsidR="0035783F" w:rsidRPr="0035783F" w:rsidRDefault="0035783F" w:rsidP="00DC0F59">
            <w:pPr>
              <w:spacing w:after="160" w:line="278" w:lineRule="auto"/>
              <w:jc w:val="left"/>
              <w:rPr>
                <w:sz w:val="22"/>
                <w:szCs w:val="22"/>
              </w:rPr>
            </w:pPr>
            <w:r w:rsidRPr="0035783F">
              <w:rPr>
                <w:sz w:val="22"/>
                <w:szCs w:val="22"/>
              </w:rPr>
              <w:t>D</w:t>
            </w:r>
          </w:p>
        </w:tc>
        <w:tc>
          <w:tcPr>
            <w:tcW w:w="1843" w:type="dxa"/>
            <w:shd w:val="clear" w:color="auto" w:fill="00B050"/>
            <w:vAlign w:val="center"/>
            <w:hideMark/>
          </w:tcPr>
          <w:p w14:paraId="2F432FD9" w14:textId="77777777" w:rsidR="0035783F" w:rsidRPr="0035783F" w:rsidRDefault="0035783F" w:rsidP="00DC0F59">
            <w:pPr>
              <w:spacing w:after="160" w:line="278" w:lineRule="auto"/>
              <w:jc w:val="left"/>
              <w:rPr>
                <w:sz w:val="22"/>
                <w:szCs w:val="22"/>
              </w:rPr>
            </w:pPr>
            <w:r w:rsidRPr="0035783F">
              <w:rPr>
                <w:sz w:val="22"/>
                <w:szCs w:val="22"/>
              </w:rPr>
              <w:t>D</w:t>
            </w:r>
          </w:p>
        </w:tc>
      </w:tr>
      <w:tr w:rsidR="0035783F" w:rsidRPr="00DF7666" w14:paraId="5293C520" w14:textId="77777777" w:rsidTr="0035783F">
        <w:tc>
          <w:tcPr>
            <w:tcW w:w="792" w:type="dxa"/>
            <w:vMerge/>
            <w:vAlign w:val="center"/>
          </w:tcPr>
          <w:p w14:paraId="79E0E97E" w14:textId="77777777" w:rsidR="0035783F" w:rsidRPr="0035783F" w:rsidRDefault="0035783F" w:rsidP="00DC0F59">
            <w:pPr>
              <w:jc w:val="left"/>
              <w:rPr>
                <w:b/>
                <w:bCs/>
                <w:sz w:val="22"/>
                <w:szCs w:val="22"/>
              </w:rPr>
            </w:pPr>
          </w:p>
        </w:tc>
        <w:tc>
          <w:tcPr>
            <w:tcW w:w="1411" w:type="dxa"/>
            <w:vAlign w:val="center"/>
            <w:hideMark/>
          </w:tcPr>
          <w:p w14:paraId="446A8DA5" w14:textId="77777777" w:rsidR="0035783F" w:rsidRPr="0035783F" w:rsidRDefault="0035783F" w:rsidP="00DC0F59">
            <w:pPr>
              <w:spacing w:after="160" w:line="278" w:lineRule="auto"/>
              <w:jc w:val="left"/>
              <w:rPr>
                <w:sz w:val="22"/>
                <w:szCs w:val="22"/>
              </w:rPr>
            </w:pPr>
            <w:r w:rsidRPr="0035783F">
              <w:rPr>
                <w:b/>
                <w:bCs/>
                <w:sz w:val="22"/>
                <w:szCs w:val="22"/>
              </w:rPr>
              <w:t>Incredible</w:t>
            </w:r>
          </w:p>
        </w:tc>
        <w:tc>
          <w:tcPr>
            <w:tcW w:w="1571" w:type="dxa"/>
            <w:shd w:val="clear" w:color="auto" w:fill="21FF3B"/>
            <w:vAlign w:val="center"/>
            <w:hideMark/>
          </w:tcPr>
          <w:p w14:paraId="46C8CAFB" w14:textId="77777777" w:rsidR="0035783F" w:rsidRPr="0035783F" w:rsidRDefault="0035783F" w:rsidP="00DC0F59">
            <w:pPr>
              <w:spacing w:after="160" w:line="278" w:lineRule="auto"/>
              <w:jc w:val="left"/>
              <w:rPr>
                <w:sz w:val="22"/>
                <w:szCs w:val="22"/>
              </w:rPr>
            </w:pPr>
            <w:r w:rsidRPr="0035783F">
              <w:rPr>
                <w:sz w:val="22"/>
                <w:szCs w:val="22"/>
              </w:rPr>
              <w:t>C</w:t>
            </w:r>
          </w:p>
        </w:tc>
        <w:tc>
          <w:tcPr>
            <w:tcW w:w="1466" w:type="dxa"/>
            <w:shd w:val="clear" w:color="auto" w:fill="00B050"/>
            <w:vAlign w:val="center"/>
            <w:hideMark/>
          </w:tcPr>
          <w:p w14:paraId="201FE96F" w14:textId="77777777" w:rsidR="0035783F" w:rsidRPr="0035783F" w:rsidRDefault="0035783F" w:rsidP="00DC0F59">
            <w:pPr>
              <w:spacing w:after="160" w:line="278" w:lineRule="auto"/>
              <w:jc w:val="left"/>
              <w:rPr>
                <w:sz w:val="22"/>
                <w:szCs w:val="22"/>
              </w:rPr>
            </w:pPr>
            <w:r w:rsidRPr="0035783F">
              <w:rPr>
                <w:sz w:val="22"/>
                <w:szCs w:val="22"/>
              </w:rPr>
              <w:t>D</w:t>
            </w:r>
          </w:p>
        </w:tc>
        <w:tc>
          <w:tcPr>
            <w:tcW w:w="1559" w:type="dxa"/>
            <w:shd w:val="clear" w:color="auto" w:fill="00B050"/>
            <w:vAlign w:val="center"/>
            <w:hideMark/>
          </w:tcPr>
          <w:p w14:paraId="034B1088" w14:textId="77777777" w:rsidR="0035783F" w:rsidRPr="0035783F" w:rsidRDefault="0035783F" w:rsidP="00DC0F59">
            <w:pPr>
              <w:spacing w:after="160" w:line="278" w:lineRule="auto"/>
              <w:jc w:val="left"/>
              <w:rPr>
                <w:sz w:val="22"/>
                <w:szCs w:val="22"/>
              </w:rPr>
            </w:pPr>
            <w:r w:rsidRPr="0035783F">
              <w:rPr>
                <w:sz w:val="22"/>
                <w:szCs w:val="22"/>
              </w:rPr>
              <w:t>D</w:t>
            </w:r>
          </w:p>
        </w:tc>
        <w:tc>
          <w:tcPr>
            <w:tcW w:w="1843" w:type="dxa"/>
            <w:shd w:val="clear" w:color="auto" w:fill="00B050"/>
            <w:vAlign w:val="center"/>
            <w:hideMark/>
          </w:tcPr>
          <w:p w14:paraId="71C5F6A3" w14:textId="77777777" w:rsidR="0035783F" w:rsidRPr="0035783F" w:rsidRDefault="0035783F" w:rsidP="00DC0F59">
            <w:pPr>
              <w:spacing w:after="160" w:line="278" w:lineRule="auto"/>
              <w:jc w:val="left"/>
              <w:rPr>
                <w:sz w:val="22"/>
                <w:szCs w:val="22"/>
              </w:rPr>
            </w:pPr>
            <w:r w:rsidRPr="0035783F">
              <w:rPr>
                <w:sz w:val="22"/>
                <w:szCs w:val="22"/>
              </w:rPr>
              <w:t>D</w:t>
            </w:r>
          </w:p>
        </w:tc>
      </w:tr>
    </w:tbl>
    <w:p w14:paraId="4C8B07FC" w14:textId="77777777" w:rsidR="0035783F" w:rsidRDefault="0035783F" w:rsidP="00DC0F59">
      <w:pPr>
        <w:jc w:val="left"/>
      </w:pPr>
    </w:p>
    <w:p w14:paraId="33DB77D4" w14:textId="77777777" w:rsidR="0035783F" w:rsidRDefault="0035783F" w:rsidP="00DC0F59">
      <w:pPr>
        <w:jc w:val="left"/>
      </w:pPr>
    </w:p>
    <w:p w14:paraId="1E1FB978" w14:textId="77777777" w:rsidR="0035783F" w:rsidRDefault="0035783F" w:rsidP="00DC0F59">
      <w:pPr>
        <w:jc w:val="left"/>
      </w:pPr>
    </w:p>
    <w:p w14:paraId="201910C5" w14:textId="77777777" w:rsidR="0035783F" w:rsidRDefault="0035783F" w:rsidP="00DC0F59">
      <w:pPr>
        <w:jc w:val="left"/>
      </w:pPr>
    </w:p>
    <w:p w14:paraId="060FD823" w14:textId="37B10360" w:rsidR="0035783F" w:rsidRDefault="0035783F" w:rsidP="00DC0F59">
      <w:pPr>
        <w:pStyle w:val="Caption"/>
        <w:keepNext/>
        <w:jc w:val="left"/>
      </w:pPr>
      <w:bookmarkStart w:id="38" w:name="_Toc204342747"/>
      <w:r>
        <w:t xml:space="preserve">Table </w:t>
      </w:r>
      <w:fldSimple w:instr=" SEQ Table \* ARABIC ">
        <w:r>
          <w:rPr>
            <w:noProof/>
          </w:rPr>
          <w:t>2</w:t>
        </w:r>
      </w:fldSimple>
      <w:r>
        <w:t xml:space="preserve"> - Risk Class Definitions</w:t>
      </w:r>
      <w:bookmarkEnd w:id="38"/>
    </w:p>
    <w:tbl>
      <w:tblPr>
        <w:tblStyle w:val="TableGrid"/>
        <w:tblW w:w="0" w:type="auto"/>
        <w:tblLook w:val="04A0" w:firstRow="1" w:lastRow="0" w:firstColumn="1" w:lastColumn="0" w:noHBand="0" w:noVBand="1"/>
      </w:tblPr>
      <w:tblGrid>
        <w:gridCol w:w="1413"/>
        <w:gridCol w:w="7081"/>
      </w:tblGrid>
      <w:tr w:rsidR="0035783F" w:rsidRPr="006345FE" w14:paraId="6218FFAC" w14:textId="77777777" w:rsidTr="0035783F">
        <w:trPr>
          <w:trHeight w:val="416"/>
        </w:trPr>
        <w:tc>
          <w:tcPr>
            <w:tcW w:w="1413" w:type="dxa"/>
            <w:vAlign w:val="center"/>
            <w:hideMark/>
          </w:tcPr>
          <w:p w14:paraId="682C9934" w14:textId="77777777" w:rsidR="0035783F" w:rsidRPr="0035783F" w:rsidRDefault="0035783F" w:rsidP="00DC0F59">
            <w:pPr>
              <w:spacing w:after="160" w:line="278" w:lineRule="auto"/>
              <w:jc w:val="left"/>
              <w:rPr>
                <w:b/>
                <w:bCs/>
                <w:sz w:val="22"/>
                <w:szCs w:val="22"/>
              </w:rPr>
            </w:pPr>
            <w:r w:rsidRPr="0035783F">
              <w:rPr>
                <w:b/>
                <w:bCs/>
                <w:sz w:val="22"/>
                <w:szCs w:val="22"/>
              </w:rPr>
              <w:t>Risk Class</w:t>
            </w:r>
          </w:p>
        </w:tc>
        <w:tc>
          <w:tcPr>
            <w:tcW w:w="7081" w:type="dxa"/>
            <w:vAlign w:val="center"/>
            <w:hideMark/>
          </w:tcPr>
          <w:p w14:paraId="11FE413A" w14:textId="77777777" w:rsidR="0035783F" w:rsidRPr="0035783F" w:rsidRDefault="0035783F" w:rsidP="00DC0F59">
            <w:pPr>
              <w:spacing w:after="160" w:line="278" w:lineRule="auto"/>
              <w:jc w:val="left"/>
              <w:rPr>
                <w:b/>
                <w:bCs/>
                <w:sz w:val="22"/>
                <w:szCs w:val="22"/>
              </w:rPr>
            </w:pPr>
            <w:r w:rsidRPr="0035783F">
              <w:rPr>
                <w:b/>
                <w:bCs/>
                <w:sz w:val="22"/>
                <w:szCs w:val="22"/>
              </w:rPr>
              <w:t>Definition</w:t>
            </w:r>
          </w:p>
        </w:tc>
      </w:tr>
      <w:tr w:rsidR="0035783F" w:rsidRPr="006345FE" w14:paraId="4DCFCE44" w14:textId="77777777" w:rsidTr="0035783F">
        <w:tc>
          <w:tcPr>
            <w:tcW w:w="1413" w:type="dxa"/>
            <w:shd w:val="clear" w:color="auto" w:fill="EE0000"/>
            <w:vAlign w:val="center"/>
            <w:hideMark/>
          </w:tcPr>
          <w:p w14:paraId="74154CC3" w14:textId="77777777" w:rsidR="0035783F" w:rsidRPr="0035783F" w:rsidRDefault="0035783F" w:rsidP="00DC0F59">
            <w:pPr>
              <w:spacing w:after="160" w:line="278" w:lineRule="auto"/>
              <w:jc w:val="left"/>
              <w:rPr>
                <w:sz w:val="22"/>
                <w:szCs w:val="22"/>
              </w:rPr>
            </w:pPr>
            <w:r w:rsidRPr="0035783F">
              <w:rPr>
                <w:b/>
                <w:bCs/>
                <w:sz w:val="22"/>
                <w:szCs w:val="22"/>
              </w:rPr>
              <w:t>A</w:t>
            </w:r>
          </w:p>
        </w:tc>
        <w:tc>
          <w:tcPr>
            <w:tcW w:w="7081" w:type="dxa"/>
            <w:vAlign w:val="center"/>
            <w:hideMark/>
          </w:tcPr>
          <w:p w14:paraId="702EC887" w14:textId="77777777" w:rsidR="0035783F" w:rsidRPr="0035783F" w:rsidRDefault="0035783F" w:rsidP="00DC0F59">
            <w:pPr>
              <w:spacing w:after="160" w:line="278" w:lineRule="auto"/>
              <w:jc w:val="left"/>
              <w:rPr>
                <w:sz w:val="22"/>
                <w:szCs w:val="22"/>
              </w:rPr>
            </w:pPr>
            <w:r w:rsidRPr="0035783F">
              <w:rPr>
                <w:sz w:val="22"/>
                <w:szCs w:val="22"/>
              </w:rPr>
              <w:t>Intolerable unless there are exceptional reasons for the activity to take place.</w:t>
            </w:r>
          </w:p>
        </w:tc>
      </w:tr>
      <w:tr w:rsidR="0035783F" w:rsidRPr="006345FE" w14:paraId="588194F2" w14:textId="77777777" w:rsidTr="0035783F">
        <w:tc>
          <w:tcPr>
            <w:tcW w:w="1413" w:type="dxa"/>
            <w:shd w:val="clear" w:color="auto" w:fill="FFC000"/>
            <w:vAlign w:val="center"/>
            <w:hideMark/>
          </w:tcPr>
          <w:p w14:paraId="3828DDD8" w14:textId="77777777" w:rsidR="0035783F" w:rsidRPr="0035783F" w:rsidRDefault="0035783F" w:rsidP="00DC0F59">
            <w:pPr>
              <w:spacing w:after="160" w:line="278" w:lineRule="auto"/>
              <w:jc w:val="left"/>
              <w:rPr>
                <w:sz w:val="22"/>
                <w:szCs w:val="22"/>
              </w:rPr>
            </w:pPr>
            <w:r w:rsidRPr="0035783F">
              <w:rPr>
                <w:b/>
                <w:bCs/>
                <w:sz w:val="22"/>
                <w:szCs w:val="22"/>
              </w:rPr>
              <w:t>B</w:t>
            </w:r>
          </w:p>
        </w:tc>
        <w:tc>
          <w:tcPr>
            <w:tcW w:w="7081" w:type="dxa"/>
            <w:vAlign w:val="center"/>
            <w:hideMark/>
          </w:tcPr>
          <w:p w14:paraId="12D38AD4" w14:textId="77777777" w:rsidR="0035783F" w:rsidRPr="0035783F" w:rsidRDefault="0035783F" w:rsidP="00DC0F59">
            <w:pPr>
              <w:spacing w:after="160" w:line="278" w:lineRule="auto"/>
              <w:jc w:val="left"/>
              <w:rPr>
                <w:sz w:val="22"/>
                <w:szCs w:val="22"/>
              </w:rPr>
            </w:pPr>
            <w:r w:rsidRPr="0035783F">
              <w:rPr>
                <w:sz w:val="22"/>
                <w:szCs w:val="22"/>
              </w:rPr>
              <w:t>Undesirable, and should only be accepted when risk reduction is impracticable.</w:t>
            </w:r>
          </w:p>
        </w:tc>
      </w:tr>
      <w:tr w:rsidR="0035783F" w:rsidRPr="006345FE" w14:paraId="1B328122" w14:textId="77777777" w:rsidTr="0035783F">
        <w:tc>
          <w:tcPr>
            <w:tcW w:w="1413" w:type="dxa"/>
            <w:shd w:val="clear" w:color="auto" w:fill="21FF3B"/>
            <w:vAlign w:val="center"/>
            <w:hideMark/>
          </w:tcPr>
          <w:p w14:paraId="7E3BEF03" w14:textId="77777777" w:rsidR="0035783F" w:rsidRPr="0035783F" w:rsidRDefault="0035783F" w:rsidP="00DC0F59">
            <w:pPr>
              <w:spacing w:after="160" w:line="278" w:lineRule="auto"/>
              <w:jc w:val="left"/>
              <w:rPr>
                <w:sz w:val="22"/>
                <w:szCs w:val="22"/>
              </w:rPr>
            </w:pPr>
            <w:r w:rsidRPr="0035783F">
              <w:rPr>
                <w:b/>
                <w:bCs/>
                <w:sz w:val="22"/>
                <w:szCs w:val="22"/>
              </w:rPr>
              <w:t>C</w:t>
            </w:r>
          </w:p>
        </w:tc>
        <w:tc>
          <w:tcPr>
            <w:tcW w:w="7081" w:type="dxa"/>
            <w:vAlign w:val="center"/>
            <w:hideMark/>
          </w:tcPr>
          <w:p w14:paraId="5C4D43E5" w14:textId="77777777" w:rsidR="0035783F" w:rsidRPr="0035783F" w:rsidRDefault="0035783F" w:rsidP="00DC0F59">
            <w:pPr>
              <w:spacing w:after="160" w:line="278" w:lineRule="auto"/>
              <w:jc w:val="left"/>
              <w:rPr>
                <w:sz w:val="22"/>
                <w:szCs w:val="22"/>
              </w:rPr>
            </w:pPr>
            <w:r w:rsidRPr="0035783F">
              <w:rPr>
                <w:sz w:val="22"/>
                <w:szCs w:val="22"/>
              </w:rPr>
              <w:t>Tolerable with the endorsement of the Project Safety and Environmental Committee.</w:t>
            </w:r>
          </w:p>
        </w:tc>
      </w:tr>
      <w:tr w:rsidR="0035783F" w:rsidRPr="006345FE" w14:paraId="38C44366" w14:textId="77777777" w:rsidTr="0035783F">
        <w:tc>
          <w:tcPr>
            <w:tcW w:w="1413" w:type="dxa"/>
            <w:shd w:val="clear" w:color="auto" w:fill="9BBB59" w:themeFill="accent3"/>
            <w:vAlign w:val="center"/>
            <w:hideMark/>
          </w:tcPr>
          <w:p w14:paraId="7B90C020" w14:textId="77777777" w:rsidR="0035783F" w:rsidRPr="0035783F" w:rsidRDefault="0035783F" w:rsidP="00DC0F59">
            <w:pPr>
              <w:spacing w:after="160" w:line="278" w:lineRule="auto"/>
              <w:jc w:val="left"/>
              <w:rPr>
                <w:sz w:val="22"/>
                <w:szCs w:val="22"/>
              </w:rPr>
            </w:pPr>
            <w:r w:rsidRPr="0035783F">
              <w:rPr>
                <w:b/>
                <w:bCs/>
                <w:sz w:val="22"/>
                <w:szCs w:val="22"/>
              </w:rPr>
              <w:t>D</w:t>
            </w:r>
          </w:p>
        </w:tc>
        <w:tc>
          <w:tcPr>
            <w:tcW w:w="7081" w:type="dxa"/>
            <w:vAlign w:val="center"/>
            <w:hideMark/>
          </w:tcPr>
          <w:p w14:paraId="7B279677" w14:textId="77777777" w:rsidR="0035783F" w:rsidRPr="0035783F" w:rsidRDefault="0035783F" w:rsidP="00DC0F59">
            <w:pPr>
              <w:spacing w:after="160" w:line="278" w:lineRule="auto"/>
              <w:jc w:val="left"/>
              <w:rPr>
                <w:sz w:val="22"/>
                <w:szCs w:val="22"/>
              </w:rPr>
            </w:pPr>
            <w:r w:rsidRPr="0035783F">
              <w:rPr>
                <w:sz w:val="22"/>
                <w:szCs w:val="22"/>
              </w:rPr>
              <w:t>Tolerable with the endorsement of the normal project reviews.</w:t>
            </w:r>
          </w:p>
        </w:tc>
      </w:tr>
    </w:tbl>
    <w:p w14:paraId="26FA2CAD" w14:textId="77777777" w:rsidR="0035783F" w:rsidRDefault="0035783F" w:rsidP="00DC0F59">
      <w:pPr>
        <w:jc w:val="left"/>
      </w:pPr>
    </w:p>
    <w:p w14:paraId="730D36BC" w14:textId="69129888" w:rsidR="0035783F" w:rsidRDefault="0035783F" w:rsidP="00DC0F59">
      <w:pPr>
        <w:pStyle w:val="Caption"/>
        <w:keepNext/>
        <w:jc w:val="left"/>
      </w:pPr>
      <w:bookmarkStart w:id="39" w:name="_Toc204342748"/>
      <w:r>
        <w:t xml:space="preserve">Table </w:t>
      </w:r>
      <w:fldSimple w:instr=" SEQ Table \* ARABIC ">
        <w:r>
          <w:rPr>
            <w:noProof/>
          </w:rPr>
          <w:t>3</w:t>
        </w:r>
      </w:fldSimple>
      <w:r>
        <w:t xml:space="preserve"> - </w:t>
      </w:r>
      <w:r w:rsidRPr="00C360BB">
        <w:t>Qualitative and Quantitative Frequency</w:t>
      </w:r>
      <w:r>
        <w:t xml:space="preserve"> Categories</w:t>
      </w:r>
      <w:bookmarkEnd w:id="39"/>
    </w:p>
    <w:tbl>
      <w:tblPr>
        <w:tblStyle w:val="TableGrid"/>
        <w:tblW w:w="0" w:type="auto"/>
        <w:tblLook w:val="04A0" w:firstRow="1" w:lastRow="0" w:firstColumn="1" w:lastColumn="0" w:noHBand="0" w:noVBand="1"/>
      </w:tblPr>
      <w:tblGrid>
        <w:gridCol w:w="1402"/>
        <w:gridCol w:w="4391"/>
        <w:gridCol w:w="2701"/>
      </w:tblGrid>
      <w:tr w:rsidR="0035783F" w:rsidRPr="0035783F" w14:paraId="39D3D37F" w14:textId="77777777" w:rsidTr="00D648E0">
        <w:tc>
          <w:tcPr>
            <w:tcW w:w="0" w:type="auto"/>
            <w:hideMark/>
          </w:tcPr>
          <w:p w14:paraId="6A587AB5" w14:textId="77777777" w:rsidR="0035783F" w:rsidRPr="0035783F" w:rsidRDefault="0035783F" w:rsidP="00DC0F59">
            <w:pPr>
              <w:spacing w:after="160" w:line="278" w:lineRule="auto"/>
              <w:jc w:val="left"/>
              <w:rPr>
                <w:b/>
                <w:bCs/>
                <w:sz w:val="22"/>
                <w:szCs w:val="22"/>
              </w:rPr>
            </w:pPr>
            <w:r w:rsidRPr="0035783F">
              <w:rPr>
                <w:b/>
                <w:bCs/>
                <w:sz w:val="22"/>
                <w:szCs w:val="22"/>
              </w:rPr>
              <w:t>Descriptor</w:t>
            </w:r>
          </w:p>
        </w:tc>
        <w:tc>
          <w:tcPr>
            <w:tcW w:w="0" w:type="auto"/>
            <w:hideMark/>
          </w:tcPr>
          <w:p w14:paraId="5F686571" w14:textId="77777777" w:rsidR="0035783F" w:rsidRPr="0035783F" w:rsidRDefault="0035783F" w:rsidP="00DC0F59">
            <w:pPr>
              <w:spacing w:after="160" w:line="278" w:lineRule="auto"/>
              <w:jc w:val="left"/>
              <w:rPr>
                <w:b/>
                <w:bCs/>
                <w:sz w:val="22"/>
                <w:szCs w:val="22"/>
              </w:rPr>
            </w:pPr>
            <w:r w:rsidRPr="0035783F">
              <w:rPr>
                <w:b/>
                <w:bCs/>
                <w:sz w:val="22"/>
                <w:szCs w:val="22"/>
              </w:rPr>
              <w:t>Qualitative Frequency Categories</w:t>
            </w:r>
          </w:p>
        </w:tc>
        <w:tc>
          <w:tcPr>
            <w:tcW w:w="0" w:type="auto"/>
            <w:hideMark/>
          </w:tcPr>
          <w:p w14:paraId="43088B46" w14:textId="77777777" w:rsidR="0035783F" w:rsidRPr="0035783F" w:rsidRDefault="0035783F" w:rsidP="00DC0F59">
            <w:pPr>
              <w:spacing w:after="160" w:line="278" w:lineRule="auto"/>
              <w:jc w:val="left"/>
              <w:rPr>
                <w:b/>
                <w:bCs/>
                <w:sz w:val="22"/>
                <w:szCs w:val="22"/>
              </w:rPr>
            </w:pPr>
            <w:r w:rsidRPr="0035783F">
              <w:rPr>
                <w:b/>
                <w:bCs/>
                <w:sz w:val="22"/>
                <w:szCs w:val="22"/>
              </w:rPr>
              <w:t>Quantitative Frequency Categories</w:t>
            </w:r>
          </w:p>
        </w:tc>
      </w:tr>
      <w:tr w:rsidR="0035783F" w:rsidRPr="0035783F" w14:paraId="7F5CDF60" w14:textId="77777777" w:rsidTr="00D648E0">
        <w:tc>
          <w:tcPr>
            <w:tcW w:w="0" w:type="auto"/>
            <w:hideMark/>
          </w:tcPr>
          <w:p w14:paraId="0E658B87" w14:textId="77777777" w:rsidR="0035783F" w:rsidRPr="0035783F" w:rsidRDefault="0035783F" w:rsidP="00DC0F59">
            <w:pPr>
              <w:spacing w:after="160" w:line="278" w:lineRule="auto"/>
              <w:jc w:val="left"/>
              <w:rPr>
                <w:sz w:val="22"/>
                <w:szCs w:val="22"/>
              </w:rPr>
            </w:pPr>
            <w:r w:rsidRPr="0035783F">
              <w:rPr>
                <w:b/>
                <w:bCs/>
                <w:sz w:val="22"/>
                <w:szCs w:val="22"/>
              </w:rPr>
              <w:t>Frequent</w:t>
            </w:r>
          </w:p>
        </w:tc>
        <w:tc>
          <w:tcPr>
            <w:tcW w:w="0" w:type="auto"/>
            <w:hideMark/>
          </w:tcPr>
          <w:p w14:paraId="68A66C18" w14:textId="77777777" w:rsidR="0035783F" w:rsidRPr="0035783F" w:rsidRDefault="0035783F" w:rsidP="00DC0F59">
            <w:pPr>
              <w:spacing w:after="160" w:line="278" w:lineRule="auto"/>
              <w:jc w:val="left"/>
              <w:rPr>
                <w:sz w:val="22"/>
                <w:szCs w:val="22"/>
              </w:rPr>
            </w:pPr>
            <w:r w:rsidRPr="0035783F">
              <w:rPr>
                <w:sz w:val="22"/>
                <w:szCs w:val="22"/>
              </w:rPr>
              <w:t>Likely to be continually experienced during the life of the system.</w:t>
            </w:r>
          </w:p>
        </w:tc>
        <w:tc>
          <w:tcPr>
            <w:tcW w:w="0" w:type="auto"/>
            <w:hideMark/>
          </w:tcPr>
          <w:p w14:paraId="538DBB72" w14:textId="77777777" w:rsidR="0035783F" w:rsidRPr="0035783F" w:rsidRDefault="0035783F" w:rsidP="00DC0F59">
            <w:pPr>
              <w:spacing w:after="160" w:line="278" w:lineRule="auto"/>
              <w:jc w:val="left"/>
              <w:rPr>
                <w:sz w:val="22"/>
                <w:szCs w:val="22"/>
              </w:rPr>
            </w:pPr>
            <w:r w:rsidRPr="0035783F">
              <w:rPr>
                <w:sz w:val="22"/>
                <w:szCs w:val="22"/>
              </w:rPr>
              <w:t>&gt; 10</w:t>
            </w:r>
            <w:r w:rsidRPr="0035783F">
              <w:rPr>
                <w:rFonts w:ascii="Cambria Math" w:hAnsi="Cambria Math" w:cs="Cambria Math"/>
                <w:sz w:val="22"/>
                <w:szCs w:val="22"/>
              </w:rPr>
              <w:t>⁻</w:t>
            </w:r>
            <w:r w:rsidRPr="0035783F">
              <w:rPr>
                <w:rFonts w:ascii="Aptos" w:hAnsi="Aptos" w:cs="Aptos"/>
                <w:sz w:val="22"/>
                <w:szCs w:val="22"/>
              </w:rPr>
              <w:t>³</w:t>
            </w:r>
          </w:p>
        </w:tc>
      </w:tr>
      <w:tr w:rsidR="0035783F" w:rsidRPr="0035783F" w14:paraId="4AE4F131" w14:textId="77777777" w:rsidTr="00D648E0">
        <w:tc>
          <w:tcPr>
            <w:tcW w:w="0" w:type="auto"/>
            <w:hideMark/>
          </w:tcPr>
          <w:p w14:paraId="28F25359" w14:textId="77777777" w:rsidR="0035783F" w:rsidRPr="0035783F" w:rsidRDefault="0035783F" w:rsidP="00DC0F59">
            <w:pPr>
              <w:spacing w:after="160" w:line="278" w:lineRule="auto"/>
              <w:jc w:val="left"/>
              <w:rPr>
                <w:sz w:val="22"/>
                <w:szCs w:val="22"/>
              </w:rPr>
            </w:pPr>
            <w:r w:rsidRPr="0035783F">
              <w:rPr>
                <w:b/>
                <w:bCs/>
                <w:sz w:val="22"/>
                <w:szCs w:val="22"/>
              </w:rPr>
              <w:t>Probable</w:t>
            </w:r>
          </w:p>
        </w:tc>
        <w:tc>
          <w:tcPr>
            <w:tcW w:w="0" w:type="auto"/>
            <w:hideMark/>
          </w:tcPr>
          <w:p w14:paraId="73743F57" w14:textId="77777777" w:rsidR="0035783F" w:rsidRPr="0035783F" w:rsidRDefault="0035783F" w:rsidP="00DC0F59">
            <w:pPr>
              <w:spacing w:after="160" w:line="278" w:lineRule="auto"/>
              <w:jc w:val="left"/>
              <w:rPr>
                <w:sz w:val="22"/>
                <w:szCs w:val="22"/>
              </w:rPr>
            </w:pPr>
            <w:r w:rsidRPr="0035783F">
              <w:rPr>
                <w:sz w:val="22"/>
                <w:szCs w:val="22"/>
              </w:rPr>
              <w:t>Likely to occur often during the life of the system.</w:t>
            </w:r>
          </w:p>
        </w:tc>
        <w:tc>
          <w:tcPr>
            <w:tcW w:w="0" w:type="auto"/>
            <w:hideMark/>
          </w:tcPr>
          <w:p w14:paraId="4DAEEDC8" w14:textId="77777777" w:rsidR="0035783F" w:rsidRPr="0035783F" w:rsidRDefault="0035783F" w:rsidP="00DC0F59">
            <w:pPr>
              <w:spacing w:after="160" w:line="278" w:lineRule="auto"/>
              <w:jc w:val="left"/>
              <w:rPr>
                <w:sz w:val="22"/>
                <w:szCs w:val="22"/>
              </w:rPr>
            </w:pPr>
            <w:bookmarkStart w:id="40" w:name="_Hlk204335097"/>
            <w:r w:rsidRPr="0035783F">
              <w:rPr>
                <w:sz w:val="22"/>
                <w:szCs w:val="22"/>
              </w:rPr>
              <w:t>10</w:t>
            </w:r>
            <w:r w:rsidRPr="0035783F">
              <w:rPr>
                <w:rFonts w:ascii="Cambria Math" w:hAnsi="Cambria Math" w:cs="Cambria Math"/>
                <w:sz w:val="22"/>
                <w:szCs w:val="22"/>
              </w:rPr>
              <w:t>⁻</w:t>
            </w:r>
            <w:r w:rsidRPr="0035783F">
              <w:rPr>
                <w:rFonts w:ascii="Aptos" w:hAnsi="Aptos" w:cs="Aptos"/>
                <w:sz w:val="22"/>
                <w:szCs w:val="22"/>
              </w:rPr>
              <w:t>³</w:t>
            </w:r>
            <w:r w:rsidRPr="0035783F">
              <w:rPr>
                <w:sz w:val="22"/>
                <w:szCs w:val="22"/>
              </w:rPr>
              <w:t xml:space="preserve"> to 10</w:t>
            </w:r>
            <w:r w:rsidRPr="0035783F">
              <w:rPr>
                <w:rFonts w:ascii="Cambria Math" w:hAnsi="Cambria Math" w:cs="Cambria Math"/>
                <w:sz w:val="22"/>
                <w:szCs w:val="22"/>
              </w:rPr>
              <w:t>⁻</w:t>
            </w:r>
            <w:r w:rsidRPr="0035783F">
              <w:rPr>
                <w:rFonts w:ascii="Aptos" w:hAnsi="Aptos" w:cs="Aptos"/>
                <w:sz w:val="22"/>
                <w:szCs w:val="22"/>
              </w:rPr>
              <w:t>⁴</w:t>
            </w:r>
            <w:bookmarkEnd w:id="40"/>
          </w:p>
        </w:tc>
      </w:tr>
      <w:tr w:rsidR="0035783F" w:rsidRPr="0035783F" w14:paraId="6F189A6C" w14:textId="77777777" w:rsidTr="00D648E0">
        <w:tc>
          <w:tcPr>
            <w:tcW w:w="0" w:type="auto"/>
            <w:hideMark/>
          </w:tcPr>
          <w:p w14:paraId="4C05AEFB" w14:textId="77777777" w:rsidR="0035783F" w:rsidRPr="0035783F" w:rsidRDefault="0035783F" w:rsidP="00DC0F59">
            <w:pPr>
              <w:spacing w:after="160" w:line="278" w:lineRule="auto"/>
              <w:jc w:val="left"/>
              <w:rPr>
                <w:sz w:val="22"/>
                <w:szCs w:val="22"/>
              </w:rPr>
            </w:pPr>
            <w:r w:rsidRPr="0035783F">
              <w:rPr>
                <w:b/>
                <w:bCs/>
                <w:sz w:val="22"/>
                <w:szCs w:val="22"/>
              </w:rPr>
              <w:t>Occasional</w:t>
            </w:r>
          </w:p>
        </w:tc>
        <w:tc>
          <w:tcPr>
            <w:tcW w:w="0" w:type="auto"/>
            <w:hideMark/>
          </w:tcPr>
          <w:p w14:paraId="1116A648" w14:textId="77777777" w:rsidR="0035783F" w:rsidRPr="0035783F" w:rsidRDefault="0035783F" w:rsidP="00DC0F59">
            <w:pPr>
              <w:spacing w:after="160" w:line="278" w:lineRule="auto"/>
              <w:jc w:val="left"/>
              <w:rPr>
                <w:sz w:val="22"/>
                <w:szCs w:val="22"/>
              </w:rPr>
            </w:pPr>
            <w:r w:rsidRPr="0035783F">
              <w:rPr>
                <w:sz w:val="22"/>
                <w:szCs w:val="22"/>
              </w:rPr>
              <w:t>Likely to occur several times during the life of the system.</w:t>
            </w:r>
          </w:p>
        </w:tc>
        <w:tc>
          <w:tcPr>
            <w:tcW w:w="0" w:type="auto"/>
            <w:hideMark/>
          </w:tcPr>
          <w:p w14:paraId="2CF5DC7E" w14:textId="77777777" w:rsidR="0035783F" w:rsidRPr="0035783F" w:rsidRDefault="0035783F" w:rsidP="00DC0F59">
            <w:pPr>
              <w:spacing w:after="160" w:line="278" w:lineRule="auto"/>
              <w:jc w:val="left"/>
              <w:rPr>
                <w:sz w:val="22"/>
                <w:szCs w:val="22"/>
              </w:rPr>
            </w:pPr>
            <w:r w:rsidRPr="0035783F">
              <w:rPr>
                <w:sz w:val="22"/>
                <w:szCs w:val="22"/>
              </w:rPr>
              <w:t>10</w:t>
            </w:r>
            <w:r w:rsidRPr="0035783F">
              <w:rPr>
                <w:rFonts w:ascii="Cambria Math" w:hAnsi="Cambria Math" w:cs="Cambria Math"/>
                <w:sz w:val="22"/>
                <w:szCs w:val="22"/>
              </w:rPr>
              <w:t>⁻</w:t>
            </w:r>
            <w:r w:rsidRPr="0035783F">
              <w:rPr>
                <w:rFonts w:ascii="Aptos" w:hAnsi="Aptos" w:cs="Aptos"/>
                <w:sz w:val="22"/>
                <w:szCs w:val="22"/>
              </w:rPr>
              <w:t>⁴</w:t>
            </w:r>
            <w:r w:rsidRPr="0035783F">
              <w:rPr>
                <w:sz w:val="22"/>
                <w:szCs w:val="22"/>
              </w:rPr>
              <w:t xml:space="preserve"> to 10</w:t>
            </w:r>
            <w:r w:rsidRPr="0035783F">
              <w:rPr>
                <w:rFonts w:ascii="Cambria Math" w:hAnsi="Cambria Math" w:cs="Cambria Math"/>
                <w:sz w:val="22"/>
                <w:szCs w:val="22"/>
              </w:rPr>
              <w:t>⁻</w:t>
            </w:r>
            <w:r w:rsidRPr="0035783F">
              <w:rPr>
                <w:rFonts w:ascii="Aptos" w:hAnsi="Aptos" w:cs="Aptos"/>
                <w:sz w:val="22"/>
                <w:szCs w:val="22"/>
              </w:rPr>
              <w:t>⁵</w:t>
            </w:r>
          </w:p>
        </w:tc>
      </w:tr>
      <w:tr w:rsidR="0035783F" w:rsidRPr="0035783F" w14:paraId="06FE13B7" w14:textId="77777777" w:rsidTr="00D648E0">
        <w:tc>
          <w:tcPr>
            <w:tcW w:w="0" w:type="auto"/>
            <w:hideMark/>
          </w:tcPr>
          <w:p w14:paraId="1DE91A79" w14:textId="77777777" w:rsidR="0035783F" w:rsidRPr="0035783F" w:rsidRDefault="0035783F" w:rsidP="00DC0F59">
            <w:pPr>
              <w:spacing w:after="160" w:line="278" w:lineRule="auto"/>
              <w:jc w:val="left"/>
              <w:rPr>
                <w:sz w:val="22"/>
                <w:szCs w:val="22"/>
              </w:rPr>
            </w:pPr>
            <w:r w:rsidRPr="0035783F">
              <w:rPr>
                <w:b/>
                <w:bCs/>
                <w:sz w:val="22"/>
                <w:szCs w:val="22"/>
              </w:rPr>
              <w:t>Remote</w:t>
            </w:r>
          </w:p>
        </w:tc>
        <w:tc>
          <w:tcPr>
            <w:tcW w:w="0" w:type="auto"/>
            <w:hideMark/>
          </w:tcPr>
          <w:p w14:paraId="12A9438A" w14:textId="77777777" w:rsidR="0035783F" w:rsidRPr="0035783F" w:rsidRDefault="0035783F" w:rsidP="00DC0F59">
            <w:pPr>
              <w:spacing w:after="160" w:line="278" w:lineRule="auto"/>
              <w:jc w:val="left"/>
              <w:rPr>
                <w:sz w:val="22"/>
                <w:szCs w:val="22"/>
              </w:rPr>
            </w:pPr>
            <w:r w:rsidRPr="0035783F">
              <w:rPr>
                <w:sz w:val="22"/>
                <w:szCs w:val="22"/>
              </w:rPr>
              <w:t>Likely to occur at some time during the life of the system.</w:t>
            </w:r>
          </w:p>
        </w:tc>
        <w:tc>
          <w:tcPr>
            <w:tcW w:w="0" w:type="auto"/>
            <w:hideMark/>
          </w:tcPr>
          <w:p w14:paraId="0290C5BA" w14:textId="77777777" w:rsidR="0035783F" w:rsidRPr="0035783F" w:rsidRDefault="0035783F" w:rsidP="00DC0F59">
            <w:pPr>
              <w:spacing w:after="160" w:line="278" w:lineRule="auto"/>
              <w:jc w:val="left"/>
              <w:rPr>
                <w:sz w:val="22"/>
                <w:szCs w:val="22"/>
              </w:rPr>
            </w:pPr>
            <w:r w:rsidRPr="0035783F">
              <w:rPr>
                <w:sz w:val="22"/>
                <w:szCs w:val="22"/>
              </w:rPr>
              <w:t>10</w:t>
            </w:r>
            <w:r w:rsidRPr="0035783F">
              <w:rPr>
                <w:rFonts w:ascii="Cambria Math" w:hAnsi="Cambria Math" w:cs="Cambria Math"/>
                <w:sz w:val="22"/>
                <w:szCs w:val="22"/>
              </w:rPr>
              <w:t>⁻</w:t>
            </w:r>
            <w:r w:rsidRPr="0035783F">
              <w:rPr>
                <w:rFonts w:ascii="Aptos" w:hAnsi="Aptos" w:cs="Aptos"/>
                <w:sz w:val="22"/>
                <w:szCs w:val="22"/>
              </w:rPr>
              <w:t>⁵</w:t>
            </w:r>
            <w:r w:rsidRPr="0035783F">
              <w:rPr>
                <w:sz w:val="22"/>
                <w:szCs w:val="22"/>
              </w:rPr>
              <w:t xml:space="preserve"> to 10</w:t>
            </w:r>
            <w:r w:rsidRPr="0035783F">
              <w:rPr>
                <w:rFonts w:ascii="Cambria Math" w:hAnsi="Cambria Math" w:cs="Cambria Math"/>
                <w:sz w:val="22"/>
                <w:szCs w:val="22"/>
              </w:rPr>
              <w:t>⁻</w:t>
            </w:r>
            <w:r w:rsidRPr="0035783F">
              <w:rPr>
                <w:rFonts w:ascii="Aptos" w:hAnsi="Aptos" w:cs="Aptos"/>
                <w:sz w:val="22"/>
                <w:szCs w:val="22"/>
              </w:rPr>
              <w:t>⁶</w:t>
            </w:r>
          </w:p>
        </w:tc>
      </w:tr>
      <w:tr w:rsidR="0035783F" w:rsidRPr="0035783F" w14:paraId="4980454D" w14:textId="77777777" w:rsidTr="00D648E0">
        <w:tc>
          <w:tcPr>
            <w:tcW w:w="0" w:type="auto"/>
            <w:hideMark/>
          </w:tcPr>
          <w:p w14:paraId="5C470E3A" w14:textId="77777777" w:rsidR="0035783F" w:rsidRPr="0035783F" w:rsidRDefault="0035783F" w:rsidP="00DC0F59">
            <w:pPr>
              <w:spacing w:after="160" w:line="278" w:lineRule="auto"/>
              <w:jc w:val="left"/>
              <w:rPr>
                <w:sz w:val="22"/>
                <w:szCs w:val="22"/>
              </w:rPr>
            </w:pPr>
            <w:r w:rsidRPr="0035783F">
              <w:rPr>
                <w:b/>
                <w:bCs/>
                <w:sz w:val="22"/>
                <w:szCs w:val="22"/>
              </w:rPr>
              <w:t>Improbable</w:t>
            </w:r>
          </w:p>
        </w:tc>
        <w:tc>
          <w:tcPr>
            <w:tcW w:w="0" w:type="auto"/>
            <w:hideMark/>
          </w:tcPr>
          <w:p w14:paraId="2CF9A120" w14:textId="77777777" w:rsidR="0035783F" w:rsidRPr="0035783F" w:rsidRDefault="0035783F" w:rsidP="00DC0F59">
            <w:pPr>
              <w:spacing w:after="160" w:line="278" w:lineRule="auto"/>
              <w:jc w:val="left"/>
              <w:rPr>
                <w:sz w:val="22"/>
                <w:szCs w:val="22"/>
              </w:rPr>
            </w:pPr>
            <w:r w:rsidRPr="0035783F">
              <w:rPr>
                <w:sz w:val="22"/>
                <w:szCs w:val="22"/>
              </w:rPr>
              <w:t>Unlikely, but may exceptionally occur during the life of the system.</w:t>
            </w:r>
          </w:p>
        </w:tc>
        <w:tc>
          <w:tcPr>
            <w:tcW w:w="0" w:type="auto"/>
            <w:hideMark/>
          </w:tcPr>
          <w:p w14:paraId="7FA71FEA" w14:textId="77777777" w:rsidR="0035783F" w:rsidRPr="0035783F" w:rsidRDefault="0035783F" w:rsidP="00DC0F59">
            <w:pPr>
              <w:spacing w:after="160" w:line="278" w:lineRule="auto"/>
              <w:jc w:val="left"/>
              <w:rPr>
                <w:sz w:val="22"/>
                <w:szCs w:val="22"/>
              </w:rPr>
            </w:pPr>
            <w:r w:rsidRPr="0035783F">
              <w:rPr>
                <w:sz w:val="22"/>
                <w:szCs w:val="22"/>
              </w:rPr>
              <w:t>10</w:t>
            </w:r>
            <w:r w:rsidRPr="0035783F">
              <w:rPr>
                <w:rFonts w:ascii="Cambria Math" w:hAnsi="Cambria Math" w:cs="Cambria Math"/>
                <w:sz w:val="22"/>
                <w:szCs w:val="22"/>
              </w:rPr>
              <w:t>⁻</w:t>
            </w:r>
            <w:r w:rsidRPr="0035783F">
              <w:rPr>
                <w:rFonts w:ascii="Aptos" w:hAnsi="Aptos" w:cs="Aptos"/>
                <w:sz w:val="22"/>
                <w:szCs w:val="22"/>
              </w:rPr>
              <w:t>⁶</w:t>
            </w:r>
            <w:r w:rsidRPr="0035783F">
              <w:rPr>
                <w:sz w:val="22"/>
                <w:szCs w:val="22"/>
              </w:rPr>
              <w:t xml:space="preserve"> to 10</w:t>
            </w:r>
            <w:r w:rsidRPr="0035783F">
              <w:rPr>
                <w:rFonts w:ascii="Cambria Math" w:hAnsi="Cambria Math" w:cs="Cambria Math"/>
                <w:sz w:val="22"/>
                <w:szCs w:val="22"/>
              </w:rPr>
              <w:t>⁻</w:t>
            </w:r>
            <w:r w:rsidRPr="0035783F">
              <w:rPr>
                <w:rFonts w:ascii="Aptos" w:hAnsi="Aptos" w:cs="Aptos"/>
                <w:sz w:val="22"/>
                <w:szCs w:val="22"/>
              </w:rPr>
              <w:t>⁷</w:t>
            </w:r>
          </w:p>
        </w:tc>
      </w:tr>
      <w:tr w:rsidR="0035783F" w:rsidRPr="0035783F" w14:paraId="4EB35E6E" w14:textId="77777777" w:rsidTr="00D648E0">
        <w:tc>
          <w:tcPr>
            <w:tcW w:w="0" w:type="auto"/>
            <w:hideMark/>
          </w:tcPr>
          <w:p w14:paraId="58EF6706" w14:textId="77777777" w:rsidR="0035783F" w:rsidRPr="0035783F" w:rsidRDefault="0035783F" w:rsidP="00DC0F59">
            <w:pPr>
              <w:spacing w:after="160" w:line="278" w:lineRule="auto"/>
              <w:jc w:val="left"/>
              <w:rPr>
                <w:sz w:val="22"/>
                <w:szCs w:val="22"/>
              </w:rPr>
            </w:pPr>
            <w:r w:rsidRPr="0035783F">
              <w:rPr>
                <w:b/>
                <w:bCs/>
                <w:sz w:val="22"/>
                <w:szCs w:val="22"/>
              </w:rPr>
              <w:t>Incredible</w:t>
            </w:r>
          </w:p>
        </w:tc>
        <w:tc>
          <w:tcPr>
            <w:tcW w:w="0" w:type="auto"/>
            <w:hideMark/>
          </w:tcPr>
          <w:p w14:paraId="73503907" w14:textId="77777777" w:rsidR="0035783F" w:rsidRPr="0035783F" w:rsidRDefault="0035783F" w:rsidP="00DC0F59">
            <w:pPr>
              <w:spacing w:after="160" w:line="278" w:lineRule="auto"/>
              <w:jc w:val="left"/>
              <w:rPr>
                <w:sz w:val="22"/>
                <w:szCs w:val="22"/>
              </w:rPr>
            </w:pPr>
            <w:r w:rsidRPr="0035783F">
              <w:rPr>
                <w:sz w:val="22"/>
                <w:szCs w:val="22"/>
              </w:rPr>
              <w:t>Extremely unlikely that the event will occur during the life of the system.</w:t>
            </w:r>
          </w:p>
        </w:tc>
        <w:tc>
          <w:tcPr>
            <w:tcW w:w="0" w:type="auto"/>
            <w:hideMark/>
          </w:tcPr>
          <w:p w14:paraId="67A8B84D" w14:textId="77777777" w:rsidR="0035783F" w:rsidRPr="0035783F" w:rsidRDefault="0035783F" w:rsidP="00DC0F59">
            <w:pPr>
              <w:spacing w:after="160" w:line="278" w:lineRule="auto"/>
              <w:jc w:val="left"/>
              <w:rPr>
                <w:sz w:val="22"/>
                <w:szCs w:val="22"/>
              </w:rPr>
            </w:pPr>
            <w:r w:rsidRPr="0035783F">
              <w:rPr>
                <w:sz w:val="22"/>
                <w:szCs w:val="22"/>
              </w:rPr>
              <w:t>&lt; 10</w:t>
            </w:r>
            <w:r w:rsidRPr="0035783F">
              <w:rPr>
                <w:rFonts w:ascii="Cambria Math" w:hAnsi="Cambria Math" w:cs="Cambria Math"/>
                <w:sz w:val="22"/>
                <w:szCs w:val="22"/>
              </w:rPr>
              <w:t>⁻</w:t>
            </w:r>
            <w:r w:rsidRPr="0035783F">
              <w:rPr>
                <w:rFonts w:ascii="Aptos" w:hAnsi="Aptos" w:cs="Aptos"/>
                <w:sz w:val="22"/>
                <w:szCs w:val="22"/>
              </w:rPr>
              <w:t>⁷</w:t>
            </w:r>
          </w:p>
        </w:tc>
      </w:tr>
    </w:tbl>
    <w:p w14:paraId="417FEE82" w14:textId="77777777" w:rsidR="0035783F" w:rsidRDefault="0035783F" w:rsidP="00DC0F59">
      <w:pPr>
        <w:jc w:val="left"/>
      </w:pPr>
    </w:p>
    <w:p w14:paraId="371E79EC" w14:textId="6EA62BCB" w:rsidR="0035783F" w:rsidRDefault="0035783F" w:rsidP="00DC0F59">
      <w:pPr>
        <w:pStyle w:val="Caption"/>
        <w:keepNext/>
        <w:jc w:val="left"/>
      </w:pPr>
      <w:bookmarkStart w:id="41" w:name="_Toc204342749"/>
      <w:r>
        <w:t xml:space="preserve">Table </w:t>
      </w:r>
      <w:fldSimple w:instr=" SEQ Table \* ARABIC ">
        <w:r>
          <w:rPr>
            <w:noProof/>
          </w:rPr>
          <w:t>4</w:t>
        </w:r>
      </w:fldSimple>
      <w:r>
        <w:t xml:space="preserve"> - </w:t>
      </w:r>
      <w:r w:rsidRPr="00ED54AB">
        <w:t>Severity Category Definitions</w:t>
      </w:r>
      <w:bookmarkEnd w:id="41"/>
    </w:p>
    <w:tbl>
      <w:tblPr>
        <w:tblStyle w:val="TableGrid"/>
        <w:tblW w:w="0" w:type="auto"/>
        <w:tblLook w:val="04A0" w:firstRow="1" w:lastRow="0" w:firstColumn="1" w:lastColumn="0" w:noHBand="0" w:noVBand="1"/>
      </w:tblPr>
      <w:tblGrid>
        <w:gridCol w:w="1564"/>
        <w:gridCol w:w="3676"/>
        <w:gridCol w:w="3254"/>
      </w:tblGrid>
      <w:tr w:rsidR="0035783F" w14:paraId="21A746E7" w14:textId="77777777" w:rsidTr="0035783F">
        <w:tc>
          <w:tcPr>
            <w:tcW w:w="1564" w:type="dxa"/>
            <w:vAlign w:val="center"/>
          </w:tcPr>
          <w:p w14:paraId="0CBE1FFF" w14:textId="77777777" w:rsidR="0035783F" w:rsidRPr="0035783F" w:rsidRDefault="0035783F" w:rsidP="00DC0F59">
            <w:pPr>
              <w:jc w:val="left"/>
              <w:rPr>
                <w:b/>
                <w:bCs/>
                <w:sz w:val="22"/>
                <w:szCs w:val="22"/>
              </w:rPr>
            </w:pPr>
            <w:r w:rsidRPr="0035783F">
              <w:rPr>
                <w:b/>
                <w:bCs/>
                <w:sz w:val="22"/>
                <w:szCs w:val="22"/>
              </w:rPr>
              <w:t>Category</w:t>
            </w:r>
          </w:p>
        </w:tc>
        <w:tc>
          <w:tcPr>
            <w:tcW w:w="3676" w:type="dxa"/>
            <w:vAlign w:val="center"/>
          </w:tcPr>
          <w:p w14:paraId="74DE3E1E" w14:textId="77777777" w:rsidR="0035783F" w:rsidRPr="0035783F" w:rsidRDefault="0035783F" w:rsidP="00DC0F59">
            <w:pPr>
              <w:jc w:val="left"/>
              <w:rPr>
                <w:b/>
                <w:bCs/>
                <w:sz w:val="22"/>
                <w:szCs w:val="22"/>
              </w:rPr>
            </w:pPr>
            <w:r w:rsidRPr="0035783F">
              <w:rPr>
                <w:b/>
                <w:bCs/>
                <w:sz w:val="22"/>
                <w:szCs w:val="22"/>
              </w:rPr>
              <w:t>Associated Personnel (Persons directly involved)</w:t>
            </w:r>
          </w:p>
        </w:tc>
        <w:tc>
          <w:tcPr>
            <w:tcW w:w="3254" w:type="dxa"/>
            <w:vAlign w:val="center"/>
          </w:tcPr>
          <w:p w14:paraId="0D0205DA" w14:textId="77777777" w:rsidR="0035783F" w:rsidRPr="0035783F" w:rsidRDefault="0035783F" w:rsidP="00DC0F59">
            <w:pPr>
              <w:jc w:val="left"/>
              <w:rPr>
                <w:b/>
                <w:bCs/>
                <w:sz w:val="22"/>
                <w:szCs w:val="22"/>
              </w:rPr>
            </w:pPr>
            <w:r w:rsidRPr="0035783F">
              <w:rPr>
                <w:b/>
                <w:bCs/>
                <w:sz w:val="22"/>
                <w:szCs w:val="22"/>
              </w:rPr>
              <w:t>Non-Associated Personnel (Persons indirectly involved)</w:t>
            </w:r>
          </w:p>
        </w:tc>
      </w:tr>
      <w:tr w:rsidR="0035783F" w14:paraId="50453A82" w14:textId="77777777" w:rsidTr="0035783F">
        <w:tc>
          <w:tcPr>
            <w:tcW w:w="1564" w:type="dxa"/>
            <w:vAlign w:val="center"/>
          </w:tcPr>
          <w:p w14:paraId="2957C311" w14:textId="77777777" w:rsidR="0035783F" w:rsidRPr="0035783F" w:rsidRDefault="0035783F" w:rsidP="00DC0F59">
            <w:pPr>
              <w:jc w:val="left"/>
              <w:rPr>
                <w:b/>
                <w:bCs/>
                <w:sz w:val="22"/>
                <w:szCs w:val="22"/>
              </w:rPr>
            </w:pPr>
            <w:r w:rsidRPr="0035783F">
              <w:rPr>
                <w:b/>
                <w:bCs/>
                <w:sz w:val="22"/>
                <w:szCs w:val="22"/>
              </w:rPr>
              <w:t>Catastrophic</w:t>
            </w:r>
          </w:p>
        </w:tc>
        <w:tc>
          <w:tcPr>
            <w:tcW w:w="3676" w:type="dxa"/>
            <w:vAlign w:val="center"/>
          </w:tcPr>
          <w:p w14:paraId="26E33107" w14:textId="77777777" w:rsidR="0035783F" w:rsidRPr="0035783F" w:rsidRDefault="0035783F" w:rsidP="00DC0F59">
            <w:pPr>
              <w:jc w:val="left"/>
              <w:rPr>
                <w:sz w:val="22"/>
                <w:szCs w:val="22"/>
              </w:rPr>
            </w:pPr>
            <w:r w:rsidRPr="0035783F">
              <w:rPr>
                <w:sz w:val="22"/>
                <w:szCs w:val="22"/>
              </w:rPr>
              <w:t>Multiple Deaths.</w:t>
            </w:r>
          </w:p>
        </w:tc>
        <w:tc>
          <w:tcPr>
            <w:tcW w:w="3254" w:type="dxa"/>
            <w:vAlign w:val="center"/>
          </w:tcPr>
          <w:p w14:paraId="74DCA8D0" w14:textId="77777777" w:rsidR="0035783F" w:rsidRPr="0035783F" w:rsidRDefault="0035783F" w:rsidP="00DC0F59">
            <w:pPr>
              <w:jc w:val="left"/>
              <w:rPr>
                <w:sz w:val="22"/>
                <w:szCs w:val="22"/>
              </w:rPr>
            </w:pPr>
            <w:r w:rsidRPr="0035783F">
              <w:rPr>
                <w:sz w:val="22"/>
                <w:szCs w:val="22"/>
              </w:rPr>
              <w:t>A single death and / or multiple severe injuries or equivalent occupational illness.</w:t>
            </w:r>
          </w:p>
        </w:tc>
      </w:tr>
      <w:tr w:rsidR="0035783F" w14:paraId="12FF7521" w14:textId="77777777" w:rsidTr="0035783F">
        <w:tc>
          <w:tcPr>
            <w:tcW w:w="1564" w:type="dxa"/>
            <w:vAlign w:val="center"/>
          </w:tcPr>
          <w:p w14:paraId="0AE26C50" w14:textId="66F0AF09" w:rsidR="0035783F" w:rsidRPr="0035783F" w:rsidRDefault="0035783F" w:rsidP="00DC0F59">
            <w:pPr>
              <w:jc w:val="left"/>
              <w:rPr>
                <w:b/>
                <w:bCs/>
                <w:sz w:val="22"/>
                <w:szCs w:val="22"/>
              </w:rPr>
            </w:pPr>
            <w:r w:rsidRPr="0035783F">
              <w:rPr>
                <w:b/>
                <w:bCs/>
                <w:sz w:val="22"/>
                <w:szCs w:val="22"/>
              </w:rPr>
              <w:t>Critical</w:t>
            </w:r>
          </w:p>
        </w:tc>
        <w:tc>
          <w:tcPr>
            <w:tcW w:w="3676" w:type="dxa"/>
            <w:vAlign w:val="center"/>
          </w:tcPr>
          <w:p w14:paraId="2B61FFCC" w14:textId="77777777" w:rsidR="0035783F" w:rsidRPr="0035783F" w:rsidRDefault="0035783F" w:rsidP="00DC0F59">
            <w:pPr>
              <w:jc w:val="left"/>
              <w:rPr>
                <w:sz w:val="22"/>
                <w:szCs w:val="22"/>
              </w:rPr>
            </w:pPr>
            <w:r w:rsidRPr="0035783F">
              <w:rPr>
                <w:sz w:val="22"/>
                <w:szCs w:val="22"/>
              </w:rPr>
              <w:t>A single death and / or multiple severe injuries or equivalent occupational illness.</w:t>
            </w:r>
          </w:p>
        </w:tc>
        <w:tc>
          <w:tcPr>
            <w:tcW w:w="3254" w:type="dxa"/>
            <w:vAlign w:val="center"/>
          </w:tcPr>
          <w:p w14:paraId="699EFA91" w14:textId="77777777" w:rsidR="0035783F" w:rsidRPr="0035783F" w:rsidRDefault="0035783F" w:rsidP="00DC0F59">
            <w:pPr>
              <w:jc w:val="left"/>
              <w:rPr>
                <w:sz w:val="22"/>
                <w:szCs w:val="22"/>
              </w:rPr>
            </w:pPr>
            <w:r w:rsidRPr="0035783F">
              <w:rPr>
                <w:sz w:val="22"/>
                <w:szCs w:val="22"/>
              </w:rPr>
              <w:t>A single severe injury or occupational illness and / or multiple minor injuries or minor occupational illness. A Work-Related Over-7-day Incapacitation Injury.</w:t>
            </w:r>
          </w:p>
        </w:tc>
      </w:tr>
      <w:tr w:rsidR="0035783F" w14:paraId="1469486D" w14:textId="77777777" w:rsidTr="0035783F">
        <w:tc>
          <w:tcPr>
            <w:tcW w:w="1564" w:type="dxa"/>
            <w:vAlign w:val="center"/>
          </w:tcPr>
          <w:p w14:paraId="6D3D2E67" w14:textId="77777777" w:rsidR="0035783F" w:rsidRPr="0035783F" w:rsidRDefault="0035783F" w:rsidP="00DC0F59">
            <w:pPr>
              <w:jc w:val="left"/>
              <w:rPr>
                <w:b/>
                <w:bCs/>
                <w:sz w:val="22"/>
                <w:szCs w:val="22"/>
              </w:rPr>
            </w:pPr>
            <w:r w:rsidRPr="0035783F">
              <w:rPr>
                <w:b/>
                <w:bCs/>
                <w:sz w:val="22"/>
                <w:szCs w:val="22"/>
              </w:rPr>
              <w:t>Marginal</w:t>
            </w:r>
          </w:p>
        </w:tc>
        <w:tc>
          <w:tcPr>
            <w:tcW w:w="3676" w:type="dxa"/>
            <w:vAlign w:val="center"/>
          </w:tcPr>
          <w:p w14:paraId="5F2A2731" w14:textId="77777777" w:rsidR="0035783F" w:rsidRPr="0035783F" w:rsidRDefault="0035783F" w:rsidP="00DC0F59">
            <w:pPr>
              <w:jc w:val="left"/>
              <w:rPr>
                <w:sz w:val="22"/>
                <w:szCs w:val="22"/>
              </w:rPr>
            </w:pPr>
            <w:r w:rsidRPr="0035783F">
              <w:rPr>
                <w:sz w:val="22"/>
                <w:szCs w:val="22"/>
              </w:rPr>
              <w:t>A single severe injury or occupational illness and / or multiple minor injuries or minor occupational illness.</w:t>
            </w:r>
          </w:p>
          <w:p w14:paraId="6F2E73B7" w14:textId="77777777" w:rsidR="0035783F" w:rsidRPr="0035783F" w:rsidRDefault="0035783F" w:rsidP="00DC0F59">
            <w:pPr>
              <w:jc w:val="left"/>
              <w:rPr>
                <w:sz w:val="22"/>
                <w:szCs w:val="22"/>
              </w:rPr>
            </w:pPr>
          </w:p>
          <w:p w14:paraId="641A296A" w14:textId="77777777" w:rsidR="0035783F" w:rsidRPr="0035783F" w:rsidRDefault="0035783F" w:rsidP="00DC0F59">
            <w:pPr>
              <w:jc w:val="left"/>
              <w:rPr>
                <w:sz w:val="22"/>
                <w:szCs w:val="22"/>
              </w:rPr>
            </w:pPr>
            <w:r w:rsidRPr="0035783F">
              <w:rPr>
                <w:sz w:val="22"/>
                <w:szCs w:val="22"/>
              </w:rPr>
              <w:t>A Work-Related Over-7-day Incapacitation Injury.</w:t>
            </w:r>
          </w:p>
        </w:tc>
        <w:tc>
          <w:tcPr>
            <w:tcW w:w="3254" w:type="dxa"/>
            <w:vAlign w:val="center"/>
          </w:tcPr>
          <w:p w14:paraId="5AB3C41D" w14:textId="77777777" w:rsidR="0035783F" w:rsidRPr="0035783F" w:rsidRDefault="0035783F" w:rsidP="00DC0F59">
            <w:pPr>
              <w:jc w:val="left"/>
              <w:rPr>
                <w:sz w:val="22"/>
                <w:szCs w:val="22"/>
              </w:rPr>
            </w:pPr>
            <w:r w:rsidRPr="0035783F">
              <w:rPr>
                <w:sz w:val="22"/>
                <w:szCs w:val="22"/>
              </w:rPr>
              <w:t>At most a single minor injury or minor occupational illness.</w:t>
            </w:r>
          </w:p>
          <w:p w14:paraId="3D7768FF" w14:textId="77777777" w:rsidR="0035783F" w:rsidRPr="0035783F" w:rsidRDefault="0035783F" w:rsidP="00DC0F59">
            <w:pPr>
              <w:jc w:val="left"/>
              <w:rPr>
                <w:sz w:val="22"/>
                <w:szCs w:val="22"/>
              </w:rPr>
            </w:pPr>
          </w:p>
          <w:p w14:paraId="2903DE06" w14:textId="77777777" w:rsidR="0035783F" w:rsidRPr="0035783F" w:rsidRDefault="0035783F" w:rsidP="00DC0F59">
            <w:pPr>
              <w:jc w:val="left"/>
              <w:rPr>
                <w:sz w:val="22"/>
                <w:szCs w:val="22"/>
              </w:rPr>
            </w:pPr>
            <w:r w:rsidRPr="0035783F">
              <w:rPr>
                <w:sz w:val="22"/>
                <w:szCs w:val="22"/>
              </w:rPr>
              <w:t>A Work Related 3-day Work Incapacitation Injury.</w:t>
            </w:r>
          </w:p>
        </w:tc>
      </w:tr>
      <w:tr w:rsidR="0035783F" w:rsidRPr="00176431" w14:paraId="0B614632" w14:textId="77777777" w:rsidTr="0035783F">
        <w:tc>
          <w:tcPr>
            <w:tcW w:w="1564" w:type="dxa"/>
            <w:vAlign w:val="center"/>
          </w:tcPr>
          <w:p w14:paraId="260C3293" w14:textId="77777777" w:rsidR="0035783F" w:rsidRPr="0035783F" w:rsidRDefault="0035783F" w:rsidP="00DC0F59">
            <w:pPr>
              <w:jc w:val="left"/>
              <w:rPr>
                <w:b/>
                <w:bCs/>
                <w:sz w:val="22"/>
                <w:szCs w:val="22"/>
              </w:rPr>
            </w:pPr>
            <w:r w:rsidRPr="0035783F">
              <w:rPr>
                <w:b/>
                <w:bCs/>
                <w:sz w:val="22"/>
                <w:szCs w:val="22"/>
              </w:rPr>
              <w:t>Negligible</w:t>
            </w:r>
          </w:p>
        </w:tc>
        <w:tc>
          <w:tcPr>
            <w:tcW w:w="3676" w:type="dxa"/>
            <w:vAlign w:val="center"/>
          </w:tcPr>
          <w:p w14:paraId="3CFCF4FD" w14:textId="77777777" w:rsidR="0035783F" w:rsidRPr="0035783F" w:rsidRDefault="0035783F" w:rsidP="00DC0F59">
            <w:pPr>
              <w:jc w:val="left"/>
              <w:rPr>
                <w:sz w:val="22"/>
                <w:szCs w:val="22"/>
              </w:rPr>
            </w:pPr>
            <w:r w:rsidRPr="0035783F">
              <w:rPr>
                <w:sz w:val="22"/>
                <w:szCs w:val="22"/>
              </w:rPr>
              <w:t>At most a single minor injury or minor occupational illness. A non-sporting injury requiring professional medical attention (may include a Medical Orderly or Military Medical Personnel).</w:t>
            </w:r>
          </w:p>
          <w:p w14:paraId="4F4F619B" w14:textId="77777777" w:rsidR="0035783F" w:rsidRPr="0035783F" w:rsidRDefault="0035783F" w:rsidP="00DC0F59">
            <w:pPr>
              <w:jc w:val="left"/>
              <w:rPr>
                <w:sz w:val="22"/>
                <w:szCs w:val="22"/>
              </w:rPr>
            </w:pPr>
          </w:p>
          <w:p w14:paraId="33604D07" w14:textId="77777777" w:rsidR="0035783F" w:rsidRPr="0035783F" w:rsidRDefault="0035783F" w:rsidP="00DC0F59">
            <w:pPr>
              <w:jc w:val="left"/>
              <w:rPr>
                <w:sz w:val="22"/>
                <w:szCs w:val="22"/>
              </w:rPr>
            </w:pPr>
            <w:r w:rsidRPr="0035783F">
              <w:rPr>
                <w:sz w:val="22"/>
                <w:szCs w:val="22"/>
              </w:rPr>
              <w:t>A Work Related 3-day Work Incapacitation Injury.</w:t>
            </w:r>
          </w:p>
        </w:tc>
        <w:tc>
          <w:tcPr>
            <w:tcW w:w="3254" w:type="dxa"/>
            <w:vAlign w:val="center"/>
          </w:tcPr>
          <w:p w14:paraId="1077D798" w14:textId="77777777" w:rsidR="0035783F" w:rsidRPr="0035783F" w:rsidRDefault="0035783F" w:rsidP="00DC0F59">
            <w:pPr>
              <w:jc w:val="left"/>
              <w:rPr>
                <w:sz w:val="22"/>
                <w:szCs w:val="22"/>
              </w:rPr>
            </w:pPr>
            <w:r w:rsidRPr="0035783F">
              <w:rPr>
                <w:sz w:val="22"/>
                <w:szCs w:val="22"/>
              </w:rPr>
              <w:t>Any injury or occupational illness, however minor.</w:t>
            </w:r>
          </w:p>
          <w:p w14:paraId="609691B9" w14:textId="7EAB4C4A" w:rsidR="0035783F" w:rsidRPr="0035783F" w:rsidRDefault="0035783F" w:rsidP="00DC0F59">
            <w:pPr>
              <w:tabs>
                <w:tab w:val="left" w:pos="1110"/>
              </w:tabs>
              <w:jc w:val="left"/>
              <w:rPr>
                <w:sz w:val="22"/>
                <w:szCs w:val="22"/>
              </w:rPr>
            </w:pPr>
          </w:p>
        </w:tc>
      </w:tr>
    </w:tbl>
    <w:p w14:paraId="2A9F85A2" w14:textId="77777777" w:rsidR="0035783F" w:rsidRDefault="0035783F" w:rsidP="00DC0F59">
      <w:pPr>
        <w:jc w:val="left"/>
        <w:sectPr w:rsidR="0035783F" w:rsidSect="0035783F">
          <w:headerReference w:type="default" r:id="rId14"/>
          <w:pgSz w:w="11906" w:h="16838" w:code="9"/>
          <w:pgMar w:top="1701" w:right="1701" w:bottom="1701" w:left="1701" w:header="709" w:footer="851" w:gutter="0"/>
          <w:pgNumType w:start="1"/>
          <w:cols w:space="708"/>
          <w:docGrid w:linePitch="360"/>
        </w:sectPr>
      </w:pPr>
    </w:p>
    <w:p w14:paraId="7E394369" w14:textId="77777777" w:rsidR="00601F50" w:rsidRDefault="00601F50" w:rsidP="00DC0F59">
      <w:pPr>
        <w:pStyle w:val="Heading1"/>
        <w:numPr>
          <w:ilvl w:val="0"/>
          <w:numId w:val="0"/>
        </w:numPr>
      </w:pPr>
    </w:p>
    <w:p w14:paraId="152FE27B" w14:textId="77777777" w:rsidR="00601F50" w:rsidRDefault="00601F50" w:rsidP="00DC0F59">
      <w:pPr>
        <w:pStyle w:val="Heading1"/>
        <w:numPr>
          <w:ilvl w:val="0"/>
          <w:numId w:val="0"/>
        </w:numPr>
        <w:ind w:left="432" w:hanging="432"/>
      </w:pPr>
    </w:p>
    <w:p w14:paraId="5321A288" w14:textId="75DC081B" w:rsidR="008D5D60" w:rsidRDefault="00D34925" w:rsidP="00DC0F59">
      <w:pPr>
        <w:pStyle w:val="Heading1"/>
      </w:pPr>
      <w:bookmarkStart w:id="42" w:name="_Toc204342757"/>
      <w:r>
        <w:t>Risk assessment</w:t>
      </w:r>
      <w:bookmarkEnd w:id="42"/>
    </w:p>
    <w:p w14:paraId="3C3E189E" w14:textId="70B47360" w:rsidR="0035783F" w:rsidRDefault="0035783F" w:rsidP="00DC0F59">
      <w:pPr>
        <w:pStyle w:val="Caption"/>
        <w:keepNext/>
        <w:jc w:val="left"/>
      </w:pPr>
      <w:bookmarkStart w:id="43" w:name="_Toc204342750"/>
      <w:r>
        <w:t xml:space="preserve">Table </w:t>
      </w:r>
      <w:fldSimple w:instr=" SEQ Table \* ARABIC ">
        <w:r>
          <w:rPr>
            <w:noProof/>
          </w:rPr>
          <w:t>5</w:t>
        </w:r>
      </w:fldSimple>
      <w:r>
        <w:t xml:space="preserve"> - Seawolf risk </w:t>
      </w:r>
      <w:bookmarkEnd w:id="43"/>
      <w:r w:rsidR="00F7113A">
        <w:t>assessment</w:t>
      </w:r>
    </w:p>
    <w:tbl>
      <w:tblPr>
        <w:tblStyle w:val="TableGrid"/>
        <w:tblW w:w="16139" w:type="dxa"/>
        <w:tblInd w:w="-1281" w:type="dxa"/>
        <w:tblLook w:val="04A0" w:firstRow="1" w:lastRow="0" w:firstColumn="1" w:lastColumn="0" w:noHBand="0" w:noVBand="1"/>
      </w:tblPr>
      <w:tblGrid>
        <w:gridCol w:w="1017"/>
        <w:gridCol w:w="1636"/>
        <w:gridCol w:w="1834"/>
        <w:gridCol w:w="1790"/>
        <w:gridCol w:w="1416"/>
        <w:gridCol w:w="1243"/>
        <w:gridCol w:w="857"/>
        <w:gridCol w:w="2511"/>
        <w:gridCol w:w="1416"/>
        <w:gridCol w:w="1349"/>
        <w:gridCol w:w="1070"/>
      </w:tblGrid>
      <w:tr w:rsidR="00D34925" w:rsidRPr="00F56BE1" w14:paraId="3BA2782B" w14:textId="77777777" w:rsidTr="0035783F">
        <w:trPr>
          <w:trHeight w:val="827"/>
        </w:trPr>
        <w:tc>
          <w:tcPr>
            <w:tcW w:w="1017" w:type="dxa"/>
            <w:vAlign w:val="center"/>
            <w:hideMark/>
          </w:tcPr>
          <w:bookmarkEnd w:id="33"/>
          <w:p w14:paraId="517980BB" w14:textId="77777777" w:rsidR="00D34925" w:rsidRPr="00F56BE1" w:rsidRDefault="00D34925" w:rsidP="00DC0F59">
            <w:pPr>
              <w:spacing w:after="160" w:line="278" w:lineRule="auto"/>
              <w:jc w:val="left"/>
              <w:rPr>
                <w:b/>
                <w:bCs/>
              </w:rPr>
            </w:pPr>
            <w:r w:rsidRPr="00F56BE1">
              <w:rPr>
                <w:b/>
                <w:bCs/>
              </w:rPr>
              <w:t>Hazard Ref</w:t>
            </w:r>
          </w:p>
        </w:tc>
        <w:tc>
          <w:tcPr>
            <w:tcW w:w="1636" w:type="dxa"/>
            <w:vAlign w:val="center"/>
            <w:hideMark/>
          </w:tcPr>
          <w:p w14:paraId="3D4C79A0" w14:textId="77777777" w:rsidR="00D34925" w:rsidRPr="00F56BE1" w:rsidRDefault="00D34925" w:rsidP="00DC0F59">
            <w:pPr>
              <w:spacing w:after="160" w:line="278" w:lineRule="auto"/>
              <w:jc w:val="left"/>
              <w:rPr>
                <w:b/>
                <w:bCs/>
              </w:rPr>
            </w:pPr>
            <w:r w:rsidRPr="00F56BE1">
              <w:rPr>
                <w:b/>
                <w:bCs/>
              </w:rPr>
              <w:t>Hazard Description</w:t>
            </w:r>
          </w:p>
        </w:tc>
        <w:tc>
          <w:tcPr>
            <w:tcW w:w="1834" w:type="dxa"/>
            <w:vAlign w:val="center"/>
            <w:hideMark/>
          </w:tcPr>
          <w:p w14:paraId="39E2B3FC" w14:textId="77777777" w:rsidR="00D34925" w:rsidRPr="00F56BE1" w:rsidRDefault="00D34925" w:rsidP="00DC0F59">
            <w:pPr>
              <w:spacing w:after="160" w:line="278" w:lineRule="auto"/>
              <w:jc w:val="left"/>
              <w:rPr>
                <w:b/>
                <w:bCs/>
              </w:rPr>
            </w:pPr>
            <w:r w:rsidRPr="00F56BE1">
              <w:rPr>
                <w:b/>
                <w:bCs/>
              </w:rPr>
              <w:t>Potential Cause</w:t>
            </w:r>
          </w:p>
        </w:tc>
        <w:tc>
          <w:tcPr>
            <w:tcW w:w="1790" w:type="dxa"/>
            <w:vAlign w:val="center"/>
            <w:hideMark/>
          </w:tcPr>
          <w:p w14:paraId="491FA19D" w14:textId="77777777" w:rsidR="00D34925" w:rsidRPr="00F56BE1" w:rsidRDefault="00D34925" w:rsidP="00DC0F59">
            <w:pPr>
              <w:spacing w:after="160" w:line="278" w:lineRule="auto"/>
              <w:jc w:val="left"/>
              <w:rPr>
                <w:b/>
                <w:bCs/>
              </w:rPr>
            </w:pPr>
            <w:r w:rsidRPr="00F56BE1">
              <w:rPr>
                <w:b/>
                <w:bCs/>
              </w:rPr>
              <w:t>Potential Consequence</w:t>
            </w:r>
          </w:p>
        </w:tc>
        <w:tc>
          <w:tcPr>
            <w:tcW w:w="1416" w:type="dxa"/>
            <w:vAlign w:val="center"/>
            <w:hideMark/>
          </w:tcPr>
          <w:p w14:paraId="5D87E06C" w14:textId="77777777" w:rsidR="00D34925" w:rsidRPr="00F56BE1" w:rsidRDefault="00D34925" w:rsidP="00DC0F59">
            <w:pPr>
              <w:spacing w:after="160" w:line="278" w:lineRule="auto"/>
              <w:jc w:val="left"/>
              <w:rPr>
                <w:b/>
                <w:bCs/>
              </w:rPr>
            </w:pPr>
            <w:r w:rsidRPr="53A9AC38">
              <w:rPr>
                <w:b/>
                <w:bCs/>
              </w:rPr>
              <w:t>Likelihood</w:t>
            </w:r>
          </w:p>
        </w:tc>
        <w:tc>
          <w:tcPr>
            <w:tcW w:w="1243" w:type="dxa"/>
            <w:vAlign w:val="center"/>
          </w:tcPr>
          <w:p w14:paraId="40B967A6" w14:textId="77777777" w:rsidR="00D34925" w:rsidRDefault="00D34925" w:rsidP="00DC0F59">
            <w:pPr>
              <w:jc w:val="left"/>
              <w:rPr>
                <w:b/>
                <w:bCs/>
              </w:rPr>
            </w:pPr>
            <w:r w:rsidRPr="667CFB96">
              <w:rPr>
                <w:b/>
                <w:bCs/>
              </w:rPr>
              <w:t>Severity</w:t>
            </w:r>
          </w:p>
        </w:tc>
        <w:tc>
          <w:tcPr>
            <w:tcW w:w="857" w:type="dxa"/>
            <w:vAlign w:val="center"/>
          </w:tcPr>
          <w:p w14:paraId="23CA3209" w14:textId="77777777" w:rsidR="00D34925" w:rsidRPr="3191205B" w:rsidRDefault="00D34925" w:rsidP="00DC0F59">
            <w:pPr>
              <w:jc w:val="left"/>
              <w:rPr>
                <w:b/>
                <w:bCs/>
              </w:rPr>
            </w:pPr>
            <w:r w:rsidRPr="3191205B">
              <w:rPr>
                <w:b/>
                <w:bCs/>
              </w:rPr>
              <w:t>Risk</w:t>
            </w:r>
            <w:r>
              <w:rPr>
                <w:b/>
                <w:bCs/>
              </w:rPr>
              <w:t xml:space="preserve"> Class</w:t>
            </w:r>
          </w:p>
        </w:tc>
        <w:tc>
          <w:tcPr>
            <w:tcW w:w="2511" w:type="dxa"/>
            <w:vAlign w:val="center"/>
            <w:hideMark/>
          </w:tcPr>
          <w:p w14:paraId="1EEE37DF" w14:textId="77777777" w:rsidR="00D34925" w:rsidRPr="00CC5DE0" w:rsidRDefault="00D34925" w:rsidP="00DC0F59">
            <w:pPr>
              <w:spacing w:after="160" w:line="278" w:lineRule="auto"/>
              <w:jc w:val="left"/>
              <w:rPr>
                <w:b/>
                <w:bCs/>
              </w:rPr>
            </w:pPr>
            <w:r w:rsidRPr="00CC5DE0">
              <w:rPr>
                <w:b/>
                <w:bCs/>
              </w:rPr>
              <w:t>Controls / Mitigations</w:t>
            </w:r>
          </w:p>
        </w:tc>
        <w:tc>
          <w:tcPr>
            <w:tcW w:w="1416" w:type="dxa"/>
            <w:vAlign w:val="center"/>
          </w:tcPr>
          <w:p w14:paraId="33E22D1F" w14:textId="77777777" w:rsidR="00D34925" w:rsidRPr="00CC5DE0" w:rsidRDefault="00D34925" w:rsidP="00DC0F59">
            <w:pPr>
              <w:jc w:val="left"/>
              <w:rPr>
                <w:b/>
                <w:bCs/>
              </w:rPr>
            </w:pPr>
            <w:r w:rsidRPr="00CC5DE0">
              <w:rPr>
                <w:b/>
                <w:bCs/>
              </w:rPr>
              <w:t xml:space="preserve">Post Control </w:t>
            </w:r>
            <w:r w:rsidRPr="53A9AC38">
              <w:rPr>
                <w:b/>
                <w:bCs/>
              </w:rPr>
              <w:t>Likelihood</w:t>
            </w:r>
          </w:p>
        </w:tc>
        <w:tc>
          <w:tcPr>
            <w:tcW w:w="1349" w:type="dxa"/>
            <w:vAlign w:val="center"/>
          </w:tcPr>
          <w:p w14:paraId="06E9C034" w14:textId="77777777" w:rsidR="00D34925" w:rsidRPr="00CC5DE0" w:rsidRDefault="00D34925" w:rsidP="00DC0F59">
            <w:pPr>
              <w:jc w:val="left"/>
              <w:rPr>
                <w:b/>
                <w:bCs/>
              </w:rPr>
            </w:pPr>
            <w:r w:rsidRPr="00CC5DE0">
              <w:rPr>
                <w:b/>
                <w:bCs/>
              </w:rPr>
              <w:t xml:space="preserve">Post Control </w:t>
            </w:r>
            <w:r w:rsidRPr="667CFB96">
              <w:rPr>
                <w:b/>
                <w:bCs/>
              </w:rPr>
              <w:t>Severity</w:t>
            </w:r>
          </w:p>
        </w:tc>
        <w:tc>
          <w:tcPr>
            <w:tcW w:w="1070" w:type="dxa"/>
            <w:vAlign w:val="center"/>
            <w:hideMark/>
          </w:tcPr>
          <w:p w14:paraId="507F385F" w14:textId="77777777" w:rsidR="00D34925" w:rsidRPr="00CC5DE0" w:rsidRDefault="00D34925" w:rsidP="00DC0F59">
            <w:pPr>
              <w:spacing w:after="160" w:line="278" w:lineRule="auto"/>
              <w:jc w:val="left"/>
            </w:pPr>
            <w:r w:rsidRPr="00CC5DE0">
              <w:rPr>
                <w:b/>
                <w:bCs/>
              </w:rPr>
              <w:t>Post Control Risk</w:t>
            </w:r>
          </w:p>
        </w:tc>
      </w:tr>
      <w:tr w:rsidR="00D34925" w:rsidRPr="00F56BE1" w14:paraId="0A67FD26" w14:textId="77777777" w:rsidTr="0035783F">
        <w:trPr>
          <w:trHeight w:val="2820"/>
        </w:trPr>
        <w:tc>
          <w:tcPr>
            <w:tcW w:w="1017" w:type="dxa"/>
            <w:vAlign w:val="center"/>
            <w:hideMark/>
          </w:tcPr>
          <w:p w14:paraId="62E8D36C"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OP-001</w:t>
            </w:r>
          </w:p>
        </w:tc>
        <w:tc>
          <w:tcPr>
            <w:tcW w:w="1636" w:type="dxa"/>
            <w:vAlign w:val="center"/>
            <w:hideMark/>
          </w:tcPr>
          <w:p w14:paraId="1903D338"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Missile launch failure</w:t>
            </w:r>
          </w:p>
        </w:tc>
        <w:tc>
          <w:tcPr>
            <w:tcW w:w="1834" w:type="dxa"/>
            <w:vAlign w:val="center"/>
            <w:hideMark/>
          </w:tcPr>
          <w:p w14:paraId="42CABDEC"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Improper or non-working electrical connections can cause unexpected behaviour or unintentional launch</w:t>
            </w:r>
          </w:p>
        </w:tc>
        <w:tc>
          <w:tcPr>
            <w:tcW w:w="1790" w:type="dxa"/>
            <w:vAlign w:val="center"/>
            <w:hideMark/>
          </w:tcPr>
          <w:p w14:paraId="76E4D183"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 xml:space="preserve">Unexpected ignition of the missile while crew are performing maintenance within the missile bays can </w:t>
            </w:r>
            <w:proofErr w:type="spellStart"/>
            <w:r w:rsidRPr="00D34925">
              <w:rPr>
                <w:rFonts w:asciiTheme="minorHAnsi" w:hAnsiTheme="minorHAnsi" w:cstheme="minorHAnsi"/>
                <w:sz w:val="20"/>
                <w:szCs w:val="20"/>
              </w:rPr>
              <w:t>case</w:t>
            </w:r>
            <w:proofErr w:type="spellEnd"/>
            <w:r w:rsidRPr="00D34925">
              <w:rPr>
                <w:rFonts w:asciiTheme="minorHAnsi" w:hAnsiTheme="minorHAnsi" w:cstheme="minorHAnsi"/>
                <w:sz w:val="20"/>
                <w:szCs w:val="20"/>
              </w:rPr>
              <w:t xml:space="preserve"> injury or death </w:t>
            </w:r>
          </w:p>
        </w:tc>
        <w:tc>
          <w:tcPr>
            <w:tcW w:w="1416" w:type="dxa"/>
            <w:vAlign w:val="center"/>
            <w:hideMark/>
          </w:tcPr>
          <w:p w14:paraId="43467312"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Occasional</w:t>
            </w:r>
          </w:p>
        </w:tc>
        <w:tc>
          <w:tcPr>
            <w:tcW w:w="1243" w:type="dxa"/>
            <w:vAlign w:val="center"/>
          </w:tcPr>
          <w:p w14:paraId="00B94359"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Critical</w:t>
            </w:r>
          </w:p>
        </w:tc>
        <w:tc>
          <w:tcPr>
            <w:tcW w:w="857" w:type="dxa"/>
            <w:vAlign w:val="center"/>
          </w:tcPr>
          <w:p w14:paraId="5E595D96"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B</w:t>
            </w:r>
          </w:p>
        </w:tc>
        <w:tc>
          <w:tcPr>
            <w:tcW w:w="2511" w:type="dxa"/>
            <w:vAlign w:val="center"/>
            <w:hideMark/>
          </w:tcPr>
          <w:p w14:paraId="25681C6F"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 xml:space="preserve">Control: </w:t>
            </w:r>
            <w:bookmarkStart w:id="44" w:name="_Hlk204342890"/>
            <w:r w:rsidRPr="00D34925">
              <w:rPr>
                <w:rFonts w:asciiTheme="minorHAnsi" w:hAnsiTheme="minorHAnsi" w:cstheme="minorHAnsi"/>
                <w:sz w:val="20"/>
                <w:szCs w:val="20"/>
              </w:rPr>
              <w:t xml:space="preserve">Built-in-tests (BIT) </w:t>
            </w:r>
            <w:bookmarkEnd w:id="44"/>
            <w:r w:rsidRPr="00D34925">
              <w:rPr>
                <w:rFonts w:asciiTheme="minorHAnsi" w:hAnsiTheme="minorHAnsi" w:cstheme="minorHAnsi"/>
                <w:sz w:val="20"/>
                <w:szCs w:val="20"/>
              </w:rPr>
              <w:t>conducted on the missiles on installation to ensure proper electrical connections are maintained</w:t>
            </w:r>
          </w:p>
          <w:p w14:paraId="2617A492"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Mitigation: Access to missile bay is limited</w:t>
            </w:r>
          </w:p>
        </w:tc>
        <w:tc>
          <w:tcPr>
            <w:tcW w:w="1416" w:type="dxa"/>
            <w:vAlign w:val="center"/>
          </w:tcPr>
          <w:p w14:paraId="74112B22"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Improbable</w:t>
            </w:r>
          </w:p>
        </w:tc>
        <w:tc>
          <w:tcPr>
            <w:tcW w:w="1349" w:type="dxa"/>
            <w:vAlign w:val="center"/>
          </w:tcPr>
          <w:p w14:paraId="51B0BD19"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Marginal</w:t>
            </w:r>
          </w:p>
        </w:tc>
        <w:tc>
          <w:tcPr>
            <w:tcW w:w="1070" w:type="dxa"/>
            <w:vAlign w:val="center"/>
            <w:hideMark/>
          </w:tcPr>
          <w:p w14:paraId="04534AC4"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D</w:t>
            </w:r>
          </w:p>
        </w:tc>
      </w:tr>
      <w:tr w:rsidR="00D34925" w:rsidRPr="00F56BE1" w14:paraId="292FB084" w14:textId="77777777" w:rsidTr="0035783F">
        <w:trPr>
          <w:trHeight w:val="2820"/>
        </w:trPr>
        <w:tc>
          <w:tcPr>
            <w:tcW w:w="1017" w:type="dxa"/>
            <w:vAlign w:val="center"/>
          </w:tcPr>
          <w:p w14:paraId="52675A45"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lastRenderedPageBreak/>
              <w:t>OP-002</w:t>
            </w:r>
          </w:p>
        </w:tc>
        <w:tc>
          <w:tcPr>
            <w:tcW w:w="1636" w:type="dxa"/>
            <w:vAlign w:val="center"/>
          </w:tcPr>
          <w:p w14:paraId="61FEDD22"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Missile jam in launch tube</w:t>
            </w:r>
          </w:p>
        </w:tc>
        <w:tc>
          <w:tcPr>
            <w:tcW w:w="1834" w:type="dxa"/>
            <w:vAlign w:val="center"/>
          </w:tcPr>
          <w:p w14:paraId="097659EA"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Failure to leave missile cell once ignited</w:t>
            </w:r>
          </w:p>
        </w:tc>
        <w:tc>
          <w:tcPr>
            <w:tcW w:w="1790" w:type="dxa"/>
            <w:vAlign w:val="center"/>
          </w:tcPr>
          <w:p w14:paraId="1C642374" w14:textId="76918182"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 xml:space="preserve">Uncontrolled burning of solid rocket fuel in confined space leading to sympathetic ignition of </w:t>
            </w:r>
            <w:r w:rsidR="00FF490A">
              <w:rPr>
                <w:rFonts w:asciiTheme="minorHAnsi" w:hAnsiTheme="minorHAnsi" w:cstheme="minorHAnsi"/>
                <w:sz w:val="20"/>
                <w:szCs w:val="20"/>
              </w:rPr>
              <w:t>neighbouring</w:t>
            </w:r>
            <w:r w:rsidRPr="00D34925">
              <w:rPr>
                <w:rFonts w:asciiTheme="minorHAnsi" w:hAnsiTheme="minorHAnsi" w:cstheme="minorHAnsi"/>
                <w:sz w:val="20"/>
                <w:szCs w:val="20"/>
              </w:rPr>
              <w:t xml:space="preserve"> Seawolf missiles  or damage to the hull integrity of the launch platform</w:t>
            </w:r>
          </w:p>
        </w:tc>
        <w:tc>
          <w:tcPr>
            <w:tcW w:w="1416" w:type="dxa"/>
            <w:vAlign w:val="center"/>
          </w:tcPr>
          <w:p w14:paraId="48B0CA85"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Occasional</w:t>
            </w:r>
          </w:p>
        </w:tc>
        <w:tc>
          <w:tcPr>
            <w:tcW w:w="1243" w:type="dxa"/>
            <w:vAlign w:val="center"/>
          </w:tcPr>
          <w:p w14:paraId="41561EB1"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Catastrophic</w:t>
            </w:r>
          </w:p>
        </w:tc>
        <w:tc>
          <w:tcPr>
            <w:tcW w:w="857" w:type="dxa"/>
            <w:vAlign w:val="center"/>
          </w:tcPr>
          <w:p w14:paraId="1FE445FE"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A</w:t>
            </w:r>
          </w:p>
        </w:tc>
        <w:tc>
          <w:tcPr>
            <w:tcW w:w="2511" w:type="dxa"/>
            <w:vAlign w:val="center"/>
          </w:tcPr>
          <w:p w14:paraId="135DE503"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Control: Low powered booster packs used to clear the missile from the Launch tube before main rocket ignition</w:t>
            </w:r>
          </w:p>
          <w:p w14:paraId="458219E6"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Mitigation: individual missile cells located within individual fireproof compartments</w:t>
            </w:r>
          </w:p>
        </w:tc>
        <w:tc>
          <w:tcPr>
            <w:tcW w:w="1416" w:type="dxa"/>
            <w:vAlign w:val="center"/>
          </w:tcPr>
          <w:p w14:paraId="2B285F5A"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Occasional</w:t>
            </w:r>
          </w:p>
        </w:tc>
        <w:tc>
          <w:tcPr>
            <w:tcW w:w="1349" w:type="dxa"/>
            <w:vAlign w:val="center"/>
          </w:tcPr>
          <w:p w14:paraId="46DECE85"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Marginal</w:t>
            </w:r>
          </w:p>
        </w:tc>
        <w:tc>
          <w:tcPr>
            <w:tcW w:w="1070" w:type="dxa"/>
            <w:vAlign w:val="center"/>
          </w:tcPr>
          <w:p w14:paraId="6CA5A173"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C</w:t>
            </w:r>
          </w:p>
        </w:tc>
      </w:tr>
      <w:tr w:rsidR="00D34925" w:rsidRPr="00F56BE1" w14:paraId="2D2035CE" w14:textId="77777777" w:rsidTr="0035783F">
        <w:trPr>
          <w:trHeight w:val="2820"/>
        </w:trPr>
        <w:tc>
          <w:tcPr>
            <w:tcW w:w="1017" w:type="dxa"/>
            <w:vAlign w:val="center"/>
            <w:hideMark/>
          </w:tcPr>
          <w:p w14:paraId="2593759F"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OP-003</w:t>
            </w:r>
          </w:p>
        </w:tc>
        <w:tc>
          <w:tcPr>
            <w:tcW w:w="1636" w:type="dxa"/>
            <w:vAlign w:val="center"/>
            <w:hideMark/>
          </w:tcPr>
          <w:p w14:paraId="25141B0C"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Unintended launch</w:t>
            </w:r>
          </w:p>
        </w:tc>
        <w:tc>
          <w:tcPr>
            <w:tcW w:w="1834" w:type="dxa"/>
            <w:vAlign w:val="center"/>
            <w:hideMark/>
          </w:tcPr>
          <w:p w14:paraId="0F5E5D60"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Software glitch leading to early launch missile</w:t>
            </w:r>
          </w:p>
        </w:tc>
        <w:tc>
          <w:tcPr>
            <w:tcW w:w="1790" w:type="dxa"/>
            <w:vAlign w:val="center"/>
            <w:hideMark/>
          </w:tcPr>
          <w:p w14:paraId="3230E053"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 xml:space="preserve">Improper or non-working electrical connections can cause unexpected behaviour or unintentional launch </w:t>
            </w:r>
          </w:p>
        </w:tc>
        <w:tc>
          <w:tcPr>
            <w:tcW w:w="1416" w:type="dxa"/>
            <w:vAlign w:val="center"/>
            <w:hideMark/>
          </w:tcPr>
          <w:p w14:paraId="181AAFB0"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Occasional</w:t>
            </w:r>
          </w:p>
        </w:tc>
        <w:tc>
          <w:tcPr>
            <w:tcW w:w="1243" w:type="dxa"/>
            <w:vAlign w:val="center"/>
          </w:tcPr>
          <w:p w14:paraId="52D2BD1E"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Critical</w:t>
            </w:r>
          </w:p>
        </w:tc>
        <w:tc>
          <w:tcPr>
            <w:tcW w:w="857" w:type="dxa"/>
            <w:vAlign w:val="center"/>
          </w:tcPr>
          <w:p w14:paraId="79ADFAFE"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B</w:t>
            </w:r>
          </w:p>
        </w:tc>
        <w:tc>
          <w:tcPr>
            <w:tcW w:w="2511" w:type="dxa"/>
            <w:vAlign w:val="center"/>
            <w:hideMark/>
          </w:tcPr>
          <w:p w14:paraId="2282CCF9"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 xml:space="preserve">Control: Built-in-tests (BIT) conducted on the missiles on installation to ensure proper electrical connections </w:t>
            </w:r>
          </w:p>
          <w:p w14:paraId="0EFE391D"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Mitigation: Access to missile bay is limited to prevent harm to crew on unintended launch</w:t>
            </w:r>
          </w:p>
        </w:tc>
        <w:tc>
          <w:tcPr>
            <w:tcW w:w="1416" w:type="dxa"/>
            <w:vAlign w:val="center"/>
          </w:tcPr>
          <w:p w14:paraId="49E1BA0B"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Improbable</w:t>
            </w:r>
          </w:p>
        </w:tc>
        <w:tc>
          <w:tcPr>
            <w:tcW w:w="1349" w:type="dxa"/>
            <w:vAlign w:val="center"/>
          </w:tcPr>
          <w:p w14:paraId="73AB0DC9"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Marginal</w:t>
            </w:r>
          </w:p>
        </w:tc>
        <w:tc>
          <w:tcPr>
            <w:tcW w:w="1070" w:type="dxa"/>
            <w:vAlign w:val="center"/>
            <w:hideMark/>
          </w:tcPr>
          <w:p w14:paraId="043CD767"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D</w:t>
            </w:r>
          </w:p>
        </w:tc>
      </w:tr>
      <w:tr w:rsidR="00D34925" w:rsidRPr="00F56BE1" w14:paraId="0187BB88" w14:textId="77777777" w:rsidTr="0035783F">
        <w:trPr>
          <w:trHeight w:val="2820"/>
        </w:trPr>
        <w:tc>
          <w:tcPr>
            <w:tcW w:w="1017" w:type="dxa"/>
            <w:vAlign w:val="center"/>
            <w:hideMark/>
          </w:tcPr>
          <w:p w14:paraId="47BCD9D5"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lastRenderedPageBreak/>
              <w:t>OP-004</w:t>
            </w:r>
          </w:p>
        </w:tc>
        <w:tc>
          <w:tcPr>
            <w:tcW w:w="1636" w:type="dxa"/>
            <w:vAlign w:val="center"/>
            <w:hideMark/>
          </w:tcPr>
          <w:p w14:paraId="32FD8A7C"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Inaccurate target engagement</w:t>
            </w:r>
          </w:p>
        </w:tc>
        <w:tc>
          <w:tcPr>
            <w:tcW w:w="1834" w:type="dxa"/>
            <w:vAlign w:val="center"/>
            <w:hideMark/>
          </w:tcPr>
          <w:p w14:paraId="43B6832D"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 xml:space="preserve">Control surfaces damage </w:t>
            </w:r>
          </w:p>
        </w:tc>
        <w:tc>
          <w:tcPr>
            <w:tcW w:w="1790" w:type="dxa"/>
            <w:vAlign w:val="center"/>
            <w:hideMark/>
          </w:tcPr>
          <w:p w14:paraId="4BD31DCE" w14:textId="6AABC808"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 xml:space="preserve">Damage to the rear </w:t>
            </w:r>
            <w:r w:rsidR="00FF490A" w:rsidRPr="00FF490A">
              <w:rPr>
                <w:rFonts w:asciiTheme="minorHAnsi" w:hAnsiTheme="minorHAnsi" w:cstheme="minorHAnsi"/>
                <w:sz w:val="20"/>
                <w:szCs w:val="20"/>
              </w:rPr>
              <w:t xml:space="preserve">manoeuvring </w:t>
            </w:r>
            <w:r w:rsidRPr="00D34925">
              <w:rPr>
                <w:rFonts w:asciiTheme="minorHAnsi" w:hAnsiTheme="minorHAnsi" w:cstheme="minorHAnsi"/>
                <w:sz w:val="20"/>
                <w:szCs w:val="20"/>
              </w:rPr>
              <w:t xml:space="preserve">tail fins can case the missile to fly unpredictably and not follow fire director controls </w:t>
            </w:r>
          </w:p>
        </w:tc>
        <w:tc>
          <w:tcPr>
            <w:tcW w:w="1416" w:type="dxa"/>
            <w:vAlign w:val="center"/>
            <w:hideMark/>
          </w:tcPr>
          <w:p w14:paraId="7D2B341C"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Probable</w:t>
            </w:r>
          </w:p>
        </w:tc>
        <w:tc>
          <w:tcPr>
            <w:tcW w:w="1243" w:type="dxa"/>
            <w:vAlign w:val="center"/>
          </w:tcPr>
          <w:p w14:paraId="7D7B12ED"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Critical</w:t>
            </w:r>
          </w:p>
        </w:tc>
        <w:tc>
          <w:tcPr>
            <w:tcW w:w="857" w:type="dxa"/>
            <w:vAlign w:val="center"/>
          </w:tcPr>
          <w:p w14:paraId="7591F891"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A</w:t>
            </w:r>
          </w:p>
        </w:tc>
        <w:tc>
          <w:tcPr>
            <w:tcW w:w="2511" w:type="dxa"/>
            <w:vAlign w:val="center"/>
            <w:hideMark/>
          </w:tcPr>
          <w:p w14:paraId="7BF9D738"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Control: Visual inspection of the tail assembly on loading</w:t>
            </w:r>
          </w:p>
          <w:p w14:paraId="3AC28BFC" w14:textId="0041CE3A"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 xml:space="preserve">Mitigation: Vector thrusting abilities added to rocket motor to add redundance in </w:t>
            </w:r>
            <w:r w:rsidR="00FF490A" w:rsidRPr="00FF490A">
              <w:rPr>
                <w:rFonts w:asciiTheme="minorHAnsi" w:hAnsiTheme="minorHAnsi" w:cstheme="minorHAnsi"/>
                <w:sz w:val="20"/>
                <w:szCs w:val="20"/>
              </w:rPr>
              <w:t xml:space="preserve">manoeuvring </w:t>
            </w:r>
            <w:r w:rsidRPr="00D34925">
              <w:rPr>
                <w:rFonts w:asciiTheme="minorHAnsi" w:hAnsiTheme="minorHAnsi" w:cstheme="minorHAnsi"/>
                <w:sz w:val="20"/>
                <w:szCs w:val="20"/>
              </w:rPr>
              <w:t>capabilities</w:t>
            </w:r>
          </w:p>
        </w:tc>
        <w:tc>
          <w:tcPr>
            <w:tcW w:w="1416" w:type="dxa"/>
            <w:vAlign w:val="center"/>
          </w:tcPr>
          <w:p w14:paraId="54811A23"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Remote</w:t>
            </w:r>
          </w:p>
        </w:tc>
        <w:tc>
          <w:tcPr>
            <w:tcW w:w="1349" w:type="dxa"/>
            <w:vAlign w:val="center"/>
          </w:tcPr>
          <w:p w14:paraId="77D49783"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Marginal</w:t>
            </w:r>
          </w:p>
        </w:tc>
        <w:tc>
          <w:tcPr>
            <w:tcW w:w="1070" w:type="dxa"/>
            <w:vAlign w:val="center"/>
            <w:hideMark/>
          </w:tcPr>
          <w:p w14:paraId="31C584E3"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C</w:t>
            </w:r>
          </w:p>
        </w:tc>
      </w:tr>
      <w:tr w:rsidR="00D34925" w:rsidRPr="00F56BE1" w14:paraId="703F5808" w14:textId="77777777" w:rsidTr="0035783F">
        <w:trPr>
          <w:trHeight w:val="2820"/>
        </w:trPr>
        <w:tc>
          <w:tcPr>
            <w:tcW w:w="1017" w:type="dxa"/>
            <w:vAlign w:val="center"/>
          </w:tcPr>
          <w:p w14:paraId="4F31F352"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OP-005</w:t>
            </w:r>
          </w:p>
        </w:tc>
        <w:tc>
          <w:tcPr>
            <w:tcW w:w="1636" w:type="dxa"/>
            <w:vAlign w:val="center"/>
          </w:tcPr>
          <w:p w14:paraId="4A50835B" w14:textId="77777777" w:rsidR="00D34925" w:rsidRPr="00D34925" w:rsidRDefault="00D34925" w:rsidP="00DC0F59">
            <w:pPr>
              <w:jc w:val="left"/>
              <w:rPr>
                <w:rFonts w:asciiTheme="minorHAnsi" w:hAnsiTheme="minorHAnsi" w:cstheme="minorHAnsi"/>
                <w:sz w:val="20"/>
                <w:szCs w:val="20"/>
              </w:rPr>
            </w:pPr>
          </w:p>
        </w:tc>
        <w:tc>
          <w:tcPr>
            <w:tcW w:w="1834" w:type="dxa"/>
            <w:vAlign w:val="center"/>
          </w:tcPr>
          <w:p w14:paraId="0DCC14F3"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Misidentification of radar target</w:t>
            </w:r>
          </w:p>
        </w:tc>
        <w:tc>
          <w:tcPr>
            <w:tcW w:w="1790" w:type="dxa"/>
            <w:vAlign w:val="center"/>
          </w:tcPr>
          <w:p w14:paraId="694C6E6A"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Misidentification of the radar reading by crew can case the missile to targets friendly units</w:t>
            </w:r>
          </w:p>
        </w:tc>
        <w:tc>
          <w:tcPr>
            <w:tcW w:w="1416" w:type="dxa"/>
            <w:vAlign w:val="center"/>
          </w:tcPr>
          <w:p w14:paraId="3434C4EE"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Probable</w:t>
            </w:r>
          </w:p>
        </w:tc>
        <w:tc>
          <w:tcPr>
            <w:tcW w:w="1243" w:type="dxa"/>
            <w:vAlign w:val="center"/>
          </w:tcPr>
          <w:p w14:paraId="6773B1EE"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Catastrophic</w:t>
            </w:r>
          </w:p>
        </w:tc>
        <w:tc>
          <w:tcPr>
            <w:tcW w:w="857" w:type="dxa"/>
            <w:vAlign w:val="center"/>
          </w:tcPr>
          <w:p w14:paraId="5C7DDEA3"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A</w:t>
            </w:r>
          </w:p>
        </w:tc>
        <w:tc>
          <w:tcPr>
            <w:tcW w:w="2511" w:type="dxa"/>
            <w:vAlign w:val="center"/>
          </w:tcPr>
          <w:p w14:paraId="63D2F19F"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Control: Crew training</w:t>
            </w:r>
          </w:p>
          <w:p w14:paraId="59AD3E32"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Control: CCTV guidance system added to missile director for visual target identification in addition to K-band radar</w:t>
            </w:r>
          </w:p>
        </w:tc>
        <w:tc>
          <w:tcPr>
            <w:tcW w:w="1416" w:type="dxa"/>
            <w:vAlign w:val="center"/>
          </w:tcPr>
          <w:p w14:paraId="6637E93E" w14:textId="23F06D59" w:rsidR="00D34925" w:rsidRPr="00D34925" w:rsidRDefault="0035783F" w:rsidP="00DC0F59">
            <w:pPr>
              <w:jc w:val="left"/>
              <w:rPr>
                <w:rFonts w:asciiTheme="minorHAnsi" w:hAnsiTheme="minorHAnsi" w:cstheme="minorHAnsi"/>
                <w:sz w:val="20"/>
                <w:szCs w:val="20"/>
              </w:rPr>
            </w:pPr>
            <w:r>
              <w:rPr>
                <w:rFonts w:asciiTheme="minorHAnsi" w:hAnsiTheme="minorHAnsi" w:cstheme="minorHAnsi"/>
                <w:sz w:val="20"/>
                <w:szCs w:val="20"/>
              </w:rPr>
              <w:t>I</w:t>
            </w:r>
            <w:r w:rsidR="00D34925" w:rsidRPr="00D34925">
              <w:rPr>
                <w:rFonts w:asciiTheme="minorHAnsi" w:hAnsiTheme="minorHAnsi" w:cstheme="minorHAnsi"/>
                <w:sz w:val="20"/>
                <w:szCs w:val="20"/>
              </w:rPr>
              <w:t>mprobable</w:t>
            </w:r>
          </w:p>
        </w:tc>
        <w:tc>
          <w:tcPr>
            <w:tcW w:w="1349" w:type="dxa"/>
            <w:vAlign w:val="center"/>
          </w:tcPr>
          <w:p w14:paraId="09FBCAA4"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Catastrophic</w:t>
            </w:r>
          </w:p>
        </w:tc>
        <w:tc>
          <w:tcPr>
            <w:tcW w:w="1070" w:type="dxa"/>
            <w:vAlign w:val="center"/>
          </w:tcPr>
          <w:p w14:paraId="1B99A443"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C</w:t>
            </w:r>
          </w:p>
        </w:tc>
      </w:tr>
      <w:tr w:rsidR="00D34925" w:rsidRPr="00F56BE1" w14:paraId="6FBF7ACF" w14:textId="77777777" w:rsidTr="0035783F">
        <w:trPr>
          <w:trHeight w:val="2820"/>
        </w:trPr>
        <w:tc>
          <w:tcPr>
            <w:tcW w:w="1017" w:type="dxa"/>
            <w:vAlign w:val="center"/>
            <w:hideMark/>
          </w:tcPr>
          <w:p w14:paraId="492125DD"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OP-006</w:t>
            </w:r>
          </w:p>
        </w:tc>
        <w:tc>
          <w:tcPr>
            <w:tcW w:w="1636" w:type="dxa"/>
            <w:vAlign w:val="center"/>
            <w:hideMark/>
          </w:tcPr>
          <w:p w14:paraId="17B66BF9"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Deck crew injury during missile prep</w:t>
            </w:r>
          </w:p>
        </w:tc>
        <w:tc>
          <w:tcPr>
            <w:tcW w:w="1834" w:type="dxa"/>
            <w:vAlign w:val="center"/>
            <w:hideMark/>
          </w:tcPr>
          <w:p w14:paraId="4C58FD62"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Slip/trip/fall when moving equipment</w:t>
            </w:r>
          </w:p>
        </w:tc>
        <w:tc>
          <w:tcPr>
            <w:tcW w:w="1790" w:type="dxa"/>
            <w:vAlign w:val="center"/>
            <w:hideMark/>
          </w:tcPr>
          <w:p w14:paraId="0CFD6ED9"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Physical injury to crew</w:t>
            </w:r>
          </w:p>
        </w:tc>
        <w:tc>
          <w:tcPr>
            <w:tcW w:w="1416" w:type="dxa"/>
            <w:vAlign w:val="center"/>
            <w:hideMark/>
          </w:tcPr>
          <w:p w14:paraId="719230ED"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Probable</w:t>
            </w:r>
          </w:p>
        </w:tc>
        <w:tc>
          <w:tcPr>
            <w:tcW w:w="1243" w:type="dxa"/>
            <w:vAlign w:val="center"/>
          </w:tcPr>
          <w:p w14:paraId="106BF9D9"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 xml:space="preserve">Marginal </w:t>
            </w:r>
          </w:p>
        </w:tc>
        <w:tc>
          <w:tcPr>
            <w:tcW w:w="857" w:type="dxa"/>
            <w:vAlign w:val="center"/>
          </w:tcPr>
          <w:p w14:paraId="195CB627"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B</w:t>
            </w:r>
          </w:p>
        </w:tc>
        <w:tc>
          <w:tcPr>
            <w:tcW w:w="2511" w:type="dxa"/>
            <w:vAlign w:val="center"/>
            <w:hideMark/>
          </w:tcPr>
          <w:p w14:paraId="14C4B21D"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Control: Correct PPE worn by crew when handling missile</w:t>
            </w:r>
          </w:p>
          <w:p w14:paraId="58F1C200"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Mitigation: Safety briefing before handling</w:t>
            </w:r>
          </w:p>
          <w:p w14:paraId="4DAC4E12"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 xml:space="preserve">Mitigation: exclusion zones around launcher to prevent </w:t>
            </w:r>
          </w:p>
        </w:tc>
        <w:tc>
          <w:tcPr>
            <w:tcW w:w="1416" w:type="dxa"/>
            <w:vAlign w:val="center"/>
          </w:tcPr>
          <w:p w14:paraId="663BDABC"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Negligible</w:t>
            </w:r>
          </w:p>
        </w:tc>
        <w:tc>
          <w:tcPr>
            <w:tcW w:w="1349" w:type="dxa"/>
            <w:vAlign w:val="center"/>
          </w:tcPr>
          <w:p w14:paraId="2143421B"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Remote</w:t>
            </w:r>
          </w:p>
        </w:tc>
        <w:tc>
          <w:tcPr>
            <w:tcW w:w="1070" w:type="dxa"/>
            <w:vAlign w:val="center"/>
            <w:hideMark/>
          </w:tcPr>
          <w:p w14:paraId="2C4BB730"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D</w:t>
            </w:r>
          </w:p>
        </w:tc>
      </w:tr>
      <w:tr w:rsidR="00D34925" w:rsidRPr="00F56BE1" w14:paraId="1616F67E" w14:textId="77777777" w:rsidTr="0035783F">
        <w:trPr>
          <w:trHeight w:val="2820"/>
        </w:trPr>
        <w:tc>
          <w:tcPr>
            <w:tcW w:w="1017" w:type="dxa"/>
            <w:vAlign w:val="center"/>
            <w:hideMark/>
          </w:tcPr>
          <w:p w14:paraId="1FD75741"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lastRenderedPageBreak/>
              <w:t>OP-007</w:t>
            </w:r>
          </w:p>
        </w:tc>
        <w:tc>
          <w:tcPr>
            <w:tcW w:w="1636" w:type="dxa"/>
            <w:vAlign w:val="center"/>
            <w:hideMark/>
          </w:tcPr>
          <w:p w14:paraId="233B1C6D"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Fire/explosion during combat operations</w:t>
            </w:r>
          </w:p>
        </w:tc>
        <w:tc>
          <w:tcPr>
            <w:tcW w:w="1834" w:type="dxa"/>
            <w:vAlign w:val="center"/>
            <w:hideMark/>
          </w:tcPr>
          <w:p w14:paraId="2DBE43D6"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Enemy hit to launcher can cause detonation/ignition of the missile</w:t>
            </w:r>
          </w:p>
        </w:tc>
        <w:tc>
          <w:tcPr>
            <w:tcW w:w="1790" w:type="dxa"/>
            <w:vAlign w:val="center"/>
            <w:hideMark/>
          </w:tcPr>
          <w:p w14:paraId="773D3218"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 xml:space="preserve">Uncontrolled burning of solid rocket fuel in confined space leading to sympathetic ignition and detonation of the magazine  </w:t>
            </w:r>
          </w:p>
        </w:tc>
        <w:tc>
          <w:tcPr>
            <w:tcW w:w="1416" w:type="dxa"/>
            <w:vAlign w:val="center"/>
            <w:hideMark/>
          </w:tcPr>
          <w:p w14:paraId="01B7BC42"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Remote</w:t>
            </w:r>
          </w:p>
        </w:tc>
        <w:tc>
          <w:tcPr>
            <w:tcW w:w="1243" w:type="dxa"/>
            <w:vAlign w:val="center"/>
          </w:tcPr>
          <w:p w14:paraId="00BDD512"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Catastrophic</w:t>
            </w:r>
          </w:p>
        </w:tc>
        <w:tc>
          <w:tcPr>
            <w:tcW w:w="857" w:type="dxa"/>
            <w:vAlign w:val="center"/>
          </w:tcPr>
          <w:p w14:paraId="0DA3C3A6"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B</w:t>
            </w:r>
          </w:p>
        </w:tc>
        <w:tc>
          <w:tcPr>
            <w:tcW w:w="2511" w:type="dxa"/>
            <w:vAlign w:val="center"/>
            <w:hideMark/>
          </w:tcPr>
          <w:p w14:paraId="5E9572F1"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Mitigation: Fire suppression systems</w:t>
            </w:r>
          </w:p>
          <w:p w14:paraId="266764BF"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 xml:space="preserve">Mitigation: Crew damage control drills </w:t>
            </w:r>
          </w:p>
          <w:p w14:paraId="6790AD3B"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Control: insensitive explosives used in the motor and warhead</w:t>
            </w:r>
          </w:p>
        </w:tc>
        <w:tc>
          <w:tcPr>
            <w:tcW w:w="1416" w:type="dxa"/>
            <w:vAlign w:val="center"/>
          </w:tcPr>
          <w:p w14:paraId="345292F7"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Improbable</w:t>
            </w:r>
          </w:p>
        </w:tc>
        <w:tc>
          <w:tcPr>
            <w:tcW w:w="1349" w:type="dxa"/>
            <w:vAlign w:val="center"/>
          </w:tcPr>
          <w:p w14:paraId="5EDCE219"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Critical</w:t>
            </w:r>
          </w:p>
        </w:tc>
        <w:tc>
          <w:tcPr>
            <w:tcW w:w="1070" w:type="dxa"/>
            <w:vAlign w:val="center"/>
            <w:hideMark/>
          </w:tcPr>
          <w:p w14:paraId="5ADAC726" w14:textId="77777777" w:rsidR="00D34925" w:rsidRPr="00D34925" w:rsidRDefault="00D34925" w:rsidP="00DC0F59">
            <w:pPr>
              <w:spacing w:after="160" w:line="278" w:lineRule="auto"/>
              <w:jc w:val="left"/>
              <w:rPr>
                <w:rFonts w:asciiTheme="minorHAnsi" w:hAnsiTheme="minorHAnsi" w:cstheme="minorHAnsi"/>
                <w:sz w:val="20"/>
                <w:szCs w:val="20"/>
              </w:rPr>
            </w:pPr>
            <w:r w:rsidRPr="00D34925">
              <w:rPr>
                <w:rFonts w:asciiTheme="minorHAnsi" w:hAnsiTheme="minorHAnsi" w:cstheme="minorHAnsi"/>
                <w:sz w:val="20"/>
                <w:szCs w:val="20"/>
              </w:rPr>
              <w:t>C</w:t>
            </w:r>
          </w:p>
        </w:tc>
      </w:tr>
      <w:tr w:rsidR="00D34925" w14:paraId="2EF10CD4" w14:textId="77777777" w:rsidTr="0035783F">
        <w:trPr>
          <w:trHeight w:val="2820"/>
        </w:trPr>
        <w:tc>
          <w:tcPr>
            <w:tcW w:w="1017" w:type="dxa"/>
            <w:vAlign w:val="center"/>
            <w:hideMark/>
          </w:tcPr>
          <w:p w14:paraId="09FAF2A7" w14:textId="77777777" w:rsidR="00D34925" w:rsidRPr="00D34925" w:rsidRDefault="00D34925" w:rsidP="00DC0F59">
            <w:pPr>
              <w:spacing w:line="278" w:lineRule="auto"/>
              <w:jc w:val="left"/>
              <w:rPr>
                <w:rFonts w:asciiTheme="minorHAnsi" w:hAnsiTheme="minorHAnsi" w:cstheme="minorHAnsi"/>
                <w:sz w:val="20"/>
                <w:szCs w:val="20"/>
              </w:rPr>
            </w:pPr>
            <w:r w:rsidRPr="00D34925">
              <w:rPr>
                <w:rFonts w:asciiTheme="minorHAnsi" w:hAnsiTheme="minorHAnsi" w:cstheme="minorHAnsi"/>
                <w:sz w:val="20"/>
                <w:szCs w:val="20"/>
              </w:rPr>
              <w:t>OP-008</w:t>
            </w:r>
          </w:p>
        </w:tc>
        <w:tc>
          <w:tcPr>
            <w:tcW w:w="1636" w:type="dxa"/>
            <w:vAlign w:val="center"/>
            <w:hideMark/>
          </w:tcPr>
          <w:p w14:paraId="7B3BB0F4" w14:textId="77777777" w:rsidR="00D34925" w:rsidRPr="00D34925" w:rsidRDefault="00D34925" w:rsidP="00DC0F59">
            <w:pPr>
              <w:spacing w:line="278" w:lineRule="auto"/>
              <w:jc w:val="left"/>
              <w:rPr>
                <w:rFonts w:asciiTheme="minorHAnsi" w:hAnsiTheme="minorHAnsi" w:cstheme="minorHAnsi"/>
                <w:sz w:val="20"/>
                <w:szCs w:val="20"/>
              </w:rPr>
            </w:pPr>
            <w:r w:rsidRPr="00D34925">
              <w:rPr>
                <w:rFonts w:asciiTheme="minorHAnsi" w:hAnsiTheme="minorHAnsi" w:cstheme="minorHAnsi"/>
                <w:sz w:val="20"/>
                <w:szCs w:val="20"/>
              </w:rPr>
              <w:t>Electrostatic discharge during handling and maintenance</w:t>
            </w:r>
          </w:p>
        </w:tc>
        <w:tc>
          <w:tcPr>
            <w:tcW w:w="1834" w:type="dxa"/>
            <w:vAlign w:val="center"/>
            <w:hideMark/>
          </w:tcPr>
          <w:p w14:paraId="3C007B00" w14:textId="77777777" w:rsidR="00D34925" w:rsidRPr="00D34925" w:rsidRDefault="00D34925" w:rsidP="00DC0F59">
            <w:pPr>
              <w:spacing w:line="278" w:lineRule="auto"/>
              <w:jc w:val="left"/>
              <w:rPr>
                <w:rFonts w:asciiTheme="minorHAnsi" w:hAnsiTheme="minorHAnsi" w:cstheme="minorHAnsi"/>
                <w:sz w:val="20"/>
                <w:szCs w:val="20"/>
              </w:rPr>
            </w:pPr>
            <w:r w:rsidRPr="00D34925">
              <w:rPr>
                <w:rFonts w:asciiTheme="minorHAnsi" w:hAnsiTheme="minorHAnsi" w:cstheme="minorHAnsi"/>
                <w:sz w:val="20"/>
                <w:szCs w:val="20"/>
              </w:rPr>
              <w:t xml:space="preserve">Static builds up on equipment and personnel causing unintended ignition of electric detonators </w:t>
            </w:r>
          </w:p>
        </w:tc>
        <w:tc>
          <w:tcPr>
            <w:tcW w:w="1790" w:type="dxa"/>
            <w:vAlign w:val="center"/>
            <w:hideMark/>
          </w:tcPr>
          <w:p w14:paraId="797B7A4D" w14:textId="77777777" w:rsidR="00D34925" w:rsidRPr="00D34925" w:rsidRDefault="00D34925" w:rsidP="00DC0F59">
            <w:pPr>
              <w:spacing w:line="278" w:lineRule="auto"/>
              <w:jc w:val="left"/>
              <w:rPr>
                <w:rFonts w:asciiTheme="minorHAnsi" w:hAnsiTheme="minorHAnsi" w:cstheme="minorHAnsi"/>
                <w:sz w:val="20"/>
                <w:szCs w:val="20"/>
              </w:rPr>
            </w:pPr>
            <w:r w:rsidRPr="00D34925">
              <w:rPr>
                <w:rFonts w:asciiTheme="minorHAnsi" w:hAnsiTheme="minorHAnsi" w:cstheme="minorHAnsi"/>
                <w:sz w:val="20"/>
                <w:szCs w:val="20"/>
              </w:rPr>
              <w:t xml:space="preserve">Premature ignition of missile or warhead during loading </w:t>
            </w:r>
          </w:p>
        </w:tc>
        <w:tc>
          <w:tcPr>
            <w:tcW w:w="1416" w:type="dxa"/>
            <w:vAlign w:val="center"/>
            <w:hideMark/>
          </w:tcPr>
          <w:p w14:paraId="110FCADF" w14:textId="127CE30F" w:rsidR="00D34925" w:rsidRPr="00D34925" w:rsidRDefault="0035783F" w:rsidP="00DC0F59">
            <w:pPr>
              <w:spacing w:line="278" w:lineRule="auto"/>
              <w:jc w:val="left"/>
              <w:rPr>
                <w:rFonts w:asciiTheme="minorHAnsi" w:hAnsiTheme="minorHAnsi" w:cstheme="minorHAnsi"/>
                <w:sz w:val="20"/>
                <w:szCs w:val="20"/>
              </w:rPr>
            </w:pPr>
            <w:r w:rsidRPr="0035783F">
              <w:rPr>
                <w:rFonts w:asciiTheme="minorHAnsi" w:hAnsiTheme="minorHAnsi" w:cstheme="minorHAnsi"/>
                <w:sz w:val="20"/>
                <w:szCs w:val="20"/>
              </w:rPr>
              <w:t>Frequent</w:t>
            </w:r>
          </w:p>
        </w:tc>
        <w:tc>
          <w:tcPr>
            <w:tcW w:w="1243" w:type="dxa"/>
            <w:vAlign w:val="center"/>
          </w:tcPr>
          <w:p w14:paraId="25E679E5"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Catastrophic</w:t>
            </w:r>
          </w:p>
        </w:tc>
        <w:tc>
          <w:tcPr>
            <w:tcW w:w="857" w:type="dxa"/>
            <w:vAlign w:val="center"/>
          </w:tcPr>
          <w:p w14:paraId="15DF1877"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A</w:t>
            </w:r>
          </w:p>
        </w:tc>
        <w:tc>
          <w:tcPr>
            <w:tcW w:w="2511" w:type="dxa"/>
            <w:vAlign w:val="center"/>
            <w:hideMark/>
          </w:tcPr>
          <w:p w14:paraId="2ABA51A4" w14:textId="77777777" w:rsidR="00D34925" w:rsidRPr="00D34925" w:rsidRDefault="00D34925" w:rsidP="00DC0F59">
            <w:pPr>
              <w:spacing w:line="278" w:lineRule="auto"/>
              <w:jc w:val="left"/>
              <w:rPr>
                <w:rFonts w:asciiTheme="minorHAnsi" w:hAnsiTheme="minorHAnsi" w:cstheme="minorHAnsi"/>
                <w:sz w:val="20"/>
                <w:szCs w:val="20"/>
              </w:rPr>
            </w:pPr>
            <w:r w:rsidRPr="00D34925">
              <w:rPr>
                <w:rFonts w:asciiTheme="minorHAnsi" w:hAnsiTheme="minorHAnsi" w:cstheme="minorHAnsi"/>
                <w:sz w:val="20"/>
                <w:szCs w:val="20"/>
              </w:rPr>
              <w:t>Control: Antistatic regime is used by crew while handling the missile</w:t>
            </w:r>
          </w:p>
          <w:p w14:paraId="0E0B7748" w14:textId="77777777" w:rsidR="00D34925" w:rsidRPr="00D34925" w:rsidRDefault="00D34925" w:rsidP="00DC0F59">
            <w:pPr>
              <w:spacing w:line="278" w:lineRule="auto"/>
              <w:jc w:val="left"/>
              <w:rPr>
                <w:rFonts w:asciiTheme="minorHAnsi" w:hAnsiTheme="minorHAnsi" w:cstheme="minorHAnsi"/>
                <w:sz w:val="20"/>
                <w:szCs w:val="20"/>
              </w:rPr>
            </w:pPr>
            <w:r w:rsidRPr="00D34925">
              <w:rPr>
                <w:rFonts w:asciiTheme="minorHAnsi" w:hAnsiTheme="minorHAnsi" w:cstheme="minorHAnsi"/>
                <w:sz w:val="20"/>
                <w:szCs w:val="20"/>
              </w:rPr>
              <w:t>Control: Equipment is earthed to prevent builnd up of electrostatic charge</w:t>
            </w:r>
          </w:p>
        </w:tc>
        <w:tc>
          <w:tcPr>
            <w:tcW w:w="1416" w:type="dxa"/>
            <w:vAlign w:val="center"/>
          </w:tcPr>
          <w:p w14:paraId="68EBB4F5"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Improbable</w:t>
            </w:r>
          </w:p>
        </w:tc>
        <w:tc>
          <w:tcPr>
            <w:tcW w:w="1349" w:type="dxa"/>
            <w:vAlign w:val="center"/>
          </w:tcPr>
          <w:p w14:paraId="358A16DD"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Critical</w:t>
            </w:r>
          </w:p>
        </w:tc>
        <w:tc>
          <w:tcPr>
            <w:tcW w:w="1070" w:type="dxa"/>
            <w:vAlign w:val="center"/>
            <w:hideMark/>
          </w:tcPr>
          <w:p w14:paraId="0D9BD96E" w14:textId="77777777" w:rsidR="00D34925" w:rsidRPr="00D34925" w:rsidRDefault="00D34925" w:rsidP="00DC0F59">
            <w:pPr>
              <w:spacing w:line="278" w:lineRule="auto"/>
              <w:jc w:val="left"/>
              <w:rPr>
                <w:rFonts w:asciiTheme="minorHAnsi" w:hAnsiTheme="minorHAnsi" w:cstheme="minorHAnsi"/>
                <w:sz w:val="20"/>
                <w:szCs w:val="20"/>
              </w:rPr>
            </w:pPr>
            <w:r w:rsidRPr="00D34925">
              <w:rPr>
                <w:rFonts w:asciiTheme="minorHAnsi" w:hAnsiTheme="minorHAnsi" w:cstheme="minorHAnsi"/>
                <w:sz w:val="20"/>
                <w:szCs w:val="20"/>
              </w:rPr>
              <w:t>C</w:t>
            </w:r>
          </w:p>
        </w:tc>
      </w:tr>
      <w:tr w:rsidR="00D34925" w14:paraId="3365502E" w14:textId="77777777" w:rsidTr="0035783F">
        <w:trPr>
          <w:trHeight w:val="7323"/>
        </w:trPr>
        <w:tc>
          <w:tcPr>
            <w:tcW w:w="1017" w:type="dxa"/>
            <w:vAlign w:val="center"/>
          </w:tcPr>
          <w:p w14:paraId="7085FFDF" w14:textId="77777777" w:rsidR="00D34925" w:rsidRPr="00D34925" w:rsidRDefault="00D34925" w:rsidP="00DC0F59">
            <w:pPr>
              <w:spacing w:line="278" w:lineRule="auto"/>
              <w:jc w:val="left"/>
              <w:rPr>
                <w:rFonts w:asciiTheme="minorHAnsi" w:hAnsiTheme="minorHAnsi" w:cstheme="minorHAnsi"/>
                <w:sz w:val="20"/>
                <w:szCs w:val="20"/>
              </w:rPr>
            </w:pPr>
            <w:r w:rsidRPr="00D34925">
              <w:rPr>
                <w:rFonts w:asciiTheme="minorHAnsi" w:hAnsiTheme="minorHAnsi" w:cstheme="minorHAnsi"/>
                <w:sz w:val="20"/>
                <w:szCs w:val="20"/>
              </w:rPr>
              <w:lastRenderedPageBreak/>
              <w:t>OP-009</w:t>
            </w:r>
          </w:p>
        </w:tc>
        <w:tc>
          <w:tcPr>
            <w:tcW w:w="1636" w:type="dxa"/>
            <w:vAlign w:val="center"/>
          </w:tcPr>
          <w:p w14:paraId="5FB60C90" w14:textId="77777777" w:rsidR="00D34925" w:rsidRPr="00D34925" w:rsidRDefault="00D34925" w:rsidP="00DC0F59">
            <w:pPr>
              <w:spacing w:line="278" w:lineRule="auto"/>
              <w:jc w:val="left"/>
              <w:rPr>
                <w:rFonts w:asciiTheme="minorHAnsi" w:hAnsiTheme="minorHAnsi" w:cstheme="minorHAnsi"/>
                <w:sz w:val="20"/>
                <w:szCs w:val="20"/>
              </w:rPr>
            </w:pPr>
            <w:r w:rsidRPr="00D34925">
              <w:rPr>
                <w:rFonts w:asciiTheme="minorHAnsi" w:hAnsiTheme="minorHAnsi" w:cstheme="minorHAnsi"/>
                <w:sz w:val="20"/>
                <w:szCs w:val="20"/>
              </w:rPr>
              <w:t>Vulnerability to Electromagnetic Radiation</w:t>
            </w:r>
          </w:p>
        </w:tc>
        <w:tc>
          <w:tcPr>
            <w:tcW w:w="1834" w:type="dxa"/>
            <w:vAlign w:val="center"/>
          </w:tcPr>
          <w:p w14:paraId="660CE892" w14:textId="77777777" w:rsidR="00D34925" w:rsidRPr="00D34925" w:rsidRDefault="00D34925" w:rsidP="00DC0F59">
            <w:pPr>
              <w:spacing w:line="278" w:lineRule="auto"/>
              <w:jc w:val="left"/>
              <w:rPr>
                <w:rFonts w:asciiTheme="minorHAnsi" w:hAnsiTheme="minorHAnsi" w:cstheme="minorHAnsi"/>
                <w:sz w:val="20"/>
                <w:szCs w:val="20"/>
              </w:rPr>
            </w:pPr>
            <w:r w:rsidRPr="00D34925">
              <w:rPr>
                <w:rFonts w:asciiTheme="minorHAnsi" w:hAnsiTheme="minorHAnsi" w:cstheme="minorHAnsi"/>
                <w:sz w:val="20"/>
                <w:szCs w:val="20"/>
              </w:rPr>
              <w:t>Nonstandard wiring of the missile or improper vulnerability testing can lead the missile to being susceptible to electromagnetic radiation</w:t>
            </w:r>
          </w:p>
        </w:tc>
        <w:tc>
          <w:tcPr>
            <w:tcW w:w="1790" w:type="dxa"/>
            <w:vAlign w:val="center"/>
          </w:tcPr>
          <w:p w14:paraId="18431756" w14:textId="77777777" w:rsidR="00D34925" w:rsidRPr="00D34925" w:rsidRDefault="00D34925" w:rsidP="00DC0F59">
            <w:pPr>
              <w:spacing w:line="278" w:lineRule="auto"/>
              <w:jc w:val="left"/>
              <w:rPr>
                <w:rFonts w:asciiTheme="minorHAnsi" w:hAnsiTheme="minorHAnsi" w:cstheme="minorHAnsi"/>
                <w:sz w:val="20"/>
                <w:szCs w:val="20"/>
              </w:rPr>
            </w:pPr>
            <w:r w:rsidRPr="00D34925">
              <w:rPr>
                <w:rFonts w:asciiTheme="minorHAnsi" w:hAnsiTheme="minorHAnsi" w:cstheme="minorHAnsi"/>
                <w:sz w:val="20"/>
                <w:szCs w:val="20"/>
              </w:rPr>
              <w:t xml:space="preserve">Induced currents inside the wepon caused by Electromagnetic Radiation can lead to unintentional detonation </w:t>
            </w:r>
          </w:p>
        </w:tc>
        <w:tc>
          <w:tcPr>
            <w:tcW w:w="1416" w:type="dxa"/>
            <w:vAlign w:val="center"/>
          </w:tcPr>
          <w:p w14:paraId="60E3001A" w14:textId="77777777" w:rsidR="00D34925" w:rsidRPr="00D34925" w:rsidRDefault="00D34925" w:rsidP="00DC0F59">
            <w:pPr>
              <w:spacing w:line="278" w:lineRule="auto"/>
              <w:jc w:val="left"/>
              <w:rPr>
                <w:rFonts w:asciiTheme="minorHAnsi" w:hAnsiTheme="minorHAnsi" w:cstheme="minorHAnsi"/>
                <w:sz w:val="20"/>
                <w:szCs w:val="20"/>
              </w:rPr>
            </w:pPr>
            <w:r w:rsidRPr="00D34925">
              <w:rPr>
                <w:rFonts w:asciiTheme="minorHAnsi" w:hAnsiTheme="minorHAnsi" w:cstheme="minorHAnsi"/>
                <w:sz w:val="20"/>
                <w:szCs w:val="20"/>
              </w:rPr>
              <w:t>Probable</w:t>
            </w:r>
          </w:p>
        </w:tc>
        <w:tc>
          <w:tcPr>
            <w:tcW w:w="1243" w:type="dxa"/>
            <w:vAlign w:val="center"/>
          </w:tcPr>
          <w:p w14:paraId="7F87D8AE"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Catastrophic</w:t>
            </w:r>
          </w:p>
        </w:tc>
        <w:tc>
          <w:tcPr>
            <w:tcW w:w="857" w:type="dxa"/>
            <w:vAlign w:val="center"/>
          </w:tcPr>
          <w:p w14:paraId="1990995A"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A</w:t>
            </w:r>
          </w:p>
        </w:tc>
        <w:tc>
          <w:tcPr>
            <w:tcW w:w="2511" w:type="dxa"/>
            <w:vAlign w:val="center"/>
          </w:tcPr>
          <w:p w14:paraId="5B57DB33" w14:textId="77777777" w:rsidR="00D34925" w:rsidRPr="00D34925" w:rsidRDefault="00D34925" w:rsidP="00DC0F59">
            <w:pPr>
              <w:jc w:val="left"/>
              <w:rPr>
                <w:rFonts w:asciiTheme="minorHAnsi" w:hAnsiTheme="minorHAnsi" w:cstheme="minorHAnsi"/>
                <w:sz w:val="20"/>
                <w:szCs w:val="20"/>
              </w:rPr>
            </w:pPr>
            <w:bookmarkStart w:id="45" w:name="_Hlk204336479"/>
            <w:r w:rsidRPr="00D34925">
              <w:rPr>
                <w:rFonts w:asciiTheme="minorHAnsi" w:hAnsiTheme="minorHAnsi" w:cstheme="minorHAnsi"/>
                <w:sz w:val="20"/>
                <w:szCs w:val="20"/>
              </w:rPr>
              <w:t>Control: HERO report produced for the wepon to calculate safe separation distances required</w:t>
            </w:r>
          </w:p>
          <w:p w14:paraId="77017446"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 xml:space="preserve">Control: Electrical testing of the Seawolf to ensure compliance with </w:t>
            </w:r>
            <w:proofErr w:type="spellStart"/>
            <w:r w:rsidRPr="00D34925">
              <w:rPr>
                <w:rFonts w:asciiTheme="minorHAnsi" w:hAnsiTheme="minorHAnsi" w:cstheme="minorHAnsi"/>
                <w:sz w:val="20"/>
                <w:szCs w:val="20"/>
              </w:rPr>
              <w:t>DefStan</w:t>
            </w:r>
            <w:proofErr w:type="spellEnd"/>
            <w:r w:rsidRPr="00D34925">
              <w:rPr>
                <w:rFonts w:asciiTheme="minorHAnsi" w:hAnsiTheme="minorHAnsi" w:cstheme="minorHAnsi"/>
                <w:sz w:val="20"/>
                <w:szCs w:val="20"/>
              </w:rPr>
              <w:t xml:space="preserve"> 59-114</w:t>
            </w:r>
          </w:p>
          <w:p w14:paraId="7B885240" w14:textId="77777777" w:rsidR="00D34925" w:rsidRPr="00D34925" w:rsidRDefault="00D34925" w:rsidP="00DC0F59">
            <w:pPr>
              <w:spacing w:line="278" w:lineRule="auto"/>
              <w:jc w:val="left"/>
              <w:rPr>
                <w:rFonts w:asciiTheme="minorHAnsi" w:hAnsiTheme="minorHAnsi" w:cstheme="minorHAnsi"/>
                <w:sz w:val="20"/>
                <w:szCs w:val="20"/>
              </w:rPr>
            </w:pPr>
            <w:r w:rsidRPr="00D34925">
              <w:rPr>
                <w:rFonts w:asciiTheme="minorHAnsi" w:hAnsiTheme="minorHAnsi" w:cstheme="minorHAnsi"/>
                <w:sz w:val="20"/>
                <w:szCs w:val="20"/>
              </w:rPr>
              <w:t>Mitigation: Launch path of missile calculated to avoid the sweep of the ships main search radar</w:t>
            </w:r>
            <w:bookmarkEnd w:id="45"/>
          </w:p>
        </w:tc>
        <w:tc>
          <w:tcPr>
            <w:tcW w:w="1416" w:type="dxa"/>
            <w:vAlign w:val="center"/>
          </w:tcPr>
          <w:p w14:paraId="37C864FA"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Remote</w:t>
            </w:r>
          </w:p>
        </w:tc>
        <w:tc>
          <w:tcPr>
            <w:tcW w:w="1349" w:type="dxa"/>
            <w:vAlign w:val="center"/>
          </w:tcPr>
          <w:p w14:paraId="1DD68AE3" w14:textId="77777777" w:rsidR="00D34925" w:rsidRPr="00D34925" w:rsidRDefault="00D34925" w:rsidP="00DC0F59">
            <w:pPr>
              <w:jc w:val="left"/>
              <w:rPr>
                <w:rFonts w:asciiTheme="minorHAnsi" w:hAnsiTheme="minorHAnsi" w:cstheme="minorHAnsi"/>
                <w:sz w:val="20"/>
                <w:szCs w:val="20"/>
              </w:rPr>
            </w:pPr>
            <w:r w:rsidRPr="00D34925">
              <w:rPr>
                <w:rFonts w:asciiTheme="minorHAnsi" w:hAnsiTheme="minorHAnsi" w:cstheme="minorHAnsi"/>
                <w:sz w:val="20"/>
                <w:szCs w:val="20"/>
              </w:rPr>
              <w:t>Marginal</w:t>
            </w:r>
          </w:p>
        </w:tc>
        <w:tc>
          <w:tcPr>
            <w:tcW w:w="1070" w:type="dxa"/>
            <w:vAlign w:val="center"/>
          </w:tcPr>
          <w:p w14:paraId="4A9AE58E" w14:textId="77777777" w:rsidR="00D34925" w:rsidRPr="00D34925" w:rsidRDefault="00D34925" w:rsidP="00DC0F59">
            <w:pPr>
              <w:spacing w:line="278" w:lineRule="auto"/>
              <w:jc w:val="left"/>
              <w:rPr>
                <w:rFonts w:asciiTheme="minorHAnsi" w:hAnsiTheme="minorHAnsi" w:cstheme="minorHAnsi"/>
                <w:sz w:val="20"/>
                <w:szCs w:val="20"/>
              </w:rPr>
            </w:pPr>
            <w:r w:rsidRPr="00D34925">
              <w:rPr>
                <w:rFonts w:asciiTheme="minorHAnsi" w:hAnsiTheme="minorHAnsi" w:cstheme="minorHAnsi"/>
                <w:sz w:val="20"/>
                <w:szCs w:val="20"/>
              </w:rPr>
              <w:t>C</w:t>
            </w:r>
          </w:p>
        </w:tc>
      </w:tr>
    </w:tbl>
    <w:p w14:paraId="14A476FD" w14:textId="77777777" w:rsidR="00D34925" w:rsidRDefault="00D34925" w:rsidP="00DC0F59">
      <w:pPr>
        <w:jc w:val="left"/>
        <w:sectPr w:rsidR="00D34925" w:rsidSect="00DC0F59">
          <w:pgSz w:w="16838" w:h="11906" w:orient="landscape" w:code="9"/>
          <w:pgMar w:top="1701" w:right="1701" w:bottom="1701" w:left="1701" w:header="709" w:footer="851" w:gutter="0"/>
          <w:pgNumType w:start="4"/>
          <w:cols w:space="708"/>
          <w:docGrid w:linePitch="360"/>
        </w:sectPr>
      </w:pPr>
    </w:p>
    <w:p w14:paraId="4F85A646" w14:textId="146FE9BA" w:rsidR="00DA28B2" w:rsidRDefault="00D34925" w:rsidP="00DC0F59">
      <w:pPr>
        <w:pStyle w:val="Heading1"/>
      </w:pPr>
      <w:bookmarkStart w:id="46" w:name="_Toc204342758"/>
      <w:r>
        <w:lastRenderedPageBreak/>
        <w:t>ALARP Justification</w:t>
      </w:r>
      <w:bookmarkEnd w:id="46"/>
    </w:p>
    <w:p w14:paraId="5548B693" w14:textId="23CBFD17" w:rsidR="00DA28B2" w:rsidRDefault="0035783F" w:rsidP="00DC0F59">
      <w:pPr>
        <w:pStyle w:val="Heading2"/>
      </w:pPr>
      <w:bookmarkStart w:id="47" w:name="_Toc204342759"/>
      <w:r>
        <w:t>Compliance requirements</w:t>
      </w:r>
      <w:bookmarkEnd w:id="47"/>
    </w:p>
    <w:p w14:paraId="5D69E842" w14:textId="13D9D797" w:rsidR="0035783F" w:rsidRDefault="0035783F" w:rsidP="00DC0F59">
      <w:pPr>
        <w:jc w:val="left"/>
      </w:pPr>
      <w:r>
        <w:t xml:space="preserve">In order for the risk assessment to be compliant with the </w:t>
      </w:r>
      <w:proofErr w:type="spellStart"/>
      <w:r>
        <w:t>Heath</w:t>
      </w:r>
      <w:proofErr w:type="spellEnd"/>
      <w:r>
        <w:t xml:space="preserve"> and safety at Work Act 1974</w:t>
      </w:r>
      <w:sdt>
        <w:sdtPr>
          <w:id w:val="-419554027"/>
          <w:citation/>
        </w:sdtPr>
        <w:sdtContent>
          <w:r w:rsidR="00DC0F59">
            <w:fldChar w:fldCharType="begin"/>
          </w:r>
          <w:r w:rsidR="00DC0F59">
            <w:instrText xml:space="preserve"> CITATION Hea74 \l 2057 </w:instrText>
          </w:r>
          <w:r w:rsidR="00DC0F59">
            <w:fldChar w:fldCharType="separate"/>
          </w:r>
          <w:r w:rsidR="00DC0F59">
            <w:rPr>
              <w:noProof/>
            </w:rPr>
            <w:t xml:space="preserve"> [5]</w:t>
          </w:r>
          <w:r w:rsidR="00DC0F59">
            <w:fldChar w:fldCharType="end"/>
          </w:r>
        </w:sdtContent>
      </w:sdt>
      <w:r>
        <w:t xml:space="preserve"> ‘’every employer to ensure the health, safety, and welfare at work of their employees, </w:t>
      </w:r>
      <w:bookmarkStart w:id="48" w:name="_Hlk204342797"/>
      <w:r>
        <w:t>So Far As is Reasonably Practicable (SFARP</w:t>
      </w:r>
      <w:bookmarkEnd w:id="48"/>
      <w:r>
        <w:t xml:space="preserve">).’’  </w:t>
      </w:r>
      <w:proofErr w:type="spellStart"/>
      <w:r>
        <w:t>Def</w:t>
      </w:r>
      <w:r w:rsidR="00DC0F59">
        <w:t>S</w:t>
      </w:r>
      <w:r>
        <w:t>tan</w:t>
      </w:r>
      <w:proofErr w:type="spellEnd"/>
      <w:r>
        <w:t xml:space="preserve"> 00-056 further builds on this statement, stating that risks assessments should use the narrower term ‘</w:t>
      </w:r>
      <w:bookmarkStart w:id="49" w:name="_Hlk204342806"/>
      <w:r>
        <w:t>’As Low as Reasonably Practicable</w:t>
      </w:r>
      <w:r w:rsidR="00DC0F59">
        <w:t xml:space="preserve"> (ALARP)</w:t>
      </w:r>
      <w:r>
        <w:t>’’</w:t>
      </w:r>
      <w:bookmarkEnd w:id="49"/>
      <w:sdt>
        <w:sdtPr>
          <w:id w:val="-132801352"/>
          <w:citation/>
        </w:sdtPr>
        <w:sdtContent>
          <w:r w:rsidR="00DC0F59">
            <w:fldChar w:fldCharType="begin"/>
          </w:r>
          <w:r w:rsidR="00DC0F59">
            <w:instrText xml:space="preserve"> CITATION Min17 \l 2057 </w:instrText>
          </w:r>
          <w:r w:rsidR="00DC0F59">
            <w:fldChar w:fldCharType="separate"/>
          </w:r>
          <w:r w:rsidR="00DC0F59">
            <w:rPr>
              <w:noProof/>
            </w:rPr>
            <w:t xml:space="preserve"> [6]</w:t>
          </w:r>
          <w:r w:rsidR="00DC0F59">
            <w:fldChar w:fldCharType="end"/>
          </w:r>
        </w:sdtContent>
      </w:sdt>
      <w:r>
        <w:t xml:space="preserve"> so that its more clearly emphasizes that risks should be reduced to the lowest level that is reasonably achievable, considering the cost, time, and effort involved. </w:t>
      </w:r>
    </w:p>
    <w:p w14:paraId="6249A993" w14:textId="77777777" w:rsidR="0035783F" w:rsidRDefault="0035783F" w:rsidP="00DC0F59">
      <w:pPr>
        <w:jc w:val="left"/>
      </w:pPr>
    </w:p>
    <w:p w14:paraId="43001447" w14:textId="77777777" w:rsidR="0035783F" w:rsidRDefault="0035783F" w:rsidP="00DC0F59">
      <w:pPr>
        <w:jc w:val="left"/>
      </w:pPr>
      <w:r>
        <w:t>While the risks involved with equipment in defence may still not fall in to the broadly acceptable region due to the nature of the systems, by using the ALARP principle risks can still be reduced to a tolerable level.</w:t>
      </w:r>
    </w:p>
    <w:p w14:paraId="7516BBA3" w14:textId="77777777" w:rsidR="0035783F" w:rsidRDefault="0035783F" w:rsidP="00DC0F59">
      <w:pPr>
        <w:jc w:val="left"/>
      </w:pPr>
    </w:p>
    <w:p w14:paraId="3728395C" w14:textId="76EB531D" w:rsidR="0035783F" w:rsidRDefault="0035783F" w:rsidP="00DC0F59">
      <w:pPr>
        <w:jc w:val="left"/>
      </w:pPr>
      <w:r>
        <w:t xml:space="preserve">The following ALARP justification is for OP-009, the vulnerability of the Seawolf to Electromagnetic Radiation. The likelihood used for the risk assessment deemed to be </w:t>
      </w:r>
      <w:r w:rsidRPr="0035783F">
        <w:t xml:space="preserve">Frequent </w:t>
      </w:r>
      <w:r>
        <w:t>(&gt;10</w:t>
      </w:r>
      <w:r>
        <w:rPr>
          <w:rFonts w:ascii="Cambria Math" w:hAnsi="Cambria Math" w:cs="Cambria Math"/>
        </w:rPr>
        <w:t>⁻</w:t>
      </w:r>
      <w:r>
        <w:rPr>
          <w:rFonts w:cs="Arial"/>
        </w:rPr>
        <w:t>³</w:t>
      </w:r>
      <w:r>
        <w:t xml:space="preserve">) as the issue is likely to occur often during the life of the system due to the nature of the Seawolf being a ship mounted wepon. The </w:t>
      </w:r>
      <w:r w:rsidR="00DC0F59">
        <w:t>T</w:t>
      </w:r>
      <w:r>
        <w:t xml:space="preserve">ype 22 frigate carried a Type 967/968 </w:t>
      </w:r>
      <w:r w:rsidR="00DC0F59">
        <w:t>a</w:t>
      </w:r>
      <w:r>
        <w:t>ir search radar with a peak power output of 3MW</w:t>
      </w:r>
      <w:sdt>
        <w:sdtPr>
          <w:id w:val="1331557400"/>
          <w:citation/>
        </w:sdtPr>
        <w:sdtContent>
          <w:r w:rsidR="00DC0F59">
            <w:fldChar w:fldCharType="begin"/>
          </w:r>
          <w:r w:rsidR="00DC0F59">
            <w:instrText xml:space="preserve"> CITATION Chr25 \l 2057 </w:instrText>
          </w:r>
          <w:r w:rsidR="00DC0F59">
            <w:fldChar w:fldCharType="separate"/>
          </w:r>
          <w:r w:rsidR="00DC0F59">
            <w:rPr>
              <w:noProof/>
            </w:rPr>
            <w:t xml:space="preserve"> [7]</w:t>
          </w:r>
          <w:r w:rsidR="00DC0F59">
            <w:fldChar w:fldCharType="end"/>
          </w:r>
        </w:sdtContent>
      </w:sdt>
      <w:r>
        <w:t>, while the Type 23 carries a Type 997 radar. These search radar sets output a high amount of power at varied frequencies, and as such could be a major hazard for the Seawolf during its operation due to the</w:t>
      </w:r>
      <w:bookmarkStart w:id="50" w:name="_Hlk204342824"/>
      <w:r>
        <w:t xml:space="preserve"> electro-explosive Devices (EED’s) </w:t>
      </w:r>
      <w:bookmarkEnd w:id="50"/>
      <w:r>
        <w:t xml:space="preserve">used in its operation. </w:t>
      </w:r>
    </w:p>
    <w:p w14:paraId="1645DB83" w14:textId="77777777" w:rsidR="0035783F" w:rsidRDefault="0035783F" w:rsidP="00DC0F59">
      <w:pPr>
        <w:pStyle w:val="Heading2"/>
        <w:sectPr w:rsidR="0035783F" w:rsidSect="00623A81">
          <w:headerReference w:type="default" r:id="rId15"/>
          <w:pgSz w:w="11906" w:h="16838" w:code="9"/>
          <w:pgMar w:top="1701" w:right="1701" w:bottom="1701" w:left="1701" w:header="709" w:footer="851" w:gutter="0"/>
          <w:cols w:space="708"/>
          <w:docGrid w:linePitch="360"/>
        </w:sectPr>
      </w:pPr>
    </w:p>
    <w:p w14:paraId="0F98434A" w14:textId="4919EC8F" w:rsidR="0035783F" w:rsidRDefault="0035783F" w:rsidP="00DC0F59">
      <w:pPr>
        <w:pStyle w:val="Heading2"/>
      </w:pPr>
      <w:bookmarkStart w:id="51" w:name="_Toc204342760"/>
      <w:r>
        <w:lastRenderedPageBreak/>
        <w:t xml:space="preserve">Data </w:t>
      </w:r>
      <w:r w:rsidRPr="0035783F">
        <w:t>assumptions</w:t>
      </w:r>
      <w:bookmarkEnd w:id="51"/>
    </w:p>
    <w:p w14:paraId="45BF47ED" w14:textId="5F5A1837" w:rsidR="0035783F" w:rsidRDefault="0035783F" w:rsidP="00DC0F59">
      <w:pPr>
        <w:jc w:val="left"/>
      </w:pPr>
      <w:r>
        <w:t>There are no publicly available figures for the power output and wavebands for the Type 997 radar, the ALARP justification will make the assumption that it outputs at the same power and frequency as the Type 967/968 radar as these are publicly known. While this is unlikely to be the case part of the controls in the risk assessment require the radar specifications in order to calculate safe separation distance. For the case of the Seawolf’s actual risk assessment, this classified performance numbers will have been used instead.</w:t>
      </w:r>
    </w:p>
    <w:p w14:paraId="22950D91" w14:textId="77777777" w:rsidR="0035783F" w:rsidRDefault="0035783F" w:rsidP="00DC0F59">
      <w:pPr>
        <w:jc w:val="left"/>
      </w:pPr>
    </w:p>
    <w:p w14:paraId="7A463548" w14:textId="77777777" w:rsidR="0035783F" w:rsidRDefault="0035783F" w:rsidP="00DC0F59">
      <w:pPr>
        <w:jc w:val="left"/>
      </w:pPr>
    </w:p>
    <w:p w14:paraId="5AB3E8E9" w14:textId="0A641BC6" w:rsidR="0035783F" w:rsidRDefault="0035783F" w:rsidP="00DC0F59">
      <w:pPr>
        <w:pStyle w:val="Heading2"/>
      </w:pPr>
      <w:bookmarkStart w:id="52" w:name="_Toc204342761"/>
      <w:r>
        <w:t xml:space="preserve">ALARP </w:t>
      </w:r>
      <w:bookmarkStart w:id="53" w:name="_Hlk204338551"/>
      <w:r>
        <w:t>controls and mitigations</w:t>
      </w:r>
      <w:bookmarkEnd w:id="52"/>
      <w:bookmarkEnd w:id="53"/>
    </w:p>
    <w:p w14:paraId="31954839" w14:textId="77777777" w:rsidR="0035783F" w:rsidRDefault="0035783F" w:rsidP="00DC0F59">
      <w:pPr>
        <w:jc w:val="left"/>
      </w:pPr>
      <w:r>
        <w:t>The following controls and mitigation where proposed within to the risk assessment in order to make the risks ALARP:</w:t>
      </w:r>
    </w:p>
    <w:p w14:paraId="2D54A113" w14:textId="77777777" w:rsidR="0035783F" w:rsidRDefault="0035783F" w:rsidP="00DC0F59">
      <w:pPr>
        <w:jc w:val="left"/>
      </w:pPr>
    </w:p>
    <w:p w14:paraId="47006F2D" w14:textId="760428D8" w:rsidR="0035783F" w:rsidRDefault="0035783F" w:rsidP="00DC0F59">
      <w:pPr>
        <w:ind w:left="720" w:hanging="720"/>
        <w:jc w:val="left"/>
      </w:pPr>
      <w:r>
        <w:t>1.</w:t>
      </w:r>
      <w:r>
        <w:tab/>
        <w:t>HERO report produced for the wepon to calculate safe separation distances required</w:t>
      </w:r>
    </w:p>
    <w:p w14:paraId="76B5DB39" w14:textId="77777777" w:rsidR="0035783F" w:rsidRDefault="0035783F" w:rsidP="00DC0F59">
      <w:pPr>
        <w:ind w:left="720" w:hanging="720"/>
        <w:jc w:val="left"/>
      </w:pPr>
      <w:r>
        <w:t>2.</w:t>
      </w:r>
      <w:r>
        <w:tab/>
        <w:t xml:space="preserve">Electrical testing of the Seawolf to ensure compliance with </w:t>
      </w:r>
      <w:proofErr w:type="spellStart"/>
      <w:r>
        <w:t>DefStan</w:t>
      </w:r>
      <w:proofErr w:type="spellEnd"/>
      <w:r>
        <w:t xml:space="preserve"> 59-114</w:t>
      </w:r>
    </w:p>
    <w:p w14:paraId="39A81DA8" w14:textId="77777777" w:rsidR="0035783F" w:rsidRDefault="0035783F" w:rsidP="00DC0F59">
      <w:pPr>
        <w:ind w:left="720" w:hanging="720"/>
        <w:jc w:val="left"/>
      </w:pPr>
      <w:r>
        <w:t>3.</w:t>
      </w:r>
      <w:r>
        <w:tab/>
        <w:t>Launch path of missile calculated to avoid the sweep of the ships main search radar</w:t>
      </w:r>
    </w:p>
    <w:p w14:paraId="01868AEE" w14:textId="77777777" w:rsidR="0035783F" w:rsidRDefault="0035783F" w:rsidP="00DC0F59">
      <w:pPr>
        <w:jc w:val="left"/>
      </w:pPr>
    </w:p>
    <w:p w14:paraId="46465A07" w14:textId="71420366" w:rsidR="0035783F" w:rsidRDefault="0035783F" w:rsidP="00DC0F59">
      <w:pPr>
        <w:pStyle w:val="Heading3"/>
      </w:pPr>
      <w:bookmarkStart w:id="54" w:name="_Toc204342762"/>
      <w:r>
        <w:t>HERO report</w:t>
      </w:r>
      <w:bookmarkEnd w:id="54"/>
    </w:p>
    <w:p w14:paraId="3681E70B" w14:textId="06B7A51F" w:rsidR="0035783F" w:rsidRPr="00DC0F59" w:rsidRDefault="0035783F" w:rsidP="00DC0F59">
      <w:pPr>
        <w:jc w:val="left"/>
      </w:pPr>
      <w:bookmarkStart w:id="55" w:name="_Hlk204342836"/>
      <w:r>
        <w:t xml:space="preserve">Hazards of Electromagnetic Radiation to Ordnance (HERO) </w:t>
      </w:r>
      <w:bookmarkEnd w:id="55"/>
      <w:r w:rsidR="00BC0609">
        <w:t>are</w:t>
      </w:r>
      <w:r>
        <w:t xml:space="preserve"> defined in JSP 482 as the potential of EMR to ‘’cause either direct initiation of EED, or the interference of electronics that may cause WOME to initiate.’’ As such DSA 03.OME Part 2 chapter 24</w:t>
      </w:r>
      <w:sdt>
        <w:sdtPr>
          <w:id w:val="-1123693893"/>
          <w:citation/>
        </w:sdtPr>
        <w:sdtContent>
          <w:r w:rsidR="00DC0F59">
            <w:fldChar w:fldCharType="begin"/>
          </w:r>
          <w:r w:rsidR="00DC0F59">
            <w:instrText xml:space="preserve"> CITATION Def19 \l 2057 </w:instrText>
          </w:r>
          <w:r w:rsidR="00DC0F59">
            <w:fldChar w:fldCharType="separate"/>
          </w:r>
          <w:r w:rsidR="00DC0F59">
            <w:rPr>
              <w:noProof/>
            </w:rPr>
            <w:t xml:space="preserve"> [8]</w:t>
          </w:r>
          <w:r w:rsidR="00DC0F59">
            <w:fldChar w:fldCharType="end"/>
          </w:r>
        </w:sdtContent>
      </w:sdt>
      <w:r>
        <w:t xml:space="preserve"> outlines the safe distance calculations required to keep systems away from intentional transmitter</w:t>
      </w:r>
      <w:r w:rsidR="00DC0F59">
        <w:t xml:space="preserve">s using the following </w:t>
      </w:r>
      <w:r w:rsidR="00F7113A">
        <w:t>equation</w:t>
      </w:r>
      <w:r w:rsidR="00DC0F59">
        <w:t>:</w:t>
      </w:r>
    </w:p>
    <w:tbl>
      <w:tblPr>
        <w:tblW w:w="0" w:type="auto"/>
        <w:tblLook w:val="00A0" w:firstRow="1" w:lastRow="0" w:firstColumn="1" w:lastColumn="0" w:noHBand="0" w:noVBand="0"/>
      </w:tblPr>
      <w:tblGrid>
        <w:gridCol w:w="7694"/>
        <w:gridCol w:w="810"/>
      </w:tblGrid>
      <w:tr w:rsidR="00DC0F59" w14:paraId="0FCD075F" w14:textId="77777777" w:rsidTr="00DC0F59">
        <w:tc>
          <w:tcPr>
            <w:tcW w:w="7694" w:type="dxa"/>
          </w:tcPr>
          <w:p w14:paraId="099D04D0" w14:textId="77777777" w:rsidR="00DC0F59" w:rsidRPr="00DC0F59" w:rsidRDefault="00DC0F59" w:rsidP="00DC0F59">
            <w:pPr>
              <w:jc w:val="left"/>
              <w:rPr>
                <w:sz w:val="32"/>
                <w:szCs w:val="32"/>
              </w:rPr>
            </w:pPr>
            <m:oMathPara>
              <m:oMath>
                <m:r>
                  <w:rPr>
                    <w:rFonts w:ascii="Cambria Math" w:hAnsi="Cambria Math"/>
                    <w:sz w:val="32"/>
                    <w:szCs w:val="32"/>
                  </w:rPr>
                  <w:lastRenderedPageBreak/>
                  <m:t>d=</m:t>
                </m:r>
                <m:f>
                  <m:fPr>
                    <m:ctrlPr>
                      <w:rPr>
                        <w:rFonts w:ascii="Cambria Math" w:hAnsi="Cambria Math"/>
                        <w:i/>
                        <w:sz w:val="32"/>
                        <w:szCs w:val="32"/>
                      </w:rPr>
                    </m:ctrlPr>
                  </m:fPr>
                  <m:num>
                    <m:r>
                      <w:rPr>
                        <w:rFonts w:ascii="Cambria Math" w:hAnsi="Cambria Math"/>
                        <w:sz w:val="32"/>
                        <w:szCs w:val="32"/>
                      </w:rPr>
                      <m:t>169</m:t>
                    </m:r>
                  </m:num>
                  <m:den>
                    <m:r>
                      <w:rPr>
                        <w:rFonts w:ascii="Cambria Math" w:hAnsi="Cambria Math"/>
                        <w:sz w:val="32"/>
                        <w:szCs w:val="32"/>
                      </w:rPr>
                      <m:t>f</m:t>
                    </m:r>
                  </m:den>
                </m:f>
                <m:r>
                  <w:rPr>
                    <w:rFonts w:ascii="Cambria Math" w:hAnsi="Cambria Math"/>
                    <w:sz w:val="32"/>
                    <w:szCs w:val="32"/>
                  </w:rPr>
                  <m:t xml:space="preserve"> </m:t>
                </m:r>
                <m:rad>
                  <m:radPr>
                    <m:degHide m:val="1"/>
                    <m:ctrlPr>
                      <w:rPr>
                        <w:rFonts w:ascii="Cambria Math" w:hAnsi="Cambria Math"/>
                        <w:i/>
                        <w:sz w:val="32"/>
                        <w:szCs w:val="32"/>
                      </w:rPr>
                    </m:ctrlPr>
                  </m:radPr>
                  <m:deg/>
                  <m:e>
                    <m:r>
                      <w:rPr>
                        <w:rFonts w:ascii="Cambria Math" w:hAnsi="Cambria Math"/>
                        <w:sz w:val="32"/>
                        <w:szCs w:val="32"/>
                      </w:rPr>
                      <m:t>PG</m:t>
                    </m:r>
                  </m:e>
                </m:rad>
              </m:oMath>
            </m:oMathPara>
          </w:p>
          <w:p w14:paraId="2553F655" w14:textId="54A64474" w:rsidR="00DC0F59" w:rsidRDefault="00DC0F59" w:rsidP="00DC0F59">
            <w:pPr>
              <w:jc w:val="left"/>
            </w:pPr>
          </w:p>
        </w:tc>
        <w:tc>
          <w:tcPr>
            <w:tcW w:w="810" w:type="dxa"/>
            <w:vAlign w:val="center"/>
          </w:tcPr>
          <w:p w14:paraId="211DD04E" w14:textId="77777777" w:rsidR="00DC0F59" w:rsidRDefault="00DC0F59" w:rsidP="00DC0F59">
            <w:pPr>
              <w:pStyle w:val="Caption"/>
              <w:jc w:val="left"/>
            </w:pPr>
            <w:bookmarkStart w:id="56" w:name="_Toc204340691"/>
            <w:r>
              <w:t>(</w:t>
            </w:r>
            <w:fldSimple w:instr=" STYLEREF 1 \s ">
              <w:r>
                <w:rPr>
                  <w:noProof/>
                </w:rPr>
                <w:t>1</w:t>
              </w:r>
            </w:fldSimple>
            <w:r>
              <w:noBreakHyphen/>
            </w:r>
            <w:fldSimple w:instr=" SEQ Equation \* ARABIC \s 1 ">
              <w:r>
                <w:rPr>
                  <w:noProof/>
                </w:rPr>
                <w:t>1</w:t>
              </w:r>
            </w:fldSimple>
            <w:r>
              <w:t>)</w:t>
            </w:r>
            <w:bookmarkEnd w:id="56"/>
          </w:p>
        </w:tc>
      </w:tr>
    </w:tbl>
    <w:p w14:paraId="0A58FF40" w14:textId="77777777" w:rsidR="00DC0F59" w:rsidRPr="00DC0F59" w:rsidRDefault="00DC0F59" w:rsidP="00DC0F59">
      <w:pPr>
        <w:jc w:val="left"/>
      </w:pPr>
      <w:r w:rsidRPr="00DC0F59">
        <w:t>Where:</w:t>
      </w:r>
    </w:p>
    <w:p w14:paraId="6C403F4A" w14:textId="77C8F5D0" w:rsidR="00DC0F59" w:rsidRPr="00DC0F59" w:rsidRDefault="00DC0F59" w:rsidP="00DC0F59">
      <w:pPr>
        <w:jc w:val="left"/>
      </w:pPr>
      <w:r w:rsidRPr="00DC0F59">
        <w:t>d is the minimum safe distance in metres</w:t>
      </w:r>
      <w:r>
        <w:br/>
      </w:r>
      <w:r w:rsidRPr="00DC0F59">
        <w:t>P is the output power in Watts</w:t>
      </w:r>
      <w:r>
        <w:br/>
      </w:r>
      <w:r w:rsidRPr="00DC0F59">
        <w:t xml:space="preserve">G is the gain as ratio </w:t>
      </w:r>
      <w:r>
        <w:br/>
      </w:r>
      <w:r w:rsidRPr="00DC0F59">
        <w:t>f is frequency denoted in MHz</w:t>
      </w:r>
    </w:p>
    <w:p w14:paraId="2943939E" w14:textId="4AA41C11" w:rsidR="0035783F" w:rsidRDefault="0035783F" w:rsidP="00DC0F59">
      <w:pPr>
        <w:jc w:val="left"/>
      </w:pPr>
    </w:p>
    <w:p w14:paraId="3C2779A0" w14:textId="77777777" w:rsidR="00DC0F59" w:rsidRDefault="00DC0F59" w:rsidP="00DC0F59">
      <w:pPr>
        <w:jc w:val="left"/>
      </w:pPr>
    </w:p>
    <w:p w14:paraId="57B8BCD4" w14:textId="1B0B472C" w:rsidR="0035783F" w:rsidRDefault="0035783F" w:rsidP="00DC0F59">
      <w:pPr>
        <w:pStyle w:val="Heading3"/>
      </w:pPr>
      <w:bookmarkStart w:id="57" w:name="_Toc204342763"/>
      <w:r>
        <w:t>Def Stan 59-114 compliance</w:t>
      </w:r>
      <w:bookmarkEnd w:id="57"/>
    </w:p>
    <w:p w14:paraId="5B008B11" w14:textId="7D9BBD45" w:rsidR="0035783F" w:rsidRPr="00DC0F59" w:rsidRDefault="0035783F" w:rsidP="00DC0F59">
      <w:pPr>
        <w:jc w:val="left"/>
      </w:pPr>
      <w:proofErr w:type="spellStart"/>
      <w:r w:rsidRPr="00DC0F59">
        <w:t>DefStan</w:t>
      </w:r>
      <w:proofErr w:type="spellEnd"/>
      <w:r w:rsidRPr="00DC0F59">
        <w:t xml:space="preserve"> 59-114 lays out how electrical designs incorporating explosives should be designed, tested and assessed in order to maintain compliance. DEF STAN 59-411: PART 3 - Electromagnetic Compatibility Part: 03 in particular lays out the electrical testing required for the EED’s. Ensuring that the designs meet this standard is both a legal requirement, but also assists in justifying that the designs are ALARP for their particular role.</w:t>
      </w:r>
    </w:p>
    <w:p w14:paraId="492E8C9B" w14:textId="77777777" w:rsidR="0035783F" w:rsidRDefault="0035783F" w:rsidP="00DC0F59">
      <w:pPr>
        <w:jc w:val="left"/>
      </w:pPr>
    </w:p>
    <w:p w14:paraId="199D6D03" w14:textId="3C0E726E" w:rsidR="0035783F" w:rsidRPr="0035783F" w:rsidRDefault="0035783F" w:rsidP="00DC0F59">
      <w:pPr>
        <w:pStyle w:val="Heading3"/>
      </w:pPr>
      <w:bookmarkStart w:id="58" w:name="_Toc204342764"/>
      <w:r>
        <w:t>Flight path</w:t>
      </w:r>
      <w:bookmarkEnd w:id="58"/>
    </w:p>
    <w:p w14:paraId="3C627106" w14:textId="77777777" w:rsidR="0035783F" w:rsidRDefault="0035783F" w:rsidP="00DC0F59">
      <w:pPr>
        <w:jc w:val="left"/>
      </w:pPr>
      <w:r>
        <w:t xml:space="preserve">Finaly a mitigation for the Seawolf is for its programmed flight to avoid the main sweep of the search radar during its initial launch sequence. This is done in addition to the controls as while the Seawolf should be rated for the power output of the main radar, defects in manufacturing aswell as cables not tied down properly or knocked lose during transportation and storage could be enough to induce a current when passing in front of the powerful EMR transmitter. While the risk is very small, it would still be best practice for the </w:t>
      </w:r>
      <w:r>
        <w:lastRenderedPageBreak/>
        <w:t>initial launch flight to pass between sweeps of the radar in order to maintain ALARP.</w:t>
      </w:r>
    </w:p>
    <w:p w14:paraId="22A88E79" w14:textId="2796D33D" w:rsidR="0035783F" w:rsidRDefault="0035783F" w:rsidP="00DC0F59">
      <w:pPr>
        <w:jc w:val="left"/>
      </w:pPr>
      <w:r>
        <w:t>While this is feasible during the initial launch, it is not possible to stay out of the search radars EMR beam for the entire flight, and flying at an angle to avoid the 23 degree angle of it would not be practicable epically for a small risk. However, during the main flight of Seawolf, assuming its main rocket motors engage correctly, it will have reached a safe separation distance away from the launch platform. If the induced current is then enough to set off the EED’s then the crew of the frigates would not be effected.</w:t>
      </w:r>
    </w:p>
    <w:p w14:paraId="59280145" w14:textId="77777777" w:rsidR="00DA28B2" w:rsidRDefault="00DA28B2" w:rsidP="00DC0F59">
      <w:pPr>
        <w:jc w:val="left"/>
      </w:pPr>
    </w:p>
    <w:p w14:paraId="0985821E" w14:textId="239D3533" w:rsidR="0035783F" w:rsidRDefault="0035783F" w:rsidP="00DC0F59">
      <w:pPr>
        <w:pStyle w:val="Heading2"/>
      </w:pPr>
      <w:bookmarkStart w:id="59" w:name="_Hlk204338780"/>
      <w:bookmarkStart w:id="60" w:name="_Toc204342765"/>
      <w:r>
        <w:t>Rejected considerations</w:t>
      </w:r>
      <w:bookmarkEnd w:id="59"/>
      <w:bookmarkEnd w:id="60"/>
    </w:p>
    <w:p w14:paraId="304C6112" w14:textId="7ABB3B7E" w:rsidR="0035783F" w:rsidRDefault="0035783F" w:rsidP="00DC0F59">
      <w:pPr>
        <w:pStyle w:val="Heading3"/>
      </w:pPr>
      <w:bookmarkStart w:id="61" w:name="_Toc204342766"/>
      <w:r>
        <w:t xml:space="preserve">Higher </w:t>
      </w:r>
      <w:r w:rsidR="00F7113A">
        <w:t>impulse</w:t>
      </w:r>
      <w:r>
        <w:t xml:space="preserve"> EED’s</w:t>
      </w:r>
      <w:bookmarkEnd w:id="61"/>
    </w:p>
    <w:p w14:paraId="7D34B226" w14:textId="77777777" w:rsidR="0035783F" w:rsidRDefault="0035783F" w:rsidP="00DC0F59">
      <w:pPr>
        <w:jc w:val="left"/>
      </w:pPr>
      <w:r>
        <w:t>A consideration for using EED’s that require a stronger current to set off was also considered. These where determined to not be reasonable as it would require modifications of the construction of the Seawolf missile which would be costly and time-consuming.</w:t>
      </w:r>
    </w:p>
    <w:p w14:paraId="5443FF37" w14:textId="77777777" w:rsidR="0035783F" w:rsidRDefault="0035783F" w:rsidP="00DC0F59">
      <w:pPr>
        <w:jc w:val="left"/>
      </w:pPr>
    </w:p>
    <w:p w14:paraId="31B1F2C8" w14:textId="2818293F" w:rsidR="0035783F" w:rsidRDefault="0035783F" w:rsidP="00DC0F59">
      <w:pPr>
        <w:pStyle w:val="Heading3"/>
      </w:pPr>
      <w:r>
        <w:t xml:space="preserve"> </w:t>
      </w:r>
      <w:bookmarkStart w:id="62" w:name="_Toc204342767"/>
      <w:r w:rsidRPr="0035783F">
        <w:t>Moveing the location of the launchers</w:t>
      </w:r>
      <w:bookmarkEnd w:id="62"/>
    </w:p>
    <w:p w14:paraId="0208ACD9" w14:textId="77777777" w:rsidR="0035783F" w:rsidRPr="0035353E" w:rsidRDefault="0035783F" w:rsidP="00DC0F59">
      <w:pPr>
        <w:jc w:val="left"/>
      </w:pPr>
      <w:r>
        <w:t xml:space="preserve">Another consideration would be to move the location of the Seawolf further away from intentional transmitters on the frigate. However this is not possible to be done without extensive redesign of the ships, aswell as the moveing if the ships deep magazine further away from the centre of gravity, which could potentially case issue with the centre of bouncy and overall seakeeping of the ships. </w:t>
      </w:r>
    </w:p>
    <w:p w14:paraId="75F98FA5" w14:textId="77777777" w:rsidR="0035783F" w:rsidRPr="0035783F" w:rsidRDefault="0035783F" w:rsidP="00DC0F59">
      <w:pPr>
        <w:jc w:val="left"/>
      </w:pPr>
    </w:p>
    <w:p w14:paraId="589298AB" w14:textId="77777777" w:rsidR="0035783F" w:rsidRDefault="0035783F" w:rsidP="00DC0F59">
      <w:pPr>
        <w:jc w:val="left"/>
      </w:pPr>
    </w:p>
    <w:p w14:paraId="5FE268F4" w14:textId="77777777" w:rsidR="0035783F" w:rsidRDefault="0035783F" w:rsidP="00DC0F59">
      <w:pPr>
        <w:jc w:val="left"/>
      </w:pPr>
    </w:p>
    <w:p w14:paraId="27FD4832" w14:textId="1CDFCDA0" w:rsidR="0035783F" w:rsidRPr="0035783F" w:rsidRDefault="0035783F" w:rsidP="00DC0F59">
      <w:pPr>
        <w:jc w:val="left"/>
        <w:sectPr w:rsidR="0035783F" w:rsidRPr="0035783F" w:rsidSect="00623A81">
          <w:pgSz w:w="11906" w:h="16838" w:code="9"/>
          <w:pgMar w:top="1701" w:right="1701" w:bottom="1701" w:left="1701" w:header="709" w:footer="851" w:gutter="0"/>
          <w:cols w:space="708"/>
          <w:docGrid w:linePitch="360"/>
        </w:sectPr>
      </w:pPr>
    </w:p>
    <w:p w14:paraId="3AC7610F" w14:textId="7D09DC5A" w:rsidR="00DA28B2" w:rsidRDefault="00D34925" w:rsidP="00DC0F59">
      <w:pPr>
        <w:pStyle w:val="Heading1"/>
      </w:pPr>
      <w:bookmarkStart w:id="63" w:name="_Toc204342768"/>
      <w:r>
        <w:lastRenderedPageBreak/>
        <w:t>Conclusion</w:t>
      </w:r>
      <w:bookmarkEnd w:id="63"/>
    </w:p>
    <w:p w14:paraId="58201726" w14:textId="77777777" w:rsidR="00DC0F59" w:rsidRDefault="00DC0F59" w:rsidP="00DC0F59">
      <w:pPr>
        <w:jc w:val="left"/>
        <w:sectPr w:rsidR="00DC0F59" w:rsidSect="000D3AB7">
          <w:headerReference w:type="default" r:id="rId16"/>
          <w:pgSz w:w="11906" w:h="16838" w:code="9"/>
          <w:pgMar w:top="1701" w:right="1701" w:bottom="1701" w:left="1701" w:header="709" w:footer="851" w:gutter="0"/>
          <w:cols w:space="708"/>
          <w:docGrid w:linePitch="360"/>
        </w:sectPr>
      </w:pPr>
      <w:bookmarkStart w:id="64" w:name="_Toc51833419"/>
      <w:bookmarkStart w:id="65" w:name="_Toc290554257"/>
      <w:bookmarkStart w:id="66" w:name="_Toc299621222"/>
      <w:bookmarkStart w:id="67" w:name="_Toc299631447"/>
      <w:bookmarkStart w:id="68" w:name="_Toc299631509"/>
      <w:bookmarkStart w:id="69" w:name="_Toc299631599"/>
      <w:bookmarkStart w:id="70" w:name="_Toc299631675"/>
      <w:r>
        <w:t xml:space="preserve">The </w:t>
      </w:r>
      <w:r w:rsidRPr="00DC0F59">
        <w:t>ALARP justification for OP-009</w:t>
      </w:r>
      <w:r>
        <w:t>, the</w:t>
      </w:r>
      <w:r w:rsidRPr="00DC0F59">
        <w:t xml:space="preserve"> </w:t>
      </w:r>
      <w:r>
        <w:t>v</w:t>
      </w:r>
      <w:r w:rsidRPr="00DC0F59">
        <w:t>ulnerability to Electromagnetic Radiation</w:t>
      </w:r>
      <w:r>
        <w:t xml:space="preserve"> , </w:t>
      </w:r>
      <w:r w:rsidRPr="00DC0F59">
        <w:t>demonstrates that all reasonably practicable measures have been identified and implemented to mitigate the associated risks.</w:t>
      </w:r>
      <w:r>
        <w:t xml:space="preserve"> While it is possible to reduce the risks further, these would require extensive redesign and modification of both the wepon and the platform would be disproportional in cost to the additional safety implemented.</w:t>
      </w:r>
      <w:bookmarkEnd w:id="64"/>
      <w:bookmarkEnd w:id="65"/>
      <w:bookmarkEnd w:id="66"/>
      <w:bookmarkEnd w:id="67"/>
      <w:bookmarkEnd w:id="68"/>
      <w:bookmarkEnd w:id="69"/>
      <w:bookmarkEnd w:id="70"/>
    </w:p>
    <w:p w14:paraId="1894A412" w14:textId="7336E65E" w:rsidR="00DA28B2" w:rsidRDefault="00DA28B2" w:rsidP="00DC0F59">
      <w:pPr>
        <w:jc w:val="left"/>
      </w:pPr>
    </w:p>
    <w:bookmarkStart w:id="71" w:name="_Toc204342769" w:displacedByCustomXml="next"/>
    <w:sdt>
      <w:sdtPr>
        <w:rPr>
          <w:rFonts w:cs="Times New Roman"/>
          <w:b w:val="0"/>
          <w:bCs w:val="0"/>
          <w:kern w:val="0"/>
          <w:sz w:val="24"/>
          <w:szCs w:val="24"/>
        </w:rPr>
        <w:id w:val="65773757"/>
        <w:docPartObj>
          <w:docPartGallery w:val="Bibliographies"/>
          <w:docPartUnique/>
        </w:docPartObj>
      </w:sdtPr>
      <w:sdtContent>
        <w:p w14:paraId="06EF9BFC" w14:textId="68B1A438" w:rsidR="00DC0F59" w:rsidRDefault="00DC0F59">
          <w:pPr>
            <w:pStyle w:val="Heading1"/>
          </w:pPr>
          <w:r>
            <w:t>References</w:t>
          </w:r>
          <w:bookmarkEnd w:id="71"/>
        </w:p>
        <w:sdt>
          <w:sdtPr>
            <w:id w:val="-573587230"/>
            <w:bibliography/>
          </w:sdtPr>
          <w:sdtContent>
            <w:p w14:paraId="39E1932C" w14:textId="77777777" w:rsidR="00DC0F59" w:rsidRDefault="00DC0F59">
              <w:pPr>
                <w:rPr>
                  <w:rFonts w:asciiTheme="minorHAnsi" w:eastAsia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162"/>
              </w:tblGrid>
              <w:tr w:rsidR="00DC0F59" w14:paraId="5C258F1C" w14:textId="77777777">
                <w:trPr>
                  <w:divId w:val="1082096117"/>
                  <w:tblCellSpacing w:w="15" w:type="dxa"/>
                </w:trPr>
                <w:tc>
                  <w:tcPr>
                    <w:tcW w:w="50" w:type="pct"/>
                    <w:hideMark/>
                  </w:tcPr>
                  <w:p w14:paraId="4FB6E588" w14:textId="0D2AB154" w:rsidR="00DC0F59" w:rsidRDefault="00DC0F59">
                    <w:pPr>
                      <w:pStyle w:val="Bibliography"/>
                      <w:rPr>
                        <w:noProof/>
                      </w:rPr>
                    </w:pPr>
                    <w:r>
                      <w:rPr>
                        <w:noProof/>
                      </w:rPr>
                      <w:t xml:space="preserve">[1] </w:t>
                    </w:r>
                  </w:p>
                </w:tc>
                <w:tc>
                  <w:tcPr>
                    <w:tcW w:w="0" w:type="auto"/>
                    <w:hideMark/>
                  </w:tcPr>
                  <w:p w14:paraId="369062A8" w14:textId="77777777" w:rsidR="00DC0F59" w:rsidRDefault="00DC0F59">
                    <w:pPr>
                      <w:pStyle w:val="Bibliography"/>
                      <w:rPr>
                        <w:noProof/>
                      </w:rPr>
                    </w:pPr>
                    <w:r>
                      <w:rPr>
                        <w:noProof/>
                      </w:rPr>
                      <w:t>“missile defense advocacy alliance,” [Online]. Available: https://missiledefenseadvocacy.org/defense-systems/sea-wolf/. [Accessed 17 July 2025].</w:t>
                    </w:r>
                  </w:p>
                </w:tc>
              </w:tr>
              <w:tr w:rsidR="00DC0F59" w14:paraId="06BE57E7" w14:textId="77777777">
                <w:trPr>
                  <w:divId w:val="1082096117"/>
                  <w:tblCellSpacing w:w="15" w:type="dxa"/>
                </w:trPr>
                <w:tc>
                  <w:tcPr>
                    <w:tcW w:w="50" w:type="pct"/>
                    <w:hideMark/>
                  </w:tcPr>
                  <w:p w14:paraId="27F01B56" w14:textId="77777777" w:rsidR="00DC0F59" w:rsidRDefault="00DC0F59">
                    <w:pPr>
                      <w:pStyle w:val="Bibliography"/>
                      <w:rPr>
                        <w:noProof/>
                      </w:rPr>
                    </w:pPr>
                    <w:r>
                      <w:rPr>
                        <w:noProof/>
                      </w:rPr>
                      <w:t xml:space="preserve">[2] </w:t>
                    </w:r>
                  </w:p>
                </w:tc>
                <w:tc>
                  <w:tcPr>
                    <w:tcW w:w="0" w:type="auto"/>
                    <w:hideMark/>
                  </w:tcPr>
                  <w:p w14:paraId="415576E0" w14:textId="77777777" w:rsidR="00DC0F59" w:rsidRDefault="00DC0F59">
                    <w:pPr>
                      <w:pStyle w:val="Bibliography"/>
                      <w:rPr>
                        <w:noProof/>
                      </w:rPr>
                    </w:pPr>
                    <w:r>
                      <w:rPr>
                        <w:noProof/>
                      </w:rPr>
                      <w:t>Navy Lookout, “From Sea Wolf to Sea Ceptor – the Royal Navy’s defensive shield,” [Online]. Available: https://www.navylookout.com/from-sea-wolf-to-sea-ceptor-the-royal-navys-defensive-shield/. [Accessed 15 July 2025].</w:t>
                    </w:r>
                  </w:p>
                </w:tc>
              </w:tr>
              <w:tr w:rsidR="00DC0F59" w14:paraId="13DA096B" w14:textId="77777777">
                <w:trPr>
                  <w:divId w:val="1082096117"/>
                  <w:tblCellSpacing w:w="15" w:type="dxa"/>
                </w:trPr>
                <w:tc>
                  <w:tcPr>
                    <w:tcW w:w="50" w:type="pct"/>
                    <w:hideMark/>
                  </w:tcPr>
                  <w:p w14:paraId="4F3EFB4E" w14:textId="77777777" w:rsidR="00DC0F59" w:rsidRDefault="00DC0F59">
                    <w:pPr>
                      <w:pStyle w:val="Bibliography"/>
                      <w:rPr>
                        <w:noProof/>
                      </w:rPr>
                    </w:pPr>
                    <w:r>
                      <w:rPr>
                        <w:noProof/>
                      </w:rPr>
                      <w:t xml:space="preserve">[3] </w:t>
                    </w:r>
                  </w:p>
                </w:tc>
                <w:tc>
                  <w:tcPr>
                    <w:tcW w:w="0" w:type="auto"/>
                    <w:hideMark/>
                  </w:tcPr>
                  <w:p w14:paraId="3E3BB6A1" w14:textId="77777777" w:rsidR="00DC0F59" w:rsidRDefault="00DC0F59">
                    <w:pPr>
                      <w:pStyle w:val="Bibliography"/>
                      <w:rPr>
                        <w:noProof/>
                      </w:rPr>
                    </w:pPr>
                    <w:r>
                      <w:rPr>
                        <w:noProof/>
                      </w:rPr>
                      <w:t>“DSA 03.OME Part 1 Defence Code of Practice (DCOP) 105 Safety Risk Management,” Defence Safety Authority, 2024.</w:t>
                    </w:r>
                  </w:p>
                </w:tc>
              </w:tr>
              <w:tr w:rsidR="00DC0F59" w14:paraId="095AFCE5" w14:textId="77777777">
                <w:trPr>
                  <w:divId w:val="1082096117"/>
                  <w:tblCellSpacing w:w="15" w:type="dxa"/>
                </w:trPr>
                <w:tc>
                  <w:tcPr>
                    <w:tcW w:w="50" w:type="pct"/>
                    <w:hideMark/>
                  </w:tcPr>
                  <w:p w14:paraId="2EA819ED" w14:textId="77777777" w:rsidR="00DC0F59" w:rsidRDefault="00DC0F59">
                    <w:pPr>
                      <w:pStyle w:val="Bibliography"/>
                      <w:rPr>
                        <w:noProof/>
                      </w:rPr>
                    </w:pPr>
                    <w:r>
                      <w:rPr>
                        <w:noProof/>
                      </w:rPr>
                      <w:t xml:space="preserve">[4] </w:t>
                    </w:r>
                  </w:p>
                </w:tc>
                <w:tc>
                  <w:tcPr>
                    <w:tcW w:w="0" w:type="auto"/>
                    <w:hideMark/>
                  </w:tcPr>
                  <w:p w14:paraId="01F75A97" w14:textId="77777777" w:rsidR="00DC0F59" w:rsidRDefault="00DC0F59">
                    <w:pPr>
                      <w:pStyle w:val="Bibliography"/>
                      <w:rPr>
                        <w:noProof/>
                      </w:rPr>
                    </w:pPr>
                    <w:r>
                      <w:rPr>
                        <w:noProof/>
                      </w:rPr>
                      <w:t>MODUK, “DEF STAN 59-114: PART 1 Safety Principles for Electrical Circuits in Systems Incorporating Explosive Components Part 1 Principles, Design Recommendations and Electrical/Electromagnetic Environments,” MODUK, 2012.</w:t>
                    </w:r>
                  </w:p>
                </w:tc>
              </w:tr>
              <w:tr w:rsidR="00DC0F59" w14:paraId="39D86607" w14:textId="77777777">
                <w:trPr>
                  <w:divId w:val="1082096117"/>
                  <w:tblCellSpacing w:w="15" w:type="dxa"/>
                </w:trPr>
                <w:tc>
                  <w:tcPr>
                    <w:tcW w:w="50" w:type="pct"/>
                    <w:hideMark/>
                  </w:tcPr>
                  <w:p w14:paraId="02A48CDA" w14:textId="77777777" w:rsidR="00DC0F59" w:rsidRDefault="00DC0F59">
                    <w:pPr>
                      <w:pStyle w:val="Bibliography"/>
                      <w:rPr>
                        <w:noProof/>
                      </w:rPr>
                    </w:pPr>
                    <w:r>
                      <w:rPr>
                        <w:noProof/>
                      </w:rPr>
                      <w:t xml:space="preserve">[5] </w:t>
                    </w:r>
                  </w:p>
                </w:tc>
                <w:tc>
                  <w:tcPr>
                    <w:tcW w:w="0" w:type="auto"/>
                    <w:hideMark/>
                  </w:tcPr>
                  <w:p w14:paraId="7DBC3F61" w14:textId="77777777" w:rsidR="00DC0F59" w:rsidRDefault="00DC0F59">
                    <w:pPr>
                      <w:pStyle w:val="Bibliography"/>
                      <w:rPr>
                        <w:noProof/>
                      </w:rPr>
                    </w:pPr>
                    <w:r>
                      <w:rPr>
                        <w:noProof/>
                      </w:rPr>
                      <w:t>“Health and Safety at Work,” 1974.</w:t>
                    </w:r>
                  </w:p>
                </w:tc>
              </w:tr>
              <w:tr w:rsidR="00DC0F59" w14:paraId="495C8201" w14:textId="77777777">
                <w:trPr>
                  <w:divId w:val="1082096117"/>
                  <w:tblCellSpacing w:w="15" w:type="dxa"/>
                </w:trPr>
                <w:tc>
                  <w:tcPr>
                    <w:tcW w:w="50" w:type="pct"/>
                    <w:hideMark/>
                  </w:tcPr>
                  <w:p w14:paraId="3DCEF2E2" w14:textId="77777777" w:rsidR="00DC0F59" w:rsidRDefault="00DC0F59">
                    <w:pPr>
                      <w:pStyle w:val="Bibliography"/>
                      <w:rPr>
                        <w:noProof/>
                      </w:rPr>
                    </w:pPr>
                    <w:r>
                      <w:rPr>
                        <w:noProof/>
                      </w:rPr>
                      <w:t xml:space="preserve">[6] </w:t>
                    </w:r>
                  </w:p>
                </w:tc>
                <w:tc>
                  <w:tcPr>
                    <w:tcW w:w="0" w:type="auto"/>
                    <w:hideMark/>
                  </w:tcPr>
                  <w:p w14:paraId="4748A7DC" w14:textId="77777777" w:rsidR="00DC0F59" w:rsidRDefault="00DC0F59">
                    <w:pPr>
                      <w:pStyle w:val="Bibliography"/>
                      <w:rPr>
                        <w:noProof/>
                      </w:rPr>
                    </w:pPr>
                    <w:r>
                      <w:rPr>
                        <w:noProof/>
                      </w:rPr>
                      <w:t>M. o. Defence, “Defence Standard 00-56 Part 1 Safety Management Requirements for Defence Systems,” 2017.</w:t>
                    </w:r>
                  </w:p>
                </w:tc>
              </w:tr>
              <w:tr w:rsidR="00DC0F59" w14:paraId="660AF1AD" w14:textId="77777777">
                <w:trPr>
                  <w:divId w:val="1082096117"/>
                  <w:tblCellSpacing w:w="15" w:type="dxa"/>
                </w:trPr>
                <w:tc>
                  <w:tcPr>
                    <w:tcW w:w="50" w:type="pct"/>
                    <w:hideMark/>
                  </w:tcPr>
                  <w:p w14:paraId="7CF44D75" w14:textId="77777777" w:rsidR="00DC0F59" w:rsidRDefault="00DC0F59">
                    <w:pPr>
                      <w:pStyle w:val="Bibliography"/>
                      <w:rPr>
                        <w:noProof/>
                      </w:rPr>
                    </w:pPr>
                    <w:r>
                      <w:rPr>
                        <w:noProof/>
                      </w:rPr>
                      <w:t xml:space="preserve">[7] </w:t>
                    </w:r>
                  </w:p>
                </w:tc>
                <w:tc>
                  <w:tcPr>
                    <w:tcW w:w="0" w:type="auto"/>
                    <w:hideMark/>
                  </w:tcPr>
                  <w:p w14:paraId="434C6D53" w14:textId="77777777" w:rsidR="00DC0F59" w:rsidRDefault="00DC0F59">
                    <w:pPr>
                      <w:pStyle w:val="Bibliography"/>
                      <w:rPr>
                        <w:noProof/>
                      </w:rPr>
                    </w:pPr>
                    <w:r>
                      <w:rPr>
                        <w:noProof/>
                      </w:rPr>
                      <w:t>C. Wolff, “Type 967/968,” [Online]. Available: https://www.radartutorial.eu/19.kartei/11.ancient4/karte048.en.html. [Accessed 20 July 2025].</w:t>
                    </w:r>
                  </w:p>
                </w:tc>
              </w:tr>
              <w:tr w:rsidR="00DC0F59" w14:paraId="5B81824D" w14:textId="77777777">
                <w:trPr>
                  <w:divId w:val="1082096117"/>
                  <w:tblCellSpacing w:w="15" w:type="dxa"/>
                </w:trPr>
                <w:tc>
                  <w:tcPr>
                    <w:tcW w:w="50" w:type="pct"/>
                    <w:hideMark/>
                  </w:tcPr>
                  <w:p w14:paraId="4CE66299" w14:textId="77777777" w:rsidR="00DC0F59" w:rsidRDefault="00DC0F59">
                    <w:pPr>
                      <w:pStyle w:val="Bibliography"/>
                      <w:rPr>
                        <w:noProof/>
                      </w:rPr>
                    </w:pPr>
                    <w:r>
                      <w:rPr>
                        <w:noProof/>
                      </w:rPr>
                      <w:t xml:space="preserve">[8] </w:t>
                    </w:r>
                  </w:p>
                </w:tc>
                <w:tc>
                  <w:tcPr>
                    <w:tcW w:w="0" w:type="auto"/>
                    <w:hideMark/>
                  </w:tcPr>
                  <w:p w14:paraId="3D615EE0" w14:textId="77777777" w:rsidR="00DC0F59" w:rsidRDefault="00DC0F59">
                    <w:pPr>
                      <w:pStyle w:val="Bibliography"/>
                      <w:rPr>
                        <w:noProof/>
                      </w:rPr>
                    </w:pPr>
                    <w:r>
                      <w:rPr>
                        <w:noProof/>
                      </w:rPr>
                      <w:t>D. O. S. R. (DOSR), “DSA 03.OME Part 2 (JSP 482) - Defence Code of Practice (DCOP) and Guidance Notes for In-Service and Operational Safety Management of OME Chapter 24 - Hazards of Electromagnetic Radiation to Ordnance (HERO),” 2019.</w:t>
                    </w:r>
                  </w:p>
                </w:tc>
              </w:tr>
            </w:tbl>
            <w:p w14:paraId="6131CB69" w14:textId="6224E00C" w:rsidR="004747AF" w:rsidRDefault="00DC0F59" w:rsidP="00DC0F59">
              <w:r>
                <w:rPr>
                  <w:b/>
                  <w:bCs/>
                  <w:noProof/>
                </w:rPr>
                <w:fldChar w:fldCharType="end"/>
              </w:r>
            </w:p>
          </w:sdtContent>
        </w:sdt>
      </w:sdtContent>
    </w:sdt>
    <w:sectPr w:rsidR="004747AF" w:rsidSect="000D3AB7">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16BBEE" w14:textId="77777777" w:rsidR="00AC2376" w:rsidRDefault="00AC2376">
      <w:r>
        <w:separator/>
      </w:r>
    </w:p>
  </w:endnote>
  <w:endnote w:type="continuationSeparator" w:id="0">
    <w:p w14:paraId="16356E49" w14:textId="77777777" w:rsidR="00AC2376" w:rsidRDefault="00AC23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27B0DC" w14:textId="77777777" w:rsidR="00AC2376" w:rsidRDefault="00AC2376">
      <w:r>
        <w:separator/>
      </w:r>
    </w:p>
  </w:footnote>
  <w:footnote w:type="continuationSeparator" w:id="0">
    <w:p w14:paraId="105C10A4" w14:textId="77777777" w:rsidR="00AC2376" w:rsidRDefault="00AC237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30A2A5" w14:textId="4CDD5E63" w:rsidR="002B0693" w:rsidRPr="00807CDF" w:rsidRDefault="002B0693" w:rsidP="00807C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104E" w14:textId="77777777" w:rsidR="002B0693" w:rsidRDefault="002B06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4"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6"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1"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6"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8"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2"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1"/>
  </w:num>
  <w:num w:numId="2" w16cid:durableId="1489785511">
    <w:abstractNumId w:val="18"/>
  </w:num>
  <w:num w:numId="3" w16cid:durableId="905871091">
    <w:abstractNumId w:val="14"/>
  </w:num>
  <w:num w:numId="4" w16cid:durableId="534970395">
    <w:abstractNumId w:val="10"/>
  </w:num>
  <w:num w:numId="5" w16cid:durableId="38435229">
    <w:abstractNumId w:val="30"/>
  </w:num>
  <w:num w:numId="6" w16cid:durableId="2057730824">
    <w:abstractNumId w:val="20"/>
  </w:num>
  <w:num w:numId="7" w16cid:durableId="1675720074">
    <w:abstractNumId w:val="22"/>
  </w:num>
  <w:num w:numId="8" w16cid:durableId="1014383751">
    <w:abstractNumId w:val="16"/>
  </w:num>
  <w:num w:numId="9" w16cid:durableId="201672474">
    <w:abstractNumId w:val="27"/>
  </w:num>
  <w:num w:numId="10" w16cid:durableId="256066161">
    <w:abstractNumId w:val="32"/>
  </w:num>
  <w:num w:numId="11" w16cid:durableId="2087680663">
    <w:abstractNumId w:val="13"/>
  </w:num>
  <w:num w:numId="12" w16cid:durableId="2044011657">
    <w:abstractNumId w:val="21"/>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29"/>
  </w:num>
  <w:num w:numId="24" w16cid:durableId="657152095">
    <w:abstractNumId w:val="11"/>
  </w:num>
  <w:num w:numId="25" w16cid:durableId="649095097">
    <w:abstractNumId w:val="23"/>
  </w:num>
  <w:num w:numId="26" w16cid:durableId="2025472307">
    <w:abstractNumId w:val="12"/>
  </w:num>
  <w:num w:numId="27" w16cid:durableId="732191785">
    <w:abstractNumId w:val="25"/>
  </w:num>
  <w:num w:numId="28" w16cid:durableId="1293512764">
    <w:abstractNumId w:val="15"/>
  </w:num>
  <w:num w:numId="29" w16cid:durableId="1552501508">
    <w:abstractNumId w:val="28"/>
  </w:num>
  <w:num w:numId="30" w16cid:durableId="1990475844">
    <w:abstractNumId w:val="26"/>
  </w:num>
  <w:num w:numId="31" w16cid:durableId="1087464949">
    <w:abstractNumId w:val="17"/>
  </w:num>
  <w:num w:numId="32" w16cid:durableId="516886674">
    <w:abstractNumId w:val="24"/>
  </w:num>
  <w:num w:numId="33" w16cid:durableId="172086363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45D6F"/>
    <w:rsid w:val="00063CEE"/>
    <w:rsid w:val="00065259"/>
    <w:rsid w:val="00065A60"/>
    <w:rsid w:val="00067512"/>
    <w:rsid w:val="00071CD5"/>
    <w:rsid w:val="00086305"/>
    <w:rsid w:val="00097727"/>
    <w:rsid w:val="000A4407"/>
    <w:rsid w:val="000B6677"/>
    <w:rsid w:val="000C6559"/>
    <w:rsid w:val="000D3236"/>
    <w:rsid w:val="000D3AB7"/>
    <w:rsid w:val="000E1E14"/>
    <w:rsid w:val="000E5531"/>
    <w:rsid w:val="000F3FC7"/>
    <w:rsid w:val="000F5578"/>
    <w:rsid w:val="00126903"/>
    <w:rsid w:val="00130109"/>
    <w:rsid w:val="00132B6A"/>
    <w:rsid w:val="00145332"/>
    <w:rsid w:val="001507DE"/>
    <w:rsid w:val="00171953"/>
    <w:rsid w:val="001850E2"/>
    <w:rsid w:val="00187AAB"/>
    <w:rsid w:val="00196CAA"/>
    <w:rsid w:val="001B0633"/>
    <w:rsid w:val="001B63F7"/>
    <w:rsid w:val="001C1A69"/>
    <w:rsid w:val="001C2208"/>
    <w:rsid w:val="001C23E5"/>
    <w:rsid w:val="001D1974"/>
    <w:rsid w:val="001D2FAF"/>
    <w:rsid w:val="001D636A"/>
    <w:rsid w:val="001D7982"/>
    <w:rsid w:val="001E00D5"/>
    <w:rsid w:val="001E388D"/>
    <w:rsid w:val="001E7302"/>
    <w:rsid w:val="001F1539"/>
    <w:rsid w:val="001F3055"/>
    <w:rsid w:val="001F41DE"/>
    <w:rsid w:val="001F7EBB"/>
    <w:rsid w:val="00204473"/>
    <w:rsid w:val="002121F3"/>
    <w:rsid w:val="00224C6D"/>
    <w:rsid w:val="00224E7F"/>
    <w:rsid w:val="00230B99"/>
    <w:rsid w:val="00232B80"/>
    <w:rsid w:val="00243313"/>
    <w:rsid w:val="00245DA7"/>
    <w:rsid w:val="00246995"/>
    <w:rsid w:val="0025099B"/>
    <w:rsid w:val="00267F4D"/>
    <w:rsid w:val="00285034"/>
    <w:rsid w:val="002A5491"/>
    <w:rsid w:val="002A7DD0"/>
    <w:rsid w:val="002B0693"/>
    <w:rsid w:val="002B133F"/>
    <w:rsid w:val="002B7456"/>
    <w:rsid w:val="002B7B28"/>
    <w:rsid w:val="002D05CE"/>
    <w:rsid w:val="002D4A7B"/>
    <w:rsid w:val="002F7211"/>
    <w:rsid w:val="00304798"/>
    <w:rsid w:val="003500A4"/>
    <w:rsid w:val="00351E83"/>
    <w:rsid w:val="003550A0"/>
    <w:rsid w:val="0035720C"/>
    <w:rsid w:val="0035783F"/>
    <w:rsid w:val="00361EFD"/>
    <w:rsid w:val="0037068D"/>
    <w:rsid w:val="00372935"/>
    <w:rsid w:val="00393F05"/>
    <w:rsid w:val="003A5815"/>
    <w:rsid w:val="003B075E"/>
    <w:rsid w:val="003B1C9F"/>
    <w:rsid w:val="003B2155"/>
    <w:rsid w:val="003D2F18"/>
    <w:rsid w:val="003F67A2"/>
    <w:rsid w:val="004015E2"/>
    <w:rsid w:val="00404309"/>
    <w:rsid w:val="0041685B"/>
    <w:rsid w:val="00423DB3"/>
    <w:rsid w:val="00445061"/>
    <w:rsid w:val="00445556"/>
    <w:rsid w:val="004534AC"/>
    <w:rsid w:val="00460314"/>
    <w:rsid w:val="0046152D"/>
    <w:rsid w:val="004747AF"/>
    <w:rsid w:val="0049076B"/>
    <w:rsid w:val="004A1164"/>
    <w:rsid w:val="004A133A"/>
    <w:rsid w:val="004B5597"/>
    <w:rsid w:val="004B5D2E"/>
    <w:rsid w:val="004C03F0"/>
    <w:rsid w:val="004C2C9C"/>
    <w:rsid w:val="004D265B"/>
    <w:rsid w:val="004D5EBD"/>
    <w:rsid w:val="004E7AF1"/>
    <w:rsid w:val="005064F6"/>
    <w:rsid w:val="005125CD"/>
    <w:rsid w:val="005134B3"/>
    <w:rsid w:val="0052247A"/>
    <w:rsid w:val="005244BB"/>
    <w:rsid w:val="00524E57"/>
    <w:rsid w:val="005304A9"/>
    <w:rsid w:val="00541950"/>
    <w:rsid w:val="00543179"/>
    <w:rsid w:val="00547EA4"/>
    <w:rsid w:val="005528A4"/>
    <w:rsid w:val="00571D27"/>
    <w:rsid w:val="005800F4"/>
    <w:rsid w:val="005A29B0"/>
    <w:rsid w:val="005C0AF1"/>
    <w:rsid w:val="005C6FA2"/>
    <w:rsid w:val="005D4968"/>
    <w:rsid w:val="005D68D1"/>
    <w:rsid w:val="005E3ACA"/>
    <w:rsid w:val="005E4B39"/>
    <w:rsid w:val="00600F1E"/>
    <w:rsid w:val="00601F50"/>
    <w:rsid w:val="006159AA"/>
    <w:rsid w:val="00620197"/>
    <w:rsid w:val="00623A81"/>
    <w:rsid w:val="00626744"/>
    <w:rsid w:val="0062728E"/>
    <w:rsid w:val="006342AB"/>
    <w:rsid w:val="006454D8"/>
    <w:rsid w:val="0065601E"/>
    <w:rsid w:val="006573D9"/>
    <w:rsid w:val="006575E8"/>
    <w:rsid w:val="00671FA2"/>
    <w:rsid w:val="00683064"/>
    <w:rsid w:val="00684F95"/>
    <w:rsid w:val="00685088"/>
    <w:rsid w:val="00693975"/>
    <w:rsid w:val="00696829"/>
    <w:rsid w:val="006A19EC"/>
    <w:rsid w:val="006A3182"/>
    <w:rsid w:val="006A797F"/>
    <w:rsid w:val="006C6C98"/>
    <w:rsid w:val="006D680A"/>
    <w:rsid w:val="006E7473"/>
    <w:rsid w:val="006F48A8"/>
    <w:rsid w:val="006F6F09"/>
    <w:rsid w:val="00700D30"/>
    <w:rsid w:val="0070144B"/>
    <w:rsid w:val="0070544E"/>
    <w:rsid w:val="00706FC0"/>
    <w:rsid w:val="00720589"/>
    <w:rsid w:val="007240B6"/>
    <w:rsid w:val="00735256"/>
    <w:rsid w:val="00747900"/>
    <w:rsid w:val="0075020C"/>
    <w:rsid w:val="00751BC0"/>
    <w:rsid w:val="00792A54"/>
    <w:rsid w:val="00795AC0"/>
    <w:rsid w:val="007A5657"/>
    <w:rsid w:val="007D48F0"/>
    <w:rsid w:val="007F0255"/>
    <w:rsid w:val="007F10F9"/>
    <w:rsid w:val="007F186D"/>
    <w:rsid w:val="007F5C55"/>
    <w:rsid w:val="00801843"/>
    <w:rsid w:val="00806B8E"/>
    <w:rsid w:val="00807610"/>
    <w:rsid w:val="00807CDF"/>
    <w:rsid w:val="00830238"/>
    <w:rsid w:val="00833618"/>
    <w:rsid w:val="00835E1B"/>
    <w:rsid w:val="00837448"/>
    <w:rsid w:val="008428F4"/>
    <w:rsid w:val="008462C0"/>
    <w:rsid w:val="00851ADB"/>
    <w:rsid w:val="00875B58"/>
    <w:rsid w:val="00876ECB"/>
    <w:rsid w:val="0088087A"/>
    <w:rsid w:val="00884ECE"/>
    <w:rsid w:val="008906BD"/>
    <w:rsid w:val="008B72AE"/>
    <w:rsid w:val="008B731F"/>
    <w:rsid w:val="008C56B9"/>
    <w:rsid w:val="008D00C5"/>
    <w:rsid w:val="008D0F71"/>
    <w:rsid w:val="008D1F23"/>
    <w:rsid w:val="008D5D60"/>
    <w:rsid w:val="008D5DD7"/>
    <w:rsid w:val="008D5E4C"/>
    <w:rsid w:val="008E5A35"/>
    <w:rsid w:val="008E7822"/>
    <w:rsid w:val="008F0A2B"/>
    <w:rsid w:val="008F2598"/>
    <w:rsid w:val="00922BCA"/>
    <w:rsid w:val="00925B40"/>
    <w:rsid w:val="009330E2"/>
    <w:rsid w:val="0093381A"/>
    <w:rsid w:val="009404A4"/>
    <w:rsid w:val="0094060A"/>
    <w:rsid w:val="00941D35"/>
    <w:rsid w:val="009504C2"/>
    <w:rsid w:val="009616E1"/>
    <w:rsid w:val="00962402"/>
    <w:rsid w:val="00974BD2"/>
    <w:rsid w:val="00995B4F"/>
    <w:rsid w:val="00996FFA"/>
    <w:rsid w:val="009B52E2"/>
    <w:rsid w:val="009B68EF"/>
    <w:rsid w:val="009B7734"/>
    <w:rsid w:val="009F42D6"/>
    <w:rsid w:val="009F4F9E"/>
    <w:rsid w:val="00A0329E"/>
    <w:rsid w:val="00A128AB"/>
    <w:rsid w:val="00A226AF"/>
    <w:rsid w:val="00A259D4"/>
    <w:rsid w:val="00A25E3F"/>
    <w:rsid w:val="00A33D5D"/>
    <w:rsid w:val="00A36F61"/>
    <w:rsid w:val="00A633BD"/>
    <w:rsid w:val="00A651C5"/>
    <w:rsid w:val="00A66351"/>
    <w:rsid w:val="00A916EE"/>
    <w:rsid w:val="00A95671"/>
    <w:rsid w:val="00AA1E42"/>
    <w:rsid w:val="00AA2009"/>
    <w:rsid w:val="00AA4D83"/>
    <w:rsid w:val="00AA61F1"/>
    <w:rsid w:val="00AC2376"/>
    <w:rsid w:val="00AD1A00"/>
    <w:rsid w:val="00AD6D75"/>
    <w:rsid w:val="00AE480E"/>
    <w:rsid w:val="00B03D9F"/>
    <w:rsid w:val="00B1530F"/>
    <w:rsid w:val="00B17824"/>
    <w:rsid w:val="00B20072"/>
    <w:rsid w:val="00B20B2C"/>
    <w:rsid w:val="00B2492B"/>
    <w:rsid w:val="00B30745"/>
    <w:rsid w:val="00B40908"/>
    <w:rsid w:val="00B516D8"/>
    <w:rsid w:val="00B53E08"/>
    <w:rsid w:val="00B62048"/>
    <w:rsid w:val="00B765F2"/>
    <w:rsid w:val="00B77263"/>
    <w:rsid w:val="00B8752D"/>
    <w:rsid w:val="00B96699"/>
    <w:rsid w:val="00B9798F"/>
    <w:rsid w:val="00BA0D4C"/>
    <w:rsid w:val="00BA279E"/>
    <w:rsid w:val="00BA5321"/>
    <w:rsid w:val="00BC00B2"/>
    <w:rsid w:val="00BC0609"/>
    <w:rsid w:val="00BC4978"/>
    <w:rsid w:val="00BD2A70"/>
    <w:rsid w:val="00BE1C94"/>
    <w:rsid w:val="00BE66CA"/>
    <w:rsid w:val="00BE77DE"/>
    <w:rsid w:val="00BF4B1B"/>
    <w:rsid w:val="00BF5778"/>
    <w:rsid w:val="00C04DD4"/>
    <w:rsid w:val="00C10332"/>
    <w:rsid w:val="00C23009"/>
    <w:rsid w:val="00C27103"/>
    <w:rsid w:val="00C4482E"/>
    <w:rsid w:val="00C44DF7"/>
    <w:rsid w:val="00C473DF"/>
    <w:rsid w:val="00C52F9C"/>
    <w:rsid w:val="00C53236"/>
    <w:rsid w:val="00C626AF"/>
    <w:rsid w:val="00C62DD8"/>
    <w:rsid w:val="00C658CA"/>
    <w:rsid w:val="00C71D1F"/>
    <w:rsid w:val="00C82E8D"/>
    <w:rsid w:val="00C90A14"/>
    <w:rsid w:val="00CA7AF4"/>
    <w:rsid w:val="00CC21F1"/>
    <w:rsid w:val="00CD6BE3"/>
    <w:rsid w:val="00CD7166"/>
    <w:rsid w:val="00CE3F44"/>
    <w:rsid w:val="00CF66E5"/>
    <w:rsid w:val="00CF6AA9"/>
    <w:rsid w:val="00D00922"/>
    <w:rsid w:val="00D03E8E"/>
    <w:rsid w:val="00D04795"/>
    <w:rsid w:val="00D135C3"/>
    <w:rsid w:val="00D233FE"/>
    <w:rsid w:val="00D234C6"/>
    <w:rsid w:val="00D23D5B"/>
    <w:rsid w:val="00D333B2"/>
    <w:rsid w:val="00D34064"/>
    <w:rsid w:val="00D34925"/>
    <w:rsid w:val="00D351A6"/>
    <w:rsid w:val="00D3724C"/>
    <w:rsid w:val="00D507DF"/>
    <w:rsid w:val="00D52AC3"/>
    <w:rsid w:val="00D54B4D"/>
    <w:rsid w:val="00DA28B2"/>
    <w:rsid w:val="00DA7B8C"/>
    <w:rsid w:val="00DB0932"/>
    <w:rsid w:val="00DC0F59"/>
    <w:rsid w:val="00DC6E45"/>
    <w:rsid w:val="00DD3DA3"/>
    <w:rsid w:val="00DE4B07"/>
    <w:rsid w:val="00DF6781"/>
    <w:rsid w:val="00E025DC"/>
    <w:rsid w:val="00E06505"/>
    <w:rsid w:val="00E17857"/>
    <w:rsid w:val="00E27131"/>
    <w:rsid w:val="00E27644"/>
    <w:rsid w:val="00E367E5"/>
    <w:rsid w:val="00E37F83"/>
    <w:rsid w:val="00E53D4B"/>
    <w:rsid w:val="00E60686"/>
    <w:rsid w:val="00E66614"/>
    <w:rsid w:val="00E71C90"/>
    <w:rsid w:val="00E75826"/>
    <w:rsid w:val="00E8030E"/>
    <w:rsid w:val="00E81DD4"/>
    <w:rsid w:val="00E94F51"/>
    <w:rsid w:val="00E94FC1"/>
    <w:rsid w:val="00EA3654"/>
    <w:rsid w:val="00EB311A"/>
    <w:rsid w:val="00EB47D6"/>
    <w:rsid w:val="00EC42E2"/>
    <w:rsid w:val="00EC4663"/>
    <w:rsid w:val="00EC473B"/>
    <w:rsid w:val="00EC746C"/>
    <w:rsid w:val="00EE07F2"/>
    <w:rsid w:val="00EF21A6"/>
    <w:rsid w:val="00EF35D7"/>
    <w:rsid w:val="00EF5C69"/>
    <w:rsid w:val="00F15523"/>
    <w:rsid w:val="00F16E24"/>
    <w:rsid w:val="00F2159F"/>
    <w:rsid w:val="00F32ADB"/>
    <w:rsid w:val="00F33B50"/>
    <w:rsid w:val="00F4072F"/>
    <w:rsid w:val="00F44E18"/>
    <w:rsid w:val="00F4729A"/>
    <w:rsid w:val="00F509C2"/>
    <w:rsid w:val="00F551D0"/>
    <w:rsid w:val="00F65825"/>
    <w:rsid w:val="00F70D29"/>
    <w:rsid w:val="00F7113A"/>
    <w:rsid w:val="00F718E3"/>
    <w:rsid w:val="00F72FA5"/>
    <w:rsid w:val="00F73103"/>
    <w:rsid w:val="00F73DA6"/>
    <w:rsid w:val="00F84DA7"/>
    <w:rsid w:val="00F86DFA"/>
    <w:rsid w:val="00FA46DB"/>
    <w:rsid w:val="00FA55B5"/>
    <w:rsid w:val="00FA7F7D"/>
    <w:rsid w:val="00FB6B73"/>
    <w:rsid w:val="00FB6BE4"/>
    <w:rsid w:val="00FE7279"/>
    <w:rsid w:val="00FE7B73"/>
    <w:rsid w:val="00FF2483"/>
    <w:rsid w:val="00FF2553"/>
    <w:rsid w:val="00FF3216"/>
    <w:rsid w:val="00FF490A"/>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PlaceholderText">
    <w:name w:val="Placeholder Text"/>
    <w:basedOn w:val="DefaultParagraphFont"/>
    <w:uiPriority w:val="99"/>
    <w:semiHidden/>
    <w:rsid w:val="00DC0F59"/>
    <w:rPr>
      <w:color w:val="666666"/>
    </w:rPr>
  </w:style>
  <w:style w:type="paragraph" w:styleId="Bibliography">
    <w:name w:val="Bibliography"/>
    <w:basedOn w:val="Normal"/>
    <w:next w:val="Normal"/>
    <w:uiPriority w:val="37"/>
    <w:unhideWhenUsed/>
    <w:rsid w:val="00DC0F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0615558">
      <w:bodyDiv w:val="1"/>
      <w:marLeft w:val="0"/>
      <w:marRight w:val="0"/>
      <w:marTop w:val="0"/>
      <w:marBottom w:val="0"/>
      <w:divBdr>
        <w:top w:val="none" w:sz="0" w:space="0" w:color="auto"/>
        <w:left w:val="none" w:sz="0" w:space="0" w:color="auto"/>
        <w:bottom w:val="none" w:sz="0" w:space="0" w:color="auto"/>
        <w:right w:val="none" w:sz="0" w:space="0" w:color="auto"/>
      </w:divBdr>
    </w:div>
    <w:div w:id="375014062">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748381197">
      <w:bodyDiv w:val="1"/>
      <w:marLeft w:val="0"/>
      <w:marRight w:val="0"/>
      <w:marTop w:val="0"/>
      <w:marBottom w:val="0"/>
      <w:divBdr>
        <w:top w:val="none" w:sz="0" w:space="0" w:color="auto"/>
        <w:left w:val="none" w:sz="0" w:space="0" w:color="auto"/>
        <w:bottom w:val="none" w:sz="0" w:space="0" w:color="auto"/>
        <w:right w:val="none" w:sz="0" w:space="0" w:color="auto"/>
      </w:divBdr>
    </w:div>
    <w:div w:id="949971269">
      <w:bodyDiv w:val="1"/>
      <w:marLeft w:val="0"/>
      <w:marRight w:val="0"/>
      <w:marTop w:val="0"/>
      <w:marBottom w:val="0"/>
      <w:divBdr>
        <w:top w:val="none" w:sz="0" w:space="0" w:color="auto"/>
        <w:left w:val="none" w:sz="0" w:space="0" w:color="auto"/>
        <w:bottom w:val="none" w:sz="0" w:space="0" w:color="auto"/>
        <w:right w:val="none" w:sz="0" w:space="0" w:color="auto"/>
      </w:divBdr>
    </w:div>
    <w:div w:id="994718776">
      <w:bodyDiv w:val="1"/>
      <w:marLeft w:val="0"/>
      <w:marRight w:val="0"/>
      <w:marTop w:val="0"/>
      <w:marBottom w:val="0"/>
      <w:divBdr>
        <w:top w:val="none" w:sz="0" w:space="0" w:color="auto"/>
        <w:left w:val="none" w:sz="0" w:space="0" w:color="auto"/>
        <w:bottom w:val="none" w:sz="0" w:space="0" w:color="auto"/>
        <w:right w:val="none" w:sz="0" w:space="0" w:color="auto"/>
      </w:divBdr>
    </w:div>
    <w:div w:id="1082096117">
      <w:bodyDiv w:val="1"/>
      <w:marLeft w:val="0"/>
      <w:marRight w:val="0"/>
      <w:marTop w:val="0"/>
      <w:marBottom w:val="0"/>
      <w:divBdr>
        <w:top w:val="none" w:sz="0" w:space="0" w:color="auto"/>
        <w:left w:val="none" w:sz="0" w:space="0" w:color="auto"/>
        <w:bottom w:val="none" w:sz="0" w:space="0" w:color="auto"/>
        <w:right w:val="none" w:sz="0" w:space="0" w:color="auto"/>
      </w:divBdr>
    </w:div>
    <w:div w:id="1195461829">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 w:id="1708143726">
      <w:bodyDiv w:val="1"/>
      <w:marLeft w:val="0"/>
      <w:marRight w:val="0"/>
      <w:marTop w:val="0"/>
      <w:marBottom w:val="0"/>
      <w:divBdr>
        <w:top w:val="none" w:sz="0" w:space="0" w:color="auto"/>
        <w:left w:val="none" w:sz="0" w:space="0" w:color="auto"/>
        <w:bottom w:val="none" w:sz="0" w:space="0" w:color="auto"/>
        <w:right w:val="none" w:sz="0" w:space="0" w:color="auto"/>
      </w:divBdr>
    </w:div>
    <w:div w:id="1828935196">
      <w:bodyDiv w:val="1"/>
      <w:marLeft w:val="0"/>
      <w:marRight w:val="0"/>
      <w:marTop w:val="0"/>
      <w:marBottom w:val="0"/>
      <w:divBdr>
        <w:top w:val="none" w:sz="0" w:space="0" w:color="auto"/>
        <w:left w:val="none" w:sz="0" w:space="0" w:color="auto"/>
        <w:bottom w:val="none" w:sz="0" w:space="0" w:color="auto"/>
        <w:right w:val="none" w:sz="0" w:space="0" w:color="auto"/>
      </w:divBdr>
    </w:div>
    <w:div w:id="21110477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mis25</b:Tag>
    <b:SourceType>InternetSite</b:SourceType>
    <b:Guid>{FB9CEAFC-6C79-4702-9309-6262193F2844}</b:Guid>
    <b:Title>missile defense advocacy alliance</b:Title>
    <b:YearAccessed>2025</b:YearAccessed>
    <b:MonthAccessed>July</b:MonthAccessed>
    <b:DayAccessed>17</b:DayAccessed>
    <b:URL>https://missiledefenseadvocacy.org/defense-systems/sea-wolf/</b:URL>
    <b:RefOrder>1</b:RefOrder>
  </b:Source>
  <b:Source>
    <b:Tag>Nav25</b:Tag>
    <b:SourceType>InternetSite</b:SourceType>
    <b:Guid>{CB6F8EF7-10B1-46FC-994E-2A7F02ED610C}</b:Guid>
    <b:Author>
      <b:Author>
        <b:Corporate>Navy Lookout</b:Corporate>
      </b:Author>
    </b:Author>
    <b:Title>From Sea Wolf to Sea Ceptor – the Royal Navy’s defensive shield</b:Title>
    <b:YearAccessed>2025</b:YearAccessed>
    <b:MonthAccessed>July</b:MonthAccessed>
    <b:DayAccessed>15</b:DayAccessed>
    <b:URL>https://www.navylookout.com/from-sea-wolf-to-sea-ceptor-the-royal-navys-defensive-shield/</b:URL>
    <b:RefOrder>2</b:RefOrder>
  </b:Source>
  <b:Source>
    <b:Tag>DSA24</b:Tag>
    <b:SourceType>Report</b:SourceType>
    <b:Guid>{E56FC593-5412-4148-9F73-DDBE2BFF1E81}</b:Guid>
    <b:Title>DSA 03.OME Part 1 Defence Code of Practice (DCOP) 105 Safety Risk Management</b:Title>
    <b:Year>2024</b:Year>
    <b:Publisher>Defence Safety Authority</b:Publisher>
    <b:RefOrder>3</b:RefOrder>
  </b:Source>
  <b:Source>
    <b:Tag>MOD12</b:Tag>
    <b:SourceType>Report</b:SourceType>
    <b:Guid>{1059EAD2-9957-4528-B467-34B5A5D0A3C2}</b:Guid>
    <b:Author>
      <b:Author>
        <b:NameList>
          <b:Person>
            <b:Last>MODUK</b:Last>
          </b:Person>
        </b:NameList>
      </b:Author>
    </b:Author>
    <b:Title>DEF STAN 59-114: PART 1 Safety Principles for Electrical Circuits in Systems Incorporating Explosive Components Part 1 Principles, Design Recommendations and Electrical/Electromagnetic Environments</b:Title>
    <b:Year>2012</b:Year>
    <b:Publisher>MODUK</b:Publisher>
    <b:RefOrder>4</b:RefOrder>
  </b:Source>
  <b:Source>
    <b:Tag>Hea74</b:Tag>
    <b:SourceType>Report</b:SourceType>
    <b:Guid>{B202E796-9607-4BBC-AF85-49439F98730C}</b:Guid>
    <b:Title>Health and Safety at Work</b:Title>
    <b:Year>1974</b:Year>
    <b:RefOrder>5</b:RefOrder>
  </b:Source>
  <b:Source>
    <b:Tag>Min17</b:Tag>
    <b:SourceType>Report</b:SourceType>
    <b:Guid>{E1BCCE99-CAA5-499B-8754-16CC7AF713C7}</b:Guid>
    <b:Author>
      <b:Author>
        <b:NameList>
          <b:Person>
            <b:Last>Defence</b:Last>
            <b:First>Ministry</b:First>
            <b:Middle>of</b:Middle>
          </b:Person>
        </b:NameList>
      </b:Author>
    </b:Author>
    <b:Title>Defence Standard 00-56 Part 1 Safety Management Requirements for Defence Systems</b:Title>
    <b:Year>2017</b:Year>
    <b:RefOrder>6</b:RefOrder>
  </b:Source>
  <b:Source>
    <b:Tag>Chr25</b:Tag>
    <b:SourceType>InternetSite</b:SourceType>
    <b:Guid>{28CCB1BD-E502-4C80-B0CA-BA1BD791E36A}</b:Guid>
    <b:Title>Type 967/968</b:Title>
    <b:Author>
      <b:Author>
        <b:NameList>
          <b:Person>
            <b:Last>Wolff</b:Last>
            <b:First>Christian</b:First>
          </b:Person>
        </b:NameList>
      </b:Author>
    </b:Author>
    <b:YearAccessed>2025</b:YearAccessed>
    <b:MonthAccessed>July</b:MonthAccessed>
    <b:DayAccessed>20</b:DayAccessed>
    <b:URL>https://www.radartutorial.eu/19.kartei/11.ancient4/karte048.en.html</b:URL>
    <b:RefOrder>7</b:RefOrder>
  </b:Source>
  <b:Source>
    <b:Tag>Def19</b:Tag>
    <b:SourceType>Report</b:SourceType>
    <b:Guid>{1E3B0D52-F163-4F0B-B390-FD41D3FA58EE}</b:Guid>
    <b:Title>DSA 03.OME Part 2 (JSP 482) - Defence Code of Practice (DCOP) and Guidance Notes for In-Service and Operational Safety Management of OME Chapter 24 - Hazards of Electromagnetic Radiation to Ordnance (HERO)</b:Title>
    <b:Year>2019</b:Year>
    <b:Author>
      <b:Author>
        <b:NameList>
          <b:Person>
            <b:Last>(DOSR)</b:Last>
            <b:First>Defence</b:First>
            <b:Middle>OME Saftey Regulator</b:Middle>
          </b:Person>
        </b:NameList>
      </b:Author>
    </b:Author>
    <b:RefOrder>8</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Props1.xml><?xml version="1.0" encoding="utf-8"?>
<ds:datastoreItem xmlns:ds="http://schemas.openxmlformats.org/officeDocument/2006/customXml" ds:itemID="{AF54E9AF-86B6-4DE7-BDE5-49EC3A1B0959}">
  <ds:schemaRefs>
    <ds:schemaRef ds:uri="http://schemas.openxmlformats.org/officeDocument/2006/bibliography"/>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2732</Words>
  <Characters>15579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Blake Auchterlonie (2313854)</cp:lastModifiedBy>
  <cp:revision>2</cp:revision>
  <dcterms:created xsi:type="dcterms:W3CDTF">2025-07-25T13:03:00Z</dcterms:created>
  <dcterms:modified xsi:type="dcterms:W3CDTF">2025-07-25T13:03:00Z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ies>
</file>