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650B5" w14:textId="77777777" w:rsidR="0084760D" w:rsidRPr="0084760D" w:rsidRDefault="0084760D" w:rsidP="0084760D">
      <w:pPr>
        <w:spacing w:line="360" w:lineRule="auto"/>
        <w:jc w:val="center"/>
        <w:rPr>
          <w:rFonts w:ascii="Times New Roman" w:eastAsia="Times New Roman" w:hAnsi="Times New Roman" w:cs="Times New Roman"/>
          <w:b/>
          <w:bCs/>
          <w:sz w:val="40"/>
          <w:szCs w:val="40"/>
        </w:rPr>
      </w:pPr>
      <w:r w:rsidRPr="0084760D">
        <w:rPr>
          <w:rFonts w:ascii="Times New Roman" w:eastAsia="Times New Roman" w:hAnsi="Times New Roman" w:cs="Times New Roman"/>
          <w:b/>
          <w:bCs/>
          <w:sz w:val="40"/>
          <w:szCs w:val="40"/>
        </w:rPr>
        <w:t>Module Code and Name: - LCLM5001: Understanding and Engaging Stakeholders</w:t>
      </w:r>
    </w:p>
    <w:p w14:paraId="2152F404" w14:textId="77777777" w:rsidR="0084760D" w:rsidRDefault="0084760D" w:rsidP="0084760D">
      <w:pPr>
        <w:spacing w:line="360" w:lineRule="auto"/>
        <w:jc w:val="center"/>
        <w:rPr>
          <w:rFonts w:ascii="Times New Roman" w:eastAsia="Times New Roman" w:hAnsi="Times New Roman" w:cs="Times New Roman"/>
          <w:b/>
          <w:bCs/>
          <w:sz w:val="40"/>
          <w:szCs w:val="40"/>
        </w:rPr>
      </w:pPr>
      <w:r w:rsidRPr="0084760D">
        <w:rPr>
          <w:rFonts w:ascii="Times New Roman" w:eastAsia="Times New Roman" w:hAnsi="Times New Roman" w:cs="Times New Roman"/>
          <w:b/>
          <w:bCs/>
          <w:sz w:val="40"/>
          <w:szCs w:val="40"/>
        </w:rPr>
        <w:t>Assignment: Report</w:t>
      </w:r>
    </w:p>
    <w:p w14:paraId="06680324" w14:textId="77777777" w:rsidR="0084760D" w:rsidRDefault="0084760D" w:rsidP="0084760D">
      <w:pPr>
        <w:spacing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Company: BUPA</w:t>
      </w:r>
      <w:r w:rsidRPr="0084760D">
        <w:rPr>
          <w:rFonts w:ascii="Times New Roman" w:eastAsia="Times New Roman" w:hAnsi="Times New Roman" w:cs="Times New Roman"/>
          <w:b/>
          <w:bCs/>
          <w:sz w:val="40"/>
          <w:szCs w:val="40"/>
        </w:rPr>
        <w:t xml:space="preserve"> private insurance company</w:t>
      </w:r>
    </w:p>
    <w:p w14:paraId="5F4D2CB4" w14:textId="77777777" w:rsidR="0084760D" w:rsidRDefault="0084760D" w:rsidP="0084760D">
      <w:pPr>
        <w:spacing w:line="360" w:lineRule="auto"/>
        <w:jc w:val="center"/>
        <w:rPr>
          <w:rFonts w:ascii="Times New Roman" w:eastAsia="Times New Roman" w:hAnsi="Times New Roman" w:cs="Times New Roman"/>
          <w:b/>
          <w:bCs/>
          <w:sz w:val="40"/>
          <w:szCs w:val="40"/>
        </w:rPr>
      </w:pPr>
    </w:p>
    <w:p w14:paraId="2EB8F12C" w14:textId="25395AAF" w:rsidR="0084760D" w:rsidRPr="0084760D" w:rsidRDefault="0084760D" w:rsidP="0084760D">
      <w:pPr>
        <w:spacing w:line="360" w:lineRule="auto"/>
        <w:jc w:val="center"/>
        <w:rPr>
          <w:rFonts w:ascii="Times New Roman" w:eastAsia="Times New Roman" w:hAnsi="Times New Roman" w:cs="Times New Roman"/>
          <w:b/>
          <w:bCs/>
          <w:sz w:val="36"/>
          <w:szCs w:val="36"/>
        </w:rPr>
      </w:pPr>
      <w:r w:rsidRPr="0084760D">
        <w:rPr>
          <w:rFonts w:ascii="Times New Roman" w:eastAsia="Times New Roman" w:hAnsi="Times New Roman" w:cs="Times New Roman"/>
          <w:b/>
          <w:bCs/>
          <w:sz w:val="36"/>
          <w:szCs w:val="36"/>
        </w:rPr>
        <w:t>Student Name:</w:t>
      </w:r>
      <w:r w:rsidR="00F74F26">
        <w:rPr>
          <w:rFonts w:ascii="Times New Roman" w:eastAsia="Times New Roman" w:hAnsi="Times New Roman" w:cs="Times New Roman"/>
          <w:b/>
          <w:bCs/>
          <w:sz w:val="36"/>
          <w:szCs w:val="36"/>
        </w:rPr>
        <w:t xml:space="preserve"> Malgorzata </w:t>
      </w:r>
      <w:proofErr w:type="spellStart"/>
      <w:r w:rsidR="00F74F26">
        <w:rPr>
          <w:rFonts w:ascii="Times New Roman" w:eastAsia="Times New Roman" w:hAnsi="Times New Roman" w:cs="Times New Roman"/>
          <w:b/>
          <w:bCs/>
          <w:sz w:val="36"/>
          <w:szCs w:val="36"/>
        </w:rPr>
        <w:t>Dhouib</w:t>
      </w:r>
      <w:proofErr w:type="spellEnd"/>
    </w:p>
    <w:p w14:paraId="08090186" w14:textId="59CEB78A" w:rsidR="0084760D" w:rsidRPr="0084760D" w:rsidRDefault="0084760D" w:rsidP="0084760D">
      <w:pPr>
        <w:spacing w:line="360" w:lineRule="auto"/>
        <w:jc w:val="center"/>
        <w:rPr>
          <w:rFonts w:ascii="Times New Roman" w:eastAsia="Times New Roman" w:hAnsi="Times New Roman" w:cs="Times New Roman"/>
          <w:b/>
          <w:bCs/>
          <w:sz w:val="36"/>
          <w:szCs w:val="36"/>
        </w:rPr>
      </w:pPr>
      <w:r w:rsidRPr="0084760D">
        <w:rPr>
          <w:rFonts w:ascii="Times New Roman" w:eastAsia="Times New Roman" w:hAnsi="Times New Roman" w:cs="Times New Roman"/>
          <w:b/>
          <w:bCs/>
          <w:sz w:val="36"/>
          <w:szCs w:val="36"/>
        </w:rPr>
        <w:t>Student ID:</w:t>
      </w:r>
      <w:r w:rsidR="00F74F26">
        <w:rPr>
          <w:rFonts w:ascii="Times New Roman" w:eastAsia="Times New Roman" w:hAnsi="Times New Roman" w:cs="Times New Roman"/>
          <w:b/>
          <w:bCs/>
          <w:sz w:val="36"/>
          <w:szCs w:val="36"/>
        </w:rPr>
        <w:t xml:space="preserve"> 2412522</w:t>
      </w:r>
    </w:p>
    <w:p w14:paraId="5C8C31AB" w14:textId="77777777" w:rsidR="0084760D" w:rsidRDefault="0084760D" w:rsidP="0084760D">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br w:type="page"/>
      </w:r>
    </w:p>
    <w:p w14:paraId="095A4B9C" w14:textId="4A13B478" w:rsidR="00770C5B" w:rsidRDefault="00A017AC">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1. Executive Summary </w:t>
      </w:r>
    </w:p>
    <w:p w14:paraId="68135505"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plan described in this report is the stakeholder involvement strategy of the wearable health device project that will be implemented by Bupa in the future. This gadget</w:t>
      </w:r>
      <w:r w:rsidR="0084760D">
        <w:rPr>
          <w:rFonts w:ascii="Times New Roman" w:eastAsia="Times New Roman" w:hAnsi="Times New Roman" w:cs="Times New Roman"/>
          <w:sz w:val="24"/>
          <w:szCs w:val="24"/>
        </w:rPr>
        <w:t>, which</w:t>
      </w:r>
      <w:r>
        <w:rPr>
          <w:rFonts w:ascii="Times New Roman" w:eastAsia="Times New Roman" w:hAnsi="Times New Roman" w:cs="Times New Roman"/>
          <w:sz w:val="24"/>
          <w:szCs w:val="24"/>
        </w:rPr>
        <w:t xml:space="preserve"> is meant to monitor the heart rate, the oxygenation and the sleeping patterns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is expected. It empowers the individuals such that they can be empowered to be in control of their health. The report outlines the advantages of Bupa, such as </w:t>
      </w:r>
      <w:r w:rsidR="0084760D">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high reputation on the market and a large number of customers. However, other hurdles such as regulatory barriers, rivalry and consumer acceptance remain.</w:t>
      </w:r>
    </w:p>
    <w:p w14:paraId="48B1873E"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Identification and analys</w:t>
      </w:r>
      <w:r w:rsidR="0084760D">
        <w:rPr>
          <w:rFonts w:ascii="Times New Roman" w:eastAsia="Times New Roman" w:hAnsi="Times New Roman" w:cs="Times New Roman"/>
          <w:sz w:val="24"/>
          <w:szCs w:val="24"/>
        </w:rPr>
        <w:t>i</w:t>
      </w:r>
      <w:r>
        <w:rPr>
          <w:rFonts w:ascii="Times New Roman" w:eastAsia="Times New Roman" w:hAnsi="Times New Roman" w:cs="Times New Roman"/>
          <w:sz w:val="24"/>
          <w:szCs w:val="24"/>
        </w:rPr>
        <w:t>s of the stakeholders are considered to come up with important and key internal stakeholders like the Product Development, Marketing and Sales Teams as well as the external stakeholders like the regulatory bodies, suppliers, healthcare providers, and consumers. The report mentions the roles, responsibilit</w:t>
      </w:r>
      <w:r w:rsidR="0084760D">
        <w:rPr>
          <w:rFonts w:ascii="Times New Roman" w:eastAsia="Times New Roman" w:hAnsi="Times New Roman" w:cs="Times New Roman"/>
          <w:sz w:val="24"/>
          <w:szCs w:val="24"/>
        </w:rPr>
        <w:t>ies</w:t>
      </w:r>
      <w:r>
        <w:rPr>
          <w:rFonts w:ascii="Times New Roman" w:eastAsia="Times New Roman" w:hAnsi="Times New Roman" w:cs="Times New Roman"/>
          <w:sz w:val="24"/>
          <w:szCs w:val="24"/>
        </w:rPr>
        <w:t>, benefits, and challenges that all the stakeholders face and offers an engagement strategy that addresses the needs of the stakeholders.</w:t>
      </w:r>
    </w:p>
    <w:p w14:paraId="5D9E3AFA"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insists on the necessity to ensure good communication, coordination, cooperation and collaboration between the stakeholders that are necessary to </w:t>
      </w:r>
      <w:proofErr w:type="spellStart"/>
      <w:r>
        <w:rPr>
          <w:rFonts w:ascii="Times New Roman" w:eastAsia="Times New Roman" w:hAnsi="Times New Roman" w:cs="Times New Roman"/>
          <w:sz w:val="24"/>
          <w:szCs w:val="24"/>
        </w:rPr>
        <w:t>instil</w:t>
      </w:r>
      <w:proofErr w:type="spellEnd"/>
      <w:r w:rsidR="0084760D">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success of a project. It also covers the techniques of conflict management</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the application of negotiation and mediation to resolve potential conflicts. The report focuses on assessing the intention of stakeholder involvement on the performance of the business.</w:t>
      </w:r>
    </w:p>
    <w:p w14:paraId="1A49606A" w14:textId="77777777" w:rsidR="0084760D"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recommendations on the improvement of stakeholder engagement and building long-term relations at the post-launch stage are given. Bupa stakeholder management is decisive in the introduction and eventual success of its wearable health device in the competitive health technology market.</w:t>
      </w:r>
    </w:p>
    <w:p w14:paraId="0C0482F3" w14:textId="77777777" w:rsidR="0084760D" w:rsidRDefault="0084760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auto"/>
          <w:sz w:val="22"/>
          <w:szCs w:val="22"/>
          <w:lang w:val="en" w:eastAsia="en-GB"/>
        </w:rPr>
        <w:id w:val="1086036645"/>
        <w:docPartObj>
          <w:docPartGallery w:val="Table of Contents"/>
          <w:docPartUnique/>
        </w:docPartObj>
      </w:sdtPr>
      <w:sdtEndPr>
        <w:rPr>
          <w:b/>
          <w:bCs/>
          <w:noProof/>
        </w:rPr>
      </w:sdtEndPr>
      <w:sdtContent>
        <w:p w14:paraId="24205FD9" w14:textId="77777777" w:rsidR="0084760D" w:rsidRPr="0084760D" w:rsidRDefault="0084760D" w:rsidP="0084760D">
          <w:pPr>
            <w:pStyle w:val="TOCHeading"/>
            <w:jc w:val="center"/>
            <w:rPr>
              <w:rFonts w:ascii="Times New Roman" w:hAnsi="Times New Roman" w:cs="Times New Roman"/>
              <w:b/>
            </w:rPr>
          </w:pPr>
          <w:r w:rsidRPr="0084760D">
            <w:rPr>
              <w:rFonts w:ascii="Times New Roman" w:hAnsi="Times New Roman" w:cs="Times New Roman"/>
              <w:b/>
            </w:rPr>
            <w:t>Table of Contents</w:t>
          </w:r>
        </w:p>
        <w:p w14:paraId="0909CAD2" w14:textId="77777777" w:rsidR="0084760D" w:rsidRPr="0084760D" w:rsidRDefault="0084760D">
          <w:pPr>
            <w:pStyle w:val="TOC1"/>
            <w:tabs>
              <w:tab w:val="right" w:leader="dot" w:pos="9350"/>
            </w:tabs>
            <w:rPr>
              <w:rFonts w:ascii="Times New Roman" w:hAnsi="Times New Roman" w:cs="Times New Roman"/>
              <w:noProof/>
              <w:sz w:val="24"/>
              <w:szCs w:val="24"/>
            </w:rPr>
          </w:pPr>
          <w:r w:rsidRPr="0084760D">
            <w:rPr>
              <w:rFonts w:ascii="Times New Roman" w:hAnsi="Times New Roman" w:cs="Times New Roman"/>
              <w:sz w:val="24"/>
              <w:szCs w:val="24"/>
            </w:rPr>
            <w:fldChar w:fldCharType="begin"/>
          </w:r>
          <w:r w:rsidRPr="0084760D">
            <w:rPr>
              <w:rFonts w:ascii="Times New Roman" w:hAnsi="Times New Roman" w:cs="Times New Roman"/>
              <w:sz w:val="24"/>
              <w:szCs w:val="24"/>
            </w:rPr>
            <w:instrText xml:space="preserve"> TOC \o "1-3" \h \z \u </w:instrText>
          </w:r>
          <w:r w:rsidRPr="0084760D">
            <w:rPr>
              <w:rFonts w:ascii="Times New Roman" w:hAnsi="Times New Roman" w:cs="Times New Roman"/>
              <w:sz w:val="24"/>
              <w:szCs w:val="24"/>
            </w:rPr>
            <w:fldChar w:fldCharType="separate"/>
          </w:r>
          <w:hyperlink w:anchor="_Toc221034137" w:history="1">
            <w:r w:rsidRPr="0084760D">
              <w:rPr>
                <w:rStyle w:val="Hyperlink"/>
                <w:rFonts w:ascii="Times New Roman" w:hAnsi="Times New Roman" w:cs="Times New Roman"/>
                <w:noProof/>
                <w:sz w:val="24"/>
                <w:szCs w:val="24"/>
              </w:rPr>
              <w:t>Introduction</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_Toc221034137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4</w:t>
            </w:r>
            <w:r w:rsidRPr="0084760D">
              <w:rPr>
                <w:rFonts w:ascii="Times New Roman" w:hAnsi="Times New Roman" w:cs="Times New Roman"/>
                <w:noProof/>
                <w:webHidden/>
                <w:sz w:val="24"/>
                <w:szCs w:val="24"/>
              </w:rPr>
              <w:fldChar w:fldCharType="end"/>
            </w:r>
          </w:hyperlink>
        </w:p>
        <w:p w14:paraId="57B69C99" w14:textId="77777777" w:rsidR="0084760D" w:rsidRPr="0084760D" w:rsidRDefault="0084760D">
          <w:pPr>
            <w:pStyle w:val="TOC1"/>
            <w:tabs>
              <w:tab w:val="right" w:leader="dot" w:pos="9350"/>
            </w:tabs>
            <w:rPr>
              <w:rFonts w:ascii="Times New Roman" w:hAnsi="Times New Roman" w:cs="Times New Roman"/>
              <w:noProof/>
              <w:sz w:val="24"/>
              <w:szCs w:val="24"/>
            </w:rPr>
          </w:pPr>
          <w:hyperlink w:anchor="_Toc221034138" w:history="1">
            <w:r w:rsidRPr="0084760D">
              <w:rPr>
                <w:rStyle w:val="Hyperlink"/>
                <w:rFonts w:ascii="Times New Roman" w:hAnsi="Times New Roman" w:cs="Times New Roman"/>
                <w:noProof/>
                <w:sz w:val="24"/>
                <w:szCs w:val="24"/>
              </w:rPr>
              <w:t>Situational Analysis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_Toc221034138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5</w:t>
            </w:r>
            <w:r w:rsidRPr="0084760D">
              <w:rPr>
                <w:rFonts w:ascii="Times New Roman" w:hAnsi="Times New Roman" w:cs="Times New Roman"/>
                <w:noProof/>
                <w:webHidden/>
                <w:sz w:val="24"/>
                <w:szCs w:val="24"/>
              </w:rPr>
              <w:fldChar w:fldCharType="end"/>
            </w:r>
          </w:hyperlink>
        </w:p>
        <w:p w14:paraId="13A29045"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39" w:history="1">
            <w:r w:rsidRPr="0084760D">
              <w:rPr>
                <w:rStyle w:val="Hyperlink"/>
                <w:rFonts w:ascii="Times New Roman" w:hAnsi="Times New Roman" w:cs="Times New Roman"/>
                <w:noProof/>
                <w:sz w:val="24"/>
                <w:szCs w:val="24"/>
              </w:rPr>
              <w:t>SWOT Analysis: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_Toc221034139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5</w:t>
            </w:r>
            <w:r w:rsidRPr="0084760D">
              <w:rPr>
                <w:rFonts w:ascii="Times New Roman" w:hAnsi="Times New Roman" w:cs="Times New Roman"/>
                <w:noProof/>
                <w:webHidden/>
                <w:sz w:val="24"/>
                <w:szCs w:val="24"/>
              </w:rPr>
              <w:fldChar w:fldCharType="end"/>
            </w:r>
          </w:hyperlink>
        </w:p>
        <w:p w14:paraId="5E85761D"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40" w:history="1">
            <w:r w:rsidRPr="0084760D">
              <w:rPr>
                <w:rStyle w:val="Hyperlink"/>
                <w:rFonts w:ascii="Times New Roman" w:hAnsi="Times New Roman" w:cs="Times New Roman"/>
                <w:noProof/>
                <w:sz w:val="24"/>
                <w:szCs w:val="24"/>
              </w:rPr>
              <w:t>PESTLE Analysis: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_Toc221034140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6</w:t>
            </w:r>
            <w:r w:rsidRPr="0084760D">
              <w:rPr>
                <w:rFonts w:ascii="Times New Roman" w:hAnsi="Times New Roman" w:cs="Times New Roman"/>
                <w:noProof/>
                <w:webHidden/>
                <w:sz w:val="24"/>
                <w:szCs w:val="24"/>
              </w:rPr>
              <w:fldChar w:fldCharType="end"/>
            </w:r>
          </w:hyperlink>
        </w:p>
        <w:p w14:paraId="41112894"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41" w:history="1">
            <w:r w:rsidRPr="0084760D">
              <w:rPr>
                <w:rStyle w:val="Hyperlink"/>
                <w:rFonts w:ascii="Times New Roman" w:hAnsi="Times New Roman" w:cs="Times New Roman"/>
                <w:noProof/>
                <w:sz w:val="24"/>
                <w:szCs w:val="24"/>
              </w:rPr>
              <w:t>SMART Objectives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_Toc221034141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6</w:t>
            </w:r>
            <w:r w:rsidRPr="0084760D">
              <w:rPr>
                <w:rFonts w:ascii="Times New Roman" w:hAnsi="Times New Roman" w:cs="Times New Roman"/>
                <w:noProof/>
                <w:webHidden/>
                <w:sz w:val="24"/>
                <w:szCs w:val="24"/>
              </w:rPr>
              <w:fldChar w:fldCharType="end"/>
            </w:r>
          </w:hyperlink>
        </w:p>
        <w:p w14:paraId="4A4E7AC6" w14:textId="77777777" w:rsidR="0084760D" w:rsidRPr="0084760D" w:rsidRDefault="0084760D">
          <w:pPr>
            <w:pStyle w:val="TOC1"/>
            <w:tabs>
              <w:tab w:val="right" w:leader="dot" w:pos="9350"/>
            </w:tabs>
            <w:rPr>
              <w:rFonts w:ascii="Times New Roman" w:hAnsi="Times New Roman" w:cs="Times New Roman"/>
              <w:noProof/>
              <w:sz w:val="24"/>
              <w:szCs w:val="24"/>
            </w:rPr>
          </w:pPr>
          <w:hyperlink w:anchor="_Toc221034142" w:history="1">
            <w:r w:rsidRPr="0084760D">
              <w:rPr>
                <w:rStyle w:val="Hyperlink"/>
                <w:rFonts w:ascii="Times New Roman" w:hAnsi="Times New Roman" w:cs="Times New Roman"/>
                <w:noProof/>
                <w:sz w:val="24"/>
                <w:szCs w:val="24"/>
              </w:rPr>
              <w:t>Stakeholder Identification and Analysis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_Toc221034142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6</w:t>
            </w:r>
            <w:r w:rsidRPr="0084760D">
              <w:rPr>
                <w:rFonts w:ascii="Times New Roman" w:hAnsi="Times New Roman" w:cs="Times New Roman"/>
                <w:noProof/>
                <w:webHidden/>
                <w:sz w:val="24"/>
                <w:szCs w:val="24"/>
              </w:rPr>
              <w:fldChar w:fldCharType="end"/>
            </w:r>
          </w:hyperlink>
        </w:p>
        <w:p w14:paraId="3FC8E2EF"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43" w:history="1">
            <w:r w:rsidRPr="0084760D">
              <w:rPr>
                <w:rStyle w:val="Hyperlink"/>
                <w:rFonts w:ascii="Times New Roman" w:hAnsi="Times New Roman" w:cs="Times New Roman"/>
                <w:noProof/>
                <w:sz w:val="24"/>
                <w:szCs w:val="24"/>
              </w:rPr>
              <w:t>Internal Stakeholders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_Toc221034143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6</w:t>
            </w:r>
            <w:r w:rsidRPr="0084760D">
              <w:rPr>
                <w:rFonts w:ascii="Times New Roman" w:hAnsi="Times New Roman" w:cs="Times New Roman"/>
                <w:noProof/>
                <w:webHidden/>
                <w:sz w:val="24"/>
                <w:szCs w:val="24"/>
              </w:rPr>
              <w:fldChar w:fldCharType="end"/>
            </w:r>
          </w:hyperlink>
        </w:p>
        <w:p w14:paraId="18B6BEF9"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44" w:history="1">
            <w:r w:rsidRPr="0084760D">
              <w:rPr>
                <w:rStyle w:val="Hyperlink"/>
                <w:rFonts w:ascii="Times New Roman" w:hAnsi="Times New Roman" w:cs="Times New Roman"/>
                <w:noProof/>
                <w:sz w:val="24"/>
                <w:szCs w:val="24"/>
              </w:rPr>
              <w:t>External Stakeholders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_Toc221034144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7</w:t>
            </w:r>
            <w:r w:rsidRPr="0084760D">
              <w:rPr>
                <w:rFonts w:ascii="Times New Roman" w:hAnsi="Times New Roman" w:cs="Times New Roman"/>
                <w:noProof/>
                <w:webHidden/>
                <w:sz w:val="24"/>
                <w:szCs w:val="24"/>
              </w:rPr>
              <w:fldChar w:fldCharType="end"/>
            </w:r>
          </w:hyperlink>
        </w:p>
        <w:p w14:paraId="35C90942" w14:textId="77777777" w:rsidR="0084760D" w:rsidRPr="0084760D" w:rsidRDefault="0084760D">
          <w:pPr>
            <w:pStyle w:val="TOC1"/>
            <w:tabs>
              <w:tab w:val="right" w:leader="dot" w:pos="9350"/>
            </w:tabs>
            <w:rPr>
              <w:rFonts w:ascii="Times New Roman" w:hAnsi="Times New Roman" w:cs="Times New Roman"/>
              <w:noProof/>
              <w:sz w:val="24"/>
              <w:szCs w:val="24"/>
            </w:rPr>
          </w:pPr>
          <w:hyperlink w:anchor="_Toc221034145" w:history="1">
            <w:r w:rsidRPr="0084760D">
              <w:rPr>
                <w:rStyle w:val="Hyperlink"/>
                <w:rFonts w:ascii="Times New Roman" w:hAnsi="Times New Roman" w:cs="Times New Roman"/>
                <w:noProof/>
                <w:sz w:val="24"/>
                <w:szCs w:val="24"/>
              </w:rPr>
              <w:t>Roles, Responsibilities, Benefits, and Challenges of Stakeholders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_Toc221034145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8</w:t>
            </w:r>
            <w:r w:rsidRPr="0084760D">
              <w:rPr>
                <w:rFonts w:ascii="Times New Roman" w:hAnsi="Times New Roman" w:cs="Times New Roman"/>
                <w:noProof/>
                <w:webHidden/>
                <w:sz w:val="24"/>
                <w:szCs w:val="24"/>
              </w:rPr>
              <w:fldChar w:fldCharType="end"/>
            </w:r>
          </w:hyperlink>
        </w:p>
        <w:p w14:paraId="7C7508A8"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46" w:history="1">
            <w:r w:rsidRPr="0084760D">
              <w:rPr>
                <w:rStyle w:val="Hyperlink"/>
                <w:rFonts w:ascii="Times New Roman" w:hAnsi="Times New Roman" w:cs="Times New Roman"/>
                <w:noProof/>
                <w:sz w:val="24"/>
                <w:szCs w:val="24"/>
              </w:rPr>
              <w:t>Roles and Responsibilities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_Toc221034146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8</w:t>
            </w:r>
            <w:r w:rsidRPr="0084760D">
              <w:rPr>
                <w:rFonts w:ascii="Times New Roman" w:hAnsi="Times New Roman" w:cs="Times New Roman"/>
                <w:noProof/>
                <w:webHidden/>
                <w:sz w:val="24"/>
                <w:szCs w:val="24"/>
              </w:rPr>
              <w:fldChar w:fldCharType="end"/>
            </w:r>
          </w:hyperlink>
        </w:p>
        <w:p w14:paraId="30DA1383"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47" w:history="1">
            <w:r w:rsidRPr="0084760D">
              <w:rPr>
                <w:rStyle w:val="Hyperlink"/>
                <w:rFonts w:ascii="Times New Roman" w:hAnsi="Times New Roman" w:cs="Times New Roman"/>
                <w:noProof/>
                <w:sz w:val="24"/>
                <w:szCs w:val="24"/>
              </w:rPr>
              <w:t>Benefits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_Toc221034147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9</w:t>
            </w:r>
            <w:r w:rsidRPr="0084760D">
              <w:rPr>
                <w:rFonts w:ascii="Times New Roman" w:hAnsi="Times New Roman" w:cs="Times New Roman"/>
                <w:noProof/>
                <w:webHidden/>
                <w:sz w:val="24"/>
                <w:szCs w:val="24"/>
              </w:rPr>
              <w:fldChar w:fldCharType="end"/>
            </w:r>
          </w:hyperlink>
        </w:p>
        <w:p w14:paraId="392B5372"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48" w:history="1">
            <w:r w:rsidRPr="0084760D">
              <w:rPr>
                <w:rStyle w:val="Hyperlink"/>
                <w:rFonts w:ascii="Times New Roman" w:hAnsi="Times New Roman" w:cs="Times New Roman"/>
                <w:noProof/>
                <w:sz w:val="24"/>
                <w:szCs w:val="24"/>
              </w:rPr>
              <w:t>Challenges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_Toc221034148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9</w:t>
            </w:r>
            <w:r w:rsidRPr="0084760D">
              <w:rPr>
                <w:rFonts w:ascii="Times New Roman" w:hAnsi="Times New Roman" w:cs="Times New Roman"/>
                <w:noProof/>
                <w:webHidden/>
                <w:sz w:val="24"/>
                <w:szCs w:val="24"/>
              </w:rPr>
              <w:fldChar w:fldCharType="end"/>
            </w:r>
          </w:hyperlink>
        </w:p>
        <w:p w14:paraId="4E2D017F" w14:textId="77777777" w:rsidR="0084760D" w:rsidRPr="0084760D" w:rsidRDefault="0084760D">
          <w:pPr>
            <w:pStyle w:val="TOC1"/>
            <w:tabs>
              <w:tab w:val="right" w:leader="dot" w:pos="9350"/>
            </w:tabs>
            <w:rPr>
              <w:rFonts w:ascii="Times New Roman" w:hAnsi="Times New Roman" w:cs="Times New Roman"/>
              <w:noProof/>
              <w:sz w:val="24"/>
              <w:szCs w:val="24"/>
            </w:rPr>
          </w:pPr>
          <w:hyperlink w:anchor="_Toc221034149" w:history="1">
            <w:r w:rsidRPr="0084760D">
              <w:rPr>
                <w:rStyle w:val="Hyperlink"/>
                <w:rFonts w:ascii="Times New Roman" w:hAnsi="Times New Roman" w:cs="Times New Roman"/>
                <w:noProof/>
                <w:sz w:val="24"/>
                <w:szCs w:val="24"/>
              </w:rPr>
              <w:t>Stakeholder Engagement Frameworks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_Toc221034149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10</w:t>
            </w:r>
            <w:r w:rsidRPr="0084760D">
              <w:rPr>
                <w:rFonts w:ascii="Times New Roman" w:hAnsi="Times New Roman" w:cs="Times New Roman"/>
                <w:noProof/>
                <w:webHidden/>
                <w:sz w:val="24"/>
                <w:szCs w:val="24"/>
              </w:rPr>
              <w:fldChar w:fldCharType="end"/>
            </w:r>
          </w:hyperlink>
        </w:p>
        <w:p w14:paraId="2F9F511C"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50" w:history="1">
            <w:r w:rsidRPr="0084760D">
              <w:rPr>
                <w:rStyle w:val="Hyperlink"/>
                <w:rFonts w:ascii="Times New Roman" w:hAnsi="Times New Roman" w:cs="Times New Roman"/>
                <w:noProof/>
                <w:sz w:val="24"/>
                <w:szCs w:val="24"/>
              </w:rPr>
              <w:t>Stakeholder Matrix:</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_Toc221034150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10</w:t>
            </w:r>
            <w:r w:rsidRPr="0084760D">
              <w:rPr>
                <w:rFonts w:ascii="Times New Roman" w:hAnsi="Times New Roman" w:cs="Times New Roman"/>
                <w:noProof/>
                <w:webHidden/>
                <w:sz w:val="24"/>
                <w:szCs w:val="24"/>
              </w:rPr>
              <w:fldChar w:fldCharType="end"/>
            </w:r>
          </w:hyperlink>
        </w:p>
        <w:p w14:paraId="0DF76F33"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51" w:history="1">
            <w:r w:rsidRPr="0084760D">
              <w:rPr>
                <w:rStyle w:val="Hyperlink"/>
                <w:rFonts w:ascii="Times New Roman" w:hAnsi="Times New Roman" w:cs="Times New Roman"/>
                <w:noProof/>
                <w:sz w:val="24"/>
                <w:szCs w:val="24"/>
              </w:rPr>
              <w:t>RACI Matrix:</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_Toc221034151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11</w:t>
            </w:r>
            <w:r w:rsidRPr="0084760D">
              <w:rPr>
                <w:rFonts w:ascii="Times New Roman" w:hAnsi="Times New Roman" w:cs="Times New Roman"/>
                <w:noProof/>
                <w:webHidden/>
                <w:sz w:val="24"/>
                <w:szCs w:val="24"/>
              </w:rPr>
              <w:fldChar w:fldCharType="end"/>
            </w:r>
          </w:hyperlink>
        </w:p>
        <w:p w14:paraId="6871AAB4"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52" w:history="1">
            <w:r w:rsidRPr="0084760D">
              <w:rPr>
                <w:rStyle w:val="Hyperlink"/>
                <w:rFonts w:ascii="Times New Roman" w:hAnsi="Times New Roman" w:cs="Times New Roman"/>
                <w:noProof/>
                <w:sz w:val="24"/>
                <w:szCs w:val="24"/>
              </w:rPr>
              <w:t>Engagement Plan:</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_Toc221034152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12</w:t>
            </w:r>
            <w:r w:rsidRPr="0084760D">
              <w:rPr>
                <w:rFonts w:ascii="Times New Roman" w:hAnsi="Times New Roman" w:cs="Times New Roman"/>
                <w:noProof/>
                <w:webHidden/>
                <w:sz w:val="24"/>
                <w:szCs w:val="24"/>
              </w:rPr>
              <w:fldChar w:fldCharType="end"/>
            </w:r>
          </w:hyperlink>
        </w:p>
        <w:p w14:paraId="6BAE978D"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53" w:history="1">
            <w:r w:rsidRPr="0084760D">
              <w:rPr>
                <w:rStyle w:val="Hyperlink"/>
                <w:rFonts w:ascii="Times New Roman" w:hAnsi="Times New Roman" w:cs="Times New Roman"/>
                <w:noProof/>
                <w:sz w:val="24"/>
                <w:szCs w:val="24"/>
              </w:rPr>
              <w:t>Communication Plan:</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_Toc221034153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12</w:t>
            </w:r>
            <w:r w:rsidRPr="0084760D">
              <w:rPr>
                <w:rFonts w:ascii="Times New Roman" w:hAnsi="Times New Roman" w:cs="Times New Roman"/>
                <w:noProof/>
                <w:webHidden/>
                <w:sz w:val="24"/>
                <w:szCs w:val="24"/>
              </w:rPr>
              <w:fldChar w:fldCharType="end"/>
            </w:r>
          </w:hyperlink>
        </w:p>
        <w:p w14:paraId="23F8E619" w14:textId="77777777" w:rsidR="0084760D" w:rsidRPr="0084760D" w:rsidRDefault="0084760D">
          <w:pPr>
            <w:pStyle w:val="TOC1"/>
            <w:tabs>
              <w:tab w:val="right" w:leader="dot" w:pos="9350"/>
            </w:tabs>
            <w:rPr>
              <w:rFonts w:ascii="Times New Roman" w:hAnsi="Times New Roman" w:cs="Times New Roman"/>
              <w:noProof/>
              <w:sz w:val="24"/>
              <w:szCs w:val="24"/>
            </w:rPr>
          </w:pPr>
          <w:hyperlink w:anchor="_Toc221034154" w:history="1">
            <w:r w:rsidRPr="0084760D">
              <w:rPr>
                <w:rStyle w:val="Hyperlink"/>
                <w:rFonts w:ascii="Times New Roman" w:hAnsi="Times New Roman" w:cs="Times New Roman"/>
                <w:noProof/>
                <w:sz w:val="24"/>
                <w:szCs w:val="24"/>
              </w:rPr>
              <w:t>Process for Engaging Stakeholders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_Toc221034154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13</w:t>
            </w:r>
            <w:r w:rsidRPr="0084760D">
              <w:rPr>
                <w:rFonts w:ascii="Times New Roman" w:hAnsi="Times New Roman" w:cs="Times New Roman"/>
                <w:noProof/>
                <w:webHidden/>
                <w:sz w:val="24"/>
                <w:szCs w:val="24"/>
              </w:rPr>
              <w:fldChar w:fldCharType="end"/>
            </w:r>
          </w:hyperlink>
        </w:p>
        <w:p w14:paraId="1EA019E3"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55" w:history="1">
            <w:r w:rsidRPr="0084760D">
              <w:rPr>
                <w:rStyle w:val="Hyperlink"/>
                <w:rFonts w:ascii="Times New Roman" w:hAnsi="Times New Roman" w:cs="Times New Roman"/>
                <w:noProof/>
                <w:sz w:val="24"/>
                <w:szCs w:val="24"/>
              </w:rPr>
              <w:t>The Engagement Process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_Toc221034155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13</w:t>
            </w:r>
            <w:r w:rsidRPr="0084760D">
              <w:rPr>
                <w:rFonts w:ascii="Times New Roman" w:hAnsi="Times New Roman" w:cs="Times New Roman"/>
                <w:noProof/>
                <w:webHidden/>
                <w:sz w:val="24"/>
                <w:szCs w:val="24"/>
              </w:rPr>
              <w:fldChar w:fldCharType="end"/>
            </w:r>
          </w:hyperlink>
        </w:p>
        <w:p w14:paraId="7F0DD3E8"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56" w:history="1">
            <w:r w:rsidRPr="0084760D">
              <w:rPr>
                <w:rStyle w:val="Hyperlink"/>
                <w:rFonts w:ascii="Times New Roman" w:hAnsi="Times New Roman" w:cs="Times New Roman"/>
                <w:noProof/>
                <w:sz w:val="24"/>
                <w:szCs w:val="24"/>
              </w:rPr>
              <w:t>Conflict Management</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_Toc221034156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14</w:t>
            </w:r>
            <w:r w:rsidRPr="0084760D">
              <w:rPr>
                <w:rFonts w:ascii="Times New Roman" w:hAnsi="Times New Roman" w:cs="Times New Roman"/>
                <w:noProof/>
                <w:webHidden/>
                <w:sz w:val="24"/>
                <w:szCs w:val="24"/>
              </w:rPr>
              <w:fldChar w:fldCharType="end"/>
            </w:r>
          </w:hyperlink>
        </w:p>
        <w:p w14:paraId="50875F32" w14:textId="77777777" w:rsidR="0084760D" w:rsidRPr="0084760D" w:rsidRDefault="0084760D">
          <w:pPr>
            <w:pStyle w:val="TOC1"/>
            <w:tabs>
              <w:tab w:val="right" w:leader="dot" w:pos="9350"/>
            </w:tabs>
            <w:rPr>
              <w:rFonts w:ascii="Times New Roman" w:hAnsi="Times New Roman" w:cs="Times New Roman"/>
              <w:noProof/>
              <w:sz w:val="24"/>
              <w:szCs w:val="24"/>
            </w:rPr>
          </w:pPr>
          <w:hyperlink w:anchor="_Toc221034157" w:history="1">
            <w:r w:rsidRPr="0084760D">
              <w:rPr>
                <w:rStyle w:val="Hyperlink"/>
                <w:rFonts w:ascii="Times New Roman" w:hAnsi="Times New Roman" w:cs="Times New Roman"/>
                <w:noProof/>
                <w:sz w:val="24"/>
                <w:szCs w:val="24"/>
              </w:rPr>
              <w:t>Impact of Stakeholder Engagement on Business Performance</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_Toc221034157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15</w:t>
            </w:r>
            <w:r w:rsidRPr="0084760D">
              <w:rPr>
                <w:rFonts w:ascii="Times New Roman" w:hAnsi="Times New Roman" w:cs="Times New Roman"/>
                <w:noProof/>
                <w:webHidden/>
                <w:sz w:val="24"/>
                <w:szCs w:val="24"/>
              </w:rPr>
              <w:fldChar w:fldCharType="end"/>
            </w:r>
          </w:hyperlink>
        </w:p>
        <w:p w14:paraId="745BDB00"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58" w:history="1">
            <w:r w:rsidRPr="0084760D">
              <w:rPr>
                <w:rStyle w:val="Hyperlink"/>
                <w:rFonts w:ascii="Times New Roman" w:hAnsi="Times New Roman" w:cs="Times New Roman"/>
                <w:noProof/>
                <w:sz w:val="24"/>
                <w:szCs w:val="24"/>
              </w:rPr>
              <w:t>Impact on Project Outcomes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_Toc221034158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15</w:t>
            </w:r>
            <w:r w:rsidRPr="0084760D">
              <w:rPr>
                <w:rFonts w:ascii="Times New Roman" w:hAnsi="Times New Roman" w:cs="Times New Roman"/>
                <w:noProof/>
                <w:webHidden/>
                <w:sz w:val="24"/>
                <w:szCs w:val="24"/>
              </w:rPr>
              <w:fldChar w:fldCharType="end"/>
            </w:r>
          </w:hyperlink>
        </w:p>
        <w:p w14:paraId="02ED870A"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59" w:history="1">
            <w:r w:rsidRPr="0084760D">
              <w:rPr>
                <w:rStyle w:val="Hyperlink"/>
                <w:rFonts w:ascii="Times New Roman" w:hAnsi="Times New Roman" w:cs="Times New Roman"/>
                <w:noProof/>
                <w:sz w:val="24"/>
                <w:szCs w:val="24"/>
              </w:rPr>
              <w:t>Business Performance</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_Toc221034159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15</w:t>
            </w:r>
            <w:r w:rsidRPr="0084760D">
              <w:rPr>
                <w:rFonts w:ascii="Times New Roman" w:hAnsi="Times New Roman" w:cs="Times New Roman"/>
                <w:noProof/>
                <w:webHidden/>
                <w:sz w:val="24"/>
                <w:szCs w:val="24"/>
              </w:rPr>
              <w:fldChar w:fldCharType="end"/>
            </w:r>
          </w:hyperlink>
        </w:p>
        <w:p w14:paraId="6D623DCE"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60" w:history="1">
            <w:r w:rsidRPr="0084760D">
              <w:rPr>
                <w:rStyle w:val="Hyperlink"/>
                <w:rFonts w:ascii="Times New Roman" w:hAnsi="Times New Roman" w:cs="Times New Roman"/>
                <w:noProof/>
                <w:sz w:val="24"/>
                <w:szCs w:val="24"/>
              </w:rPr>
              <w:t>Evaluation</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_Toc221034160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16</w:t>
            </w:r>
            <w:r w:rsidRPr="0084760D">
              <w:rPr>
                <w:rFonts w:ascii="Times New Roman" w:hAnsi="Times New Roman" w:cs="Times New Roman"/>
                <w:noProof/>
                <w:webHidden/>
                <w:sz w:val="24"/>
                <w:szCs w:val="24"/>
              </w:rPr>
              <w:fldChar w:fldCharType="end"/>
            </w:r>
          </w:hyperlink>
        </w:p>
        <w:p w14:paraId="6CEA0A5C"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61" w:history="1">
            <w:r w:rsidRPr="0084760D">
              <w:rPr>
                <w:rStyle w:val="Hyperlink"/>
                <w:rFonts w:ascii="Times New Roman" w:hAnsi="Times New Roman" w:cs="Times New Roman"/>
                <w:noProof/>
                <w:sz w:val="24"/>
                <w:szCs w:val="24"/>
              </w:rPr>
              <w:t>Recommendations for Improvement:</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_Toc221034161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16</w:t>
            </w:r>
            <w:r w:rsidRPr="0084760D">
              <w:rPr>
                <w:rFonts w:ascii="Times New Roman" w:hAnsi="Times New Roman" w:cs="Times New Roman"/>
                <w:noProof/>
                <w:webHidden/>
                <w:sz w:val="24"/>
                <w:szCs w:val="24"/>
              </w:rPr>
              <w:fldChar w:fldCharType="end"/>
            </w:r>
          </w:hyperlink>
        </w:p>
        <w:p w14:paraId="699C6C5F" w14:textId="77777777" w:rsidR="0084760D" w:rsidRPr="0084760D" w:rsidRDefault="0084760D">
          <w:pPr>
            <w:pStyle w:val="TOC2"/>
            <w:tabs>
              <w:tab w:val="right" w:leader="dot" w:pos="9350"/>
            </w:tabs>
            <w:rPr>
              <w:rFonts w:ascii="Times New Roman" w:hAnsi="Times New Roman" w:cs="Times New Roman"/>
              <w:noProof/>
              <w:sz w:val="24"/>
              <w:szCs w:val="24"/>
            </w:rPr>
          </w:pPr>
          <w:hyperlink w:anchor="_Toc221034162" w:history="1">
            <w:r w:rsidRPr="0084760D">
              <w:rPr>
                <w:rStyle w:val="Hyperlink"/>
                <w:rFonts w:ascii="Times New Roman" w:hAnsi="Times New Roman" w:cs="Times New Roman"/>
                <w:noProof/>
                <w:sz w:val="24"/>
                <w:szCs w:val="24"/>
              </w:rPr>
              <w:t>Long-term Engagement Strategies: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_Toc221034162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16</w:t>
            </w:r>
            <w:r w:rsidRPr="0084760D">
              <w:rPr>
                <w:rFonts w:ascii="Times New Roman" w:hAnsi="Times New Roman" w:cs="Times New Roman"/>
                <w:noProof/>
                <w:webHidden/>
                <w:sz w:val="24"/>
                <w:szCs w:val="24"/>
              </w:rPr>
              <w:fldChar w:fldCharType="end"/>
            </w:r>
          </w:hyperlink>
        </w:p>
        <w:p w14:paraId="30F66994" w14:textId="77777777" w:rsidR="0084760D" w:rsidRPr="0084760D" w:rsidRDefault="0084760D">
          <w:pPr>
            <w:pStyle w:val="TOC1"/>
            <w:tabs>
              <w:tab w:val="right" w:leader="dot" w:pos="9350"/>
            </w:tabs>
            <w:rPr>
              <w:rFonts w:ascii="Times New Roman" w:hAnsi="Times New Roman" w:cs="Times New Roman"/>
              <w:noProof/>
              <w:sz w:val="24"/>
              <w:szCs w:val="24"/>
            </w:rPr>
          </w:pPr>
          <w:hyperlink w:anchor="_Toc221034163" w:history="1">
            <w:r w:rsidRPr="0084760D">
              <w:rPr>
                <w:rStyle w:val="Hyperlink"/>
                <w:rFonts w:ascii="Times New Roman" w:hAnsi="Times New Roman" w:cs="Times New Roman"/>
                <w:noProof/>
                <w:sz w:val="24"/>
                <w:szCs w:val="24"/>
              </w:rPr>
              <w:t>Conclusion</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_Toc221034163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17</w:t>
            </w:r>
            <w:r w:rsidRPr="0084760D">
              <w:rPr>
                <w:rFonts w:ascii="Times New Roman" w:hAnsi="Times New Roman" w:cs="Times New Roman"/>
                <w:noProof/>
                <w:webHidden/>
                <w:sz w:val="24"/>
                <w:szCs w:val="24"/>
              </w:rPr>
              <w:fldChar w:fldCharType="end"/>
            </w:r>
          </w:hyperlink>
        </w:p>
        <w:p w14:paraId="783D3046" w14:textId="77777777" w:rsidR="0084760D" w:rsidRPr="0084760D" w:rsidRDefault="0084760D">
          <w:pPr>
            <w:pStyle w:val="TOC1"/>
            <w:tabs>
              <w:tab w:val="right" w:leader="dot" w:pos="9350"/>
            </w:tabs>
            <w:rPr>
              <w:rFonts w:ascii="Times New Roman" w:hAnsi="Times New Roman" w:cs="Times New Roman"/>
              <w:noProof/>
              <w:sz w:val="24"/>
              <w:szCs w:val="24"/>
            </w:rPr>
          </w:pPr>
          <w:hyperlink w:anchor="_Toc221034164" w:history="1">
            <w:r w:rsidRPr="0084760D">
              <w:rPr>
                <w:rStyle w:val="Hyperlink"/>
                <w:rFonts w:ascii="Times New Roman" w:hAnsi="Times New Roman" w:cs="Times New Roman"/>
                <w:noProof/>
                <w:sz w:val="24"/>
                <w:szCs w:val="24"/>
              </w:rPr>
              <w:t>References:</w:t>
            </w:r>
            <w:r w:rsidRPr="0084760D">
              <w:rPr>
                <w:rFonts w:ascii="Times New Roman" w:hAnsi="Times New Roman" w:cs="Times New Roman"/>
                <w:noProof/>
                <w:webHidden/>
                <w:sz w:val="24"/>
                <w:szCs w:val="24"/>
              </w:rPr>
              <w:tab/>
            </w:r>
            <w:r w:rsidRPr="0084760D">
              <w:rPr>
                <w:rFonts w:ascii="Times New Roman" w:hAnsi="Times New Roman" w:cs="Times New Roman"/>
                <w:noProof/>
                <w:webHidden/>
                <w:sz w:val="24"/>
                <w:szCs w:val="24"/>
              </w:rPr>
              <w:fldChar w:fldCharType="begin"/>
            </w:r>
            <w:r w:rsidRPr="0084760D">
              <w:rPr>
                <w:rFonts w:ascii="Times New Roman" w:hAnsi="Times New Roman" w:cs="Times New Roman"/>
                <w:noProof/>
                <w:webHidden/>
                <w:sz w:val="24"/>
                <w:szCs w:val="24"/>
              </w:rPr>
              <w:instrText xml:space="preserve"> PAGEREF _Toc221034164 \h </w:instrText>
            </w:r>
            <w:r w:rsidRPr="0084760D">
              <w:rPr>
                <w:rFonts w:ascii="Times New Roman" w:hAnsi="Times New Roman" w:cs="Times New Roman"/>
                <w:noProof/>
                <w:webHidden/>
                <w:sz w:val="24"/>
                <w:szCs w:val="24"/>
              </w:rPr>
            </w:r>
            <w:r w:rsidRPr="0084760D">
              <w:rPr>
                <w:rFonts w:ascii="Times New Roman" w:hAnsi="Times New Roman" w:cs="Times New Roman"/>
                <w:noProof/>
                <w:webHidden/>
                <w:sz w:val="24"/>
                <w:szCs w:val="24"/>
              </w:rPr>
              <w:fldChar w:fldCharType="separate"/>
            </w:r>
            <w:r w:rsidRPr="0084760D">
              <w:rPr>
                <w:rFonts w:ascii="Times New Roman" w:hAnsi="Times New Roman" w:cs="Times New Roman"/>
                <w:noProof/>
                <w:webHidden/>
                <w:sz w:val="24"/>
                <w:szCs w:val="24"/>
              </w:rPr>
              <w:t>19</w:t>
            </w:r>
            <w:r w:rsidRPr="0084760D">
              <w:rPr>
                <w:rFonts w:ascii="Times New Roman" w:hAnsi="Times New Roman" w:cs="Times New Roman"/>
                <w:noProof/>
                <w:webHidden/>
                <w:sz w:val="24"/>
                <w:szCs w:val="24"/>
              </w:rPr>
              <w:fldChar w:fldCharType="end"/>
            </w:r>
          </w:hyperlink>
        </w:p>
        <w:p w14:paraId="5E71E1A4" w14:textId="77777777" w:rsidR="0084760D" w:rsidRDefault="0084760D">
          <w:r w:rsidRPr="0084760D">
            <w:rPr>
              <w:rFonts w:ascii="Times New Roman" w:hAnsi="Times New Roman" w:cs="Times New Roman"/>
              <w:b/>
              <w:bCs/>
              <w:noProof/>
              <w:sz w:val="24"/>
              <w:szCs w:val="24"/>
            </w:rPr>
            <w:fldChar w:fldCharType="end"/>
          </w:r>
        </w:p>
      </w:sdtContent>
    </w:sdt>
    <w:p w14:paraId="51EA464A" w14:textId="77777777" w:rsidR="0084760D" w:rsidRDefault="0084760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3976C70" w14:textId="77777777" w:rsidR="00770C5B" w:rsidRDefault="00A017AC" w:rsidP="0084760D">
      <w:pPr>
        <w:pStyle w:val="Heading1"/>
        <w:rPr>
          <w:b w:val="0"/>
        </w:rPr>
      </w:pPr>
      <w:bookmarkStart w:id="0" w:name="_Toc221034137"/>
      <w:r>
        <w:lastRenderedPageBreak/>
        <w:t>In</w:t>
      </w:r>
      <w:r w:rsidR="0084760D">
        <w:t>troduction</w:t>
      </w:r>
      <w:bookmarkEnd w:id="0"/>
      <w:r w:rsidR="0084760D">
        <w:t xml:space="preserve"> </w:t>
      </w:r>
    </w:p>
    <w:p w14:paraId="0327B937"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Bupa</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is one of the significant providers of health insurance in the UK (and more)</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it provides several services connected with health to people and companies (Murray, 2024). Bupa employs over 16 million consumers and operates in over 190 countries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dealing with health insurance, medical and private healthcare. Bupa has a significant role to play within the health insurance industry since it provides the necessary health cover, health and fitness, and general health service</w:t>
      </w:r>
      <w:r w:rsidR="0084760D">
        <w:rPr>
          <w:rFonts w:ascii="Times New Roman" w:eastAsia="Times New Roman" w:hAnsi="Times New Roman" w:cs="Times New Roman"/>
          <w:sz w:val="24"/>
          <w:szCs w:val="24"/>
        </w:rPr>
        <w:t>s</w:t>
      </w:r>
      <w:r>
        <w:rPr>
          <w:rFonts w:ascii="Times New Roman" w:eastAsia="Times New Roman" w:hAnsi="Times New Roman" w:cs="Times New Roman"/>
          <w:sz w:val="24"/>
          <w:szCs w:val="24"/>
        </w:rPr>
        <w:t>. The company is committed to the improvement of the health outcomes, and Bupa has always targeted innovation and the evolving needs of its customers.</w:t>
      </w:r>
    </w:p>
    <w:p w14:paraId="25F9331F" w14:textId="238A3D6C"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Bupa is looking forward to launching a brand new wearable health device, which would help monitor the key health parameters such as the rate of monitoring the heart rate, oxygen level, </w:t>
      </w:r>
      <w:r w:rsidR="0084760D">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sleep patterns. This device will aid in empowering the human being to monitor his or her health in real time and be proactive in order to take preventive measures. With the rising number of customers demanding </w:t>
      </w:r>
      <w:r w:rsidR="00F74F26">
        <w:rPr>
          <w:rFonts w:ascii="Times New Roman" w:eastAsia="Times New Roman" w:hAnsi="Times New Roman" w:cs="Times New Roman"/>
          <w:sz w:val="24"/>
          <w:szCs w:val="24"/>
        </w:rPr>
        <w:t>personalized</w:t>
      </w:r>
      <w:r>
        <w:rPr>
          <w:rFonts w:ascii="Times New Roman" w:eastAsia="Times New Roman" w:hAnsi="Times New Roman" w:cs="Times New Roman"/>
          <w:sz w:val="24"/>
          <w:szCs w:val="24"/>
        </w:rPr>
        <w:t xml:space="preserve"> health technology, Bupa will launch the product in six months.</w:t>
      </w:r>
    </w:p>
    <w:p w14:paraId="642AF252"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114300" distB="114300" distL="114300" distR="114300" wp14:anchorId="55FAD3F5" wp14:editId="12A22EB4">
            <wp:extent cx="5943600" cy="30734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943600" cy="3073400"/>
                    </a:xfrm>
                    <a:prstGeom prst="rect">
                      <a:avLst/>
                    </a:prstGeom>
                    <a:ln/>
                  </pic:spPr>
                </pic:pic>
              </a:graphicData>
            </a:graphic>
          </wp:inline>
        </w:drawing>
      </w:r>
    </w:p>
    <w:p w14:paraId="5E9F1E43" w14:textId="77777777" w:rsidR="00770C5B" w:rsidRDefault="00A017A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Figure: </w:t>
      </w:r>
      <w:r>
        <w:rPr>
          <w:rFonts w:ascii="Times New Roman" w:eastAsia="Times New Roman" w:hAnsi="Times New Roman" w:cs="Times New Roman"/>
          <w:sz w:val="24"/>
          <w:szCs w:val="24"/>
        </w:rPr>
        <w:t>UK’s Wearable Medical Devices Market</w:t>
      </w:r>
    </w:p>
    <w:p w14:paraId="1958CE74" w14:textId="77777777" w:rsidR="00770C5B" w:rsidRDefault="00A017A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Source: </w:t>
      </w:r>
      <w:r>
        <w:rPr>
          <w:rFonts w:ascii="Times New Roman" w:eastAsia="Times New Roman" w:hAnsi="Times New Roman" w:cs="Times New Roman"/>
          <w:sz w:val="24"/>
          <w:szCs w:val="24"/>
        </w:rPr>
        <w:t>Spherical Insights (2024)</w:t>
      </w:r>
    </w:p>
    <w:p w14:paraId="7EF4F102"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can be observed, the picture shows a steady increase in the sale of wearable medical equipment in the United Kingdom, where the value of the market will be as low as 1.14 billion GBP in 2023 and grow to 10.95 </w:t>
      </w:r>
      <w:r w:rsidR="0084760D">
        <w:rPr>
          <w:rFonts w:ascii="Times New Roman" w:eastAsia="Times New Roman" w:hAnsi="Times New Roman" w:cs="Times New Roman"/>
          <w:sz w:val="24"/>
          <w:szCs w:val="24"/>
        </w:rPr>
        <w:t xml:space="preserve">billion </w:t>
      </w:r>
      <w:r>
        <w:rPr>
          <w:rFonts w:ascii="Times New Roman" w:eastAsia="Times New Roman" w:hAnsi="Times New Roman" w:cs="Times New Roman"/>
          <w:sz w:val="24"/>
          <w:szCs w:val="24"/>
        </w:rPr>
        <w:t xml:space="preserve">GBP in 2033. The growth is in connection to increased popularity of </w:t>
      </w:r>
      <w:r>
        <w:rPr>
          <w:rFonts w:ascii="Times New Roman" w:eastAsia="Times New Roman" w:hAnsi="Times New Roman" w:cs="Times New Roman"/>
          <w:sz w:val="24"/>
          <w:szCs w:val="24"/>
        </w:rPr>
        <w:lastRenderedPageBreak/>
        <w:t xml:space="preserve">health-related wearables. The expansion is associated with the recent launch of </w:t>
      </w:r>
      <w:r w:rsidR="0084760D">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wearable health device by Bupa, which is capable of tracking the heart rate, oxygen levels, and sleep habits.</w:t>
      </w:r>
    </w:p>
    <w:p w14:paraId="15CED4C3" w14:textId="77777777" w:rsidR="00770C5B" w:rsidRDefault="0084760D" w:rsidP="0084760D">
      <w:pPr>
        <w:pStyle w:val="Heading1"/>
        <w:rPr>
          <w:sz w:val="24"/>
          <w:szCs w:val="24"/>
        </w:rPr>
      </w:pPr>
      <w:bookmarkStart w:id="1" w:name="_Toc221034138"/>
      <w:r>
        <w:t>Situational Analysis</w:t>
      </w:r>
      <w:bookmarkEnd w:id="1"/>
      <w:r>
        <w:t xml:space="preserve"> </w:t>
      </w:r>
    </w:p>
    <w:p w14:paraId="3AC4FA35" w14:textId="77777777" w:rsidR="00770C5B" w:rsidRDefault="00A017AC" w:rsidP="0084760D">
      <w:pPr>
        <w:pStyle w:val="Heading2"/>
        <w:rPr>
          <w:sz w:val="24"/>
          <w:szCs w:val="24"/>
        </w:rPr>
      </w:pPr>
      <w:bookmarkStart w:id="2" w:name="_Toc221034139"/>
      <w:r>
        <w:t>SWOT Analysis:</w:t>
      </w:r>
      <w:bookmarkEnd w:id="2"/>
    </w:p>
    <w:tbl>
      <w:tblPr>
        <w:tblStyle w:val="a"/>
        <w:tblW w:w="88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55"/>
        <w:gridCol w:w="4365"/>
      </w:tblGrid>
      <w:tr w:rsidR="00770C5B" w14:paraId="69E18FF2" w14:textId="77777777">
        <w:trPr>
          <w:trHeight w:val="315"/>
        </w:trPr>
        <w:tc>
          <w:tcPr>
            <w:tcW w:w="445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1BF9407" w14:textId="77777777" w:rsidR="00770C5B" w:rsidRDefault="00A017AC">
            <w:pPr>
              <w:widowControl w:val="0"/>
              <w:jc w:val="center"/>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Strengths</w:t>
            </w:r>
          </w:p>
        </w:tc>
        <w:tc>
          <w:tcPr>
            <w:tcW w:w="436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D9EA30B" w14:textId="77777777" w:rsidR="00770C5B" w:rsidRDefault="00A017AC">
            <w:pPr>
              <w:widowControl w:val="0"/>
              <w:jc w:val="center"/>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Weaknesses</w:t>
            </w:r>
          </w:p>
        </w:tc>
      </w:tr>
      <w:tr w:rsidR="00770C5B" w14:paraId="4918648B" w14:textId="77777777">
        <w:trPr>
          <w:trHeight w:val="750"/>
        </w:trPr>
        <w:tc>
          <w:tcPr>
            <w:tcW w:w="445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D5C248A"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Good reputation in the market in the healthcare industry..</w:t>
            </w:r>
          </w:p>
        </w:tc>
        <w:tc>
          <w:tcPr>
            <w:tcW w:w="4365" w:type="dxa"/>
            <w:tcBorders>
              <w:top w:val="single" w:sz="5" w:space="0" w:color="CCCCCC"/>
              <w:left w:val="single" w:sz="5" w:space="0" w:color="CCCCCC"/>
              <w:bottom w:val="single" w:sz="5" w:space="0" w:color="CCCCCC"/>
              <w:right w:val="single" w:sz="5" w:space="0" w:color="000000"/>
            </w:tcBorders>
            <w:tcMar>
              <w:top w:w="40" w:type="dxa"/>
              <w:left w:w="0" w:type="dxa"/>
              <w:bottom w:w="40" w:type="dxa"/>
              <w:right w:w="0" w:type="dxa"/>
            </w:tcMar>
            <w:vAlign w:val="bottom"/>
          </w:tcPr>
          <w:p w14:paraId="22F26BA5"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Product development issues.</w:t>
            </w:r>
          </w:p>
        </w:tc>
      </w:tr>
      <w:tr w:rsidR="00770C5B" w14:paraId="658832FB" w14:textId="77777777">
        <w:trPr>
          <w:trHeight w:val="750"/>
        </w:trPr>
        <w:tc>
          <w:tcPr>
            <w:tcW w:w="445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7D60CE6"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High level of established customers.</w:t>
            </w:r>
          </w:p>
        </w:tc>
        <w:tc>
          <w:tcPr>
            <w:tcW w:w="4365" w:type="dxa"/>
            <w:tcBorders>
              <w:top w:val="single" w:sz="5" w:space="0" w:color="CCCCCC"/>
              <w:left w:val="single" w:sz="5" w:space="0" w:color="CCCCCC"/>
              <w:bottom w:val="single" w:sz="5" w:space="0" w:color="CCCCCC"/>
              <w:right w:val="single" w:sz="5" w:space="0" w:color="000000"/>
            </w:tcBorders>
            <w:tcMar>
              <w:top w:w="40" w:type="dxa"/>
              <w:left w:w="0" w:type="dxa"/>
              <w:bottom w:w="40" w:type="dxa"/>
              <w:right w:w="0" w:type="dxa"/>
            </w:tcMar>
            <w:vAlign w:val="bottom"/>
          </w:tcPr>
          <w:p w14:paraId="79B9BCAD" w14:textId="77777777" w:rsidR="00770C5B" w:rsidRDefault="00A017AC" w:rsidP="0084760D">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Poor experience </w:t>
            </w:r>
            <w:r w:rsidR="0084760D">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wearable tech.</w:t>
            </w:r>
          </w:p>
        </w:tc>
      </w:tr>
      <w:tr w:rsidR="00770C5B" w14:paraId="3186F436" w14:textId="77777777">
        <w:trPr>
          <w:trHeight w:val="750"/>
        </w:trPr>
        <w:tc>
          <w:tcPr>
            <w:tcW w:w="445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518A405"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Massive resources and investments.</w:t>
            </w:r>
          </w:p>
        </w:tc>
        <w:tc>
          <w:tcPr>
            <w:tcW w:w="4365" w:type="dxa"/>
            <w:tcBorders>
              <w:top w:val="single" w:sz="5" w:space="0" w:color="CCCCCC"/>
              <w:left w:val="single" w:sz="5" w:space="0" w:color="CCCCCC"/>
              <w:bottom w:val="single" w:sz="5" w:space="0" w:color="CCCCCC"/>
              <w:right w:val="single" w:sz="5" w:space="0" w:color="000000"/>
            </w:tcBorders>
            <w:tcMar>
              <w:top w:w="40" w:type="dxa"/>
              <w:left w:w="0" w:type="dxa"/>
              <w:bottom w:w="40" w:type="dxa"/>
              <w:right w:w="0" w:type="dxa"/>
            </w:tcMar>
            <w:vAlign w:val="bottom"/>
          </w:tcPr>
          <w:p w14:paraId="0D592FAF"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Expensive research and development.</w:t>
            </w:r>
          </w:p>
        </w:tc>
      </w:tr>
      <w:tr w:rsidR="00770C5B" w14:paraId="6377E3D1" w14:textId="77777777">
        <w:trPr>
          <w:trHeight w:val="315"/>
        </w:trPr>
        <w:tc>
          <w:tcPr>
            <w:tcW w:w="445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15398D5" w14:textId="77777777" w:rsidR="00770C5B" w:rsidRDefault="00A017AC">
            <w:pPr>
              <w:widowControl w:val="0"/>
              <w:jc w:val="center"/>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Opportunities</w:t>
            </w:r>
          </w:p>
        </w:tc>
        <w:tc>
          <w:tcPr>
            <w:tcW w:w="436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F1AD55C" w14:textId="77777777" w:rsidR="00770C5B" w:rsidRDefault="00A017AC">
            <w:pPr>
              <w:widowControl w:val="0"/>
              <w:jc w:val="center"/>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Threats</w:t>
            </w:r>
          </w:p>
        </w:tc>
      </w:tr>
      <w:tr w:rsidR="00770C5B" w14:paraId="1DFF011D" w14:textId="77777777">
        <w:trPr>
          <w:trHeight w:val="750"/>
        </w:trPr>
        <w:tc>
          <w:tcPr>
            <w:tcW w:w="445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96BA803"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Diversification into wearable health tech.</w:t>
            </w:r>
          </w:p>
        </w:tc>
        <w:tc>
          <w:tcPr>
            <w:tcW w:w="4365" w:type="dxa"/>
            <w:tcBorders>
              <w:top w:val="single" w:sz="5" w:space="0" w:color="CCCCCC"/>
              <w:left w:val="single" w:sz="5" w:space="0" w:color="CCCCCC"/>
              <w:bottom w:val="single" w:sz="5" w:space="0" w:color="CCCCCC"/>
              <w:right w:val="single" w:sz="5" w:space="0" w:color="000000"/>
            </w:tcBorders>
            <w:tcMar>
              <w:top w:w="40" w:type="dxa"/>
              <w:left w:w="0" w:type="dxa"/>
              <w:bottom w:w="40" w:type="dxa"/>
              <w:right w:w="0" w:type="dxa"/>
            </w:tcMar>
            <w:vAlign w:val="bottom"/>
          </w:tcPr>
          <w:p w14:paraId="021941D4"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Rigorous competition among other brands.</w:t>
            </w:r>
          </w:p>
        </w:tc>
      </w:tr>
      <w:tr w:rsidR="00770C5B" w14:paraId="562A5834" w14:textId="77777777">
        <w:trPr>
          <w:trHeight w:val="750"/>
        </w:trPr>
        <w:tc>
          <w:tcPr>
            <w:tcW w:w="445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ADA779F"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health consciousness in the world.</w:t>
            </w:r>
          </w:p>
        </w:tc>
        <w:tc>
          <w:tcPr>
            <w:tcW w:w="4365" w:type="dxa"/>
            <w:tcBorders>
              <w:top w:val="single" w:sz="5" w:space="0" w:color="CCCCCC"/>
              <w:left w:val="single" w:sz="5" w:space="0" w:color="CCCCCC"/>
              <w:bottom w:val="single" w:sz="5" w:space="0" w:color="CCCCCC"/>
              <w:right w:val="single" w:sz="5" w:space="0" w:color="000000"/>
            </w:tcBorders>
            <w:tcMar>
              <w:top w:w="40" w:type="dxa"/>
              <w:left w:w="0" w:type="dxa"/>
              <w:bottom w:w="40" w:type="dxa"/>
              <w:right w:w="0" w:type="dxa"/>
            </w:tcMar>
            <w:vAlign w:val="bottom"/>
          </w:tcPr>
          <w:p w14:paraId="0A2C078D"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Healthcare technology regulatory issues.</w:t>
            </w:r>
          </w:p>
        </w:tc>
      </w:tr>
      <w:tr w:rsidR="00770C5B" w14:paraId="1A7E9DD2" w14:textId="77777777">
        <w:trPr>
          <w:trHeight w:val="750"/>
        </w:trPr>
        <w:tc>
          <w:tcPr>
            <w:tcW w:w="445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186B4A2" w14:textId="77777777" w:rsidR="00770C5B" w:rsidRDefault="00A017AC" w:rsidP="0084760D">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Growing consumer needs </w:t>
            </w:r>
            <w:r w:rsidR="0084760D">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health tracking.</w:t>
            </w:r>
          </w:p>
        </w:tc>
        <w:tc>
          <w:tcPr>
            <w:tcW w:w="4365" w:type="dxa"/>
            <w:tcBorders>
              <w:top w:val="single" w:sz="5" w:space="0" w:color="CCCCCC"/>
              <w:left w:val="single" w:sz="5" w:space="0" w:color="CCCCCC"/>
              <w:bottom w:val="single" w:sz="5" w:space="0" w:color="CCCCCC"/>
              <w:right w:val="single" w:sz="5" w:space="0" w:color="000000"/>
            </w:tcBorders>
            <w:tcMar>
              <w:top w:w="40" w:type="dxa"/>
              <w:left w:w="0" w:type="dxa"/>
              <w:bottom w:w="40" w:type="dxa"/>
              <w:right w:w="0" w:type="dxa"/>
            </w:tcMar>
            <w:vAlign w:val="bottom"/>
          </w:tcPr>
          <w:p w14:paraId="17CC7A5A"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Possible consumer resistance toward new technology.</w:t>
            </w:r>
          </w:p>
        </w:tc>
      </w:tr>
    </w:tbl>
    <w:p w14:paraId="067953F0"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Bupa has the advantage of having a good reputation in the market and a considerable number of customers, which makes the company a trusted healthcare service (Bupa, 2025). However, it might not be able to fast-track innovations because of the problems in product development and </w:t>
      </w:r>
      <w:r w:rsidR="0084760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allocation of resources. The opportunities are the rising number of health-sensitive consumers and the rising demand </w:t>
      </w:r>
      <w:r w:rsidR="0084760D">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wearable health technology. The </w:t>
      </w:r>
      <w:proofErr w:type="spellStart"/>
      <w:r>
        <w:rPr>
          <w:rFonts w:ascii="Times New Roman" w:eastAsia="Times New Roman" w:hAnsi="Times New Roman" w:cs="Times New Roman"/>
          <w:sz w:val="24"/>
          <w:szCs w:val="24"/>
        </w:rPr>
        <w:t>utili</w:t>
      </w:r>
      <w:r w:rsidR="0084760D">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w:t>
      </w:r>
      <w:proofErr w:type="spellEnd"/>
      <w:r>
        <w:rPr>
          <w:rFonts w:ascii="Times New Roman" w:eastAsia="Times New Roman" w:hAnsi="Times New Roman" w:cs="Times New Roman"/>
          <w:sz w:val="24"/>
          <w:szCs w:val="24"/>
        </w:rPr>
        <w:t xml:space="preserve"> of these trends can be taken advantage of by expanding into this sector. Nevertheless, risks including stiff competition in the market, regulations, and lack of acceptance </w:t>
      </w:r>
      <w:r w:rsidR="0084760D">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new technology may have </w:t>
      </w:r>
      <w:r w:rsidR="0084760D">
        <w:rPr>
          <w:rFonts w:ascii="Times New Roman" w:eastAsia="Times New Roman" w:hAnsi="Times New Roman" w:cs="Times New Roman"/>
          <w:sz w:val="24"/>
          <w:szCs w:val="24"/>
        </w:rPr>
        <w:t>an effect</w:t>
      </w:r>
      <w:r>
        <w:rPr>
          <w:rFonts w:ascii="Times New Roman" w:eastAsia="Times New Roman" w:hAnsi="Times New Roman" w:cs="Times New Roman"/>
          <w:sz w:val="24"/>
          <w:szCs w:val="24"/>
        </w:rPr>
        <w:t xml:space="preserve"> on the success of Bupa launching this device.</w:t>
      </w:r>
    </w:p>
    <w:p w14:paraId="7795DF13" w14:textId="77777777" w:rsidR="00770C5B" w:rsidRDefault="00A017AC" w:rsidP="0084760D">
      <w:pPr>
        <w:pStyle w:val="Heading2"/>
      </w:pPr>
      <w:bookmarkStart w:id="3" w:name="_Toc221034140"/>
      <w:r>
        <w:lastRenderedPageBreak/>
        <w:t>PESTLE Analysis:</w:t>
      </w:r>
      <w:bookmarkEnd w:id="3"/>
    </w:p>
    <w:p w14:paraId="4B9BC148"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Political:</w:t>
      </w:r>
      <w:r>
        <w:rPr>
          <w:rFonts w:ascii="Times New Roman" w:eastAsia="Times New Roman" w:hAnsi="Times New Roman" w:cs="Times New Roman"/>
          <w:sz w:val="24"/>
          <w:szCs w:val="24"/>
        </w:rPr>
        <w:t xml:space="preserve"> According to the healthcare devices and wearable tech, regulatory issues could occur, such as adherence to health regulations and data protection legislation (</w:t>
      </w:r>
      <w:proofErr w:type="spellStart"/>
      <w:r>
        <w:rPr>
          <w:rFonts w:ascii="Times New Roman" w:eastAsia="Times New Roman" w:hAnsi="Times New Roman" w:cs="Times New Roman"/>
          <w:sz w:val="24"/>
          <w:szCs w:val="24"/>
        </w:rPr>
        <w:t>Bouderhem</w:t>
      </w:r>
      <w:proofErr w:type="spellEnd"/>
      <w:r>
        <w:rPr>
          <w:rFonts w:ascii="Times New Roman" w:eastAsia="Times New Roman" w:hAnsi="Times New Roman" w:cs="Times New Roman"/>
          <w:sz w:val="24"/>
          <w:szCs w:val="24"/>
        </w:rPr>
        <w:t>, 2023).</w:t>
      </w:r>
    </w:p>
    <w:p w14:paraId="3152B7DB"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Economic:</w:t>
      </w:r>
      <w:r>
        <w:rPr>
          <w:rFonts w:ascii="Times New Roman" w:eastAsia="Times New Roman" w:hAnsi="Times New Roman" w:cs="Times New Roman"/>
          <w:sz w:val="24"/>
          <w:szCs w:val="24"/>
        </w:rPr>
        <w:t xml:space="preserve"> It will need </w:t>
      </w:r>
      <w:r w:rsidR="0084760D">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serious financial outlay in product development, testing, and marketing which affects the resources of Bupa.</w:t>
      </w:r>
    </w:p>
    <w:p w14:paraId="4D641816"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Social:</w:t>
      </w:r>
      <w:r>
        <w:rPr>
          <w:rFonts w:ascii="Times New Roman" w:eastAsia="Times New Roman" w:hAnsi="Times New Roman" w:cs="Times New Roman"/>
          <w:sz w:val="24"/>
          <w:szCs w:val="24"/>
        </w:rPr>
        <w:t xml:space="preserve"> The increased preference of consumers to health and fitness technologies, people turn more health-conscious, and demand individual health monitoring technology (Rahaman et al. 2023).</w:t>
      </w:r>
    </w:p>
    <w:p w14:paraId="13FCE16E"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Technological:</w:t>
      </w:r>
      <w:r>
        <w:rPr>
          <w:rFonts w:ascii="Times New Roman" w:eastAsia="Times New Roman" w:hAnsi="Times New Roman" w:cs="Times New Roman"/>
          <w:sz w:val="24"/>
          <w:szCs w:val="24"/>
        </w:rPr>
        <w:t xml:space="preserve"> Bupa has a chance due to the rapid development of wearable technology</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more precise sensors and longer battery life.</w:t>
      </w:r>
    </w:p>
    <w:p w14:paraId="6760FFD7"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Legal:</w:t>
      </w:r>
      <w:r>
        <w:rPr>
          <w:rFonts w:ascii="Times New Roman" w:eastAsia="Times New Roman" w:hAnsi="Times New Roman" w:cs="Times New Roman"/>
          <w:sz w:val="24"/>
          <w:szCs w:val="24"/>
        </w:rPr>
        <w:t xml:space="preserve"> Information privacy laws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Health care laws: privacy of personal health care information regarding its collection, storage, and use.</w:t>
      </w:r>
    </w:p>
    <w:p w14:paraId="0F43D4DE"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Environmental:</w:t>
      </w:r>
      <w:r>
        <w:rPr>
          <w:rFonts w:ascii="Times New Roman" w:eastAsia="Times New Roman" w:hAnsi="Times New Roman" w:cs="Times New Roman"/>
          <w:sz w:val="24"/>
          <w:szCs w:val="24"/>
        </w:rPr>
        <w:t xml:space="preserve"> Growing interest in sustainable and eco-friendly processes in manufacturing</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hence supply chain and product design.</w:t>
      </w:r>
    </w:p>
    <w:p w14:paraId="384A027E" w14:textId="77777777" w:rsidR="00770C5B" w:rsidRDefault="00A017AC" w:rsidP="0084760D">
      <w:pPr>
        <w:pStyle w:val="Heading2"/>
        <w:rPr>
          <w:sz w:val="24"/>
          <w:szCs w:val="24"/>
        </w:rPr>
      </w:pPr>
      <w:bookmarkStart w:id="4" w:name="_Toc221034141"/>
      <w:r>
        <w:t>SMART Objectives</w:t>
      </w:r>
      <w:bookmarkEnd w:id="4"/>
      <w:r>
        <w:t xml:space="preserve"> </w:t>
      </w:r>
    </w:p>
    <w:tbl>
      <w:tblPr>
        <w:tblStyle w:val="a0"/>
        <w:tblW w:w="89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00"/>
        <w:gridCol w:w="7485"/>
      </w:tblGrid>
      <w:tr w:rsidR="00770C5B" w14:paraId="234EC976" w14:textId="77777777">
        <w:trPr>
          <w:trHeight w:val="315"/>
        </w:trPr>
        <w:tc>
          <w:tcPr>
            <w:tcW w:w="150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A4E7E4F" w14:textId="77777777" w:rsidR="00770C5B" w:rsidRDefault="00A017AC">
            <w:pPr>
              <w:widowControl w:val="0"/>
              <w:jc w:val="center"/>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Objective</w:t>
            </w:r>
          </w:p>
        </w:tc>
        <w:tc>
          <w:tcPr>
            <w:tcW w:w="748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0504AB6" w14:textId="77777777" w:rsidR="00770C5B" w:rsidRDefault="00A017AC">
            <w:pPr>
              <w:widowControl w:val="0"/>
              <w:jc w:val="center"/>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Description</w:t>
            </w:r>
          </w:p>
        </w:tc>
      </w:tr>
      <w:tr w:rsidR="00770C5B" w14:paraId="24925BAC" w14:textId="77777777">
        <w:trPr>
          <w:trHeight w:val="315"/>
        </w:trPr>
        <w:tc>
          <w:tcPr>
            <w:tcW w:w="150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0938731"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Specific</w:t>
            </w:r>
          </w:p>
        </w:tc>
        <w:tc>
          <w:tcPr>
            <w:tcW w:w="7485" w:type="dxa"/>
            <w:tcBorders>
              <w:top w:val="single" w:sz="5" w:space="0" w:color="CCCCCC"/>
              <w:left w:val="single" w:sz="5" w:space="0" w:color="CCCCCC"/>
              <w:bottom w:val="single" w:sz="5" w:space="0" w:color="CCCCCC"/>
              <w:right w:val="single" w:sz="5" w:space="0" w:color="000000"/>
            </w:tcBorders>
            <w:tcMar>
              <w:top w:w="40" w:type="dxa"/>
              <w:left w:w="0" w:type="dxa"/>
              <w:bottom w:w="40" w:type="dxa"/>
              <w:right w:w="0" w:type="dxa"/>
            </w:tcMar>
            <w:vAlign w:val="bottom"/>
          </w:tcPr>
          <w:p w14:paraId="56B62410" w14:textId="77777777" w:rsidR="00770C5B" w:rsidRDefault="00A017AC" w:rsidP="0084760D">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Introduce a health gadget in the form of a wearable that monitors the heart rate, oxygen level, and the sleeping cycle.</w:t>
            </w:r>
          </w:p>
        </w:tc>
      </w:tr>
      <w:tr w:rsidR="00770C5B" w14:paraId="05EDDB90" w14:textId="77777777">
        <w:trPr>
          <w:trHeight w:val="315"/>
        </w:trPr>
        <w:tc>
          <w:tcPr>
            <w:tcW w:w="150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DD39181"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Measurable</w:t>
            </w:r>
          </w:p>
        </w:tc>
        <w:tc>
          <w:tcPr>
            <w:tcW w:w="7485" w:type="dxa"/>
            <w:tcBorders>
              <w:top w:val="single" w:sz="5" w:space="0" w:color="CCCCCC"/>
              <w:left w:val="single" w:sz="5" w:space="0" w:color="CCCCCC"/>
              <w:bottom w:val="single" w:sz="5" w:space="0" w:color="CCCCCC"/>
              <w:right w:val="single" w:sz="5" w:space="0" w:color="000000"/>
            </w:tcBorders>
            <w:tcMar>
              <w:top w:w="40" w:type="dxa"/>
              <w:left w:w="0" w:type="dxa"/>
              <w:bottom w:w="40" w:type="dxa"/>
              <w:right w:w="0" w:type="dxa"/>
            </w:tcMar>
            <w:vAlign w:val="bottom"/>
          </w:tcPr>
          <w:p w14:paraId="5881C84B" w14:textId="77777777" w:rsidR="00770C5B" w:rsidRDefault="00A017AC" w:rsidP="0084760D">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the first 12 months of launch, a 25 per cent market share will be ach</w:t>
            </w:r>
            <w:r w:rsidR="0084760D">
              <w:rPr>
                <w:rFonts w:ascii="Times New Roman" w:eastAsia="Times New Roman" w:hAnsi="Times New Roman" w:cs="Times New Roman"/>
                <w:sz w:val="24"/>
                <w:szCs w:val="24"/>
              </w:rPr>
              <w:t>ie</w:t>
            </w:r>
            <w:r>
              <w:rPr>
                <w:rFonts w:ascii="Times New Roman" w:eastAsia="Times New Roman" w:hAnsi="Times New Roman" w:cs="Times New Roman"/>
                <w:sz w:val="24"/>
                <w:szCs w:val="24"/>
              </w:rPr>
              <w:t>ved.</w:t>
            </w:r>
          </w:p>
        </w:tc>
      </w:tr>
      <w:tr w:rsidR="00770C5B" w14:paraId="1D843415" w14:textId="77777777">
        <w:trPr>
          <w:trHeight w:val="315"/>
        </w:trPr>
        <w:tc>
          <w:tcPr>
            <w:tcW w:w="150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10CCF86"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Achievable</w:t>
            </w:r>
          </w:p>
        </w:tc>
        <w:tc>
          <w:tcPr>
            <w:tcW w:w="7485" w:type="dxa"/>
            <w:tcBorders>
              <w:top w:val="single" w:sz="5" w:space="0" w:color="CCCCCC"/>
              <w:left w:val="single" w:sz="5" w:space="0" w:color="CCCCCC"/>
              <w:bottom w:val="single" w:sz="5" w:space="0" w:color="CCCCCC"/>
              <w:right w:val="single" w:sz="5" w:space="0" w:color="000000"/>
            </w:tcBorders>
            <w:tcMar>
              <w:top w:w="40" w:type="dxa"/>
              <w:left w:w="0" w:type="dxa"/>
              <w:bottom w:w="40" w:type="dxa"/>
              <w:right w:w="0" w:type="dxa"/>
            </w:tcMar>
            <w:vAlign w:val="bottom"/>
          </w:tcPr>
          <w:p w14:paraId="3382019A"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In 6 months, create the device's existing interest and capabilities.</w:t>
            </w:r>
          </w:p>
        </w:tc>
      </w:tr>
      <w:tr w:rsidR="00770C5B" w14:paraId="6C87CC3C" w14:textId="77777777">
        <w:trPr>
          <w:trHeight w:val="315"/>
        </w:trPr>
        <w:tc>
          <w:tcPr>
            <w:tcW w:w="150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3CED9E0"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Relevant</w:t>
            </w:r>
          </w:p>
        </w:tc>
        <w:tc>
          <w:tcPr>
            <w:tcW w:w="7485" w:type="dxa"/>
            <w:tcBorders>
              <w:top w:val="single" w:sz="5" w:space="0" w:color="CCCCCC"/>
              <w:left w:val="single" w:sz="5" w:space="0" w:color="CCCCCC"/>
              <w:bottom w:val="single" w:sz="5" w:space="0" w:color="CCCCCC"/>
              <w:right w:val="single" w:sz="5" w:space="0" w:color="000000"/>
            </w:tcBorders>
            <w:tcMar>
              <w:top w:w="40" w:type="dxa"/>
              <w:left w:w="0" w:type="dxa"/>
              <w:bottom w:w="40" w:type="dxa"/>
              <w:right w:w="0" w:type="dxa"/>
            </w:tcMar>
            <w:vAlign w:val="bottom"/>
          </w:tcPr>
          <w:p w14:paraId="618954D1"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Fits the mission of Bupa to innovate and branch out into wearable technology.</w:t>
            </w:r>
          </w:p>
        </w:tc>
      </w:tr>
      <w:tr w:rsidR="00770C5B" w14:paraId="69FD9738" w14:textId="77777777">
        <w:trPr>
          <w:trHeight w:val="315"/>
        </w:trPr>
        <w:tc>
          <w:tcPr>
            <w:tcW w:w="150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0B312BB" w14:textId="77777777" w:rsidR="00770C5B" w:rsidRDefault="00A017A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Time-bound</w:t>
            </w:r>
          </w:p>
        </w:tc>
        <w:tc>
          <w:tcPr>
            <w:tcW w:w="7485" w:type="dxa"/>
            <w:tcBorders>
              <w:top w:val="single" w:sz="5" w:space="0" w:color="CCCCCC"/>
              <w:left w:val="single" w:sz="5" w:space="0" w:color="CCCCCC"/>
              <w:bottom w:val="single" w:sz="5" w:space="0" w:color="CCCCCC"/>
              <w:right w:val="single" w:sz="5" w:space="0" w:color="000000"/>
            </w:tcBorders>
            <w:tcMar>
              <w:top w:w="40" w:type="dxa"/>
              <w:left w:w="0" w:type="dxa"/>
              <w:bottom w:w="40" w:type="dxa"/>
              <w:right w:w="0" w:type="dxa"/>
            </w:tcMar>
            <w:vAlign w:val="bottom"/>
          </w:tcPr>
          <w:p w14:paraId="60E2705D" w14:textId="77777777" w:rsidR="00770C5B" w:rsidRDefault="0084760D">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p</w:t>
            </w:r>
            <w:r w:rsidR="00A017AC">
              <w:rPr>
                <w:rFonts w:ascii="Times New Roman" w:eastAsia="Times New Roman" w:hAnsi="Times New Roman" w:cs="Times New Roman"/>
                <w:sz w:val="24"/>
                <w:szCs w:val="24"/>
              </w:rPr>
              <w:t>roduct launch should be done within 6 months</w:t>
            </w:r>
          </w:p>
        </w:tc>
      </w:tr>
    </w:tbl>
    <w:p w14:paraId="409F2DB7" w14:textId="77777777" w:rsidR="00770C5B" w:rsidRDefault="00A017AC" w:rsidP="0084760D">
      <w:pPr>
        <w:pStyle w:val="Heading1"/>
      </w:pPr>
      <w:bookmarkStart w:id="5" w:name="_Toc221034142"/>
      <w:r>
        <w:t>Stakeholder Identification and Analys</w:t>
      </w:r>
      <w:r w:rsidR="0084760D">
        <w:t>is</w:t>
      </w:r>
      <w:bookmarkEnd w:id="5"/>
      <w:r w:rsidR="0084760D">
        <w:t xml:space="preserve"> </w:t>
      </w:r>
    </w:p>
    <w:p w14:paraId="35A98E50" w14:textId="77777777" w:rsidR="00770C5B" w:rsidRDefault="00A017AC" w:rsidP="0084760D">
      <w:pPr>
        <w:pStyle w:val="Heading2"/>
      </w:pPr>
      <w:bookmarkStart w:id="6" w:name="_Toc221034143"/>
      <w:r>
        <w:t>Internal Stakeholders</w:t>
      </w:r>
      <w:bookmarkEnd w:id="6"/>
    </w:p>
    <w:p w14:paraId="44C55BD1" w14:textId="3D5116E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wearable device project would not </w:t>
      </w:r>
      <w:proofErr w:type="gramStart"/>
      <w:r>
        <w:rPr>
          <w:rFonts w:ascii="Times New Roman" w:eastAsia="Times New Roman" w:hAnsi="Times New Roman" w:cs="Times New Roman"/>
          <w:sz w:val="24"/>
          <w:szCs w:val="24"/>
        </w:rPr>
        <w:t>be as</w:t>
      </w:r>
      <w:proofErr w:type="gramEnd"/>
      <w:r>
        <w:rPr>
          <w:rFonts w:ascii="Times New Roman" w:eastAsia="Times New Roman" w:hAnsi="Times New Roman" w:cs="Times New Roman"/>
          <w:sz w:val="24"/>
          <w:szCs w:val="24"/>
        </w:rPr>
        <w:t xml:space="preserve"> solid without the Product Development Team (</w:t>
      </w:r>
      <w:r w:rsidR="00F74F26">
        <w:rPr>
          <w:rFonts w:ascii="Times New Roman" w:eastAsia="Times New Roman" w:hAnsi="Times New Roman" w:cs="Times New Roman"/>
          <w:sz w:val="24"/>
          <w:szCs w:val="24"/>
        </w:rPr>
        <w:t>Minogue</w:t>
      </w:r>
      <w:r>
        <w:rPr>
          <w:rFonts w:ascii="Times New Roman" w:eastAsia="Times New Roman" w:hAnsi="Times New Roman" w:cs="Times New Roman"/>
          <w:sz w:val="24"/>
          <w:szCs w:val="24"/>
        </w:rPr>
        <w:t xml:space="preserve"> et al. 2024). This team would be in charge of design, prototyping and testing of the product in order to ensure that the device is designed and meets technical requirements, including </w:t>
      </w:r>
      <w:r>
        <w:rPr>
          <w:rFonts w:ascii="Times New Roman" w:eastAsia="Times New Roman" w:hAnsi="Times New Roman" w:cs="Times New Roman"/>
          <w:sz w:val="24"/>
          <w:szCs w:val="24"/>
        </w:rPr>
        <w:lastRenderedPageBreak/>
        <w:t>monitoring of heart rate, oxygen levels, and tracking sleep. They have the experience of developing hardware and software</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is important in the effective delivery of the product in time and in an efficient manner. The Consumer Technology Association states that the market of wearables is rapidly increasing, with more than 130 million products sold worldwide in 2020, which indicates the relevance of efficient product development (Pérez Rico et al. 2022).</w:t>
      </w:r>
    </w:p>
    <w:p w14:paraId="62604913"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Marketing Team is very important in making the product visible and attractive. They have their work in developing a strong marketing strategy which would involve branding, advertising and market research (Ahmed, 2025). With the devices matching the needs of the consumers, there is an aspect of marketing that will facilitate the demand. The marketing team of Bupa must use evidence-based thinking to reach the right group of people</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this can be illustrated through effective campaigns in </w:t>
      </w:r>
      <w:proofErr w:type="spellStart"/>
      <w:r>
        <w:rPr>
          <w:rFonts w:ascii="Times New Roman" w:eastAsia="Times New Roman" w:hAnsi="Times New Roman" w:cs="Times New Roman"/>
          <w:sz w:val="24"/>
          <w:szCs w:val="24"/>
        </w:rPr>
        <w:t>neighbo</w:t>
      </w:r>
      <w:r w:rsidR="0084760D">
        <w:rPr>
          <w:rFonts w:ascii="Times New Roman" w:eastAsia="Times New Roman" w:hAnsi="Times New Roman" w:cs="Times New Roman"/>
          <w:sz w:val="24"/>
          <w:szCs w:val="24"/>
        </w:rPr>
        <w:t>u</w:t>
      </w:r>
      <w:r>
        <w:rPr>
          <w:rFonts w:ascii="Times New Roman" w:eastAsia="Times New Roman" w:hAnsi="Times New Roman" w:cs="Times New Roman"/>
          <w:sz w:val="24"/>
          <w:szCs w:val="24"/>
        </w:rPr>
        <w:t>ring</w:t>
      </w:r>
      <w:proofErr w:type="spellEnd"/>
      <w:r>
        <w:rPr>
          <w:rFonts w:ascii="Times New Roman" w:eastAsia="Times New Roman" w:hAnsi="Times New Roman" w:cs="Times New Roman"/>
          <w:sz w:val="24"/>
          <w:szCs w:val="24"/>
        </w:rPr>
        <w:t xml:space="preserve"> markets. This group of stakeholders is important because the application of digital marketing platforms like social media networks has paid off in terms of more engagement on health tech products.</w:t>
      </w:r>
    </w:p>
    <w:p w14:paraId="22E04A2D"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Sales Teams are used to take the product to the market and generate revenue. They are in control of distribution, customer relations and channels. They focus on the partners and making sure they receive partnerships with retailers and become a source of direct revenue. Effective sales strategies in the wearable tech industry can be seen through successful product launches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Fitbit remaining </w:t>
      </w:r>
      <w:r w:rsidR="0084760D">
        <w:rPr>
          <w:rFonts w:ascii="Times New Roman" w:eastAsia="Times New Roman" w:hAnsi="Times New Roman" w:cs="Times New Roman"/>
          <w:sz w:val="24"/>
          <w:szCs w:val="24"/>
        </w:rPr>
        <w:t>at</w:t>
      </w:r>
      <w:r>
        <w:rPr>
          <w:rFonts w:ascii="Times New Roman" w:eastAsia="Times New Roman" w:hAnsi="Times New Roman" w:cs="Times New Roman"/>
          <w:sz w:val="24"/>
          <w:szCs w:val="24"/>
        </w:rPr>
        <w:t xml:space="preserve"> the top of the market.</w:t>
      </w:r>
    </w:p>
    <w:p w14:paraId="118A65E2" w14:textId="77777777" w:rsidR="00770C5B" w:rsidRDefault="00A017AC" w:rsidP="0084760D">
      <w:pPr>
        <w:pStyle w:val="Heading2"/>
      </w:pPr>
      <w:bookmarkStart w:id="7" w:name="_Toc221034144"/>
      <w:r>
        <w:t>External Stakeholders</w:t>
      </w:r>
      <w:bookmarkEnd w:id="7"/>
    </w:p>
    <w:p w14:paraId="05735829"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outside, there must be Regulatory Bodies that help in the verification of the device as per the health and safety standards. In the UK, wearable health devices are one of the products that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regulated by specific bodies such as the Medicines and Healthcare products Regulatory Agency (GOV.UK, 2024). The approval by such bodies is important in </w:t>
      </w:r>
      <w:r w:rsidR="0084760D">
        <w:rPr>
          <w:rFonts w:ascii="Times New Roman" w:eastAsia="Times New Roman" w:hAnsi="Times New Roman" w:cs="Times New Roman"/>
          <w:sz w:val="24"/>
          <w:szCs w:val="24"/>
        </w:rPr>
        <w:t>help</w:t>
      </w:r>
      <w:r>
        <w:rPr>
          <w:rFonts w:ascii="Times New Roman" w:eastAsia="Times New Roman" w:hAnsi="Times New Roman" w:cs="Times New Roman"/>
          <w:sz w:val="24"/>
          <w:szCs w:val="24"/>
        </w:rPr>
        <w:t>ing consumers to trust products.</w:t>
      </w:r>
    </w:p>
    <w:p w14:paraId="3509D431"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material needed to view devices production is given by the suppliers. Precise timing of </w:t>
      </w:r>
      <w:r w:rsidR="0084760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supply of quality materials such as batteries and sensors is very important towards achieving deadlines during development. Alliances with major suppliers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such as Qualcomm</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who provide the technology behind wearable devices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can be considered one of the examples of how the relationships with suppliers can have a direct impact on the product</w:t>
      </w:r>
      <w:r w:rsidR="0084760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success (Qualcomm, 2021).</w:t>
      </w:r>
    </w:p>
    <w:p w14:paraId="551E3796"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Healthcare Providers have an opportunity </w:t>
      </w:r>
      <w:r w:rsidR="0084760D">
        <w:rPr>
          <w:rFonts w:ascii="Times New Roman" w:eastAsia="Times New Roman" w:hAnsi="Times New Roman" w:cs="Times New Roman"/>
          <w:sz w:val="24"/>
          <w:szCs w:val="24"/>
        </w:rPr>
        <w:t>to collaborate</w:t>
      </w:r>
      <w:r>
        <w:rPr>
          <w:rFonts w:ascii="Times New Roman" w:eastAsia="Times New Roman" w:hAnsi="Times New Roman" w:cs="Times New Roman"/>
          <w:sz w:val="24"/>
          <w:szCs w:val="24"/>
        </w:rPr>
        <w:t xml:space="preserve"> with Bupa towards the implementation of the wearable device in health services. They might be embraced by the consumers, which is likely in the case of Apple in its cooperation with medical institutions to track chronic health conditions (Apple Healthcare, 2022).</w:t>
      </w:r>
    </w:p>
    <w:p w14:paraId="034762E4" w14:textId="77777777" w:rsidR="00770C5B" w:rsidRDefault="00A017AC" w:rsidP="0084760D">
      <w:pPr>
        <w:pStyle w:val="Heading1"/>
      </w:pPr>
      <w:bookmarkStart w:id="8" w:name="_Toc221034145"/>
      <w:r>
        <w:t>Roles, Responsibilities, Benefits, and Challe</w:t>
      </w:r>
      <w:r w:rsidR="0084760D">
        <w:t>nges of Stakeholders</w:t>
      </w:r>
      <w:bookmarkEnd w:id="8"/>
      <w:r w:rsidR="0084760D">
        <w:t xml:space="preserve"> </w:t>
      </w:r>
    </w:p>
    <w:p w14:paraId="64A97FCB" w14:textId="77777777" w:rsidR="00770C5B" w:rsidRDefault="00A017AC" w:rsidP="0084760D">
      <w:pPr>
        <w:pStyle w:val="Heading2"/>
      </w:pPr>
      <w:bookmarkStart w:id="9" w:name="_Toc221034146"/>
      <w:r>
        <w:t>Roles and Responsibilities</w:t>
      </w:r>
      <w:bookmarkEnd w:id="9"/>
    </w:p>
    <w:p w14:paraId="55988D14"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Product Development Team is expected to design, develop, and test the wearable device (Arandia et al. 2023). Their responsibility covers making sure that the device is correct in monitoring the heart rate, oxygen levels and sleep patterns and hardware </w:t>
      </w:r>
      <w:r w:rsidR="0084760D">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software integration. Being the central team in the development of the product, their contributions would be crucial in determining the features of the product and its ability to meet market expectations. The wearable health tech market reached 84 billion in the world in 2024 and is anticipated to reach 186 billion in 2030, indicating the significance of being innovative in the field (Grand View Research, 2025).</w:t>
      </w:r>
    </w:p>
    <w:p w14:paraId="58690C2F" w14:textId="77777777" w:rsidR="00770C5B" w:rsidRDefault="00847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A017AC">
        <w:rPr>
          <w:rFonts w:ascii="Times New Roman" w:eastAsia="Times New Roman" w:hAnsi="Times New Roman" w:cs="Times New Roman"/>
          <w:sz w:val="24"/>
          <w:szCs w:val="24"/>
        </w:rPr>
        <w:t xml:space="preserve">Marketing Team has a responsibility </w:t>
      </w:r>
      <w:r>
        <w:rPr>
          <w:rFonts w:ascii="Times New Roman" w:eastAsia="Times New Roman" w:hAnsi="Times New Roman" w:cs="Times New Roman"/>
          <w:sz w:val="24"/>
          <w:szCs w:val="24"/>
        </w:rPr>
        <w:t>to develop</w:t>
      </w:r>
      <w:r w:rsidR="00A017AC">
        <w:rPr>
          <w:rFonts w:ascii="Times New Roman" w:eastAsia="Times New Roman" w:hAnsi="Times New Roman" w:cs="Times New Roman"/>
          <w:sz w:val="24"/>
          <w:szCs w:val="24"/>
        </w:rPr>
        <w:t xml:space="preserve"> a powerful go</w:t>
      </w:r>
      <w:r>
        <w:rPr>
          <w:rFonts w:ascii="Times New Roman" w:eastAsia="Times New Roman" w:hAnsi="Times New Roman" w:cs="Times New Roman"/>
          <w:sz w:val="24"/>
          <w:szCs w:val="24"/>
        </w:rPr>
        <w:t>-to-</w:t>
      </w:r>
      <w:r w:rsidR="00A017AC">
        <w:rPr>
          <w:rFonts w:ascii="Times New Roman" w:eastAsia="Times New Roman" w:hAnsi="Times New Roman" w:cs="Times New Roman"/>
          <w:sz w:val="24"/>
          <w:szCs w:val="24"/>
        </w:rPr>
        <w:t xml:space="preserve">market strategy. Their actions include branding, positioning the device in the market and adoption of advertising campaigns to attract interest and awareness. As the need </w:t>
      </w:r>
      <w:r>
        <w:rPr>
          <w:rFonts w:ascii="Times New Roman" w:eastAsia="Times New Roman" w:hAnsi="Times New Roman" w:cs="Times New Roman"/>
          <w:sz w:val="24"/>
          <w:szCs w:val="24"/>
        </w:rPr>
        <w:t>for</w:t>
      </w:r>
      <w:r w:rsidR="00A017AC">
        <w:rPr>
          <w:rFonts w:ascii="Times New Roman" w:eastAsia="Times New Roman" w:hAnsi="Times New Roman" w:cs="Times New Roman"/>
          <w:sz w:val="24"/>
          <w:szCs w:val="24"/>
        </w:rPr>
        <w:t xml:space="preserve"> health and fitness wearables continues to increase, a good marketing strategy can result in a high number of consumers. Reports point to the fact that </w:t>
      </w:r>
      <w:r>
        <w:rPr>
          <w:rFonts w:ascii="Times New Roman" w:eastAsia="Times New Roman" w:hAnsi="Times New Roman" w:cs="Times New Roman"/>
          <w:sz w:val="24"/>
          <w:szCs w:val="24"/>
        </w:rPr>
        <w:t xml:space="preserve">the </w:t>
      </w:r>
      <w:r w:rsidR="00A017AC">
        <w:rPr>
          <w:rFonts w:ascii="Times New Roman" w:eastAsia="Times New Roman" w:hAnsi="Times New Roman" w:cs="Times New Roman"/>
          <w:sz w:val="24"/>
          <w:szCs w:val="24"/>
        </w:rPr>
        <w:t>wearable tech market is developing at a very high pace, and the market will reach USD 176 billion by 2023(Market and Markets, 2025).</w:t>
      </w:r>
    </w:p>
    <w:p w14:paraId="510551B2" w14:textId="77777777" w:rsidR="00770C5B" w:rsidRDefault="00A017A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114300" distB="114300" distL="114300" distR="114300" wp14:anchorId="72E67AEA" wp14:editId="0F0666CF">
            <wp:extent cx="5943600" cy="21971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2197100"/>
                    </a:xfrm>
                    <a:prstGeom prst="rect">
                      <a:avLst/>
                    </a:prstGeom>
                    <a:ln/>
                  </pic:spPr>
                </pic:pic>
              </a:graphicData>
            </a:graphic>
          </wp:inline>
        </w:drawing>
      </w:r>
    </w:p>
    <w:p w14:paraId="541C05B6" w14:textId="77777777" w:rsidR="00770C5B" w:rsidRDefault="00A017A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Figure: </w:t>
      </w:r>
      <w:r>
        <w:rPr>
          <w:rFonts w:ascii="Times New Roman" w:eastAsia="Times New Roman" w:hAnsi="Times New Roman" w:cs="Times New Roman"/>
          <w:sz w:val="24"/>
          <w:szCs w:val="24"/>
        </w:rPr>
        <w:t>Wearable Technology Market</w:t>
      </w:r>
    </w:p>
    <w:p w14:paraId="5213EE1C" w14:textId="77777777" w:rsidR="00770C5B" w:rsidRDefault="00A017A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 xml:space="preserve">Source: </w:t>
      </w:r>
      <w:r>
        <w:rPr>
          <w:rFonts w:ascii="Times New Roman" w:eastAsia="Times New Roman" w:hAnsi="Times New Roman" w:cs="Times New Roman"/>
          <w:sz w:val="24"/>
          <w:szCs w:val="24"/>
        </w:rPr>
        <w:t>Market and Markets (2025)</w:t>
      </w:r>
    </w:p>
    <w:p w14:paraId="61A27D97"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Sales Teams deal with the distribution, retail relationship</w:t>
      </w:r>
      <w:r w:rsidR="0084760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and online sales. They are charged with the responsibility of engaging retail clients, customers, and product adoption. To illustrate this point, Fitbit has been successful, and this can be attributed to the adoption of an efficient sales strategy that saw the product being sold in retail stores and online stores, thereby giving it as much exposure as possible (Jang and Kim, 2025). The Finance Team makes sure that the project is viable. They are also required to control the project budget, find funds to develop their products and make a profit. </w:t>
      </w:r>
    </w:p>
    <w:p w14:paraId="31B8E665" w14:textId="77777777" w:rsidR="00770C5B" w:rsidRDefault="00A017AC" w:rsidP="0084760D">
      <w:pPr>
        <w:pStyle w:val="Heading2"/>
      </w:pPr>
      <w:bookmarkStart w:id="10" w:name="_Toc221034147"/>
      <w:r>
        <w:t>Benefits</w:t>
      </w:r>
      <w:bookmarkEnd w:id="10"/>
    </w:p>
    <w:p w14:paraId="1D6B70AF"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respective stakeholders have different advantages </w:t>
      </w:r>
      <w:r w:rsidR="0084760D">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the project. The Product Development Team brings in the technical excellence, making sure that the device can work, can be correct and innovative (Asad et al. 2025). They must play a vital role in the production of a great quality product to enable acceptance in the market. </w:t>
      </w:r>
      <w:r w:rsidR="0084760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Marketing Team can offer market intelligence, determining the needs and trends of the market to be used in positioning the product. They have an aptitude to produce forceful marketing messages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hence the product will be well received among the target audiences.</w:t>
      </w:r>
    </w:p>
    <w:p w14:paraId="3DCEA1B2"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Sales Team will be equipped with the understanding of consumer </w:t>
      </w:r>
      <w:proofErr w:type="spellStart"/>
      <w:r>
        <w:rPr>
          <w:rFonts w:ascii="Times New Roman" w:eastAsia="Times New Roman" w:hAnsi="Times New Roman" w:cs="Times New Roman"/>
          <w:sz w:val="24"/>
          <w:szCs w:val="24"/>
        </w:rPr>
        <w:t>behavio</w:t>
      </w:r>
      <w:r w:rsidR="0084760D">
        <w:rPr>
          <w:rFonts w:ascii="Times New Roman" w:eastAsia="Times New Roman" w:hAnsi="Times New Roman" w:cs="Times New Roman"/>
          <w:sz w:val="24"/>
          <w:szCs w:val="24"/>
        </w:rPr>
        <w:t>u</w:t>
      </w:r>
      <w:r>
        <w:rPr>
          <w:rFonts w:ascii="Times New Roman" w:eastAsia="Times New Roman" w:hAnsi="Times New Roman" w:cs="Times New Roman"/>
          <w:sz w:val="24"/>
          <w:szCs w:val="24"/>
        </w:rPr>
        <w:t>r</w:t>
      </w:r>
      <w:proofErr w:type="spellEnd"/>
      <w:r>
        <w:rPr>
          <w:rFonts w:ascii="Times New Roman" w:eastAsia="Times New Roman" w:hAnsi="Times New Roman" w:cs="Times New Roman"/>
          <w:sz w:val="24"/>
          <w:szCs w:val="24"/>
        </w:rPr>
        <w:t xml:space="preserve"> and market demand</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through this, the product will be passed to the right customers using the right distribution channels. The Finance Team will make independent contributions in the form of budgets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making the project economically viable and profitable. </w:t>
      </w:r>
    </w:p>
    <w:p w14:paraId="3B1E0560" w14:textId="77777777" w:rsidR="00770C5B" w:rsidRDefault="00A017AC" w:rsidP="0084760D">
      <w:pPr>
        <w:pStyle w:val="Heading2"/>
      </w:pPr>
      <w:bookmarkStart w:id="11" w:name="_Toc221034148"/>
      <w:r>
        <w:t>Challenges</w:t>
      </w:r>
      <w:bookmarkEnd w:id="11"/>
    </w:p>
    <w:p w14:paraId="09C11A4E"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they contribute, there are some challenges that each of the stakeholders may encounter. The Product Development Team can even face technical challenges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the need to make sure that the device passes high health requirements and incorporat</w:t>
      </w:r>
      <w:r w:rsidR="0084760D">
        <w:rPr>
          <w:rFonts w:ascii="Times New Roman" w:eastAsia="Times New Roman" w:hAnsi="Times New Roman" w:cs="Times New Roman"/>
          <w:sz w:val="24"/>
          <w:szCs w:val="24"/>
        </w:rPr>
        <w:t>es</w:t>
      </w:r>
      <w:r>
        <w:rPr>
          <w:rFonts w:ascii="Times New Roman" w:eastAsia="Times New Roman" w:hAnsi="Times New Roman" w:cs="Times New Roman"/>
          <w:sz w:val="24"/>
          <w:szCs w:val="24"/>
        </w:rPr>
        <w:t xml:space="preserve"> high-quality sensors to do precise tracking. Such regulatory authorities as Medicines and Healthcare products Regulatory Agency (MHRA) might make draining requirements, and this might slow down the development process (Makrani et al, 2025). Another issue that the Marketing Team has to deal with is consumer </w:t>
      </w:r>
      <w:proofErr w:type="spellStart"/>
      <w:r>
        <w:rPr>
          <w:rFonts w:ascii="Times New Roman" w:eastAsia="Times New Roman" w:hAnsi="Times New Roman" w:cs="Times New Roman"/>
          <w:sz w:val="24"/>
          <w:szCs w:val="24"/>
        </w:rPr>
        <w:t>scepticism</w:t>
      </w:r>
      <w:proofErr w:type="spellEnd"/>
      <w:r>
        <w:rPr>
          <w:rFonts w:ascii="Times New Roman" w:eastAsia="Times New Roman" w:hAnsi="Times New Roman" w:cs="Times New Roman"/>
          <w:sz w:val="24"/>
          <w:szCs w:val="24"/>
        </w:rPr>
        <w:t xml:space="preserve"> about the accuracy and reliability of wearable health technology. Discussing the issue of the privacy of data and product effectiveness is an important step towards </w:t>
      </w:r>
      <w:r w:rsidR="0084760D">
        <w:rPr>
          <w:rFonts w:ascii="Times New Roman" w:eastAsia="Times New Roman" w:hAnsi="Times New Roman" w:cs="Times New Roman"/>
          <w:sz w:val="24"/>
          <w:szCs w:val="24"/>
        </w:rPr>
        <w:t>building</w:t>
      </w:r>
      <w:r>
        <w:rPr>
          <w:rFonts w:ascii="Times New Roman" w:eastAsia="Times New Roman" w:hAnsi="Times New Roman" w:cs="Times New Roman"/>
          <w:sz w:val="24"/>
          <w:szCs w:val="24"/>
        </w:rPr>
        <w:t xml:space="preserve"> trust.</w:t>
      </w:r>
    </w:p>
    <w:p w14:paraId="501AE16D" w14:textId="77777777" w:rsidR="00770C5B" w:rsidRDefault="00A017AC" w:rsidP="0084760D">
      <w:pPr>
        <w:pStyle w:val="Heading1"/>
        <w:rPr>
          <w:sz w:val="24"/>
          <w:szCs w:val="24"/>
        </w:rPr>
      </w:pPr>
      <w:bookmarkStart w:id="12" w:name="_Toc221034149"/>
      <w:r>
        <w:lastRenderedPageBreak/>
        <w:t>Stakeholder E</w:t>
      </w:r>
      <w:r w:rsidR="0084760D">
        <w:t>ngagement Frameworks</w:t>
      </w:r>
      <w:bookmarkEnd w:id="12"/>
      <w:r w:rsidR="0084760D">
        <w:t xml:space="preserve"> </w:t>
      </w:r>
    </w:p>
    <w:p w14:paraId="3246EA31" w14:textId="77777777" w:rsidR="00770C5B" w:rsidRDefault="00A017AC" w:rsidP="0084760D">
      <w:pPr>
        <w:pStyle w:val="Heading2"/>
      </w:pPr>
      <w:bookmarkStart w:id="13" w:name="_Toc221034150"/>
      <w:r>
        <w:t>Stakeholder Matrix:</w:t>
      </w:r>
      <w:bookmarkEnd w:id="13"/>
    </w:p>
    <w:p w14:paraId="65931A3D"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114300" distB="114300" distL="114300" distR="114300" wp14:anchorId="03A2DA29" wp14:editId="19980AE6">
            <wp:extent cx="5943600" cy="3225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225800"/>
                    </a:xfrm>
                    <a:prstGeom prst="rect">
                      <a:avLst/>
                    </a:prstGeom>
                    <a:ln/>
                  </pic:spPr>
                </pic:pic>
              </a:graphicData>
            </a:graphic>
          </wp:inline>
        </w:drawing>
      </w:r>
    </w:p>
    <w:p w14:paraId="57627817" w14:textId="77777777" w:rsidR="00770C5B" w:rsidRDefault="00A017A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Figure: </w:t>
      </w:r>
      <w:r>
        <w:rPr>
          <w:rFonts w:ascii="Times New Roman" w:eastAsia="Times New Roman" w:hAnsi="Times New Roman" w:cs="Times New Roman"/>
          <w:sz w:val="24"/>
          <w:szCs w:val="24"/>
        </w:rPr>
        <w:t>Stakeholder Matrix</w:t>
      </w:r>
    </w:p>
    <w:p w14:paraId="77A5F3B4" w14:textId="77777777" w:rsidR="00770C5B" w:rsidRDefault="00A017A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Source: </w:t>
      </w:r>
      <w:r>
        <w:rPr>
          <w:rFonts w:ascii="Times New Roman" w:eastAsia="Times New Roman" w:hAnsi="Times New Roman" w:cs="Times New Roman"/>
          <w:sz w:val="24"/>
          <w:szCs w:val="24"/>
        </w:rPr>
        <w:t>Self-created</w:t>
      </w:r>
    </w:p>
    <w:p w14:paraId="34832911"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Bupa Wearable Health Device Stakeholder Matrix groups the stakeholders in levels of the degree of influence and interest in the project. The Product Development and Marketing Teams are some of the key players, as they have great influence and interest in the product and shape the success of the product. The Show Consideration category comprises the Finance and Sales Teams, which</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though not heavily engaged in the technicalities of the products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play critical roles in resource distribution and the penetration of the market. Meet Their Needs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such as Healthcare Providers and Suppliers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are high-interest-low-involvement, and </w:t>
      </w:r>
      <w:r w:rsidR="0084760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least important stakeholders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such as Consumers and Regulatory Bodies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have a more passive role.</w:t>
      </w:r>
    </w:p>
    <w:p w14:paraId="26CB4193" w14:textId="77777777" w:rsidR="00770C5B" w:rsidRDefault="00A017AC" w:rsidP="0084760D">
      <w:pPr>
        <w:pStyle w:val="Heading2"/>
      </w:pPr>
      <w:bookmarkStart w:id="14" w:name="_Toc221034151"/>
      <w:r>
        <w:lastRenderedPageBreak/>
        <w:t>RACI Matrix:</w:t>
      </w:r>
      <w:bookmarkEnd w:id="14"/>
      <w:r>
        <w:t xml:space="preserve"> </w:t>
      </w:r>
    </w:p>
    <w:p w14:paraId="5E9F7A6B" w14:textId="77777777" w:rsidR="00770C5B" w:rsidRDefault="00A017AC">
      <w:pPr>
        <w:spacing w:line="360"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noProof/>
          <w:sz w:val="26"/>
          <w:szCs w:val="26"/>
          <w:lang w:val="en-GB"/>
        </w:rPr>
        <w:drawing>
          <wp:inline distT="114300" distB="114300" distL="114300" distR="114300" wp14:anchorId="78E6CF46" wp14:editId="49AAB9B3">
            <wp:extent cx="5943600" cy="3556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556000"/>
                    </a:xfrm>
                    <a:prstGeom prst="rect">
                      <a:avLst/>
                    </a:prstGeom>
                    <a:ln/>
                  </pic:spPr>
                </pic:pic>
              </a:graphicData>
            </a:graphic>
          </wp:inline>
        </w:drawing>
      </w:r>
    </w:p>
    <w:p w14:paraId="272848CB" w14:textId="77777777" w:rsidR="00770C5B" w:rsidRDefault="00A017A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Figure: </w:t>
      </w:r>
      <w:r>
        <w:rPr>
          <w:rFonts w:ascii="Times New Roman" w:eastAsia="Times New Roman" w:hAnsi="Times New Roman" w:cs="Times New Roman"/>
          <w:sz w:val="24"/>
          <w:szCs w:val="24"/>
        </w:rPr>
        <w:t>RACI Matrix</w:t>
      </w:r>
    </w:p>
    <w:p w14:paraId="4F7D5921" w14:textId="77777777" w:rsidR="00770C5B" w:rsidRDefault="00A017A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Source: </w:t>
      </w:r>
      <w:proofErr w:type="gramStart"/>
      <w:r>
        <w:rPr>
          <w:rFonts w:ascii="Times New Roman" w:eastAsia="Times New Roman" w:hAnsi="Times New Roman" w:cs="Times New Roman"/>
          <w:sz w:val="24"/>
          <w:szCs w:val="24"/>
        </w:rPr>
        <w:t>Moltke  (</w:t>
      </w:r>
      <w:proofErr w:type="gramEnd"/>
      <w:r>
        <w:rPr>
          <w:rFonts w:ascii="Times New Roman" w:eastAsia="Times New Roman" w:hAnsi="Times New Roman" w:cs="Times New Roman"/>
          <w:sz w:val="24"/>
          <w:szCs w:val="24"/>
        </w:rPr>
        <w:t>2026)</w:t>
      </w:r>
    </w:p>
    <w:tbl>
      <w:tblPr>
        <w:tblStyle w:val="a1"/>
        <w:tblW w:w="96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35"/>
        <w:gridCol w:w="1035"/>
        <w:gridCol w:w="1035"/>
        <w:gridCol w:w="1035"/>
        <w:gridCol w:w="1035"/>
        <w:gridCol w:w="1035"/>
        <w:gridCol w:w="1035"/>
        <w:gridCol w:w="1125"/>
        <w:gridCol w:w="1305"/>
      </w:tblGrid>
      <w:tr w:rsidR="00770C5B" w14:paraId="7D51DDD1" w14:textId="77777777">
        <w:trPr>
          <w:trHeight w:val="750"/>
        </w:trPr>
        <w:tc>
          <w:tcPr>
            <w:tcW w:w="10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6D12879" w14:textId="77777777" w:rsidR="00770C5B" w:rsidRDefault="00A017AC">
            <w:pPr>
              <w:widowControl w:val="0"/>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Task</w:t>
            </w:r>
          </w:p>
        </w:tc>
        <w:tc>
          <w:tcPr>
            <w:tcW w:w="10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10A697E" w14:textId="77777777" w:rsidR="00770C5B" w:rsidRDefault="00A017AC">
            <w:pPr>
              <w:widowControl w:val="0"/>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Product Development Team</w:t>
            </w:r>
          </w:p>
        </w:tc>
        <w:tc>
          <w:tcPr>
            <w:tcW w:w="10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77E082D" w14:textId="77777777" w:rsidR="00770C5B" w:rsidRDefault="00A017AC">
            <w:pPr>
              <w:widowControl w:val="0"/>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Marketing Team</w:t>
            </w:r>
          </w:p>
        </w:tc>
        <w:tc>
          <w:tcPr>
            <w:tcW w:w="10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90C747F" w14:textId="77777777" w:rsidR="00770C5B" w:rsidRDefault="00A017AC">
            <w:pPr>
              <w:widowControl w:val="0"/>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Sales Team</w:t>
            </w:r>
          </w:p>
        </w:tc>
        <w:tc>
          <w:tcPr>
            <w:tcW w:w="10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DDE1748" w14:textId="77777777" w:rsidR="00770C5B" w:rsidRDefault="00A017AC">
            <w:pPr>
              <w:widowControl w:val="0"/>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Finance Team</w:t>
            </w:r>
          </w:p>
        </w:tc>
        <w:tc>
          <w:tcPr>
            <w:tcW w:w="10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C301BC4" w14:textId="77777777" w:rsidR="00770C5B" w:rsidRDefault="00A017AC">
            <w:pPr>
              <w:widowControl w:val="0"/>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Healthcare Providers</w:t>
            </w:r>
          </w:p>
        </w:tc>
        <w:tc>
          <w:tcPr>
            <w:tcW w:w="10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CA61CB9" w14:textId="77777777" w:rsidR="00770C5B" w:rsidRDefault="00A017AC">
            <w:pPr>
              <w:widowControl w:val="0"/>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Suppliers</w:t>
            </w:r>
          </w:p>
        </w:tc>
        <w:tc>
          <w:tcPr>
            <w:tcW w:w="11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BA8BC0C" w14:textId="77777777" w:rsidR="00770C5B" w:rsidRDefault="00A017AC">
            <w:pPr>
              <w:widowControl w:val="0"/>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Consumers</w:t>
            </w:r>
          </w:p>
        </w:tc>
        <w:tc>
          <w:tcPr>
            <w:tcW w:w="1305" w:type="dxa"/>
            <w:tcBorders>
              <w:top w:val="single" w:sz="5" w:space="0" w:color="CCCCCC"/>
              <w:left w:val="single" w:sz="5" w:space="0" w:color="CCCCCC"/>
              <w:bottom w:val="single" w:sz="5" w:space="0" w:color="CCCCCC"/>
              <w:right w:val="single" w:sz="5" w:space="0" w:color="000000"/>
            </w:tcBorders>
            <w:tcMar>
              <w:top w:w="40" w:type="dxa"/>
              <w:left w:w="0" w:type="dxa"/>
              <w:bottom w:w="40" w:type="dxa"/>
              <w:right w:w="0" w:type="dxa"/>
            </w:tcMar>
            <w:vAlign w:val="bottom"/>
          </w:tcPr>
          <w:p w14:paraId="43430634" w14:textId="77777777" w:rsidR="00770C5B" w:rsidRDefault="00A017AC">
            <w:pPr>
              <w:widowControl w:val="0"/>
              <w:ind w:left="-9360" w:right="-9360"/>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Regulatory Bodies</w:t>
            </w:r>
          </w:p>
        </w:tc>
      </w:tr>
      <w:tr w:rsidR="00770C5B" w14:paraId="14AB7B0B" w14:textId="77777777">
        <w:trPr>
          <w:trHeight w:val="750"/>
        </w:trPr>
        <w:tc>
          <w:tcPr>
            <w:tcW w:w="10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8B78E77"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Product Design and Development</w:t>
            </w:r>
          </w:p>
        </w:tc>
        <w:tc>
          <w:tcPr>
            <w:tcW w:w="1035" w:type="dxa"/>
            <w:tcBorders>
              <w:top w:val="single" w:sz="5" w:space="0" w:color="CCCCCC"/>
              <w:left w:val="single" w:sz="5" w:space="0" w:color="CCCCCC"/>
              <w:bottom w:val="single" w:sz="5" w:space="0" w:color="CCCCCC"/>
              <w:right w:val="single" w:sz="5" w:space="0" w:color="CCCCCC"/>
            </w:tcBorders>
            <w:shd w:val="clear" w:color="auto" w:fill="00FFFF"/>
            <w:tcMar>
              <w:top w:w="40" w:type="dxa"/>
              <w:left w:w="40" w:type="dxa"/>
              <w:bottom w:w="40" w:type="dxa"/>
              <w:right w:w="40" w:type="dxa"/>
            </w:tcMar>
            <w:vAlign w:val="bottom"/>
          </w:tcPr>
          <w:p w14:paraId="44E148AB"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Responsible</w:t>
            </w:r>
          </w:p>
        </w:tc>
        <w:tc>
          <w:tcPr>
            <w:tcW w:w="1035" w:type="dxa"/>
            <w:tcBorders>
              <w:top w:val="single" w:sz="5" w:space="0" w:color="CCCCCC"/>
              <w:left w:val="single" w:sz="5" w:space="0" w:color="CCCCCC"/>
              <w:bottom w:val="single" w:sz="5" w:space="0" w:color="CCCCCC"/>
              <w:right w:val="single" w:sz="5" w:space="0" w:color="CCCCCC"/>
            </w:tcBorders>
            <w:shd w:val="clear" w:color="auto" w:fill="FFFF00"/>
            <w:tcMar>
              <w:top w:w="40" w:type="dxa"/>
              <w:left w:w="40" w:type="dxa"/>
              <w:bottom w:w="40" w:type="dxa"/>
              <w:right w:w="40" w:type="dxa"/>
            </w:tcMar>
            <w:vAlign w:val="bottom"/>
          </w:tcPr>
          <w:p w14:paraId="11AD8F02"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Consulted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4A53ECC2"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10AEAEB0"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FF00"/>
            <w:tcMar>
              <w:top w:w="40" w:type="dxa"/>
              <w:left w:w="40" w:type="dxa"/>
              <w:bottom w:w="40" w:type="dxa"/>
              <w:right w:w="40" w:type="dxa"/>
            </w:tcMar>
            <w:vAlign w:val="bottom"/>
          </w:tcPr>
          <w:p w14:paraId="1870521C"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Consulted</w:t>
            </w:r>
          </w:p>
        </w:tc>
        <w:tc>
          <w:tcPr>
            <w:tcW w:w="1035" w:type="dxa"/>
            <w:tcBorders>
              <w:top w:val="single" w:sz="5" w:space="0" w:color="CCCCCC"/>
              <w:left w:val="single" w:sz="5" w:space="0" w:color="CCCCCC"/>
              <w:bottom w:val="single" w:sz="5" w:space="0" w:color="CCCCCC"/>
              <w:right w:val="single" w:sz="5" w:space="0" w:color="CCCCCC"/>
            </w:tcBorders>
            <w:shd w:val="clear" w:color="auto" w:fill="FFFF00"/>
            <w:tcMar>
              <w:top w:w="40" w:type="dxa"/>
              <w:left w:w="40" w:type="dxa"/>
              <w:bottom w:w="40" w:type="dxa"/>
              <w:right w:w="40" w:type="dxa"/>
            </w:tcMar>
            <w:vAlign w:val="bottom"/>
          </w:tcPr>
          <w:p w14:paraId="280AAA2E"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Consulted</w:t>
            </w:r>
          </w:p>
        </w:tc>
        <w:tc>
          <w:tcPr>
            <w:tcW w:w="112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3C2F6E6B"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30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02ABD232"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r>
      <w:tr w:rsidR="00770C5B" w14:paraId="408278FD" w14:textId="77777777">
        <w:trPr>
          <w:trHeight w:val="750"/>
        </w:trPr>
        <w:tc>
          <w:tcPr>
            <w:tcW w:w="10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19C154A"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Marketing Strategy &amp; Campaign</w:t>
            </w:r>
          </w:p>
        </w:tc>
        <w:tc>
          <w:tcPr>
            <w:tcW w:w="1035" w:type="dxa"/>
            <w:tcBorders>
              <w:top w:val="single" w:sz="5" w:space="0" w:color="CCCCCC"/>
              <w:left w:val="single" w:sz="5" w:space="0" w:color="CCCCCC"/>
              <w:bottom w:val="single" w:sz="5" w:space="0" w:color="CCCCCC"/>
              <w:right w:val="single" w:sz="5" w:space="0" w:color="CCCCCC"/>
            </w:tcBorders>
            <w:shd w:val="clear" w:color="auto" w:fill="FFFF00"/>
            <w:tcMar>
              <w:top w:w="40" w:type="dxa"/>
              <w:left w:w="40" w:type="dxa"/>
              <w:bottom w:w="40" w:type="dxa"/>
              <w:right w:w="40" w:type="dxa"/>
            </w:tcMar>
            <w:vAlign w:val="bottom"/>
          </w:tcPr>
          <w:p w14:paraId="2BE97C85"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Consulted</w:t>
            </w:r>
          </w:p>
        </w:tc>
        <w:tc>
          <w:tcPr>
            <w:tcW w:w="1035" w:type="dxa"/>
            <w:tcBorders>
              <w:top w:val="single" w:sz="5" w:space="0" w:color="CCCCCC"/>
              <w:left w:val="single" w:sz="5" w:space="0" w:color="CCCCCC"/>
              <w:bottom w:val="single" w:sz="5" w:space="0" w:color="CCCCCC"/>
              <w:right w:val="single" w:sz="5" w:space="0" w:color="CCCCCC"/>
            </w:tcBorders>
            <w:shd w:val="clear" w:color="auto" w:fill="00FFFF"/>
            <w:tcMar>
              <w:top w:w="40" w:type="dxa"/>
              <w:left w:w="40" w:type="dxa"/>
              <w:bottom w:w="40" w:type="dxa"/>
              <w:right w:w="40" w:type="dxa"/>
            </w:tcMar>
            <w:vAlign w:val="bottom"/>
          </w:tcPr>
          <w:p w14:paraId="375ABC7B"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Responsible</w:t>
            </w:r>
          </w:p>
        </w:tc>
        <w:tc>
          <w:tcPr>
            <w:tcW w:w="1035" w:type="dxa"/>
            <w:tcBorders>
              <w:top w:val="single" w:sz="5" w:space="0" w:color="CCCCCC"/>
              <w:left w:val="single" w:sz="5" w:space="0" w:color="CCCCCC"/>
              <w:bottom w:val="single" w:sz="5" w:space="0" w:color="CCCCCC"/>
              <w:right w:val="single" w:sz="5" w:space="0" w:color="CCCCCC"/>
            </w:tcBorders>
            <w:shd w:val="clear" w:color="auto" w:fill="FFFF00"/>
            <w:tcMar>
              <w:top w:w="40" w:type="dxa"/>
              <w:left w:w="40" w:type="dxa"/>
              <w:bottom w:w="40" w:type="dxa"/>
              <w:right w:w="40" w:type="dxa"/>
            </w:tcMar>
            <w:vAlign w:val="bottom"/>
          </w:tcPr>
          <w:p w14:paraId="2EFD7D12"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Consulted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4DB3F2D4"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0B77A050"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074DC2C1"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12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4D35279A"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30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0B3D0F59"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r>
      <w:tr w:rsidR="00770C5B" w14:paraId="734E3D6C" w14:textId="77777777">
        <w:trPr>
          <w:trHeight w:val="525"/>
        </w:trPr>
        <w:tc>
          <w:tcPr>
            <w:tcW w:w="10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8684977"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Sales Strategy &amp; Distribution</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03D745FB"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FF00"/>
            <w:tcMar>
              <w:top w:w="40" w:type="dxa"/>
              <w:left w:w="40" w:type="dxa"/>
              <w:bottom w:w="40" w:type="dxa"/>
              <w:right w:w="40" w:type="dxa"/>
            </w:tcMar>
            <w:vAlign w:val="bottom"/>
          </w:tcPr>
          <w:p w14:paraId="74A4694D"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Consulted</w:t>
            </w:r>
          </w:p>
        </w:tc>
        <w:tc>
          <w:tcPr>
            <w:tcW w:w="1035" w:type="dxa"/>
            <w:tcBorders>
              <w:top w:val="single" w:sz="5" w:space="0" w:color="CCCCCC"/>
              <w:left w:val="single" w:sz="5" w:space="0" w:color="CCCCCC"/>
              <w:bottom w:val="single" w:sz="5" w:space="0" w:color="CCCCCC"/>
              <w:right w:val="single" w:sz="5" w:space="0" w:color="CCCCCC"/>
            </w:tcBorders>
            <w:shd w:val="clear" w:color="auto" w:fill="00FFFF"/>
            <w:tcMar>
              <w:top w:w="40" w:type="dxa"/>
              <w:left w:w="40" w:type="dxa"/>
              <w:bottom w:w="40" w:type="dxa"/>
              <w:right w:w="40" w:type="dxa"/>
            </w:tcMar>
            <w:vAlign w:val="bottom"/>
          </w:tcPr>
          <w:p w14:paraId="626894E0"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Responsible</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61243069"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44622095"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FF00"/>
            <w:tcMar>
              <w:top w:w="40" w:type="dxa"/>
              <w:left w:w="40" w:type="dxa"/>
              <w:bottom w:w="40" w:type="dxa"/>
              <w:right w:w="40" w:type="dxa"/>
            </w:tcMar>
            <w:vAlign w:val="bottom"/>
          </w:tcPr>
          <w:p w14:paraId="0388D850"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Consulted</w:t>
            </w:r>
          </w:p>
        </w:tc>
        <w:tc>
          <w:tcPr>
            <w:tcW w:w="112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33DF22EB"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30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124B7182"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r>
      <w:tr w:rsidR="00770C5B" w14:paraId="34813758" w14:textId="77777777">
        <w:trPr>
          <w:trHeight w:val="750"/>
        </w:trPr>
        <w:tc>
          <w:tcPr>
            <w:tcW w:w="10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B975717"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Budget &amp; Financial Management</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17F4D4C4"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26931AA7"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74723C07"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00FFFF"/>
            <w:tcMar>
              <w:top w:w="40" w:type="dxa"/>
              <w:left w:w="40" w:type="dxa"/>
              <w:bottom w:w="40" w:type="dxa"/>
              <w:right w:w="40" w:type="dxa"/>
            </w:tcMar>
            <w:vAlign w:val="bottom"/>
          </w:tcPr>
          <w:p w14:paraId="5D75BDB2"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Responsible</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08FB37E6"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289C2B0D"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12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0A2C69EB"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30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64E807D4"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r>
      <w:tr w:rsidR="00770C5B" w14:paraId="777AEBC3" w14:textId="77777777">
        <w:trPr>
          <w:trHeight w:val="975"/>
        </w:trPr>
        <w:tc>
          <w:tcPr>
            <w:tcW w:w="10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C34F0F3"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Product Launch &amp; Consumer Adoption</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760C8D24"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FF00"/>
            <w:tcMar>
              <w:top w:w="40" w:type="dxa"/>
              <w:left w:w="40" w:type="dxa"/>
              <w:bottom w:w="40" w:type="dxa"/>
              <w:right w:w="40" w:type="dxa"/>
            </w:tcMar>
            <w:vAlign w:val="bottom"/>
          </w:tcPr>
          <w:p w14:paraId="5A8F8960"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Consulted</w:t>
            </w:r>
          </w:p>
        </w:tc>
        <w:tc>
          <w:tcPr>
            <w:tcW w:w="1035" w:type="dxa"/>
            <w:tcBorders>
              <w:top w:val="single" w:sz="5" w:space="0" w:color="CCCCCC"/>
              <w:left w:val="single" w:sz="5" w:space="0" w:color="CCCCCC"/>
              <w:bottom w:val="single" w:sz="5" w:space="0" w:color="CCCCCC"/>
              <w:right w:val="single" w:sz="5" w:space="0" w:color="CCCCCC"/>
            </w:tcBorders>
            <w:shd w:val="clear" w:color="auto" w:fill="00FFFF"/>
            <w:tcMar>
              <w:top w:w="40" w:type="dxa"/>
              <w:left w:w="40" w:type="dxa"/>
              <w:bottom w:w="40" w:type="dxa"/>
              <w:right w:w="40" w:type="dxa"/>
            </w:tcMar>
            <w:vAlign w:val="bottom"/>
          </w:tcPr>
          <w:p w14:paraId="4F9605E9"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Responsible</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496D93E9"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FF00"/>
            <w:tcMar>
              <w:top w:w="40" w:type="dxa"/>
              <w:left w:w="40" w:type="dxa"/>
              <w:bottom w:w="40" w:type="dxa"/>
              <w:right w:w="40" w:type="dxa"/>
            </w:tcMar>
            <w:vAlign w:val="bottom"/>
          </w:tcPr>
          <w:p w14:paraId="0BD02A70"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Consulted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4BF8C787"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125" w:type="dxa"/>
            <w:tcBorders>
              <w:top w:val="single" w:sz="5" w:space="0" w:color="CCCCCC"/>
              <w:left w:val="single" w:sz="5" w:space="0" w:color="CCCCCC"/>
              <w:bottom w:val="single" w:sz="5" w:space="0" w:color="CCCCCC"/>
              <w:right w:val="single" w:sz="5" w:space="0" w:color="CCCCCC"/>
            </w:tcBorders>
            <w:shd w:val="clear" w:color="auto" w:fill="0000FF"/>
            <w:tcMar>
              <w:top w:w="40" w:type="dxa"/>
              <w:left w:w="40" w:type="dxa"/>
              <w:bottom w:w="40" w:type="dxa"/>
              <w:right w:w="40" w:type="dxa"/>
            </w:tcMar>
            <w:vAlign w:val="bottom"/>
          </w:tcPr>
          <w:p w14:paraId="220B72C4"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Accountable</w:t>
            </w:r>
          </w:p>
        </w:tc>
        <w:tc>
          <w:tcPr>
            <w:tcW w:w="130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2C3E922F"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r>
      <w:tr w:rsidR="00770C5B" w14:paraId="415ACC8E" w14:textId="77777777">
        <w:trPr>
          <w:trHeight w:val="750"/>
        </w:trPr>
        <w:tc>
          <w:tcPr>
            <w:tcW w:w="10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1B39E1D"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Compliance &amp; Regulatory Approval</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22C58532"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0E938DA8"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4DAE2C3D"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2DE40192"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1F1CF69D"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352D9DD5"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12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320CC215"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305" w:type="dxa"/>
            <w:tcBorders>
              <w:top w:val="single" w:sz="5" w:space="0" w:color="CCCCCC"/>
              <w:left w:val="single" w:sz="5" w:space="0" w:color="CCCCCC"/>
              <w:bottom w:val="single" w:sz="5" w:space="0" w:color="CCCCCC"/>
              <w:right w:val="single" w:sz="5" w:space="0" w:color="CCCCCC"/>
            </w:tcBorders>
            <w:shd w:val="clear" w:color="auto" w:fill="00FFFF"/>
            <w:tcMar>
              <w:top w:w="40" w:type="dxa"/>
              <w:left w:w="40" w:type="dxa"/>
              <w:bottom w:w="40" w:type="dxa"/>
              <w:right w:w="40" w:type="dxa"/>
            </w:tcMar>
            <w:vAlign w:val="bottom"/>
          </w:tcPr>
          <w:p w14:paraId="2E7E60F8"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Responsible</w:t>
            </w:r>
          </w:p>
        </w:tc>
      </w:tr>
      <w:tr w:rsidR="00770C5B" w14:paraId="5CE67B26" w14:textId="77777777">
        <w:trPr>
          <w:trHeight w:val="525"/>
        </w:trPr>
        <w:tc>
          <w:tcPr>
            <w:tcW w:w="103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36641D8"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Supply Chain Management</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14F8E8A4"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2C01A802"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569712B1"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7CB4F274"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44C64A65"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035" w:type="dxa"/>
            <w:tcBorders>
              <w:top w:val="single" w:sz="5" w:space="0" w:color="CCCCCC"/>
              <w:left w:val="single" w:sz="5" w:space="0" w:color="CCCCCC"/>
              <w:bottom w:val="single" w:sz="5" w:space="0" w:color="CCCCCC"/>
              <w:right w:val="single" w:sz="5" w:space="0" w:color="CCCCCC"/>
            </w:tcBorders>
            <w:shd w:val="clear" w:color="auto" w:fill="00FFFF"/>
            <w:tcMar>
              <w:top w:w="40" w:type="dxa"/>
              <w:left w:w="40" w:type="dxa"/>
              <w:bottom w:w="40" w:type="dxa"/>
              <w:right w:w="40" w:type="dxa"/>
            </w:tcMar>
            <w:vAlign w:val="bottom"/>
          </w:tcPr>
          <w:p w14:paraId="0620E115"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Responsible</w:t>
            </w:r>
          </w:p>
        </w:tc>
        <w:tc>
          <w:tcPr>
            <w:tcW w:w="112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366794AF"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c>
          <w:tcPr>
            <w:tcW w:w="1305" w:type="dxa"/>
            <w:tcBorders>
              <w:top w:val="single" w:sz="5" w:space="0" w:color="CCCCCC"/>
              <w:left w:val="single" w:sz="5" w:space="0" w:color="CCCCCC"/>
              <w:bottom w:val="single" w:sz="5" w:space="0" w:color="CCCCCC"/>
              <w:right w:val="single" w:sz="5" w:space="0" w:color="CCCCCC"/>
            </w:tcBorders>
            <w:shd w:val="clear" w:color="auto" w:fill="FF0000"/>
            <w:tcMar>
              <w:top w:w="40" w:type="dxa"/>
              <w:left w:w="40" w:type="dxa"/>
              <w:bottom w:w="40" w:type="dxa"/>
              <w:right w:w="40" w:type="dxa"/>
            </w:tcMar>
            <w:vAlign w:val="bottom"/>
          </w:tcPr>
          <w:p w14:paraId="3EBFBDF0" w14:textId="77777777" w:rsidR="00770C5B" w:rsidRDefault="00A017AC">
            <w:pPr>
              <w:widowControl w:val="0"/>
              <w:rPr>
                <w:rFonts w:ascii="Times New Roman" w:eastAsia="Times New Roman" w:hAnsi="Times New Roman" w:cs="Times New Roman"/>
                <w:sz w:val="18"/>
                <w:szCs w:val="18"/>
              </w:rPr>
            </w:pPr>
            <w:r>
              <w:rPr>
                <w:rFonts w:ascii="Times New Roman" w:eastAsia="Times New Roman" w:hAnsi="Times New Roman" w:cs="Times New Roman"/>
                <w:sz w:val="18"/>
                <w:szCs w:val="18"/>
              </w:rPr>
              <w:t>Informed</w:t>
            </w:r>
          </w:p>
        </w:tc>
      </w:tr>
    </w:tbl>
    <w:p w14:paraId="110F4E47"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RACI Matrix is a table that specifies the roles and roles of the key stakeholders in the wearable health device project of Bupa. The Product Development Team is where the major responsibility lies in terms of product design and development</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whereas the Marketing Team is the one that takes the responsibility </w:t>
      </w:r>
      <w:r w:rsidR="0084760D">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the marketing strategies. Distribution strategies are being addressed by Sales Teams, whose main task is to be devoted to consumer adoption and revenue. Budgeting is taken care of by </w:t>
      </w:r>
      <w:r w:rsidR="0084760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Finance Teams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with Accountable taking the responsibility of Finance. The Accountable role is due to the Regulatory Bodies, to ensure compliance</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the Responsible role is due to Suppliers to deliver components in time. The matrix explains the role played by every stakeholder towards project success.</w:t>
      </w:r>
    </w:p>
    <w:p w14:paraId="133ABBBC" w14:textId="77777777" w:rsidR="00770C5B" w:rsidRDefault="00A017AC" w:rsidP="0084760D">
      <w:pPr>
        <w:pStyle w:val="Heading2"/>
      </w:pPr>
      <w:bookmarkStart w:id="15" w:name="_Toc221034152"/>
      <w:r>
        <w:t>Engagement Plan:</w:t>
      </w:r>
      <w:bookmarkEnd w:id="15"/>
    </w:p>
    <w:p w14:paraId="4F40C8C7"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Bupa needs to implement strategies that are tailored to several stakeholders to best mirror their needs and roles. In the case of the Product Development Team, innovation and the ability to make a decision in time should be promoted with the help of regular meetings and collaborative tools (Swart et al. 2022). The Marketing Team must also undergo brainstorming exercises and market feedback mechanisms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w:t>
      </w:r>
      <w:r w:rsidR="0084760D">
        <w:rPr>
          <w:rFonts w:ascii="Times New Roman" w:eastAsia="Times New Roman" w:hAnsi="Times New Roman" w:cs="Times New Roman"/>
          <w:sz w:val="24"/>
          <w:szCs w:val="24"/>
        </w:rPr>
        <w:t>hil</w:t>
      </w:r>
      <w:r>
        <w:rPr>
          <w:rFonts w:ascii="Times New Roman" w:eastAsia="Times New Roman" w:hAnsi="Times New Roman" w:cs="Times New Roman"/>
          <w:sz w:val="24"/>
          <w:szCs w:val="24"/>
        </w:rPr>
        <w:t xml:space="preserve">e ensuring that they are kept up to date with consumer preferences. Sales Teams should be regularly trained and informed about the features of the product so that they can be able to sell the device. In the case of the Regulatory Bodies, it will be beneficial to involve them early as part of developing the product so that things are not compromised by violation of health and safety rules. </w:t>
      </w:r>
    </w:p>
    <w:p w14:paraId="03635DF4" w14:textId="77777777" w:rsidR="00770C5B" w:rsidRDefault="00A017AC" w:rsidP="0084760D">
      <w:pPr>
        <w:pStyle w:val="Heading2"/>
      </w:pPr>
      <w:bookmarkStart w:id="16" w:name="_Toc221034153"/>
      <w:r>
        <w:t>Communication Plan:</w:t>
      </w:r>
      <w:bookmarkEnd w:id="16"/>
    </w:p>
    <w:p w14:paraId="1617FD16"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communication is essential to ensure that the stakeholders are updated (Chukwurah et al. 2024). The Product Development and Sales Teams will be informed about any changes and progress regularly through email, video conferences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w:t>
      </w:r>
      <w:r w:rsidR="0084760D">
        <w:rPr>
          <w:rFonts w:ascii="Times New Roman" w:eastAsia="Times New Roman" w:hAnsi="Times New Roman" w:cs="Times New Roman"/>
          <w:sz w:val="24"/>
          <w:szCs w:val="24"/>
        </w:rPr>
        <w:t>nd</w:t>
      </w:r>
      <w:r>
        <w:rPr>
          <w:rFonts w:ascii="Times New Roman" w:eastAsia="Times New Roman" w:hAnsi="Times New Roman" w:cs="Times New Roman"/>
          <w:sz w:val="24"/>
          <w:szCs w:val="24"/>
        </w:rPr>
        <w:t xml:space="preserve"> internal platforms. As a company, reports and compliance should be provided to the Regulatory Bodies and Healthcare Providers as an </w:t>
      </w:r>
      <w:r>
        <w:rPr>
          <w:rFonts w:ascii="Times New Roman" w:eastAsia="Times New Roman" w:hAnsi="Times New Roman" w:cs="Times New Roman"/>
          <w:sz w:val="24"/>
          <w:szCs w:val="24"/>
        </w:rPr>
        <w:lastRenderedPageBreak/>
        <w:t xml:space="preserve">external party. The immediate feedback (surveys and consumer test results) will be of great assistance to the Marketing Team. </w:t>
      </w:r>
    </w:p>
    <w:p w14:paraId="3154E53F" w14:textId="77777777" w:rsidR="00770C5B" w:rsidRDefault="00A017AC" w:rsidP="0084760D">
      <w:pPr>
        <w:pStyle w:val="Heading1"/>
      </w:pPr>
      <w:bookmarkStart w:id="17" w:name="_Toc221034154"/>
      <w:r>
        <w:t>Process for E</w:t>
      </w:r>
      <w:r w:rsidR="0084760D">
        <w:t>ngaging Stakeholders</w:t>
      </w:r>
      <w:bookmarkEnd w:id="17"/>
      <w:r w:rsidR="0084760D">
        <w:t xml:space="preserve"> </w:t>
      </w:r>
    </w:p>
    <w:p w14:paraId="20EB7AD4" w14:textId="77777777" w:rsidR="00770C5B" w:rsidRDefault="00A017AC" w:rsidP="0084760D">
      <w:pPr>
        <w:pStyle w:val="Heading2"/>
      </w:pPr>
      <w:bookmarkStart w:id="18" w:name="_Toc221034155"/>
      <w:r>
        <w:t>The Engagement Process</w:t>
      </w:r>
      <w:bookmarkEnd w:id="18"/>
    </w:p>
    <w:p w14:paraId="04D3E1CC" w14:textId="77777777" w:rsidR="00770C5B" w:rsidRDefault="00847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A017AC">
        <w:rPr>
          <w:rFonts w:ascii="Times New Roman" w:eastAsia="Times New Roman" w:hAnsi="Times New Roman" w:cs="Times New Roman"/>
          <w:sz w:val="24"/>
          <w:szCs w:val="24"/>
        </w:rPr>
        <w:t>lear communication, coordination, cooperation, and collaboration are needed to ensure effective stakeholder engagement (</w:t>
      </w:r>
      <w:proofErr w:type="spellStart"/>
      <w:r w:rsidR="00A017AC">
        <w:rPr>
          <w:rFonts w:ascii="Times New Roman" w:eastAsia="Times New Roman" w:hAnsi="Times New Roman" w:cs="Times New Roman"/>
          <w:sz w:val="24"/>
          <w:szCs w:val="24"/>
        </w:rPr>
        <w:t>Koilakonda</w:t>
      </w:r>
      <w:proofErr w:type="spellEnd"/>
      <w:r w:rsidR="00A017AC">
        <w:rPr>
          <w:rFonts w:ascii="Times New Roman" w:eastAsia="Times New Roman" w:hAnsi="Times New Roman" w:cs="Times New Roman"/>
          <w:sz w:val="24"/>
          <w:szCs w:val="24"/>
        </w:rPr>
        <w:t>, 2023). Through the application of The Four Cs, which are Communication, Coordination, Cooperation, and Collaboration, Bupa will be able to ensure optimal stakeholder participation and stakeholder commitment to the project.</w:t>
      </w:r>
    </w:p>
    <w:p w14:paraId="4F8A0D39"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key </w:t>
      </w:r>
      <w:r w:rsidR="0084760D">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effective stakeholder engagement is communication. Informing the stakeholders timely </w:t>
      </w:r>
      <w:r w:rsidR="0084760D">
        <w:rPr>
          <w:rFonts w:ascii="Times New Roman" w:eastAsia="Times New Roman" w:hAnsi="Times New Roman" w:cs="Times New Roman"/>
          <w:sz w:val="24"/>
          <w:szCs w:val="24"/>
        </w:rPr>
        <w:t xml:space="preserve">manner </w:t>
      </w:r>
      <w:r>
        <w:rPr>
          <w:rFonts w:ascii="Times New Roman" w:eastAsia="Times New Roman" w:hAnsi="Times New Roman" w:cs="Times New Roman"/>
          <w:sz w:val="24"/>
          <w:szCs w:val="24"/>
        </w:rPr>
        <w:t>on the forces behind the wearable device, addressing their concerns, and sending important updates will build trust and transparency (Igwe-</w:t>
      </w:r>
      <w:proofErr w:type="spellStart"/>
      <w:r>
        <w:rPr>
          <w:rFonts w:ascii="Times New Roman" w:eastAsia="Times New Roman" w:hAnsi="Times New Roman" w:cs="Times New Roman"/>
          <w:sz w:val="24"/>
          <w:szCs w:val="24"/>
        </w:rPr>
        <w:t>Nmaju</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Anadozie</w:t>
      </w:r>
      <w:proofErr w:type="spellEnd"/>
      <w:r>
        <w:rPr>
          <w:rFonts w:ascii="Times New Roman" w:eastAsia="Times New Roman" w:hAnsi="Times New Roman" w:cs="Times New Roman"/>
          <w:sz w:val="24"/>
          <w:szCs w:val="24"/>
        </w:rPr>
        <w:t>, 2022). As an example, the Product Development Team must be constantly informed with the help of team meetings, project management software and real-time collaborative tools such as GROVE (Thomas, 2024).</w:t>
      </w:r>
    </w:p>
    <w:p w14:paraId="7E2A33CC"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Coordination entails bringing together all the stakeholders that are involved and going in one direction, which is towards shared goals. In that manner, </w:t>
      </w:r>
      <w:r w:rsidR="0084760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Sales Team must coordinate closely with the Marketing Team to guarantee that the promotional campaign is aligned </w:t>
      </w:r>
      <w:r w:rsidR="0084760D">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sales and that the distribution channels of the products are prepared (Shaffer and Okundaye, 2025). It will be ensured that the coordination meetings are conducted frequently to prevent stalling and lack of congruence so that the team can focus on addressing any arising problem effectively before it runs out of control. </w:t>
      </w:r>
    </w:p>
    <w:p w14:paraId="34120F1F"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w:t>
      </w:r>
      <w:r w:rsidR="0084760D">
        <w:rPr>
          <w:rFonts w:ascii="Times New Roman" w:eastAsia="Times New Roman" w:hAnsi="Times New Roman" w:cs="Times New Roman"/>
          <w:sz w:val="24"/>
          <w:szCs w:val="24"/>
        </w:rPr>
        <w:t>ope</w:t>
      </w:r>
      <w:r>
        <w:rPr>
          <w:rFonts w:ascii="Times New Roman" w:eastAsia="Times New Roman" w:hAnsi="Times New Roman" w:cs="Times New Roman"/>
          <w:sz w:val="24"/>
          <w:szCs w:val="24"/>
        </w:rPr>
        <w:t xml:space="preserve">ration is something necessary to establish healthy relationships between the stakeholders. To illustrate, such parts as the Product Development Team and the Regulatory Bodies should liaise to guarantee that the device adheres to health and safety standards (Daryanani et al. 2025). This entails clear and consistent feedback </w:t>
      </w:r>
      <w:r w:rsidR="0084760D">
        <w:rPr>
          <w:rFonts w:ascii="Times New Roman" w:eastAsia="Times New Roman" w:hAnsi="Times New Roman" w:cs="Times New Roman"/>
          <w:sz w:val="24"/>
          <w:szCs w:val="24"/>
        </w:rPr>
        <w:t>from</w:t>
      </w:r>
      <w:r>
        <w:rPr>
          <w:rFonts w:ascii="Times New Roman" w:eastAsia="Times New Roman" w:hAnsi="Times New Roman" w:cs="Times New Roman"/>
          <w:sz w:val="24"/>
          <w:szCs w:val="24"/>
        </w:rPr>
        <w:t xml:space="preserve"> the regulatory bodies and understanding what they need to be by the development team. </w:t>
      </w:r>
    </w:p>
    <w:p w14:paraId="33DAF566"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Lastly Collaboration is the ultimate stage of engagement, in which the stakeholders collaborate to co-create solutions and make decisions. The Product Development Team and the Marketing Team will need to work closely </w:t>
      </w:r>
      <w:r w:rsidR="0084760D">
        <w:rPr>
          <w:rFonts w:ascii="Times New Roman" w:eastAsia="Times New Roman" w:hAnsi="Times New Roman" w:cs="Times New Roman"/>
          <w:sz w:val="24"/>
          <w:szCs w:val="24"/>
        </w:rPr>
        <w:t>to develop</w:t>
      </w:r>
      <w:r>
        <w:rPr>
          <w:rFonts w:ascii="Times New Roman" w:eastAsia="Times New Roman" w:hAnsi="Times New Roman" w:cs="Times New Roman"/>
          <w:sz w:val="24"/>
          <w:szCs w:val="24"/>
        </w:rPr>
        <w:t xml:space="preserve"> the product and </w:t>
      </w:r>
      <w:r w:rsidR="0084760D">
        <w:rPr>
          <w:rFonts w:ascii="Times New Roman" w:eastAsia="Times New Roman" w:hAnsi="Times New Roman" w:cs="Times New Roman"/>
          <w:sz w:val="24"/>
          <w:szCs w:val="24"/>
        </w:rPr>
        <w:t>en</w:t>
      </w:r>
      <w:r>
        <w:rPr>
          <w:rFonts w:ascii="Times New Roman" w:eastAsia="Times New Roman" w:hAnsi="Times New Roman" w:cs="Times New Roman"/>
          <w:sz w:val="24"/>
          <w:szCs w:val="24"/>
        </w:rPr>
        <w:t xml:space="preserve">sure that it matches the expectations of the </w:t>
      </w:r>
      <w:r>
        <w:rPr>
          <w:rFonts w:ascii="Times New Roman" w:eastAsia="Times New Roman" w:hAnsi="Times New Roman" w:cs="Times New Roman"/>
          <w:sz w:val="24"/>
          <w:szCs w:val="24"/>
        </w:rPr>
        <w:lastRenderedPageBreak/>
        <w:t xml:space="preserve">consumers. Healthcare Providers should also work with Bupa in testing the device and offer useful clinical feedback on how to enhance the product. </w:t>
      </w:r>
    </w:p>
    <w:p w14:paraId="72051B6D" w14:textId="77777777" w:rsidR="00770C5B" w:rsidRDefault="00A017AC" w:rsidP="0084760D">
      <w:pPr>
        <w:pStyle w:val="Heading2"/>
      </w:pPr>
      <w:bookmarkStart w:id="19" w:name="_Toc221034156"/>
      <w:r>
        <w:t>Conflict Management</w:t>
      </w:r>
      <w:bookmarkEnd w:id="19"/>
    </w:p>
    <w:p w14:paraId="48FA087A" w14:textId="2BB65019"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in cases where the stakeholders have been approached best, a conflict can occur in the project</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especially when there is a conflict of interest, objectives or expectations among the stakeholders. As such, there should be efficient conflict management practices that can deal with such problems in a timely and productive manner (Adham, 2023). The process of conflict resolution may be </w:t>
      </w:r>
      <w:r w:rsidR="00F74F26">
        <w:rPr>
          <w:rFonts w:ascii="Times New Roman" w:eastAsia="Times New Roman" w:hAnsi="Times New Roman" w:cs="Times New Roman"/>
          <w:sz w:val="24"/>
          <w:szCs w:val="24"/>
        </w:rPr>
        <w:t>organized</w:t>
      </w:r>
      <w:r>
        <w:rPr>
          <w:rFonts w:ascii="Times New Roman" w:eastAsia="Times New Roman" w:hAnsi="Times New Roman" w:cs="Times New Roman"/>
          <w:sz w:val="24"/>
          <w:szCs w:val="24"/>
        </w:rPr>
        <w:t xml:space="preserve"> by using negotiation, mediation, and collaboration so that the project is not condemned to fail because of personal problems or misunderstanding</w:t>
      </w:r>
      <w:r w:rsidR="0084760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among colleagues.</w:t>
      </w:r>
    </w:p>
    <w:p w14:paraId="3B240F1B" w14:textId="2C165EBC"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major conflict resolution techniques is negotiation. During negotiations, stakeholders openly </w:t>
      </w:r>
      <w:r w:rsidR="0084760D">
        <w:rPr>
          <w:rFonts w:ascii="Times New Roman" w:eastAsia="Times New Roman" w:hAnsi="Times New Roman" w:cs="Times New Roman"/>
          <w:sz w:val="24"/>
          <w:szCs w:val="24"/>
        </w:rPr>
        <w:t>agree</w:t>
      </w:r>
      <w:r>
        <w:rPr>
          <w:rFonts w:ascii="Times New Roman" w:eastAsia="Times New Roman" w:hAnsi="Times New Roman" w:cs="Times New Roman"/>
          <w:sz w:val="24"/>
          <w:szCs w:val="24"/>
        </w:rPr>
        <w:t xml:space="preserve"> to negotiate on their differences and arrive at mutually acceptable resolutions and make efforts to settle the conflict without </w:t>
      </w:r>
      <w:r w:rsidR="00F74F26">
        <w:rPr>
          <w:rFonts w:ascii="Times New Roman" w:eastAsia="Times New Roman" w:hAnsi="Times New Roman" w:cs="Times New Roman"/>
          <w:sz w:val="24"/>
          <w:szCs w:val="24"/>
        </w:rPr>
        <w:t>overemphasizing</w:t>
      </w:r>
      <w:r>
        <w:rPr>
          <w:rFonts w:ascii="Times New Roman" w:eastAsia="Times New Roman" w:hAnsi="Times New Roman" w:cs="Times New Roman"/>
          <w:sz w:val="24"/>
          <w:szCs w:val="24"/>
        </w:rPr>
        <w:t xml:space="preserve"> their interests at too high a cost (Lin and Cheung, 2023). As an illustration, when there is a disagreement between the Sales Team and Marketing Team on the strategy to position the product, then a negotiation process can be taken to bring the two parties on board. Other tools are helpful in conflict management, </w:t>
      </w:r>
      <w:r w:rsidR="0084760D">
        <w:rPr>
          <w:rFonts w:ascii="Times New Roman" w:eastAsia="Times New Roman" w:hAnsi="Times New Roman" w:cs="Times New Roman"/>
          <w:sz w:val="24"/>
          <w:szCs w:val="24"/>
        </w:rPr>
        <w:t>such a</w:t>
      </w:r>
      <w:r>
        <w:rPr>
          <w:rFonts w:ascii="Times New Roman" w:eastAsia="Times New Roman" w:hAnsi="Times New Roman" w:cs="Times New Roman"/>
          <w:sz w:val="24"/>
          <w:szCs w:val="24"/>
        </w:rPr>
        <w:t>s mediation (</w:t>
      </w:r>
      <w:r w:rsidR="00F74F26">
        <w:rPr>
          <w:rFonts w:ascii="Times New Roman" w:eastAsia="Times New Roman" w:hAnsi="Times New Roman" w:cs="Times New Roman"/>
          <w:sz w:val="24"/>
          <w:szCs w:val="24"/>
        </w:rPr>
        <w:t>Mundane</w:t>
      </w:r>
      <w:r>
        <w:rPr>
          <w:rFonts w:ascii="Times New Roman" w:eastAsia="Times New Roman" w:hAnsi="Times New Roman" w:cs="Times New Roman"/>
          <w:sz w:val="24"/>
          <w:szCs w:val="24"/>
        </w:rPr>
        <w:t xml:space="preserve"> et al. 2022). A neutral third party can be used where the stakeholders fail to solve a conflict on their own because the third party is capable of introducing communication to both parties and assist</w:t>
      </w:r>
      <w:r w:rsidR="0084760D">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them </w:t>
      </w:r>
      <w:r w:rsidR="0084760D">
        <w:rPr>
          <w:rFonts w:ascii="Times New Roman" w:eastAsia="Times New Roman" w:hAnsi="Times New Roman" w:cs="Times New Roman"/>
          <w:sz w:val="24"/>
          <w:szCs w:val="24"/>
        </w:rPr>
        <w:t>in reaching</w:t>
      </w:r>
      <w:r>
        <w:rPr>
          <w:rFonts w:ascii="Times New Roman" w:eastAsia="Times New Roman" w:hAnsi="Times New Roman" w:cs="Times New Roman"/>
          <w:sz w:val="24"/>
          <w:szCs w:val="24"/>
        </w:rPr>
        <w:t xml:space="preserve"> a compromise. As one more example, when the Regulatory Bodies raise some issues related to the privacy of data viewed by the device, and the Product Development and Marketing Teams are at </w:t>
      </w:r>
      <w:r w:rsidR="0084760D">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crossroads in perceiving how such issues may be resolved, an external mediator would enable them to learn what the regulatory stipulations demand and propose a compromise solution. </w:t>
      </w:r>
    </w:p>
    <w:p w14:paraId="71645007"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Collaboration is a form of conflict resolution which is aimed at involving stakeholders to find a creative solution that would satisfy all stakeholders (ALSHURIDEH et al. 2024). When there is </w:t>
      </w:r>
      <w:r w:rsidR="0084760D">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conflicting priority</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i.e. variance in project schedule or resource distribution, then collaborative effort enables stakeholders to unite and agree with one another to find a solution to the source of the conflict and come up with a solution that would benefit all parties. To put it in another way, when there is conflict between the Suppliers and Product Development Team on the issue of delivery times, the two parties can work together to seek </w:t>
      </w:r>
      <w:r w:rsidR="0084760D">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more probable alternative, like modification of the schedules or streamlining of the supply chain activities. </w:t>
      </w:r>
    </w:p>
    <w:p w14:paraId="305F18DA" w14:textId="77777777" w:rsidR="00770C5B" w:rsidRDefault="00A017AC" w:rsidP="0084760D">
      <w:pPr>
        <w:pStyle w:val="Heading1"/>
      </w:pPr>
      <w:bookmarkStart w:id="20" w:name="_Toc221034157"/>
      <w:r>
        <w:lastRenderedPageBreak/>
        <w:t>Impact of Stakeholder Engag</w:t>
      </w:r>
      <w:r w:rsidR="0084760D">
        <w:t>ement on Business Performance</w:t>
      </w:r>
      <w:bookmarkEnd w:id="20"/>
      <w:r w:rsidR="0084760D">
        <w:t xml:space="preserve"> </w:t>
      </w:r>
    </w:p>
    <w:p w14:paraId="4B4923DC" w14:textId="77777777" w:rsidR="00770C5B" w:rsidRDefault="00A017AC" w:rsidP="0084760D">
      <w:pPr>
        <w:pStyle w:val="Heading2"/>
        <w:rPr>
          <w:sz w:val="24"/>
          <w:szCs w:val="24"/>
        </w:rPr>
      </w:pPr>
      <w:bookmarkStart w:id="21" w:name="_Toc221034158"/>
      <w:r>
        <w:t>Impact on Project Outcomes</w:t>
      </w:r>
      <w:bookmarkEnd w:id="21"/>
    </w:p>
    <w:p w14:paraId="4FF17F65" w14:textId="3AB84E42"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involvement of the stakeholders directly influences the effectiveness of the wearable health device project of Bupa because all the parties involved in it can play a significant role in its development. The Product Development Team, as an example, does not want to face delays but collaborates with the Regulatory Bodies to meet the standards of health (Shah, 2024). The ongoing interaction with Healthcare Providers will enhance the refinement of the device to suit healthcare requirements, and this will make it more probable to adopt the device. Marketing/ Sales Teams play a vital role in product placement within the market so that it can be distributed to the correct consumers. Good product success in consumer acceptance is higher when its products have a high level of stakeholder collaboration (</w:t>
      </w:r>
      <w:proofErr w:type="spellStart"/>
      <w:r>
        <w:rPr>
          <w:rFonts w:ascii="Times New Roman" w:eastAsia="Times New Roman" w:hAnsi="Times New Roman" w:cs="Times New Roman"/>
          <w:sz w:val="24"/>
          <w:szCs w:val="24"/>
        </w:rPr>
        <w:t>Durco</w:t>
      </w:r>
      <w:proofErr w:type="spellEnd"/>
      <w:r>
        <w:rPr>
          <w:rFonts w:ascii="Times New Roman" w:eastAsia="Times New Roman" w:hAnsi="Times New Roman" w:cs="Times New Roman"/>
          <w:sz w:val="24"/>
          <w:szCs w:val="24"/>
        </w:rPr>
        <w:t xml:space="preserve"> et al. 2025). Moreover, dynamic Supplier relations will provide components in time and </w:t>
      </w:r>
      <w:r w:rsidR="00F74F26">
        <w:rPr>
          <w:rFonts w:ascii="Times New Roman" w:eastAsia="Times New Roman" w:hAnsi="Times New Roman" w:cs="Times New Roman"/>
          <w:sz w:val="24"/>
          <w:szCs w:val="24"/>
        </w:rPr>
        <w:t>minimize</w:t>
      </w:r>
      <w:r>
        <w:rPr>
          <w:rFonts w:ascii="Times New Roman" w:eastAsia="Times New Roman" w:hAnsi="Times New Roman" w:cs="Times New Roman"/>
          <w:sz w:val="24"/>
          <w:szCs w:val="24"/>
        </w:rPr>
        <w:t xml:space="preserve"> possible production delays.</w:t>
      </w:r>
    </w:p>
    <w:p w14:paraId="7EB122AD" w14:textId="77777777" w:rsidR="00770C5B" w:rsidRDefault="00A017AC" w:rsidP="0084760D">
      <w:pPr>
        <w:pStyle w:val="Heading2"/>
      </w:pPr>
      <w:bookmarkStart w:id="22" w:name="_Toc221034159"/>
      <w:r>
        <w:t>Business Performance</w:t>
      </w:r>
      <w:bookmarkEnd w:id="22"/>
    </w:p>
    <w:p w14:paraId="6C8C30A5" w14:textId="2E32E858"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strong work with the stakeholders, in turn, helps to reinforce the market position of Bupa, as well as its consumer confidence and sales data (</w:t>
      </w:r>
      <w:proofErr w:type="spellStart"/>
      <w:r>
        <w:rPr>
          <w:rFonts w:ascii="Times New Roman" w:eastAsia="Times New Roman" w:hAnsi="Times New Roman" w:cs="Times New Roman"/>
          <w:sz w:val="24"/>
          <w:szCs w:val="24"/>
        </w:rPr>
        <w:t>Kockaya</w:t>
      </w:r>
      <w:proofErr w:type="spellEnd"/>
      <w:r>
        <w:rPr>
          <w:rFonts w:ascii="Times New Roman" w:eastAsia="Times New Roman" w:hAnsi="Times New Roman" w:cs="Times New Roman"/>
          <w:sz w:val="24"/>
          <w:szCs w:val="24"/>
        </w:rPr>
        <w:t>, 2024). Through the active participation of the Marketing Team, Bupa will be able to design specific campaigns that resonate with the trends and likes of consumers, making the brand more visible and consumer</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trustworthy. Incorporation of Healthcare Providers increases the credibility of the product since healthcare providers can recommend the device</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creates trust. A survey has revealed that one</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third of the 2000 participants would like to receive </w:t>
      </w:r>
      <w:r w:rsidR="00F74F26">
        <w:rPr>
          <w:rFonts w:ascii="Times New Roman" w:eastAsia="Times New Roman" w:hAnsi="Times New Roman" w:cs="Times New Roman"/>
          <w:sz w:val="24"/>
          <w:szCs w:val="24"/>
        </w:rPr>
        <w:t>personalized</w:t>
      </w:r>
      <w:r>
        <w:rPr>
          <w:rFonts w:ascii="Times New Roman" w:eastAsia="Times New Roman" w:hAnsi="Times New Roman" w:cs="Times New Roman"/>
          <w:sz w:val="24"/>
          <w:szCs w:val="24"/>
        </w:rPr>
        <w:t xml:space="preserve"> healthcare through the</w:t>
      </w:r>
      <w:r w:rsidR="0084760D">
        <w:rPr>
          <w:rFonts w:ascii="Times New Roman" w:eastAsia="Times New Roman" w:hAnsi="Times New Roman" w:cs="Times New Roman"/>
          <w:sz w:val="24"/>
          <w:szCs w:val="24"/>
        </w:rPr>
        <w:t xml:space="preserve"> techn</w:t>
      </w:r>
      <w:r>
        <w:rPr>
          <w:rFonts w:ascii="Times New Roman" w:eastAsia="Times New Roman" w:hAnsi="Times New Roman" w:cs="Times New Roman"/>
          <w:sz w:val="24"/>
          <w:szCs w:val="24"/>
        </w:rPr>
        <w:t>ology (Verily, 2025). Furthermore, the cooperation with Sales Teams provides the distribution strategies in accordance with the market need</w:t>
      </w:r>
      <w:r w:rsidR="0084760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achieve </w:t>
      </w:r>
      <w:r w:rsidR="0084760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efficiency of sales channels. Based on the high stakeholder engagement, not only </w:t>
      </w:r>
      <w:r w:rsidR="0084760D">
        <w:rPr>
          <w:rFonts w:ascii="Times New Roman" w:eastAsia="Times New Roman" w:hAnsi="Times New Roman" w:cs="Times New Roman"/>
          <w:sz w:val="24"/>
          <w:szCs w:val="24"/>
        </w:rPr>
        <w:t xml:space="preserve">are </w:t>
      </w:r>
      <w:r>
        <w:rPr>
          <w:rFonts w:ascii="Times New Roman" w:eastAsia="Times New Roman" w:hAnsi="Times New Roman" w:cs="Times New Roman"/>
          <w:sz w:val="24"/>
          <w:szCs w:val="24"/>
        </w:rPr>
        <w:t>the market penetration and customer satisfaction usually improved</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but also the long-term profitability and competitive advantage </w:t>
      </w:r>
      <w:r w:rsidR="0084760D">
        <w:rPr>
          <w:rFonts w:ascii="Times New Roman" w:eastAsia="Times New Roman" w:hAnsi="Times New Roman" w:cs="Times New Roman"/>
          <w:sz w:val="24"/>
          <w:szCs w:val="24"/>
        </w:rPr>
        <w:t xml:space="preserve">are </w:t>
      </w:r>
      <w:r>
        <w:rPr>
          <w:rFonts w:ascii="Times New Roman" w:eastAsia="Times New Roman" w:hAnsi="Times New Roman" w:cs="Times New Roman"/>
          <w:sz w:val="24"/>
          <w:szCs w:val="24"/>
        </w:rPr>
        <w:t>directly</w:t>
      </w:r>
      <w:r w:rsidR="0084760D">
        <w:rPr>
          <w:rFonts w:ascii="Times New Roman" w:eastAsia="Times New Roman" w:hAnsi="Times New Roman" w:cs="Times New Roman"/>
          <w:sz w:val="24"/>
          <w:szCs w:val="24"/>
        </w:rPr>
        <w:t xml:space="preserve"> improved</w:t>
      </w:r>
      <w:r>
        <w:rPr>
          <w:rFonts w:ascii="Times New Roman" w:eastAsia="Times New Roman" w:hAnsi="Times New Roman" w:cs="Times New Roman"/>
          <w:sz w:val="24"/>
          <w:szCs w:val="24"/>
        </w:rPr>
        <w:t>. Bupa can secure its place in the wearable tech by these strategic partnerships.</w:t>
      </w:r>
    </w:p>
    <w:p w14:paraId="59331610" w14:textId="77777777" w:rsidR="00770C5B" w:rsidRDefault="00A017AC" w:rsidP="0084760D">
      <w:pPr>
        <w:pStyle w:val="Heading2"/>
      </w:pPr>
      <w:bookmarkStart w:id="23" w:name="_Toc221034160"/>
      <w:r>
        <w:lastRenderedPageBreak/>
        <w:t>Evaluation</w:t>
      </w:r>
      <w:bookmarkEnd w:id="23"/>
    </w:p>
    <w:p w14:paraId="17E241DA"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necessary to measure the stakeholder engagement effectiveness to determine the level of project success. I</w:t>
      </w:r>
      <w:r w:rsidR="0084760D">
        <w:rPr>
          <w:rFonts w:ascii="Times New Roman" w:eastAsia="Times New Roman" w:hAnsi="Times New Roman" w:cs="Times New Roman"/>
          <w:sz w:val="24"/>
          <w:szCs w:val="24"/>
        </w:rPr>
        <w:t>mportant</w:t>
      </w:r>
      <w:r>
        <w:rPr>
          <w:rFonts w:ascii="Times New Roman" w:eastAsia="Times New Roman" w:hAnsi="Times New Roman" w:cs="Times New Roman"/>
          <w:sz w:val="24"/>
          <w:szCs w:val="24"/>
        </w:rPr>
        <w:t xml:space="preserve"> milestones on product development, regulatory approvals, and adoption rates into </w:t>
      </w:r>
      <w:r w:rsidR="0084760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market are the important Key Performance Indicators (KPIs) to assess engagement (Kerzner, 2023). In the case of the Product Development Team, such KPIs as meeting deadlines and the level of prototype quality may be applied, whereas Marketing Teams can be judged by the customer acquisition rates and brand awareness rates. </w:t>
      </w:r>
      <w:r w:rsidR="0084760D">
        <w:rPr>
          <w:rFonts w:ascii="Times New Roman" w:eastAsia="Times New Roman" w:hAnsi="Times New Roman" w:cs="Times New Roman"/>
          <w:sz w:val="24"/>
          <w:szCs w:val="24"/>
        </w:rPr>
        <w:t>A r</w:t>
      </w:r>
      <w:r>
        <w:rPr>
          <w:rFonts w:ascii="Times New Roman" w:eastAsia="Times New Roman" w:hAnsi="Times New Roman" w:cs="Times New Roman"/>
          <w:sz w:val="24"/>
          <w:szCs w:val="24"/>
        </w:rPr>
        <w:t xml:space="preserve">ecurring consumer survey or focus group will assist </w:t>
      </w:r>
      <w:r w:rsidR="0084760D">
        <w:rPr>
          <w:rFonts w:ascii="Times New Roman" w:eastAsia="Times New Roman" w:hAnsi="Times New Roman" w:cs="Times New Roman"/>
          <w:sz w:val="24"/>
          <w:szCs w:val="24"/>
        </w:rPr>
        <w:t>in determining</w:t>
      </w:r>
      <w:r>
        <w:rPr>
          <w:rFonts w:ascii="Times New Roman" w:eastAsia="Times New Roman" w:hAnsi="Times New Roman" w:cs="Times New Roman"/>
          <w:sz w:val="24"/>
          <w:szCs w:val="24"/>
        </w:rPr>
        <w:t xml:space="preserve"> the level of satisfaction and areas where improvement can be made.</w:t>
      </w:r>
    </w:p>
    <w:p w14:paraId="5E04FA19" w14:textId="77777777" w:rsidR="00770C5B" w:rsidRDefault="00A017AC" w:rsidP="0084760D">
      <w:pPr>
        <w:pStyle w:val="Heading2"/>
      </w:pPr>
      <w:bookmarkStart w:id="24" w:name="_Toc221034161"/>
      <w:r>
        <w:t>Recommendations for Improvement:</w:t>
      </w:r>
      <w:bookmarkEnd w:id="24"/>
      <w:r>
        <w:t xml:space="preserve"> </w:t>
      </w:r>
    </w:p>
    <w:p w14:paraId="7FFB69DE" w14:textId="4276D80C"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involve stakeholders better next time a product is launched, Bupa must lay more emphasis on establishing early and uninterrupted interaction between the Product Development Team, the Marketing and the Regulatory Bodies. It is possible to consult regulatory agencies at an early stage of design and simplify the process of approval, which helps to </w:t>
      </w:r>
      <w:r w:rsidR="00F74F26">
        <w:rPr>
          <w:rFonts w:ascii="Times New Roman" w:eastAsia="Times New Roman" w:hAnsi="Times New Roman" w:cs="Times New Roman"/>
          <w:sz w:val="24"/>
          <w:szCs w:val="24"/>
        </w:rPr>
        <w:t>minimize</w:t>
      </w:r>
      <w:r>
        <w:rPr>
          <w:rFonts w:ascii="Times New Roman" w:eastAsia="Times New Roman" w:hAnsi="Times New Roman" w:cs="Times New Roman"/>
          <w:sz w:val="24"/>
          <w:szCs w:val="24"/>
        </w:rPr>
        <w:t xml:space="preserve"> delays and be able to comply with them, as well as avoid obstacles in the end (Kalu et al. 2024). Also, Bupa ought to use cross-functional workshops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whereby knowledge-sharing is done among teams to ensure all stakeholders are in touch with the product objectives as well as the market demands. There should be enhanced feedback loops with the Healthcare Providers and Consumers by real-time user testing and clinical trials, which would enable Bupa to get valuable insights in the process of the development cycle. Being more dynamic and data-oriented in the stakeholder engagement, Bupa will be able to </w:t>
      </w:r>
      <w:proofErr w:type="spellStart"/>
      <w:r>
        <w:rPr>
          <w:rFonts w:ascii="Times New Roman" w:eastAsia="Times New Roman" w:hAnsi="Times New Roman" w:cs="Times New Roman"/>
          <w:sz w:val="24"/>
          <w:szCs w:val="24"/>
        </w:rPr>
        <w:t>minimi</w:t>
      </w:r>
      <w:r w:rsidR="0084760D">
        <w:rPr>
          <w:rFonts w:ascii="Times New Roman" w:eastAsia="Times New Roman" w:hAnsi="Times New Roman" w:cs="Times New Roman"/>
          <w:sz w:val="24"/>
          <w:szCs w:val="24"/>
        </w:rPr>
        <w:t>s</w:t>
      </w:r>
      <w:r>
        <w:rPr>
          <w:rFonts w:ascii="Times New Roman" w:eastAsia="Times New Roman" w:hAnsi="Times New Roman" w:cs="Times New Roman"/>
          <w:sz w:val="24"/>
          <w:szCs w:val="24"/>
        </w:rPr>
        <w:t>e</w:t>
      </w:r>
      <w:proofErr w:type="spellEnd"/>
      <w:r>
        <w:rPr>
          <w:rFonts w:ascii="Times New Roman" w:eastAsia="Times New Roman" w:hAnsi="Times New Roman" w:cs="Times New Roman"/>
          <w:sz w:val="24"/>
          <w:szCs w:val="24"/>
        </w:rPr>
        <w:t xml:space="preserve"> risks, enhance product relevance, and enhance the efficiency of the entire project. The incorporation of direct input </w:t>
      </w:r>
      <w:r w:rsidR="0084760D">
        <w:rPr>
          <w:rFonts w:ascii="Times New Roman" w:eastAsia="Times New Roman" w:hAnsi="Times New Roman" w:cs="Times New Roman"/>
          <w:sz w:val="24"/>
          <w:szCs w:val="24"/>
        </w:rPr>
        <w:t>from</w:t>
      </w:r>
      <w:r>
        <w:rPr>
          <w:rFonts w:ascii="Times New Roman" w:eastAsia="Times New Roman" w:hAnsi="Times New Roman" w:cs="Times New Roman"/>
          <w:sz w:val="24"/>
          <w:szCs w:val="24"/>
        </w:rPr>
        <w:t xml:space="preserve"> the consumer at the beginning of the process leads to a subsequent increase</w:t>
      </w:r>
      <w:r w:rsidR="0084760D">
        <w:rPr>
          <w:rFonts w:ascii="Times New Roman" w:eastAsia="Times New Roman" w:hAnsi="Times New Roman" w:cs="Times New Roman"/>
          <w:sz w:val="24"/>
          <w:szCs w:val="24"/>
        </w:rPr>
        <w:t xml:space="preserve"> in the</w:t>
      </w:r>
      <w:r>
        <w:rPr>
          <w:rFonts w:ascii="Times New Roman" w:eastAsia="Times New Roman" w:hAnsi="Times New Roman" w:cs="Times New Roman"/>
          <w:sz w:val="24"/>
          <w:szCs w:val="24"/>
        </w:rPr>
        <w:t xml:space="preserve"> level of adoption after the launch.</w:t>
      </w:r>
    </w:p>
    <w:p w14:paraId="6B197337" w14:textId="77777777" w:rsidR="00770C5B" w:rsidRDefault="00A017AC" w:rsidP="0084760D">
      <w:pPr>
        <w:pStyle w:val="Heading2"/>
      </w:pPr>
      <w:bookmarkStart w:id="25" w:name="_Toc221034162"/>
      <w:r>
        <w:t>Long-term Engagement Strategies:</w:t>
      </w:r>
      <w:bookmarkEnd w:id="25"/>
      <w:r>
        <w:t xml:space="preserve"> </w:t>
      </w:r>
    </w:p>
    <w:p w14:paraId="4A65F1B3" w14:textId="1D1D90A5"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Bupa must develop long-term engagement strategies after launching the product to ensure that the relationship with the key stakeholders remains positive. To Healthcare Providers, Bupa will be in a position to provide follow</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up clinical feedback programs and training to incorporate the wearable device in the health management services. To Consumers, Bupa will be able to provide post-launch customer service or devise customer loyalty schemes where the customers remain loyal to the </w:t>
      </w:r>
      <w:r>
        <w:rPr>
          <w:rFonts w:ascii="Times New Roman" w:eastAsia="Times New Roman" w:hAnsi="Times New Roman" w:cs="Times New Roman"/>
          <w:sz w:val="24"/>
          <w:szCs w:val="24"/>
        </w:rPr>
        <w:lastRenderedPageBreak/>
        <w:t xml:space="preserve">products. Constant involvement in the form of updates, improvements, and </w:t>
      </w:r>
      <w:proofErr w:type="gramStart"/>
      <w:r>
        <w:rPr>
          <w:rFonts w:ascii="Times New Roman" w:eastAsia="Times New Roman" w:hAnsi="Times New Roman" w:cs="Times New Roman"/>
          <w:sz w:val="24"/>
          <w:szCs w:val="24"/>
        </w:rPr>
        <w:t xml:space="preserve">the </w:t>
      </w:r>
      <w:r w:rsidR="00F74F26">
        <w:rPr>
          <w:rFonts w:ascii="Times New Roman" w:eastAsia="Times New Roman" w:hAnsi="Times New Roman" w:cs="Times New Roman"/>
          <w:sz w:val="24"/>
          <w:szCs w:val="24"/>
        </w:rPr>
        <w:t>personalization</w:t>
      </w:r>
      <w:r>
        <w:rPr>
          <w:rFonts w:ascii="Times New Roman" w:eastAsia="Times New Roman" w:hAnsi="Times New Roman" w:cs="Times New Roman"/>
          <w:sz w:val="24"/>
          <w:szCs w:val="24"/>
        </w:rPr>
        <w:t xml:space="preserve"> feature</w:t>
      </w:r>
      <w:proofErr w:type="gramEnd"/>
      <w:r>
        <w:rPr>
          <w:rFonts w:ascii="Times New Roman" w:eastAsia="Times New Roman" w:hAnsi="Times New Roman" w:cs="Times New Roman"/>
          <w:sz w:val="24"/>
          <w:szCs w:val="24"/>
        </w:rPr>
        <w:t xml:space="preserve"> will also assist in maintaining consumer interest. In addition, Suppliers are to be included in the updating of the product to predict the needs in the future and support the smooth production cycles. Frequent conferences and consultations with Regulatory Bodies will ensure that the product is based on the changing standards. As is the case with such brands as Apple, the active stakeholder involvement after the product is released leads to long-term relevance of the product and expansion in the market (</w:t>
      </w:r>
      <w:proofErr w:type="spellStart"/>
      <w:r>
        <w:rPr>
          <w:rFonts w:ascii="Times New Roman" w:eastAsia="Times New Roman" w:hAnsi="Times New Roman" w:cs="Times New Roman"/>
          <w:sz w:val="24"/>
          <w:szCs w:val="24"/>
        </w:rPr>
        <w:t>Podolny</w:t>
      </w:r>
      <w:proofErr w:type="spellEnd"/>
      <w:r>
        <w:rPr>
          <w:rFonts w:ascii="Times New Roman" w:eastAsia="Times New Roman" w:hAnsi="Times New Roman" w:cs="Times New Roman"/>
          <w:sz w:val="24"/>
          <w:szCs w:val="24"/>
        </w:rPr>
        <w:t xml:space="preserve"> and Hansen, 2020). </w:t>
      </w:r>
      <w:r w:rsidR="0084760D">
        <w:rPr>
          <w:rFonts w:ascii="Times New Roman" w:eastAsia="Times New Roman" w:hAnsi="Times New Roman" w:cs="Times New Roman"/>
          <w:sz w:val="24"/>
          <w:szCs w:val="24"/>
        </w:rPr>
        <w:t>By creating</w:t>
      </w:r>
      <w:r>
        <w:rPr>
          <w:rFonts w:ascii="Times New Roman" w:eastAsia="Times New Roman" w:hAnsi="Times New Roman" w:cs="Times New Roman"/>
          <w:sz w:val="24"/>
          <w:szCs w:val="24"/>
        </w:rPr>
        <w:t xml:space="preserve"> continuous relationships, Bupa will be able to innovate and solidify its position in the market.</w:t>
      </w:r>
    </w:p>
    <w:p w14:paraId="43F64F72" w14:textId="77777777" w:rsidR="00770C5B" w:rsidRDefault="0084760D" w:rsidP="0084760D">
      <w:pPr>
        <w:pStyle w:val="Heading1"/>
      </w:pPr>
      <w:bookmarkStart w:id="26" w:name="_Toc221034163"/>
      <w:r>
        <w:t>Conclusion</w:t>
      </w:r>
      <w:bookmarkEnd w:id="26"/>
      <w:r>
        <w:t xml:space="preserve"> </w:t>
      </w:r>
    </w:p>
    <w:p w14:paraId="5B52A613"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Lastly, stakeholder involvement is among the critical concerns that define whether or not the Bupa wearable health device project will succeed. Bupa can ensure that every stakeholder of major significance or interest</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like </w:t>
      </w:r>
      <w:r w:rsidR="0084760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Product Development Team, Marketing, Sales, </w:t>
      </w:r>
      <w:r w:rsidR="0084760D">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Healthcare Provi</w:t>
      </w:r>
      <w:r w:rsidR="0084760D">
        <w:rPr>
          <w:rFonts w:ascii="Times New Roman" w:eastAsia="Times New Roman" w:hAnsi="Times New Roman" w:cs="Times New Roman"/>
          <w:sz w:val="24"/>
          <w:szCs w:val="24"/>
        </w:rPr>
        <w:t>der</w:t>
      </w:r>
      <w:r>
        <w:rPr>
          <w:rFonts w:ascii="Times New Roman" w:eastAsia="Times New Roman" w:hAnsi="Times New Roman" w:cs="Times New Roman"/>
          <w:sz w:val="24"/>
          <w:szCs w:val="24"/>
        </w:rPr>
        <w:t xml:space="preserve">s. The Regulatory Bodies </w:t>
      </w:r>
      <w:r w:rsidR="0084760D">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play their roles with minim</w:t>
      </w:r>
      <w:r w:rsidR="0084760D">
        <w:rPr>
          <w:rFonts w:ascii="Times New Roman" w:eastAsia="Times New Roman" w:hAnsi="Times New Roman" w:cs="Times New Roman"/>
          <w:sz w:val="24"/>
          <w:szCs w:val="24"/>
        </w:rPr>
        <w:t>al</w:t>
      </w:r>
      <w:r>
        <w:rPr>
          <w:rFonts w:ascii="Times New Roman" w:eastAsia="Times New Roman" w:hAnsi="Times New Roman" w:cs="Times New Roman"/>
          <w:sz w:val="24"/>
          <w:szCs w:val="24"/>
        </w:rPr>
        <w:t xml:space="preserve"> issues to the project</w:t>
      </w:r>
      <w:r w:rsidR="0084760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success through effective communication, coordination, cooperation and collaboration. The stakeholder groups also have their parts to play</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like ensuring compliance of their products, or even the sale promotion of their products and </w:t>
      </w:r>
      <w:r w:rsidR="0084760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creation of trust </w:t>
      </w:r>
      <w:r w:rsidR="0084760D">
        <w:rPr>
          <w:rFonts w:ascii="Times New Roman" w:eastAsia="Times New Roman" w:hAnsi="Times New Roman" w:cs="Times New Roman"/>
          <w:sz w:val="24"/>
          <w:szCs w:val="24"/>
        </w:rPr>
        <w:t>among</w:t>
      </w:r>
      <w:r>
        <w:rPr>
          <w:rFonts w:ascii="Times New Roman" w:eastAsia="Times New Roman" w:hAnsi="Times New Roman" w:cs="Times New Roman"/>
          <w:sz w:val="24"/>
          <w:szCs w:val="24"/>
        </w:rPr>
        <w:t xml:space="preserve"> consumers.</w:t>
      </w:r>
    </w:p>
    <w:p w14:paraId="0CBA02B1"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effectiveness with which Bupa attracted and managed its stakeholders in the process is immensely associated with the success of the project. The early and continuous interaction of the stakeholders facilitates early and successful product development, penetration in the market and more acceptance by the consumers. Besides, effective communication channels should be established to allow Bupa to address potential conflicts and challenges in order to ensure that the project is on schedule. The assumption behind the involvement in the work of Healthcare Providers and Consumers further highlights the need to amend the product in line with the market need and gain the confidence of the healthcare society.</w:t>
      </w:r>
    </w:p>
    <w:p w14:paraId="57060755" w14:textId="77777777" w:rsidR="00770C5B" w:rsidRDefault="00A01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interest of the firm in innovation and customer</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centric solutions is evident in the stakeholder engagement strategy that the company has chosen</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or rather adopted, </w:t>
      </w:r>
      <w:r w:rsidR="0084760D">
        <w:rPr>
          <w:rFonts w:ascii="Times New Roman" w:eastAsia="Times New Roman" w:hAnsi="Times New Roman" w:cs="Times New Roman"/>
          <w:sz w:val="24"/>
          <w:szCs w:val="24"/>
        </w:rPr>
        <w:t>which</w:t>
      </w:r>
      <w:r>
        <w:rPr>
          <w:rFonts w:ascii="Times New Roman" w:eastAsia="Times New Roman" w:hAnsi="Times New Roman" w:cs="Times New Roman"/>
          <w:sz w:val="24"/>
          <w:szCs w:val="24"/>
        </w:rPr>
        <w:t xml:space="preserve"> is the health tech engagement strategy adopted at Bupa. By ensuring that the proper relationship is in place with the overall stakeholders</w:t>
      </w:r>
      <w:r w:rsidR="008476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internal and external, Bupa can be able to build a product that would help to meet the needs of the consumer. It includes accuracy, reliability, and usability that would also meet the set regulatory and technical criteria and needs of the consumers.</w:t>
      </w:r>
    </w:p>
    <w:p w14:paraId="1D542937" w14:textId="77777777" w:rsidR="00770C5B" w:rsidRPr="00373ECC" w:rsidRDefault="00A017AC" w:rsidP="00373ECC">
      <w:pPr>
        <w:pStyle w:val="Heading1"/>
        <w:rPr>
          <w:rFonts w:eastAsia="Times New Roman" w:cs="Times New Roman"/>
          <w:sz w:val="24"/>
          <w:szCs w:val="24"/>
        </w:rPr>
      </w:pPr>
      <w:r>
        <w:br w:type="page"/>
      </w:r>
      <w:bookmarkStart w:id="27" w:name="_Toc221034164"/>
      <w:r>
        <w:lastRenderedPageBreak/>
        <w:t>References:</w:t>
      </w:r>
      <w:bookmarkEnd w:id="27"/>
    </w:p>
    <w:p w14:paraId="40BDD495"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Adham, T.K.I., 2023. Conflict resolution in team: Analyzing the of conflicts and best skills for resolution. </w:t>
      </w:r>
      <w:r w:rsidRPr="0084760D">
        <w:rPr>
          <w:rFonts w:ascii="Times New Roman" w:hAnsi="Times New Roman" w:cs="Times New Roman"/>
          <w:i/>
          <w:iCs/>
          <w:color w:val="222222"/>
          <w:sz w:val="24"/>
          <w:szCs w:val="24"/>
          <w:highlight w:val="white"/>
        </w:rPr>
        <w:t>Scholars Journal of Engineering and Technology</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11</w:t>
      </w:r>
      <w:r w:rsidRPr="0084760D">
        <w:rPr>
          <w:rFonts w:ascii="Times New Roman" w:hAnsi="Times New Roman" w:cs="Times New Roman"/>
          <w:color w:val="222222"/>
          <w:sz w:val="24"/>
          <w:szCs w:val="24"/>
          <w:highlight w:val="white"/>
        </w:rPr>
        <w:t xml:space="preserve">(08), pp.152-162. Available at: </w:t>
      </w:r>
      <w:hyperlink r:id="rId11">
        <w:r w:rsidRPr="0084760D">
          <w:rPr>
            <w:rFonts w:ascii="Times New Roman" w:hAnsi="Times New Roman" w:cs="Times New Roman"/>
            <w:color w:val="1155CC"/>
            <w:sz w:val="24"/>
            <w:szCs w:val="24"/>
            <w:highlight w:val="white"/>
            <w:u w:val="single"/>
          </w:rPr>
          <w:t>https://d1wqtxts1xzle7.cloudfront.net/104982291/Conflict_Resolution_in_Team_Analyzing_the_Cauuse_of_Conflicts_and_Best_Skills_for_Resolution-libre.pdf?1691989158=&amp;response-content-disposition=inline%3B+filename%3DConflict_Resolution_in_Team_Analyzing_th.pdf&amp;Expires=1770118072&amp;Signature=deR9pgf5boZCYTi09fB-9ErLcfyI7X8oXNWBaVaTfStt6ZpNVb28ieossxbLJAAgFoD~F3M8dv4tASynErwQPtGAPZ8W5ES3T5aXNKFC0Qhsk08pXApS68JdoSSv4Zh25sc8nCY3mmG988e0RhN8y2Fo1nKYuV5ko5lAsZe70etGejYPafqQ~CEYXWeEoc1Nc-kzI530DHNPW-dmZQtmlbiPxIJNXU2eAJcf3O~5~97T0qZVtsc~cDPZ-lblM8M77kth4hZM~2EHUH5PwCMAFvMIu8iBHLe6cnGsD6OAvpFiGYFb48N~3silYIXYj43KnhdeH8ym4Ec~cd9qlrEKfQ__&amp;Key-Pair-Id=APKAJLOHF5GGSLRBV4ZA</w:t>
        </w:r>
      </w:hyperlink>
      <w:r w:rsidRPr="0084760D">
        <w:rPr>
          <w:rFonts w:ascii="Times New Roman" w:hAnsi="Times New Roman" w:cs="Times New Roman"/>
          <w:color w:val="222222"/>
          <w:sz w:val="24"/>
          <w:szCs w:val="24"/>
          <w:highlight w:val="white"/>
        </w:rPr>
        <w:t xml:space="preserve"> (Accessed: 03 February 2026).</w:t>
      </w:r>
    </w:p>
    <w:p w14:paraId="4D913B69"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Ahmed, U., 2025. Integration of Marketing Functions: Theory and Practice. </w:t>
      </w:r>
      <w:r w:rsidRPr="0084760D">
        <w:rPr>
          <w:rFonts w:ascii="Times New Roman" w:hAnsi="Times New Roman" w:cs="Times New Roman"/>
          <w:i/>
          <w:iCs/>
          <w:color w:val="222222"/>
          <w:sz w:val="24"/>
          <w:szCs w:val="24"/>
          <w:highlight w:val="white"/>
        </w:rPr>
        <w:t>Copyright© 2025 Eurasian Research Institute</w:t>
      </w:r>
      <w:r w:rsidRPr="0084760D">
        <w:rPr>
          <w:rFonts w:ascii="Times New Roman" w:hAnsi="Times New Roman" w:cs="Times New Roman"/>
          <w:color w:val="222222"/>
          <w:sz w:val="24"/>
          <w:szCs w:val="24"/>
          <w:highlight w:val="white"/>
        </w:rPr>
        <w:t xml:space="preserve">, p.55. Available at: </w:t>
      </w:r>
      <w:hyperlink r:id="rId12" w:anchor="page=68">
        <w:r w:rsidRPr="0084760D">
          <w:rPr>
            <w:rFonts w:ascii="Times New Roman" w:hAnsi="Times New Roman" w:cs="Times New Roman"/>
            <w:color w:val="1155CC"/>
            <w:sz w:val="24"/>
            <w:szCs w:val="24"/>
            <w:highlight w:val="white"/>
            <w:u w:val="single"/>
          </w:rPr>
          <w:t>https://www.gbppublications.com/_files/ugd/5e526c_d512b35bd3f04b9eac3a95ed47ef78ea.pdf#page=68</w:t>
        </w:r>
      </w:hyperlink>
      <w:r w:rsidRPr="0084760D">
        <w:rPr>
          <w:rFonts w:ascii="Times New Roman" w:hAnsi="Times New Roman" w:cs="Times New Roman"/>
          <w:color w:val="222222"/>
          <w:sz w:val="24"/>
          <w:szCs w:val="24"/>
          <w:highlight w:val="white"/>
        </w:rPr>
        <w:t xml:space="preserve"> (Accessed: 03 February 2026).</w:t>
      </w:r>
    </w:p>
    <w:p w14:paraId="57A0F878"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ALSHURIDEH, M., AlHamad, A. and Al Kurdi, B., 2024. Synergizing Conflict Management Strategies for Enhanced Project Excellence: A Comparative Analysis of Dynamics Across Organizational Sectors. </w:t>
      </w:r>
      <w:r w:rsidRPr="0084760D">
        <w:rPr>
          <w:rFonts w:ascii="Times New Roman" w:hAnsi="Times New Roman" w:cs="Times New Roman"/>
          <w:i/>
          <w:iCs/>
          <w:color w:val="222222"/>
          <w:sz w:val="24"/>
          <w:szCs w:val="24"/>
          <w:highlight w:val="white"/>
        </w:rPr>
        <w:t>International Journal of Theory of Organization and Practice (IJTOP)</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4</w:t>
      </w:r>
      <w:r w:rsidRPr="0084760D">
        <w:rPr>
          <w:rFonts w:ascii="Times New Roman" w:hAnsi="Times New Roman" w:cs="Times New Roman"/>
          <w:color w:val="222222"/>
          <w:sz w:val="24"/>
          <w:szCs w:val="24"/>
          <w:highlight w:val="white"/>
        </w:rPr>
        <w:t xml:space="preserve">(2), pp.122-134. Available at: </w:t>
      </w:r>
      <w:hyperlink r:id="rId13">
        <w:r w:rsidRPr="0084760D">
          <w:rPr>
            <w:rFonts w:ascii="Times New Roman" w:hAnsi="Times New Roman" w:cs="Times New Roman"/>
            <w:color w:val="1155CC"/>
            <w:sz w:val="24"/>
            <w:szCs w:val="24"/>
            <w:highlight w:val="white"/>
            <w:u w:val="single"/>
          </w:rPr>
          <w:t>https://journals.gaftim.com/index.php/ijtop/article/view/404</w:t>
        </w:r>
      </w:hyperlink>
      <w:r w:rsidRPr="0084760D">
        <w:rPr>
          <w:rFonts w:ascii="Times New Roman" w:hAnsi="Times New Roman" w:cs="Times New Roman"/>
          <w:color w:val="222222"/>
          <w:sz w:val="24"/>
          <w:szCs w:val="24"/>
          <w:highlight w:val="white"/>
        </w:rPr>
        <w:t xml:space="preserve"> (Accessed: 03 February 2026).</w:t>
      </w:r>
    </w:p>
    <w:p w14:paraId="5568FED1"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Apple Healthcare (2022) </w:t>
      </w:r>
      <w:r w:rsidRPr="0084760D">
        <w:rPr>
          <w:rFonts w:ascii="Times New Roman" w:hAnsi="Times New Roman" w:cs="Times New Roman"/>
          <w:i/>
          <w:iCs/>
          <w:color w:val="222222"/>
          <w:sz w:val="24"/>
          <w:szCs w:val="24"/>
          <w:highlight w:val="white"/>
        </w:rPr>
        <w:t>Healthcare</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Apple (India)</w:t>
      </w:r>
      <w:r w:rsidRPr="0084760D">
        <w:rPr>
          <w:rFonts w:ascii="Times New Roman" w:hAnsi="Times New Roman" w:cs="Times New Roman"/>
          <w:color w:val="222222"/>
          <w:sz w:val="24"/>
          <w:szCs w:val="24"/>
          <w:highlight w:val="white"/>
        </w:rPr>
        <w:t xml:space="preserve">. Available at: </w:t>
      </w:r>
      <w:hyperlink r:id="rId14">
        <w:r w:rsidRPr="0084760D">
          <w:rPr>
            <w:rFonts w:ascii="Times New Roman" w:hAnsi="Times New Roman" w:cs="Times New Roman"/>
            <w:color w:val="1155CC"/>
            <w:sz w:val="24"/>
            <w:szCs w:val="24"/>
            <w:highlight w:val="white"/>
            <w:u w:val="single"/>
          </w:rPr>
          <w:t>https://www.apple.com/in/healthcare/</w:t>
        </w:r>
      </w:hyperlink>
      <w:r w:rsidRPr="0084760D">
        <w:rPr>
          <w:rFonts w:ascii="Times New Roman" w:hAnsi="Times New Roman" w:cs="Times New Roman"/>
          <w:color w:val="222222"/>
          <w:sz w:val="24"/>
          <w:szCs w:val="24"/>
          <w:highlight w:val="white"/>
        </w:rPr>
        <w:t xml:space="preserve">  (Accessed: 03 February 2026). </w:t>
      </w:r>
    </w:p>
    <w:p w14:paraId="38046EFE"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Arandia, N., Garate, J.I. and Mabe, J., 2023. Medical devices with embedded sensor systems: design and development methodology for start-ups. </w:t>
      </w:r>
      <w:r w:rsidRPr="0084760D">
        <w:rPr>
          <w:rFonts w:ascii="Times New Roman" w:hAnsi="Times New Roman" w:cs="Times New Roman"/>
          <w:i/>
          <w:iCs/>
          <w:color w:val="222222"/>
          <w:sz w:val="24"/>
          <w:szCs w:val="24"/>
          <w:highlight w:val="white"/>
        </w:rPr>
        <w:t>Sensors</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23</w:t>
      </w:r>
      <w:r w:rsidRPr="0084760D">
        <w:rPr>
          <w:rFonts w:ascii="Times New Roman" w:hAnsi="Times New Roman" w:cs="Times New Roman"/>
          <w:color w:val="222222"/>
          <w:sz w:val="24"/>
          <w:szCs w:val="24"/>
          <w:highlight w:val="white"/>
        </w:rPr>
        <w:t xml:space="preserve">(5), p.2578. Available at: </w:t>
      </w:r>
      <w:hyperlink r:id="rId15">
        <w:r w:rsidRPr="0084760D">
          <w:rPr>
            <w:rFonts w:ascii="Times New Roman" w:hAnsi="Times New Roman" w:cs="Times New Roman"/>
            <w:color w:val="1155CC"/>
            <w:sz w:val="24"/>
            <w:szCs w:val="24"/>
            <w:highlight w:val="white"/>
            <w:u w:val="single"/>
          </w:rPr>
          <w:t>https://www.mdpi.com/1424-8220/23/5/2578</w:t>
        </w:r>
      </w:hyperlink>
      <w:r w:rsidRPr="0084760D">
        <w:rPr>
          <w:rFonts w:ascii="Times New Roman" w:hAnsi="Times New Roman" w:cs="Times New Roman"/>
          <w:color w:val="222222"/>
          <w:sz w:val="24"/>
          <w:szCs w:val="24"/>
          <w:highlight w:val="white"/>
        </w:rPr>
        <w:t xml:space="preserve"> (Accessed: 03 February 2026). </w:t>
      </w:r>
    </w:p>
    <w:p w14:paraId="1D22E2AA"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lastRenderedPageBreak/>
        <w:t xml:space="preserve">Asad, M., Hafeez, M.H., Saleem, I., Asif, M.U., Sulaiman, M.A.B.A. and </w:t>
      </w:r>
      <w:proofErr w:type="spellStart"/>
      <w:r w:rsidRPr="0084760D">
        <w:rPr>
          <w:rFonts w:ascii="Times New Roman" w:hAnsi="Times New Roman" w:cs="Times New Roman"/>
          <w:color w:val="222222"/>
          <w:sz w:val="24"/>
          <w:szCs w:val="24"/>
          <w:highlight w:val="white"/>
        </w:rPr>
        <w:t>Awain</w:t>
      </w:r>
      <w:proofErr w:type="spellEnd"/>
      <w:r w:rsidRPr="0084760D">
        <w:rPr>
          <w:rFonts w:ascii="Times New Roman" w:hAnsi="Times New Roman" w:cs="Times New Roman"/>
          <w:color w:val="222222"/>
          <w:sz w:val="24"/>
          <w:szCs w:val="24"/>
          <w:highlight w:val="white"/>
        </w:rPr>
        <w:t xml:space="preserve">, A.M.B., 2025. Product innovation: a mediator between entrepreneurial orientation, knowledge management, and performance of SMEs. </w:t>
      </w:r>
      <w:r w:rsidRPr="0084760D">
        <w:rPr>
          <w:rFonts w:ascii="Times New Roman" w:hAnsi="Times New Roman" w:cs="Times New Roman"/>
          <w:i/>
          <w:iCs/>
          <w:color w:val="222222"/>
          <w:sz w:val="24"/>
          <w:szCs w:val="24"/>
          <w:highlight w:val="white"/>
        </w:rPr>
        <w:t>Journal of the Knowledge Economy</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16</w:t>
      </w:r>
      <w:r w:rsidRPr="0084760D">
        <w:rPr>
          <w:rFonts w:ascii="Times New Roman" w:hAnsi="Times New Roman" w:cs="Times New Roman"/>
          <w:color w:val="222222"/>
          <w:sz w:val="24"/>
          <w:szCs w:val="24"/>
          <w:highlight w:val="white"/>
        </w:rPr>
        <w:t xml:space="preserve">(4), pp.15381-15403. Available at: </w:t>
      </w:r>
      <w:hyperlink r:id="rId16">
        <w:r w:rsidRPr="0084760D">
          <w:rPr>
            <w:rFonts w:ascii="Times New Roman" w:hAnsi="Times New Roman" w:cs="Times New Roman"/>
            <w:color w:val="1155CC"/>
            <w:sz w:val="24"/>
            <w:szCs w:val="24"/>
            <w:highlight w:val="white"/>
            <w:u w:val="single"/>
          </w:rPr>
          <w:t>https://link.springer.com/article/10.1007/s13132-024-02465-z</w:t>
        </w:r>
      </w:hyperlink>
      <w:r w:rsidRPr="0084760D">
        <w:rPr>
          <w:rFonts w:ascii="Times New Roman" w:hAnsi="Times New Roman" w:cs="Times New Roman"/>
          <w:color w:val="222222"/>
          <w:sz w:val="24"/>
          <w:szCs w:val="24"/>
          <w:highlight w:val="white"/>
        </w:rPr>
        <w:t xml:space="preserve"> (Accessed: 03 February 2026). </w:t>
      </w:r>
    </w:p>
    <w:p w14:paraId="5E5E45CF" w14:textId="77777777" w:rsidR="0084760D" w:rsidRPr="0084760D" w:rsidRDefault="0084760D">
      <w:pPr>
        <w:spacing w:line="360" w:lineRule="auto"/>
        <w:jc w:val="both"/>
        <w:rPr>
          <w:rFonts w:ascii="Times New Roman" w:hAnsi="Times New Roman" w:cs="Times New Roman"/>
          <w:color w:val="222222"/>
          <w:sz w:val="24"/>
          <w:szCs w:val="24"/>
          <w:highlight w:val="white"/>
        </w:rPr>
      </w:pPr>
      <w:proofErr w:type="spellStart"/>
      <w:r w:rsidRPr="0084760D">
        <w:rPr>
          <w:rFonts w:ascii="Times New Roman" w:hAnsi="Times New Roman" w:cs="Times New Roman"/>
          <w:color w:val="222222"/>
          <w:sz w:val="24"/>
          <w:szCs w:val="24"/>
          <w:highlight w:val="white"/>
        </w:rPr>
        <w:t>Bouderhem</w:t>
      </w:r>
      <w:proofErr w:type="spellEnd"/>
      <w:r w:rsidRPr="0084760D">
        <w:rPr>
          <w:rFonts w:ascii="Times New Roman" w:hAnsi="Times New Roman" w:cs="Times New Roman"/>
          <w:color w:val="222222"/>
          <w:sz w:val="24"/>
          <w:szCs w:val="24"/>
          <w:highlight w:val="white"/>
        </w:rPr>
        <w:t xml:space="preserve">, R., 2023. Privacy and regulatory issues in wearable health technology. </w:t>
      </w:r>
      <w:r w:rsidRPr="0084760D">
        <w:rPr>
          <w:rFonts w:ascii="Times New Roman" w:hAnsi="Times New Roman" w:cs="Times New Roman"/>
          <w:i/>
          <w:iCs/>
          <w:color w:val="222222"/>
          <w:sz w:val="24"/>
          <w:szCs w:val="24"/>
          <w:highlight w:val="white"/>
        </w:rPr>
        <w:t>Engineering Proceedings</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58</w:t>
      </w:r>
      <w:r w:rsidRPr="0084760D">
        <w:rPr>
          <w:rFonts w:ascii="Times New Roman" w:hAnsi="Times New Roman" w:cs="Times New Roman"/>
          <w:color w:val="222222"/>
          <w:sz w:val="24"/>
          <w:szCs w:val="24"/>
          <w:highlight w:val="white"/>
        </w:rPr>
        <w:t xml:space="preserve">(1), p.87. Available at: </w:t>
      </w:r>
      <w:hyperlink r:id="rId17">
        <w:r w:rsidRPr="0084760D">
          <w:rPr>
            <w:rFonts w:ascii="Times New Roman" w:hAnsi="Times New Roman" w:cs="Times New Roman"/>
            <w:color w:val="1155CC"/>
            <w:sz w:val="24"/>
            <w:szCs w:val="24"/>
            <w:highlight w:val="white"/>
            <w:u w:val="single"/>
          </w:rPr>
          <w:t>https://www.mdpi.com/2673-4591/58/1/87</w:t>
        </w:r>
      </w:hyperlink>
      <w:r w:rsidRPr="0084760D">
        <w:rPr>
          <w:rFonts w:ascii="Times New Roman" w:hAnsi="Times New Roman" w:cs="Times New Roman"/>
          <w:color w:val="222222"/>
          <w:sz w:val="24"/>
          <w:szCs w:val="24"/>
          <w:highlight w:val="white"/>
        </w:rPr>
        <w:t xml:space="preserve"> (Accessed: 03 February 2026).</w:t>
      </w:r>
    </w:p>
    <w:p w14:paraId="61A8FCED"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Bupa (2025) Helping people live longer, healthier, happier lives and making a Better World. Available at: </w:t>
      </w:r>
      <w:hyperlink r:id="rId18">
        <w:r w:rsidRPr="0084760D">
          <w:rPr>
            <w:rFonts w:ascii="Times New Roman" w:hAnsi="Times New Roman" w:cs="Times New Roman"/>
            <w:color w:val="1155CC"/>
            <w:sz w:val="24"/>
            <w:szCs w:val="24"/>
            <w:highlight w:val="white"/>
            <w:u w:val="single"/>
          </w:rPr>
          <w:t>https://www.bupa.com/~/media/files/b/bupa-v5/documents/annual-report-2024/bupa-group-2024-annual-report-and-accounts.pdf</w:t>
        </w:r>
      </w:hyperlink>
      <w:r w:rsidRPr="0084760D">
        <w:rPr>
          <w:rFonts w:ascii="Times New Roman" w:hAnsi="Times New Roman" w:cs="Times New Roman"/>
          <w:color w:val="222222"/>
          <w:sz w:val="24"/>
          <w:szCs w:val="24"/>
          <w:highlight w:val="white"/>
        </w:rPr>
        <w:t xml:space="preserve">  (Accessed: 03 February 2026).</w:t>
      </w:r>
    </w:p>
    <w:p w14:paraId="2AFBEB10"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Chukwurah, N., Ige, A.B., Idemudia, C. and Adebayo, V.I., 2024. Strategies for engaging stakeholders in data governance: Building effective communication and collaboration. </w:t>
      </w:r>
      <w:r w:rsidRPr="0084760D">
        <w:rPr>
          <w:rFonts w:ascii="Times New Roman" w:hAnsi="Times New Roman" w:cs="Times New Roman"/>
          <w:i/>
          <w:iCs/>
          <w:color w:val="222222"/>
          <w:sz w:val="24"/>
          <w:szCs w:val="24"/>
          <w:highlight w:val="white"/>
        </w:rPr>
        <w:t xml:space="preserve">Open Access Res J </w:t>
      </w:r>
      <w:proofErr w:type="spellStart"/>
      <w:r w:rsidRPr="0084760D">
        <w:rPr>
          <w:rFonts w:ascii="Times New Roman" w:hAnsi="Times New Roman" w:cs="Times New Roman"/>
          <w:i/>
          <w:iCs/>
          <w:color w:val="222222"/>
          <w:sz w:val="24"/>
          <w:szCs w:val="24"/>
          <w:highlight w:val="white"/>
        </w:rPr>
        <w:t>Multidiscip</w:t>
      </w:r>
      <w:proofErr w:type="spellEnd"/>
      <w:r w:rsidRPr="0084760D">
        <w:rPr>
          <w:rFonts w:ascii="Times New Roman" w:hAnsi="Times New Roman" w:cs="Times New Roman"/>
          <w:i/>
          <w:iCs/>
          <w:color w:val="222222"/>
          <w:sz w:val="24"/>
          <w:szCs w:val="24"/>
          <w:highlight w:val="white"/>
        </w:rPr>
        <w:t xml:space="preserve"> Stud</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8</w:t>
      </w:r>
      <w:r w:rsidRPr="0084760D">
        <w:rPr>
          <w:rFonts w:ascii="Times New Roman" w:hAnsi="Times New Roman" w:cs="Times New Roman"/>
          <w:color w:val="222222"/>
          <w:sz w:val="24"/>
          <w:szCs w:val="24"/>
          <w:highlight w:val="white"/>
        </w:rPr>
        <w:t xml:space="preserve">(1), pp.057-67. Available at: </w:t>
      </w:r>
      <w:hyperlink r:id="rId19">
        <w:r w:rsidRPr="0084760D">
          <w:rPr>
            <w:rFonts w:ascii="Times New Roman" w:hAnsi="Times New Roman" w:cs="Times New Roman"/>
            <w:color w:val="1155CC"/>
            <w:sz w:val="24"/>
            <w:szCs w:val="24"/>
            <w:highlight w:val="white"/>
            <w:u w:val="single"/>
          </w:rPr>
          <w:t>https://www.researchgate.net/profile/Naomi-Chukwurah-3/publication/388386674_Strategies_for_Engaging_Stakeholders_in_Data_Governance_Building_Effective_Communication_and_Collaboration/links/6795c855207c0c20fa5b289c/Strategies-for-Engaging-Stakeholders-in-Data-Governance-Building-Effective-Communication-and-Collaboration.pdf</w:t>
        </w:r>
      </w:hyperlink>
      <w:r w:rsidRPr="0084760D">
        <w:rPr>
          <w:rFonts w:ascii="Times New Roman" w:hAnsi="Times New Roman" w:cs="Times New Roman"/>
          <w:color w:val="222222"/>
          <w:sz w:val="24"/>
          <w:szCs w:val="24"/>
          <w:highlight w:val="white"/>
        </w:rPr>
        <w:t xml:space="preserve"> (Accessed: 03 February 2026). </w:t>
      </w:r>
    </w:p>
    <w:p w14:paraId="1D758BEC"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Daryanani, A.E., </w:t>
      </w:r>
      <w:proofErr w:type="spellStart"/>
      <w:r w:rsidRPr="0084760D">
        <w:rPr>
          <w:rFonts w:ascii="Times New Roman" w:hAnsi="Times New Roman" w:cs="Times New Roman"/>
          <w:color w:val="222222"/>
          <w:sz w:val="24"/>
          <w:szCs w:val="24"/>
          <w:highlight w:val="white"/>
        </w:rPr>
        <w:t>Maduekwe</w:t>
      </w:r>
      <w:proofErr w:type="spellEnd"/>
      <w:r w:rsidRPr="0084760D">
        <w:rPr>
          <w:rFonts w:ascii="Times New Roman" w:hAnsi="Times New Roman" w:cs="Times New Roman"/>
          <w:color w:val="222222"/>
          <w:sz w:val="24"/>
          <w:szCs w:val="24"/>
          <w:highlight w:val="white"/>
        </w:rPr>
        <w:t xml:space="preserve">, U.N., Baird, P. and Ehrenfeld, J.M., 2025. Ensuring medical device safety: The role of standards organizations and regulatory bodies. </w:t>
      </w:r>
      <w:r w:rsidRPr="0084760D">
        <w:rPr>
          <w:rFonts w:ascii="Times New Roman" w:hAnsi="Times New Roman" w:cs="Times New Roman"/>
          <w:i/>
          <w:iCs/>
          <w:color w:val="222222"/>
          <w:sz w:val="24"/>
          <w:szCs w:val="24"/>
          <w:highlight w:val="white"/>
        </w:rPr>
        <w:t>Journal of Medical Systems</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49</w:t>
      </w:r>
      <w:r w:rsidRPr="0084760D">
        <w:rPr>
          <w:rFonts w:ascii="Times New Roman" w:hAnsi="Times New Roman" w:cs="Times New Roman"/>
          <w:color w:val="222222"/>
          <w:sz w:val="24"/>
          <w:szCs w:val="24"/>
          <w:highlight w:val="white"/>
        </w:rPr>
        <w:t xml:space="preserve">(1), p.16. Available at: </w:t>
      </w:r>
      <w:hyperlink r:id="rId20">
        <w:r w:rsidRPr="0084760D">
          <w:rPr>
            <w:rFonts w:ascii="Times New Roman" w:hAnsi="Times New Roman" w:cs="Times New Roman"/>
            <w:color w:val="1155CC"/>
            <w:sz w:val="24"/>
            <w:szCs w:val="24"/>
            <w:highlight w:val="white"/>
            <w:u w:val="single"/>
          </w:rPr>
          <w:t>https://link.springer.com/article/10.1007/s10916-025-02150-x</w:t>
        </w:r>
      </w:hyperlink>
      <w:r w:rsidRPr="0084760D">
        <w:rPr>
          <w:rFonts w:ascii="Times New Roman" w:hAnsi="Times New Roman" w:cs="Times New Roman"/>
          <w:color w:val="222222"/>
          <w:sz w:val="24"/>
          <w:szCs w:val="24"/>
          <w:highlight w:val="white"/>
        </w:rPr>
        <w:t xml:space="preserve"> (Accessed: 03 February 2026). </w:t>
      </w:r>
    </w:p>
    <w:p w14:paraId="41859EAC" w14:textId="77777777" w:rsidR="0084760D" w:rsidRPr="0084760D" w:rsidRDefault="0084760D">
      <w:pPr>
        <w:spacing w:line="360" w:lineRule="auto"/>
        <w:jc w:val="both"/>
        <w:rPr>
          <w:rFonts w:ascii="Times New Roman" w:hAnsi="Times New Roman" w:cs="Times New Roman"/>
          <w:color w:val="222222"/>
          <w:sz w:val="24"/>
          <w:szCs w:val="24"/>
          <w:highlight w:val="white"/>
        </w:rPr>
      </w:pPr>
      <w:proofErr w:type="spellStart"/>
      <w:r w:rsidRPr="0084760D">
        <w:rPr>
          <w:rFonts w:ascii="Times New Roman" w:hAnsi="Times New Roman" w:cs="Times New Roman"/>
          <w:color w:val="222222"/>
          <w:sz w:val="24"/>
          <w:szCs w:val="24"/>
          <w:highlight w:val="white"/>
        </w:rPr>
        <w:t>Durco</w:t>
      </w:r>
      <w:proofErr w:type="spellEnd"/>
      <w:r w:rsidRPr="0084760D">
        <w:rPr>
          <w:rFonts w:ascii="Times New Roman" w:hAnsi="Times New Roman" w:cs="Times New Roman"/>
          <w:color w:val="222222"/>
          <w:sz w:val="24"/>
          <w:szCs w:val="24"/>
          <w:highlight w:val="white"/>
        </w:rPr>
        <w:t xml:space="preserve">, B.B., Farias, C.O., Pimentel, T.C., Tavares Filho, E.R., Gambaro, A., Cruz, A.G., Duarte, M.C.K. and </w:t>
      </w:r>
      <w:proofErr w:type="spellStart"/>
      <w:r w:rsidRPr="0084760D">
        <w:rPr>
          <w:rFonts w:ascii="Times New Roman" w:hAnsi="Times New Roman" w:cs="Times New Roman"/>
          <w:color w:val="222222"/>
          <w:sz w:val="24"/>
          <w:szCs w:val="24"/>
          <w:highlight w:val="white"/>
        </w:rPr>
        <w:t>Esmerino</w:t>
      </w:r>
      <w:proofErr w:type="spellEnd"/>
      <w:r w:rsidRPr="0084760D">
        <w:rPr>
          <w:rFonts w:ascii="Times New Roman" w:hAnsi="Times New Roman" w:cs="Times New Roman"/>
          <w:color w:val="222222"/>
          <w:sz w:val="24"/>
          <w:szCs w:val="24"/>
          <w:highlight w:val="white"/>
        </w:rPr>
        <w:t xml:space="preserve">, E.A., 2025. Redefining innovation: the role of co-creation in collaborative new food product strategies. </w:t>
      </w:r>
      <w:r w:rsidRPr="0084760D">
        <w:rPr>
          <w:rFonts w:ascii="Times New Roman" w:hAnsi="Times New Roman" w:cs="Times New Roman"/>
          <w:i/>
          <w:iCs/>
          <w:color w:val="222222"/>
          <w:sz w:val="24"/>
          <w:szCs w:val="24"/>
          <w:highlight w:val="white"/>
        </w:rPr>
        <w:t>Current Opinion in Food Science</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63</w:t>
      </w:r>
      <w:r w:rsidRPr="0084760D">
        <w:rPr>
          <w:rFonts w:ascii="Times New Roman" w:hAnsi="Times New Roman" w:cs="Times New Roman"/>
          <w:color w:val="222222"/>
          <w:sz w:val="24"/>
          <w:szCs w:val="24"/>
          <w:highlight w:val="white"/>
        </w:rPr>
        <w:t xml:space="preserve">, p.101298. Available at: </w:t>
      </w:r>
      <w:hyperlink r:id="rId21">
        <w:r w:rsidRPr="0084760D">
          <w:rPr>
            <w:rFonts w:ascii="Times New Roman" w:hAnsi="Times New Roman" w:cs="Times New Roman"/>
            <w:color w:val="1155CC"/>
            <w:sz w:val="24"/>
            <w:szCs w:val="24"/>
            <w:highlight w:val="white"/>
            <w:u w:val="single"/>
          </w:rPr>
          <w:t>https://www.sciencedirect.com/science/article/abs/pii/S2214799325000281</w:t>
        </w:r>
      </w:hyperlink>
      <w:r w:rsidRPr="0084760D">
        <w:rPr>
          <w:rFonts w:ascii="Times New Roman" w:hAnsi="Times New Roman" w:cs="Times New Roman"/>
          <w:color w:val="222222"/>
          <w:sz w:val="24"/>
          <w:szCs w:val="24"/>
          <w:highlight w:val="white"/>
        </w:rPr>
        <w:t xml:space="preserve"> (Accessed: 03 February 2026).</w:t>
      </w:r>
    </w:p>
    <w:p w14:paraId="3E250054"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GOV.UK (2024) </w:t>
      </w:r>
      <w:r w:rsidRPr="0084760D">
        <w:rPr>
          <w:rFonts w:ascii="Times New Roman" w:hAnsi="Times New Roman" w:cs="Times New Roman"/>
          <w:i/>
          <w:iCs/>
          <w:color w:val="222222"/>
          <w:sz w:val="24"/>
          <w:szCs w:val="24"/>
          <w:highlight w:val="white"/>
        </w:rPr>
        <w:t>Regulating medical devices in the UK</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GOV.UK</w:t>
      </w:r>
      <w:r w:rsidRPr="0084760D">
        <w:rPr>
          <w:rFonts w:ascii="Times New Roman" w:hAnsi="Times New Roman" w:cs="Times New Roman"/>
          <w:color w:val="222222"/>
          <w:sz w:val="24"/>
          <w:szCs w:val="24"/>
          <w:highlight w:val="white"/>
        </w:rPr>
        <w:t xml:space="preserve">. Available at: </w:t>
      </w:r>
      <w:hyperlink r:id="rId22">
        <w:r w:rsidRPr="0084760D">
          <w:rPr>
            <w:rFonts w:ascii="Times New Roman" w:hAnsi="Times New Roman" w:cs="Times New Roman"/>
            <w:color w:val="1155CC"/>
            <w:sz w:val="24"/>
            <w:szCs w:val="24"/>
            <w:highlight w:val="white"/>
            <w:u w:val="single"/>
          </w:rPr>
          <w:t>https://www.gov.uk/guidance/regulating-medical-devices-in-the-uk</w:t>
        </w:r>
      </w:hyperlink>
      <w:r w:rsidRPr="0084760D">
        <w:rPr>
          <w:rFonts w:ascii="Times New Roman" w:hAnsi="Times New Roman" w:cs="Times New Roman"/>
          <w:color w:val="222222"/>
          <w:sz w:val="24"/>
          <w:szCs w:val="24"/>
          <w:highlight w:val="white"/>
        </w:rPr>
        <w:t xml:space="preserve">  (Accessed: 03 February 2026). Qualcomm (2021) </w:t>
      </w:r>
      <w:r w:rsidRPr="0084760D">
        <w:rPr>
          <w:rFonts w:ascii="Times New Roman" w:hAnsi="Times New Roman" w:cs="Times New Roman"/>
          <w:i/>
          <w:iCs/>
          <w:color w:val="222222"/>
          <w:sz w:val="24"/>
          <w:szCs w:val="24"/>
          <w:highlight w:val="white"/>
        </w:rPr>
        <w:t>Developers: Building intelligent health and fitness wearables</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 xml:space="preserve">Wireless </w:t>
      </w:r>
      <w:r w:rsidRPr="0084760D">
        <w:rPr>
          <w:rFonts w:ascii="Times New Roman" w:hAnsi="Times New Roman" w:cs="Times New Roman"/>
          <w:i/>
          <w:iCs/>
          <w:color w:val="222222"/>
          <w:sz w:val="24"/>
          <w:szCs w:val="24"/>
          <w:highlight w:val="white"/>
        </w:rPr>
        <w:lastRenderedPageBreak/>
        <w:t>Technology &amp; Innovation</w:t>
      </w:r>
      <w:r w:rsidRPr="0084760D">
        <w:rPr>
          <w:rFonts w:ascii="Times New Roman" w:hAnsi="Times New Roman" w:cs="Times New Roman"/>
          <w:color w:val="222222"/>
          <w:sz w:val="24"/>
          <w:szCs w:val="24"/>
          <w:highlight w:val="white"/>
        </w:rPr>
        <w:t xml:space="preserve">. Available at: </w:t>
      </w:r>
      <w:hyperlink r:id="rId23">
        <w:r w:rsidRPr="0084760D">
          <w:rPr>
            <w:rFonts w:ascii="Times New Roman" w:hAnsi="Times New Roman" w:cs="Times New Roman"/>
            <w:color w:val="1155CC"/>
            <w:sz w:val="24"/>
            <w:szCs w:val="24"/>
            <w:highlight w:val="white"/>
            <w:u w:val="single"/>
          </w:rPr>
          <w:t>https://www.qualcomm.com/news/onq/2021/04/building-intelligent-health-and-fitness-wearables</w:t>
        </w:r>
      </w:hyperlink>
      <w:r w:rsidRPr="0084760D">
        <w:rPr>
          <w:rFonts w:ascii="Times New Roman" w:hAnsi="Times New Roman" w:cs="Times New Roman"/>
          <w:color w:val="222222"/>
          <w:sz w:val="24"/>
          <w:szCs w:val="24"/>
          <w:highlight w:val="white"/>
        </w:rPr>
        <w:t xml:space="preserve">  (Accessed: 03 February 2026). </w:t>
      </w:r>
    </w:p>
    <w:p w14:paraId="2C8A7A2C"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Grand View Research (2025) </w:t>
      </w:r>
      <w:r w:rsidRPr="0084760D">
        <w:rPr>
          <w:rFonts w:ascii="Times New Roman" w:hAnsi="Times New Roman" w:cs="Times New Roman"/>
          <w:i/>
          <w:iCs/>
          <w:color w:val="222222"/>
          <w:sz w:val="24"/>
          <w:szCs w:val="24"/>
          <w:highlight w:val="white"/>
        </w:rPr>
        <w:t>Wearable Technology Market Size: Industry Report, 2030</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Wearable Technology Market Size | Industry Report, 2030</w:t>
      </w:r>
      <w:r w:rsidRPr="0084760D">
        <w:rPr>
          <w:rFonts w:ascii="Times New Roman" w:hAnsi="Times New Roman" w:cs="Times New Roman"/>
          <w:color w:val="222222"/>
          <w:sz w:val="24"/>
          <w:szCs w:val="24"/>
          <w:highlight w:val="white"/>
        </w:rPr>
        <w:t xml:space="preserve">. Available at: </w:t>
      </w:r>
      <w:hyperlink r:id="rId24">
        <w:r w:rsidRPr="0084760D">
          <w:rPr>
            <w:rFonts w:ascii="Times New Roman" w:hAnsi="Times New Roman" w:cs="Times New Roman"/>
            <w:color w:val="1155CC"/>
            <w:sz w:val="24"/>
            <w:szCs w:val="24"/>
            <w:highlight w:val="white"/>
            <w:u w:val="single"/>
          </w:rPr>
          <w:t>https://www.grandviewresearch.com/industry-analysis/wearable-technology-market</w:t>
        </w:r>
      </w:hyperlink>
      <w:r w:rsidRPr="0084760D">
        <w:rPr>
          <w:rFonts w:ascii="Times New Roman" w:hAnsi="Times New Roman" w:cs="Times New Roman"/>
          <w:color w:val="222222"/>
          <w:sz w:val="24"/>
          <w:szCs w:val="24"/>
          <w:highlight w:val="white"/>
        </w:rPr>
        <w:t xml:space="preserve">  (Accessed: 03 February 2026). </w:t>
      </w:r>
    </w:p>
    <w:p w14:paraId="577DB3CA"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Igwe-</w:t>
      </w:r>
      <w:proofErr w:type="spellStart"/>
      <w:r w:rsidRPr="0084760D">
        <w:rPr>
          <w:rFonts w:ascii="Times New Roman" w:hAnsi="Times New Roman" w:cs="Times New Roman"/>
          <w:color w:val="222222"/>
          <w:sz w:val="24"/>
          <w:szCs w:val="24"/>
          <w:highlight w:val="white"/>
        </w:rPr>
        <w:t>Nmaju</w:t>
      </w:r>
      <w:proofErr w:type="spellEnd"/>
      <w:r w:rsidRPr="0084760D">
        <w:rPr>
          <w:rFonts w:ascii="Times New Roman" w:hAnsi="Times New Roman" w:cs="Times New Roman"/>
          <w:color w:val="222222"/>
          <w:sz w:val="24"/>
          <w:szCs w:val="24"/>
          <w:highlight w:val="white"/>
        </w:rPr>
        <w:t xml:space="preserve">, C. and </w:t>
      </w:r>
      <w:proofErr w:type="spellStart"/>
      <w:r w:rsidRPr="0084760D">
        <w:rPr>
          <w:rFonts w:ascii="Times New Roman" w:hAnsi="Times New Roman" w:cs="Times New Roman"/>
          <w:color w:val="222222"/>
          <w:sz w:val="24"/>
          <w:szCs w:val="24"/>
          <w:highlight w:val="white"/>
        </w:rPr>
        <w:t>Anadozie</w:t>
      </w:r>
      <w:proofErr w:type="spellEnd"/>
      <w:r w:rsidRPr="0084760D">
        <w:rPr>
          <w:rFonts w:ascii="Times New Roman" w:hAnsi="Times New Roman" w:cs="Times New Roman"/>
          <w:color w:val="222222"/>
          <w:sz w:val="24"/>
          <w:szCs w:val="24"/>
          <w:highlight w:val="white"/>
        </w:rPr>
        <w:t xml:space="preserve">, C., 2022. Commanding digital trust in high-stakes sectors: communication strategies for sustaining stakeholder confidence amid technological risk. </w:t>
      </w:r>
      <w:r w:rsidRPr="0084760D">
        <w:rPr>
          <w:rFonts w:ascii="Times New Roman" w:hAnsi="Times New Roman" w:cs="Times New Roman"/>
          <w:i/>
          <w:iCs/>
          <w:color w:val="222222"/>
          <w:sz w:val="24"/>
          <w:szCs w:val="24"/>
          <w:highlight w:val="white"/>
        </w:rPr>
        <w:t>World Journal of Advanced Research and Reviews</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15</w:t>
      </w:r>
      <w:r w:rsidRPr="0084760D">
        <w:rPr>
          <w:rFonts w:ascii="Times New Roman" w:hAnsi="Times New Roman" w:cs="Times New Roman"/>
          <w:color w:val="222222"/>
          <w:sz w:val="24"/>
          <w:szCs w:val="24"/>
          <w:highlight w:val="white"/>
        </w:rPr>
        <w:t xml:space="preserve">(3), pp.609-630. Available at: </w:t>
      </w:r>
      <w:hyperlink r:id="rId25">
        <w:r w:rsidRPr="0084760D">
          <w:rPr>
            <w:rFonts w:ascii="Times New Roman" w:hAnsi="Times New Roman" w:cs="Times New Roman"/>
            <w:color w:val="1155CC"/>
            <w:sz w:val="24"/>
            <w:szCs w:val="24"/>
            <w:highlight w:val="white"/>
            <w:u w:val="single"/>
          </w:rPr>
          <w:t>https://www.researchgate.net/profile/Chibogwu-Igwe-Nmaju/publication/392474457_Commanding_Digital_Trust_in_High-Stakes_Sectors_Communication_Strategies_for_Sustaining_Stakeholder_Confidence_Amid_Technological_Risk/links/684c337326f43051a5807069/Commanding-Digital-Trust-in-High-Stakes-Sectors-Communication-Strategies-for-Sustaining-Stakeholder-Confidence-Amid-Technological-Risk.pdf</w:t>
        </w:r>
      </w:hyperlink>
      <w:r w:rsidRPr="0084760D">
        <w:rPr>
          <w:rFonts w:ascii="Times New Roman" w:hAnsi="Times New Roman" w:cs="Times New Roman"/>
          <w:color w:val="222222"/>
          <w:sz w:val="24"/>
          <w:szCs w:val="24"/>
          <w:highlight w:val="white"/>
        </w:rPr>
        <w:t xml:space="preserve"> (Accessed: 03 February 2026). </w:t>
      </w:r>
    </w:p>
    <w:p w14:paraId="0C672301"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Jang, S.-B. and Kim, M. (2025) </w:t>
      </w:r>
      <w:r w:rsidRPr="0084760D">
        <w:rPr>
          <w:rFonts w:ascii="Times New Roman" w:hAnsi="Times New Roman" w:cs="Times New Roman"/>
          <w:i/>
          <w:iCs/>
          <w:color w:val="222222"/>
          <w:sz w:val="24"/>
          <w:szCs w:val="24"/>
          <w:highlight w:val="white"/>
        </w:rPr>
        <w:t>Digital Fitness Revolution: User Perspectives on Fitbit’s role in Health Management</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Behavioral sciences (Basel, Switzerland)</w:t>
      </w:r>
      <w:r w:rsidRPr="0084760D">
        <w:rPr>
          <w:rFonts w:ascii="Times New Roman" w:hAnsi="Times New Roman" w:cs="Times New Roman"/>
          <w:color w:val="222222"/>
          <w:sz w:val="24"/>
          <w:szCs w:val="24"/>
          <w:highlight w:val="white"/>
        </w:rPr>
        <w:t xml:space="preserve">. Available at: </w:t>
      </w:r>
      <w:hyperlink r:id="rId26">
        <w:r w:rsidRPr="0084760D">
          <w:rPr>
            <w:rFonts w:ascii="Times New Roman" w:hAnsi="Times New Roman" w:cs="Times New Roman"/>
            <w:color w:val="1155CC"/>
            <w:sz w:val="24"/>
            <w:szCs w:val="24"/>
            <w:highlight w:val="white"/>
            <w:u w:val="single"/>
          </w:rPr>
          <w:t>https://pmc.ncbi.nlm.nih.gov/articles/PMC11851486/</w:t>
        </w:r>
      </w:hyperlink>
      <w:r w:rsidRPr="0084760D">
        <w:rPr>
          <w:rFonts w:ascii="Times New Roman" w:hAnsi="Times New Roman" w:cs="Times New Roman"/>
          <w:color w:val="222222"/>
          <w:sz w:val="24"/>
          <w:szCs w:val="24"/>
          <w:highlight w:val="white"/>
        </w:rPr>
        <w:t xml:space="preserve">  (Accessed: 03 February 2026). </w:t>
      </w:r>
    </w:p>
    <w:p w14:paraId="6BB68FF0"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Kalu, A., </w:t>
      </w:r>
      <w:proofErr w:type="spellStart"/>
      <w:r w:rsidRPr="0084760D">
        <w:rPr>
          <w:rFonts w:ascii="Times New Roman" w:hAnsi="Times New Roman" w:cs="Times New Roman"/>
          <w:color w:val="222222"/>
          <w:sz w:val="24"/>
          <w:szCs w:val="24"/>
          <w:highlight w:val="white"/>
        </w:rPr>
        <w:t>Ochuba</w:t>
      </w:r>
      <w:proofErr w:type="spellEnd"/>
      <w:r w:rsidRPr="0084760D">
        <w:rPr>
          <w:rFonts w:ascii="Times New Roman" w:hAnsi="Times New Roman" w:cs="Times New Roman"/>
          <w:color w:val="222222"/>
          <w:sz w:val="24"/>
          <w:szCs w:val="24"/>
          <w:highlight w:val="white"/>
        </w:rPr>
        <w:t xml:space="preserve">, N.A., </w:t>
      </w:r>
      <w:proofErr w:type="spellStart"/>
      <w:r w:rsidRPr="0084760D">
        <w:rPr>
          <w:rFonts w:ascii="Times New Roman" w:hAnsi="Times New Roman" w:cs="Times New Roman"/>
          <w:color w:val="222222"/>
          <w:sz w:val="24"/>
          <w:szCs w:val="24"/>
          <w:highlight w:val="white"/>
        </w:rPr>
        <w:t>Eyeregba</w:t>
      </w:r>
      <w:proofErr w:type="spellEnd"/>
      <w:r w:rsidRPr="0084760D">
        <w:rPr>
          <w:rFonts w:ascii="Times New Roman" w:hAnsi="Times New Roman" w:cs="Times New Roman"/>
          <w:color w:val="222222"/>
          <w:sz w:val="24"/>
          <w:szCs w:val="24"/>
          <w:highlight w:val="white"/>
        </w:rPr>
        <w:t xml:space="preserve">, M.E., Onifade, O. and Ezeh, F.S., 2024. Advances in Regulatory Compliance and Grant Reporting Using Agile Tools in Mission-Focused Organizations. </w:t>
      </w:r>
      <w:r w:rsidRPr="0084760D">
        <w:rPr>
          <w:rFonts w:ascii="Times New Roman" w:hAnsi="Times New Roman" w:cs="Times New Roman"/>
          <w:i/>
          <w:iCs/>
          <w:color w:val="222222"/>
          <w:sz w:val="24"/>
          <w:szCs w:val="24"/>
          <w:highlight w:val="white"/>
        </w:rPr>
        <w:t>International Journal of Advanced Multidisciplinary Research Studies</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4</w:t>
      </w:r>
      <w:r w:rsidRPr="0084760D">
        <w:rPr>
          <w:rFonts w:ascii="Times New Roman" w:hAnsi="Times New Roman" w:cs="Times New Roman"/>
          <w:color w:val="222222"/>
          <w:sz w:val="24"/>
          <w:szCs w:val="24"/>
          <w:highlight w:val="white"/>
        </w:rPr>
        <w:t xml:space="preserve">(6), pp.1935-1941. Available at: </w:t>
      </w:r>
      <w:hyperlink r:id="rId27">
        <w:r w:rsidRPr="0084760D">
          <w:rPr>
            <w:rFonts w:ascii="Times New Roman" w:hAnsi="Times New Roman" w:cs="Times New Roman"/>
            <w:color w:val="1155CC"/>
            <w:sz w:val="24"/>
            <w:szCs w:val="24"/>
            <w:highlight w:val="white"/>
            <w:u w:val="single"/>
          </w:rPr>
          <w:t>https://www.multiresearchjournal.com/admin/uploads/archives/archive-1745832839.pdf</w:t>
        </w:r>
      </w:hyperlink>
      <w:r w:rsidRPr="0084760D">
        <w:rPr>
          <w:rFonts w:ascii="Times New Roman" w:hAnsi="Times New Roman" w:cs="Times New Roman"/>
          <w:color w:val="222222"/>
          <w:sz w:val="24"/>
          <w:szCs w:val="24"/>
          <w:highlight w:val="white"/>
        </w:rPr>
        <w:t xml:space="preserve"> (Accessed: 03 February 2026). </w:t>
      </w:r>
    </w:p>
    <w:p w14:paraId="55BCDB54"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Kerzner, H., 2023. </w:t>
      </w:r>
      <w:r w:rsidRPr="0084760D">
        <w:rPr>
          <w:rFonts w:ascii="Times New Roman" w:hAnsi="Times New Roman" w:cs="Times New Roman"/>
          <w:i/>
          <w:iCs/>
          <w:color w:val="222222"/>
          <w:sz w:val="24"/>
          <w:szCs w:val="24"/>
          <w:highlight w:val="white"/>
        </w:rPr>
        <w:t>Project management metrics, KPIs, and dashboards: a guide to measuring and monitoring project performance</w:t>
      </w:r>
      <w:r w:rsidRPr="0084760D">
        <w:rPr>
          <w:rFonts w:ascii="Times New Roman" w:hAnsi="Times New Roman" w:cs="Times New Roman"/>
          <w:color w:val="222222"/>
          <w:sz w:val="24"/>
          <w:szCs w:val="24"/>
          <w:highlight w:val="white"/>
        </w:rPr>
        <w:t xml:space="preserve">. John </w:t>
      </w:r>
      <w:proofErr w:type="spellStart"/>
      <w:r w:rsidRPr="0084760D">
        <w:rPr>
          <w:rFonts w:ascii="Times New Roman" w:hAnsi="Times New Roman" w:cs="Times New Roman"/>
          <w:color w:val="222222"/>
          <w:sz w:val="24"/>
          <w:szCs w:val="24"/>
          <w:highlight w:val="white"/>
        </w:rPr>
        <w:t>wiley</w:t>
      </w:r>
      <w:proofErr w:type="spellEnd"/>
      <w:r w:rsidRPr="0084760D">
        <w:rPr>
          <w:rFonts w:ascii="Times New Roman" w:hAnsi="Times New Roman" w:cs="Times New Roman"/>
          <w:color w:val="222222"/>
          <w:sz w:val="24"/>
          <w:szCs w:val="24"/>
          <w:highlight w:val="white"/>
        </w:rPr>
        <w:t xml:space="preserve"> &amp; sons. Available at: </w:t>
      </w:r>
      <w:hyperlink r:id="rId28">
        <w:r w:rsidRPr="0084760D">
          <w:rPr>
            <w:rFonts w:ascii="Times New Roman" w:hAnsi="Times New Roman" w:cs="Times New Roman"/>
            <w:color w:val="1155CC"/>
            <w:sz w:val="24"/>
            <w:szCs w:val="24"/>
            <w:highlight w:val="white"/>
            <w:u w:val="single"/>
          </w:rPr>
          <w:t>https://www.google.co.in/books/edition/Project_Management_Metrics_KPIs_and_Dash/xXKnEAAAQBAJ?hl=en&amp;gbpv=1&amp;dq=Key+Performance+Indicators+(KPIs)+such+as+product+development+milestones,+regulatory+approvals,+and+market+adoption+rates+are+critical+metrics+for+evaluating+engagement.+&amp;pg=PR9&amp;printsec=frontcover</w:t>
        </w:r>
      </w:hyperlink>
      <w:r w:rsidRPr="0084760D">
        <w:rPr>
          <w:rFonts w:ascii="Times New Roman" w:hAnsi="Times New Roman" w:cs="Times New Roman"/>
          <w:color w:val="222222"/>
          <w:sz w:val="24"/>
          <w:szCs w:val="24"/>
          <w:highlight w:val="white"/>
        </w:rPr>
        <w:t xml:space="preserve"> (Accessed: 03 February 2026). </w:t>
      </w:r>
    </w:p>
    <w:p w14:paraId="49370A25" w14:textId="77777777" w:rsidR="0084760D" w:rsidRPr="0084760D" w:rsidRDefault="0084760D">
      <w:pPr>
        <w:spacing w:line="360" w:lineRule="auto"/>
        <w:jc w:val="both"/>
        <w:rPr>
          <w:rFonts w:ascii="Times New Roman" w:hAnsi="Times New Roman" w:cs="Times New Roman"/>
          <w:color w:val="222222"/>
          <w:sz w:val="24"/>
          <w:szCs w:val="24"/>
          <w:highlight w:val="white"/>
        </w:rPr>
      </w:pPr>
      <w:proofErr w:type="spellStart"/>
      <w:r w:rsidRPr="0084760D">
        <w:rPr>
          <w:rFonts w:ascii="Times New Roman" w:hAnsi="Times New Roman" w:cs="Times New Roman"/>
          <w:color w:val="222222"/>
          <w:sz w:val="24"/>
          <w:szCs w:val="24"/>
          <w:highlight w:val="white"/>
        </w:rPr>
        <w:lastRenderedPageBreak/>
        <w:t>Kockaya</w:t>
      </w:r>
      <w:proofErr w:type="spellEnd"/>
      <w:r w:rsidRPr="0084760D">
        <w:rPr>
          <w:rFonts w:ascii="Times New Roman" w:hAnsi="Times New Roman" w:cs="Times New Roman"/>
          <w:color w:val="222222"/>
          <w:sz w:val="24"/>
          <w:szCs w:val="24"/>
          <w:highlight w:val="white"/>
        </w:rPr>
        <w:t xml:space="preserve">, G., 2024. Collaborative approaches to market access: Working with stakeholders. </w:t>
      </w:r>
      <w:r w:rsidRPr="0084760D">
        <w:rPr>
          <w:rFonts w:ascii="Times New Roman" w:hAnsi="Times New Roman" w:cs="Times New Roman"/>
          <w:i/>
          <w:iCs/>
          <w:color w:val="222222"/>
          <w:sz w:val="24"/>
          <w:szCs w:val="24"/>
          <w:highlight w:val="white"/>
        </w:rPr>
        <w:t>Health Policy</w:t>
      </w:r>
      <w:r w:rsidRPr="0084760D">
        <w:rPr>
          <w:rFonts w:ascii="Times New Roman" w:hAnsi="Times New Roman" w:cs="Times New Roman"/>
          <w:color w:val="222222"/>
          <w:sz w:val="24"/>
          <w:szCs w:val="24"/>
          <w:highlight w:val="white"/>
        </w:rPr>
        <w:t xml:space="preserve">. Available at: </w:t>
      </w:r>
      <w:hyperlink r:id="rId29">
        <w:r w:rsidRPr="0084760D">
          <w:rPr>
            <w:rFonts w:ascii="Times New Roman" w:hAnsi="Times New Roman" w:cs="Times New Roman"/>
            <w:color w:val="1155CC"/>
            <w:sz w:val="24"/>
            <w:szCs w:val="24"/>
            <w:highlight w:val="white"/>
            <w:u w:val="single"/>
          </w:rPr>
          <w:t>https://marketaccesstoday.com/collaborative-approaches-to-market-access-working-with-stakeholders/?doing_wp_cron=1770115916.1222710609436035156250</w:t>
        </w:r>
      </w:hyperlink>
      <w:r w:rsidRPr="0084760D">
        <w:rPr>
          <w:rFonts w:ascii="Times New Roman" w:hAnsi="Times New Roman" w:cs="Times New Roman"/>
          <w:color w:val="222222"/>
          <w:sz w:val="24"/>
          <w:szCs w:val="24"/>
          <w:highlight w:val="white"/>
        </w:rPr>
        <w:t xml:space="preserve"> (Accessed: 03 February 2026).</w:t>
      </w:r>
    </w:p>
    <w:p w14:paraId="5F8D051B" w14:textId="77777777" w:rsidR="0084760D" w:rsidRPr="0084760D" w:rsidRDefault="0084760D">
      <w:pPr>
        <w:spacing w:line="360" w:lineRule="auto"/>
        <w:jc w:val="both"/>
        <w:rPr>
          <w:rFonts w:ascii="Times New Roman" w:hAnsi="Times New Roman" w:cs="Times New Roman"/>
          <w:color w:val="222222"/>
          <w:sz w:val="24"/>
          <w:szCs w:val="24"/>
          <w:highlight w:val="white"/>
        </w:rPr>
      </w:pPr>
      <w:proofErr w:type="spellStart"/>
      <w:r w:rsidRPr="0084760D">
        <w:rPr>
          <w:rFonts w:ascii="Times New Roman" w:hAnsi="Times New Roman" w:cs="Times New Roman"/>
          <w:color w:val="222222"/>
          <w:sz w:val="24"/>
          <w:szCs w:val="24"/>
          <w:highlight w:val="white"/>
        </w:rPr>
        <w:t>Koilakonda</w:t>
      </w:r>
      <w:proofErr w:type="spellEnd"/>
      <w:r w:rsidRPr="0084760D">
        <w:rPr>
          <w:rFonts w:ascii="Times New Roman" w:hAnsi="Times New Roman" w:cs="Times New Roman"/>
          <w:color w:val="222222"/>
          <w:sz w:val="24"/>
          <w:szCs w:val="24"/>
          <w:highlight w:val="white"/>
        </w:rPr>
        <w:t xml:space="preserve">, R.R., 2023. Effective communication strategies for stakeholder engagement. </w:t>
      </w:r>
      <w:r w:rsidRPr="0084760D">
        <w:rPr>
          <w:rFonts w:ascii="Times New Roman" w:hAnsi="Times New Roman" w:cs="Times New Roman"/>
          <w:i/>
          <w:iCs/>
          <w:color w:val="222222"/>
          <w:sz w:val="24"/>
          <w:szCs w:val="24"/>
          <w:highlight w:val="white"/>
        </w:rPr>
        <w:t>International Journal of Core Engineering &amp; Management</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7</w:t>
      </w:r>
      <w:r w:rsidRPr="0084760D">
        <w:rPr>
          <w:rFonts w:ascii="Times New Roman" w:hAnsi="Times New Roman" w:cs="Times New Roman"/>
          <w:color w:val="222222"/>
          <w:sz w:val="24"/>
          <w:szCs w:val="24"/>
          <w:highlight w:val="white"/>
        </w:rPr>
        <w:t xml:space="preserve">(8), pp.2348-9510. Available at: </w:t>
      </w:r>
      <w:hyperlink r:id="rId30">
        <w:r w:rsidRPr="0084760D">
          <w:rPr>
            <w:rFonts w:ascii="Times New Roman" w:hAnsi="Times New Roman" w:cs="Times New Roman"/>
            <w:color w:val="1155CC"/>
            <w:sz w:val="24"/>
            <w:szCs w:val="24"/>
            <w:highlight w:val="white"/>
            <w:u w:val="single"/>
          </w:rPr>
          <w:t>https://www.researchgate.net/profile/Raghunath-Reddy-Koilakonda/publication/385319028_EFFECTIVE_COMMUNICATION_STRATEGIES_FOR_STAKEHOLDER_ENGAGEMENT/links/672056a9edbc012ea14567b8/EFFECTIVE-COMMUNICATION-STRATEGIES-FOR-STAKEHOLDER-ENGAGEMENT.pdf</w:t>
        </w:r>
      </w:hyperlink>
      <w:r w:rsidRPr="0084760D">
        <w:rPr>
          <w:rFonts w:ascii="Times New Roman" w:hAnsi="Times New Roman" w:cs="Times New Roman"/>
          <w:color w:val="222222"/>
          <w:sz w:val="24"/>
          <w:szCs w:val="24"/>
          <w:highlight w:val="white"/>
        </w:rPr>
        <w:t xml:space="preserve"> (Accessed: 03 February 2026). </w:t>
      </w:r>
    </w:p>
    <w:p w14:paraId="4009CA94"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Lin, S., Li, K. and Cheung, S., 2023. Managing disputes for a sustainable construction: A perspective of settlement facilitating elements in negotiations. </w:t>
      </w:r>
      <w:r w:rsidRPr="0084760D">
        <w:rPr>
          <w:rFonts w:ascii="Times New Roman" w:hAnsi="Times New Roman" w:cs="Times New Roman"/>
          <w:i/>
          <w:iCs/>
          <w:color w:val="222222"/>
          <w:sz w:val="24"/>
          <w:szCs w:val="24"/>
          <w:highlight w:val="white"/>
        </w:rPr>
        <w:t>Buildings</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13</w:t>
      </w:r>
      <w:r w:rsidRPr="0084760D">
        <w:rPr>
          <w:rFonts w:ascii="Times New Roman" w:hAnsi="Times New Roman" w:cs="Times New Roman"/>
          <w:color w:val="222222"/>
          <w:sz w:val="24"/>
          <w:szCs w:val="24"/>
          <w:highlight w:val="white"/>
        </w:rPr>
        <w:t xml:space="preserve">(10), p.2578. Available at: </w:t>
      </w:r>
      <w:hyperlink r:id="rId31">
        <w:r w:rsidRPr="0084760D">
          <w:rPr>
            <w:rFonts w:ascii="Times New Roman" w:hAnsi="Times New Roman" w:cs="Times New Roman"/>
            <w:color w:val="1155CC"/>
            <w:sz w:val="24"/>
            <w:szCs w:val="24"/>
            <w:highlight w:val="white"/>
            <w:u w:val="single"/>
          </w:rPr>
          <w:t>https://www.mdpi.com/2075-5309/13/10/2578</w:t>
        </w:r>
      </w:hyperlink>
      <w:r w:rsidRPr="0084760D">
        <w:rPr>
          <w:rFonts w:ascii="Times New Roman" w:hAnsi="Times New Roman" w:cs="Times New Roman"/>
          <w:color w:val="222222"/>
          <w:sz w:val="24"/>
          <w:szCs w:val="24"/>
          <w:highlight w:val="white"/>
        </w:rPr>
        <w:t xml:space="preserve"> (Accessed: 03 February 2026).</w:t>
      </w:r>
    </w:p>
    <w:p w14:paraId="52AD6D93"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Makrani, M.F., Goyal, A. and Sayeed, S.Y., 2025. A comparative overview of global regulatory authorities: Ensuring quality, safety, and efficacy in medicines. </w:t>
      </w:r>
      <w:r w:rsidRPr="0084760D">
        <w:rPr>
          <w:rFonts w:ascii="Times New Roman" w:hAnsi="Times New Roman" w:cs="Times New Roman"/>
          <w:i/>
          <w:iCs/>
          <w:color w:val="222222"/>
          <w:sz w:val="24"/>
          <w:szCs w:val="24"/>
          <w:highlight w:val="white"/>
        </w:rPr>
        <w:t>International Research Journal of Pharmacy and Medical Sciences</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8</w:t>
      </w:r>
      <w:r w:rsidRPr="0084760D">
        <w:rPr>
          <w:rFonts w:ascii="Times New Roman" w:hAnsi="Times New Roman" w:cs="Times New Roman"/>
          <w:color w:val="222222"/>
          <w:sz w:val="24"/>
          <w:szCs w:val="24"/>
          <w:highlight w:val="white"/>
        </w:rPr>
        <w:t xml:space="preserve">(2), pp.93-99. Available at: </w:t>
      </w:r>
      <w:hyperlink r:id="rId32">
        <w:r w:rsidRPr="0084760D">
          <w:rPr>
            <w:rFonts w:ascii="Times New Roman" w:hAnsi="Times New Roman" w:cs="Times New Roman"/>
            <w:color w:val="1155CC"/>
            <w:sz w:val="24"/>
            <w:szCs w:val="24"/>
            <w:highlight w:val="white"/>
            <w:u w:val="single"/>
          </w:rPr>
          <w:t>https://irjpms.com/wp-content/uploads/2025/03/IRJPMS-V8N2P150Y25.pdf</w:t>
        </w:r>
      </w:hyperlink>
      <w:r w:rsidRPr="0084760D">
        <w:rPr>
          <w:rFonts w:ascii="Times New Roman" w:hAnsi="Times New Roman" w:cs="Times New Roman"/>
          <w:color w:val="222222"/>
          <w:sz w:val="24"/>
          <w:szCs w:val="24"/>
          <w:highlight w:val="white"/>
        </w:rPr>
        <w:t xml:space="preserve"> (Accessed: 03 February 2026). </w:t>
      </w:r>
    </w:p>
    <w:p w14:paraId="62518A20"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Market and Markets (2025) </w:t>
      </w:r>
      <w:r w:rsidRPr="0084760D">
        <w:rPr>
          <w:rFonts w:ascii="Times New Roman" w:hAnsi="Times New Roman" w:cs="Times New Roman"/>
          <w:i/>
          <w:iCs/>
          <w:color w:val="222222"/>
          <w:sz w:val="24"/>
          <w:szCs w:val="24"/>
          <w:highlight w:val="white"/>
        </w:rPr>
        <w:t>Wearable technology market 2025- 2030 [300 pages &amp; 251 tables]</w:t>
      </w:r>
      <w:r w:rsidRPr="0084760D">
        <w:rPr>
          <w:rFonts w:ascii="Times New Roman" w:hAnsi="Times New Roman" w:cs="Times New Roman"/>
          <w:color w:val="222222"/>
          <w:sz w:val="24"/>
          <w:szCs w:val="24"/>
          <w:highlight w:val="white"/>
        </w:rPr>
        <w:t xml:space="preserve">, </w:t>
      </w:r>
      <w:proofErr w:type="spellStart"/>
      <w:r w:rsidRPr="0084760D">
        <w:rPr>
          <w:rFonts w:ascii="Times New Roman" w:hAnsi="Times New Roman" w:cs="Times New Roman"/>
          <w:i/>
          <w:iCs/>
          <w:color w:val="222222"/>
          <w:sz w:val="24"/>
          <w:szCs w:val="24"/>
          <w:highlight w:val="white"/>
        </w:rPr>
        <w:t>MarketsandMarkets</w:t>
      </w:r>
      <w:proofErr w:type="spellEnd"/>
      <w:r w:rsidRPr="0084760D">
        <w:rPr>
          <w:rFonts w:ascii="Times New Roman" w:hAnsi="Times New Roman" w:cs="Times New Roman"/>
          <w:color w:val="222222"/>
          <w:sz w:val="24"/>
          <w:szCs w:val="24"/>
          <w:highlight w:val="white"/>
        </w:rPr>
        <w:t xml:space="preserve">. Available at: </w:t>
      </w:r>
      <w:hyperlink r:id="rId33">
        <w:r w:rsidRPr="0084760D">
          <w:rPr>
            <w:rFonts w:ascii="Times New Roman" w:hAnsi="Times New Roman" w:cs="Times New Roman"/>
            <w:color w:val="1155CC"/>
            <w:sz w:val="24"/>
            <w:szCs w:val="24"/>
            <w:highlight w:val="white"/>
            <w:u w:val="single"/>
          </w:rPr>
          <w:t>https://www.marketsandmarkets.com/Market-Reports/wearable-electronics-market-983.html</w:t>
        </w:r>
      </w:hyperlink>
      <w:r w:rsidRPr="0084760D">
        <w:rPr>
          <w:rFonts w:ascii="Times New Roman" w:hAnsi="Times New Roman" w:cs="Times New Roman"/>
          <w:color w:val="222222"/>
          <w:sz w:val="24"/>
          <w:szCs w:val="24"/>
          <w:highlight w:val="white"/>
        </w:rPr>
        <w:t xml:space="preserve">  (Accessed: 03 February 2026). </w:t>
      </w:r>
    </w:p>
    <w:p w14:paraId="6D2CD2C7"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Minaoglou, P., Efkolidis, N., Manavis, A. and </w:t>
      </w:r>
      <w:proofErr w:type="spellStart"/>
      <w:r w:rsidRPr="0084760D">
        <w:rPr>
          <w:rFonts w:ascii="Times New Roman" w:hAnsi="Times New Roman" w:cs="Times New Roman"/>
          <w:color w:val="222222"/>
          <w:sz w:val="24"/>
          <w:szCs w:val="24"/>
          <w:highlight w:val="white"/>
        </w:rPr>
        <w:t>Kyratsis</w:t>
      </w:r>
      <w:proofErr w:type="spellEnd"/>
      <w:r w:rsidRPr="0084760D">
        <w:rPr>
          <w:rFonts w:ascii="Times New Roman" w:hAnsi="Times New Roman" w:cs="Times New Roman"/>
          <w:color w:val="222222"/>
          <w:sz w:val="24"/>
          <w:szCs w:val="24"/>
          <w:highlight w:val="white"/>
        </w:rPr>
        <w:t xml:space="preserve">, P., 2024. A review on wearable product design and applications. </w:t>
      </w:r>
      <w:r w:rsidRPr="0084760D">
        <w:rPr>
          <w:rFonts w:ascii="Times New Roman" w:hAnsi="Times New Roman" w:cs="Times New Roman"/>
          <w:i/>
          <w:iCs/>
          <w:color w:val="222222"/>
          <w:sz w:val="24"/>
          <w:szCs w:val="24"/>
          <w:highlight w:val="white"/>
        </w:rPr>
        <w:t>Machines</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12</w:t>
      </w:r>
      <w:r w:rsidRPr="0084760D">
        <w:rPr>
          <w:rFonts w:ascii="Times New Roman" w:hAnsi="Times New Roman" w:cs="Times New Roman"/>
          <w:color w:val="222222"/>
          <w:sz w:val="24"/>
          <w:szCs w:val="24"/>
          <w:highlight w:val="white"/>
        </w:rPr>
        <w:t xml:space="preserve">(1), p.62. Available at: </w:t>
      </w:r>
      <w:hyperlink r:id="rId34">
        <w:r w:rsidRPr="0084760D">
          <w:rPr>
            <w:rFonts w:ascii="Times New Roman" w:hAnsi="Times New Roman" w:cs="Times New Roman"/>
            <w:color w:val="1155CC"/>
            <w:sz w:val="24"/>
            <w:szCs w:val="24"/>
            <w:highlight w:val="white"/>
            <w:u w:val="single"/>
          </w:rPr>
          <w:t>https://www.mdpi.com/2075-1702/12/1/62</w:t>
        </w:r>
      </w:hyperlink>
      <w:r w:rsidRPr="0084760D">
        <w:rPr>
          <w:rFonts w:ascii="Times New Roman" w:hAnsi="Times New Roman" w:cs="Times New Roman"/>
          <w:color w:val="222222"/>
          <w:sz w:val="24"/>
          <w:szCs w:val="24"/>
          <w:highlight w:val="white"/>
        </w:rPr>
        <w:t xml:space="preserve"> (Accessed: 03 February 2026).</w:t>
      </w:r>
    </w:p>
    <w:p w14:paraId="6B9EFE5F" w14:textId="77777777" w:rsidR="0084760D" w:rsidRPr="0084760D" w:rsidRDefault="0084760D">
      <w:pPr>
        <w:spacing w:before="240" w:after="240"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Moltke, N. (2026) </w:t>
      </w:r>
      <w:proofErr w:type="spellStart"/>
      <w:r w:rsidRPr="0084760D">
        <w:rPr>
          <w:rFonts w:ascii="Times New Roman" w:hAnsi="Times New Roman" w:cs="Times New Roman"/>
          <w:i/>
          <w:iCs/>
          <w:color w:val="222222"/>
          <w:sz w:val="24"/>
          <w:szCs w:val="24"/>
          <w:highlight w:val="white"/>
        </w:rPr>
        <w:t>Raci</w:t>
      </w:r>
      <w:proofErr w:type="spellEnd"/>
      <w:r w:rsidRPr="0084760D">
        <w:rPr>
          <w:rFonts w:ascii="Times New Roman" w:hAnsi="Times New Roman" w:cs="Times New Roman"/>
          <w:i/>
          <w:iCs/>
          <w:color w:val="222222"/>
          <w:sz w:val="24"/>
          <w:szCs w:val="24"/>
          <w:highlight w:val="white"/>
        </w:rPr>
        <w:t xml:space="preserve"> Template &amp; Ultimate 2026 Guide to the RACI matrix [+free download]</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AIHR</w:t>
      </w:r>
      <w:r w:rsidRPr="0084760D">
        <w:rPr>
          <w:rFonts w:ascii="Times New Roman" w:hAnsi="Times New Roman" w:cs="Times New Roman"/>
          <w:color w:val="222222"/>
          <w:sz w:val="24"/>
          <w:szCs w:val="24"/>
          <w:highlight w:val="white"/>
        </w:rPr>
        <w:t xml:space="preserve">. Available at: </w:t>
      </w:r>
      <w:hyperlink r:id="rId35">
        <w:r w:rsidRPr="0084760D">
          <w:rPr>
            <w:rFonts w:ascii="Times New Roman" w:hAnsi="Times New Roman" w:cs="Times New Roman"/>
            <w:color w:val="1155CC"/>
            <w:sz w:val="24"/>
            <w:szCs w:val="24"/>
            <w:highlight w:val="white"/>
            <w:u w:val="single"/>
          </w:rPr>
          <w:t>https://www.aihr.com/blog/raci-template/</w:t>
        </w:r>
      </w:hyperlink>
      <w:r w:rsidRPr="0084760D">
        <w:rPr>
          <w:rFonts w:ascii="Times New Roman" w:hAnsi="Times New Roman" w:cs="Times New Roman"/>
          <w:color w:val="222222"/>
          <w:sz w:val="24"/>
          <w:szCs w:val="24"/>
          <w:highlight w:val="white"/>
        </w:rPr>
        <w:t xml:space="preserve">  (Accessed: 03 February 2026). </w:t>
      </w:r>
    </w:p>
    <w:p w14:paraId="4D9179DF" w14:textId="77777777" w:rsidR="0084760D" w:rsidRPr="0084760D" w:rsidRDefault="0084760D">
      <w:pPr>
        <w:spacing w:line="360" w:lineRule="auto"/>
        <w:jc w:val="both"/>
        <w:rPr>
          <w:rFonts w:ascii="Times New Roman" w:hAnsi="Times New Roman" w:cs="Times New Roman"/>
          <w:color w:val="222222"/>
          <w:sz w:val="24"/>
          <w:szCs w:val="24"/>
          <w:highlight w:val="white"/>
        </w:rPr>
      </w:pPr>
      <w:proofErr w:type="spellStart"/>
      <w:r w:rsidRPr="0084760D">
        <w:rPr>
          <w:rFonts w:ascii="Times New Roman" w:hAnsi="Times New Roman" w:cs="Times New Roman"/>
          <w:color w:val="222222"/>
          <w:sz w:val="24"/>
          <w:szCs w:val="24"/>
          <w:highlight w:val="white"/>
        </w:rPr>
        <w:t>Munduate</w:t>
      </w:r>
      <w:proofErr w:type="spellEnd"/>
      <w:r w:rsidRPr="0084760D">
        <w:rPr>
          <w:rFonts w:ascii="Times New Roman" w:hAnsi="Times New Roman" w:cs="Times New Roman"/>
          <w:color w:val="222222"/>
          <w:sz w:val="24"/>
          <w:szCs w:val="24"/>
          <w:highlight w:val="white"/>
        </w:rPr>
        <w:t xml:space="preserve">, L., Medina, F.J. and </w:t>
      </w:r>
      <w:proofErr w:type="spellStart"/>
      <w:r w:rsidRPr="0084760D">
        <w:rPr>
          <w:rFonts w:ascii="Times New Roman" w:hAnsi="Times New Roman" w:cs="Times New Roman"/>
          <w:color w:val="222222"/>
          <w:sz w:val="24"/>
          <w:szCs w:val="24"/>
          <w:highlight w:val="white"/>
        </w:rPr>
        <w:t>Euwema</w:t>
      </w:r>
      <w:proofErr w:type="spellEnd"/>
      <w:r w:rsidRPr="0084760D">
        <w:rPr>
          <w:rFonts w:ascii="Times New Roman" w:hAnsi="Times New Roman" w:cs="Times New Roman"/>
          <w:color w:val="222222"/>
          <w:sz w:val="24"/>
          <w:szCs w:val="24"/>
          <w:highlight w:val="white"/>
        </w:rPr>
        <w:t xml:space="preserve">, M.C., 2022. Mediation: Understanding a constructive conflict management tool in the workplace. </w:t>
      </w:r>
      <w:r w:rsidRPr="0084760D">
        <w:rPr>
          <w:rFonts w:ascii="Times New Roman" w:hAnsi="Times New Roman" w:cs="Times New Roman"/>
          <w:i/>
          <w:iCs/>
          <w:color w:val="222222"/>
          <w:sz w:val="24"/>
          <w:szCs w:val="24"/>
          <w:highlight w:val="white"/>
        </w:rPr>
        <w:t>Journal of Work and Organizational Psychology</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38</w:t>
      </w:r>
      <w:r w:rsidRPr="0084760D">
        <w:rPr>
          <w:rFonts w:ascii="Times New Roman" w:hAnsi="Times New Roman" w:cs="Times New Roman"/>
          <w:color w:val="222222"/>
          <w:sz w:val="24"/>
          <w:szCs w:val="24"/>
          <w:highlight w:val="white"/>
        </w:rPr>
        <w:t xml:space="preserve">(3), pp.165-173. Available at: </w:t>
      </w:r>
      <w:hyperlink r:id="rId36">
        <w:r w:rsidRPr="0084760D">
          <w:rPr>
            <w:rFonts w:ascii="Times New Roman" w:hAnsi="Times New Roman" w:cs="Times New Roman"/>
            <w:color w:val="1155CC"/>
            <w:sz w:val="24"/>
            <w:szCs w:val="24"/>
            <w:highlight w:val="white"/>
            <w:u w:val="single"/>
          </w:rPr>
          <w:t>https://journals.copmadrid.org/jwop/art/jwop2022a20</w:t>
        </w:r>
      </w:hyperlink>
      <w:r w:rsidRPr="0084760D">
        <w:rPr>
          <w:rFonts w:ascii="Times New Roman" w:hAnsi="Times New Roman" w:cs="Times New Roman"/>
          <w:color w:val="222222"/>
          <w:sz w:val="24"/>
          <w:szCs w:val="24"/>
          <w:highlight w:val="white"/>
        </w:rPr>
        <w:t xml:space="preserve"> (Accessed: 03 February 2026).</w:t>
      </w:r>
    </w:p>
    <w:p w14:paraId="60FD477C"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lastRenderedPageBreak/>
        <w:t xml:space="preserve">Murray, S.F., 2024. </w:t>
      </w:r>
      <w:r w:rsidRPr="0084760D">
        <w:rPr>
          <w:rFonts w:ascii="Times New Roman" w:hAnsi="Times New Roman" w:cs="Times New Roman"/>
          <w:i/>
          <w:iCs/>
          <w:color w:val="222222"/>
          <w:sz w:val="24"/>
          <w:szCs w:val="24"/>
          <w:highlight w:val="white"/>
        </w:rPr>
        <w:t>The Problem of Private Health Insurance: Insights from Middle-income Countries</w:t>
      </w:r>
      <w:r w:rsidRPr="0084760D">
        <w:rPr>
          <w:rFonts w:ascii="Times New Roman" w:hAnsi="Times New Roman" w:cs="Times New Roman"/>
          <w:color w:val="222222"/>
          <w:sz w:val="24"/>
          <w:szCs w:val="24"/>
          <w:highlight w:val="white"/>
        </w:rPr>
        <w:t xml:space="preserve">. Cambridge University Press. Available at: </w:t>
      </w:r>
      <w:hyperlink r:id="rId37">
        <w:r w:rsidRPr="0084760D">
          <w:rPr>
            <w:rFonts w:ascii="Times New Roman" w:hAnsi="Times New Roman" w:cs="Times New Roman"/>
            <w:color w:val="1155CC"/>
            <w:sz w:val="24"/>
            <w:szCs w:val="24"/>
            <w:highlight w:val="white"/>
            <w:u w:val="single"/>
          </w:rPr>
          <w:t>https://www.cambridge.org/core/elements/abs/problem-of-private-health-insurance/3249807116F0C6B0BDC520B1F7FF243D</w:t>
        </w:r>
      </w:hyperlink>
      <w:r w:rsidRPr="0084760D">
        <w:rPr>
          <w:rFonts w:ascii="Times New Roman" w:hAnsi="Times New Roman" w:cs="Times New Roman"/>
          <w:color w:val="222222"/>
          <w:sz w:val="24"/>
          <w:szCs w:val="24"/>
          <w:highlight w:val="white"/>
        </w:rPr>
        <w:t xml:space="preserve"> (Accessed: 03 February 2026)</w:t>
      </w:r>
    </w:p>
    <w:p w14:paraId="6FAC5A54"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Pérez Rico, J.E. and Pineda Rodríguez, S.A., 2022. Mapping the commercial potential of wearable devices and their applications for their market launch. Available at: </w:t>
      </w:r>
      <w:hyperlink r:id="rId38">
        <w:r w:rsidRPr="0084760D">
          <w:rPr>
            <w:rFonts w:ascii="Times New Roman" w:hAnsi="Times New Roman" w:cs="Times New Roman"/>
            <w:color w:val="1155CC"/>
            <w:sz w:val="24"/>
            <w:szCs w:val="24"/>
            <w:highlight w:val="white"/>
            <w:u w:val="single"/>
          </w:rPr>
          <w:t>https://bdigital.uexternado.edu.co/challenge</w:t>
        </w:r>
      </w:hyperlink>
      <w:r w:rsidRPr="0084760D">
        <w:rPr>
          <w:rFonts w:ascii="Times New Roman" w:hAnsi="Times New Roman" w:cs="Times New Roman"/>
          <w:color w:val="222222"/>
          <w:sz w:val="24"/>
          <w:szCs w:val="24"/>
          <w:highlight w:val="white"/>
        </w:rPr>
        <w:t xml:space="preserve"> (Accessed: 03 February 2026).</w:t>
      </w:r>
    </w:p>
    <w:p w14:paraId="42123324" w14:textId="77777777" w:rsidR="0084760D" w:rsidRPr="0084760D" w:rsidRDefault="0084760D">
      <w:pPr>
        <w:spacing w:line="360" w:lineRule="auto"/>
        <w:jc w:val="both"/>
        <w:rPr>
          <w:rFonts w:ascii="Times New Roman" w:hAnsi="Times New Roman" w:cs="Times New Roman"/>
          <w:color w:val="222222"/>
          <w:sz w:val="24"/>
          <w:szCs w:val="24"/>
          <w:highlight w:val="white"/>
        </w:rPr>
      </w:pPr>
      <w:proofErr w:type="spellStart"/>
      <w:r w:rsidRPr="0084760D">
        <w:rPr>
          <w:rFonts w:ascii="Times New Roman" w:hAnsi="Times New Roman" w:cs="Times New Roman"/>
          <w:color w:val="222222"/>
          <w:sz w:val="24"/>
          <w:szCs w:val="24"/>
          <w:highlight w:val="white"/>
        </w:rPr>
        <w:t>Podolny</w:t>
      </w:r>
      <w:proofErr w:type="spellEnd"/>
      <w:r w:rsidRPr="0084760D">
        <w:rPr>
          <w:rFonts w:ascii="Times New Roman" w:hAnsi="Times New Roman" w:cs="Times New Roman"/>
          <w:color w:val="222222"/>
          <w:sz w:val="24"/>
          <w:szCs w:val="24"/>
          <w:highlight w:val="white"/>
        </w:rPr>
        <w:t xml:space="preserve">, J.M. and Hansen, M.T. (2020) </w:t>
      </w:r>
      <w:r w:rsidRPr="0084760D">
        <w:rPr>
          <w:rFonts w:ascii="Times New Roman" w:hAnsi="Times New Roman" w:cs="Times New Roman"/>
          <w:i/>
          <w:iCs/>
          <w:color w:val="222222"/>
          <w:sz w:val="24"/>
          <w:szCs w:val="24"/>
          <w:highlight w:val="white"/>
        </w:rPr>
        <w:t>How Apple is organized for Innovation</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Harvard Business Review</w:t>
      </w:r>
      <w:r w:rsidRPr="0084760D">
        <w:rPr>
          <w:rFonts w:ascii="Times New Roman" w:hAnsi="Times New Roman" w:cs="Times New Roman"/>
          <w:color w:val="222222"/>
          <w:sz w:val="24"/>
          <w:szCs w:val="24"/>
          <w:highlight w:val="white"/>
        </w:rPr>
        <w:t xml:space="preserve">. Available at: </w:t>
      </w:r>
      <w:hyperlink r:id="rId39">
        <w:r w:rsidRPr="0084760D">
          <w:rPr>
            <w:rFonts w:ascii="Times New Roman" w:hAnsi="Times New Roman" w:cs="Times New Roman"/>
            <w:color w:val="1155CC"/>
            <w:sz w:val="24"/>
            <w:szCs w:val="24"/>
            <w:highlight w:val="white"/>
            <w:u w:val="single"/>
          </w:rPr>
          <w:t>https://hbr.org/2020/11/how-apple-is-organized-for-innovation</w:t>
        </w:r>
      </w:hyperlink>
      <w:r w:rsidRPr="0084760D">
        <w:rPr>
          <w:rFonts w:ascii="Times New Roman" w:hAnsi="Times New Roman" w:cs="Times New Roman"/>
          <w:color w:val="222222"/>
          <w:sz w:val="24"/>
          <w:szCs w:val="24"/>
          <w:highlight w:val="white"/>
        </w:rPr>
        <w:t xml:space="preserve">  (Accessed: 03 February 2026). </w:t>
      </w:r>
    </w:p>
    <w:p w14:paraId="4F40B1D6"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Rahaman, M.A., Taru, R.D., Prajapat, V. and Emran, A., 2023. Determinants of health-conscious consumers’ intention to adopt fitness apps. </w:t>
      </w:r>
      <w:r w:rsidRPr="0084760D">
        <w:rPr>
          <w:rFonts w:ascii="Times New Roman" w:hAnsi="Times New Roman" w:cs="Times New Roman"/>
          <w:i/>
          <w:iCs/>
          <w:color w:val="222222"/>
          <w:sz w:val="24"/>
          <w:szCs w:val="24"/>
          <w:highlight w:val="white"/>
        </w:rPr>
        <w:t>Innovative Marketing</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19</w:t>
      </w:r>
      <w:r w:rsidRPr="0084760D">
        <w:rPr>
          <w:rFonts w:ascii="Times New Roman" w:hAnsi="Times New Roman" w:cs="Times New Roman"/>
          <w:color w:val="222222"/>
          <w:sz w:val="24"/>
          <w:szCs w:val="24"/>
          <w:highlight w:val="white"/>
        </w:rPr>
        <w:t xml:space="preserve">(3), p.1. Available at: </w:t>
      </w:r>
      <w:hyperlink r:id="rId40">
        <w:r w:rsidRPr="0084760D">
          <w:rPr>
            <w:rFonts w:ascii="Times New Roman" w:hAnsi="Times New Roman" w:cs="Times New Roman"/>
            <w:color w:val="1155CC"/>
            <w:sz w:val="24"/>
            <w:szCs w:val="24"/>
            <w:highlight w:val="white"/>
            <w:u w:val="single"/>
          </w:rPr>
          <w:t>https://www.proquest.com/openview/21a10d5606192c16f25f50235ad85340/1?pq-origsite=gscholar&amp;cbl=5240902</w:t>
        </w:r>
      </w:hyperlink>
      <w:r w:rsidRPr="0084760D">
        <w:rPr>
          <w:rFonts w:ascii="Times New Roman" w:hAnsi="Times New Roman" w:cs="Times New Roman"/>
          <w:color w:val="222222"/>
          <w:sz w:val="24"/>
          <w:szCs w:val="24"/>
          <w:highlight w:val="white"/>
        </w:rPr>
        <w:t xml:space="preserve"> (Accessed: 03 February 2026).</w:t>
      </w:r>
    </w:p>
    <w:p w14:paraId="7FF33CB3"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Shaffer, M. and Okundaye, I.O., 2025. Marketing, Sales, and Distribution. In </w:t>
      </w:r>
      <w:r w:rsidRPr="0084760D">
        <w:rPr>
          <w:rFonts w:ascii="Times New Roman" w:hAnsi="Times New Roman" w:cs="Times New Roman"/>
          <w:i/>
          <w:iCs/>
          <w:color w:val="222222"/>
          <w:sz w:val="24"/>
          <w:szCs w:val="24"/>
          <w:highlight w:val="white"/>
        </w:rPr>
        <w:t>Innovation in Nephrology</w:t>
      </w:r>
      <w:r w:rsidRPr="0084760D">
        <w:rPr>
          <w:rFonts w:ascii="Times New Roman" w:hAnsi="Times New Roman" w:cs="Times New Roman"/>
          <w:color w:val="222222"/>
          <w:sz w:val="24"/>
          <w:szCs w:val="24"/>
          <w:highlight w:val="white"/>
        </w:rPr>
        <w:t xml:space="preserve"> (pp. 381-397). Academic Press. Available at: </w:t>
      </w:r>
      <w:hyperlink r:id="rId41">
        <w:r w:rsidRPr="0084760D">
          <w:rPr>
            <w:rFonts w:ascii="Times New Roman" w:hAnsi="Times New Roman" w:cs="Times New Roman"/>
            <w:color w:val="1155CC"/>
            <w:sz w:val="24"/>
            <w:szCs w:val="24"/>
            <w:highlight w:val="white"/>
            <w:u w:val="single"/>
          </w:rPr>
          <w:t>https://www.sciencedirect.com/science/chapter/edited-volume/abs/pii/B9780323956802000351</w:t>
        </w:r>
      </w:hyperlink>
      <w:r w:rsidRPr="0084760D">
        <w:rPr>
          <w:rFonts w:ascii="Times New Roman" w:hAnsi="Times New Roman" w:cs="Times New Roman"/>
          <w:color w:val="222222"/>
          <w:sz w:val="24"/>
          <w:szCs w:val="24"/>
          <w:highlight w:val="white"/>
        </w:rPr>
        <w:t xml:space="preserve"> (Accessed: 03 February 2026). </w:t>
      </w:r>
    </w:p>
    <w:p w14:paraId="316C96B0"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Shah, N.P., 2024. Navigating challenges in new product development: Strategies for reducing failure rates in the medical device industry. </w:t>
      </w:r>
      <w:r w:rsidRPr="0084760D">
        <w:rPr>
          <w:rFonts w:ascii="Times New Roman" w:hAnsi="Times New Roman" w:cs="Times New Roman"/>
          <w:i/>
          <w:iCs/>
          <w:color w:val="222222"/>
          <w:sz w:val="24"/>
          <w:szCs w:val="24"/>
          <w:highlight w:val="white"/>
        </w:rPr>
        <w:t>World Journal of Advanced Research and Reviews</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22</w:t>
      </w:r>
      <w:r w:rsidRPr="0084760D">
        <w:rPr>
          <w:rFonts w:ascii="Times New Roman" w:hAnsi="Times New Roman" w:cs="Times New Roman"/>
          <w:color w:val="222222"/>
          <w:sz w:val="24"/>
          <w:szCs w:val="24"/>
          <w:highlight w:val="white"/>
        </w:rPr>
        <w:t xml:space="preserve">(03), pp.786-795. Available at: </w:t>
      </w:r>
      <w:hyperlink r:id="rId42">
        <w:r w:rsidRPr="0084760D">
          <w:rPr>
            <w:rFonts w:ascii="Times New Roman" w:hAnsi="Times New Roman" w:cs="Times New Roman"/>
            <w:color w:val="1155CC"/>
            <w:sz w:val="24"/>
            <w:szCs w:val="24"/>
            <w:highlight w:val="white"/>
            <w:u w:val="single"/>
          </w:rPr>
          <w:t>https://www.researchgate.net/profile/Nirali-Shah-27/publication/381845318_Navigating_challenges_in_new_product_development_Strategies_for_reducing_failure_rates_in_the_medical_device_industry/links/67f3ddf876d4923a1afd2927/Navigating-challenges-in-new-product-development-Strategies-for-reducing-failure-rates-in-the-medical-device-industry.pdf</w:t>
        </w:r>
      </w:hyperlink>
      <w:r w:rsidRPr="0084760D">
        <w:rPr>
          <w:rFonts w:ascii="Times New Roman" w:hAnsi="Times New Roman" w:cs="Times New Roman"/>
          <w:color w:val="222222"/>
          <w:sz w:val="24"/>
          <w:szCs w:val="24"/>
          <w:highlight w:val="white"/>
        </w:rPr>
        <w:t xml:space="preserve"> (Accessed: 03 February 2026).</w:t>
      </w:r>
    </w:p>
    <w:p w14:paraId="2DDDBAED" w14:textId="77777777" w:rsidR="0084760D" w:rsidRPr="0084760D" w:rsidRDefault="0084760D">
      <w:pPr>
        <w:spacing w:before="240" w:after="240"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Spherical Insights (2024) </w:t>
      </w:r>
      <w:r w:rsidRPr="0084760D">
        <w:rPr>
          <w:rFonts w:ascii="Times New Roman" w:hAnsi="Times New Roman" w:cs="Times New Roman"/>
          <w:i/>
          <w:iCs/>
          <w:color w:val="222222"/>
          <w:sz w:val="24"/>
          <w:szCs w:val="24"/>
          <w:highlight w:val="white"/>
        </w:rPr>
        <w:t>United Kingdom wearable medical devices market size, 2033</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Spherical Insights</w:t>
      </w:r>
      <w:r w:rsidRPr="0084760D">
        <w:rPr>
          <w:rFonts w:ascii="Times New Roman" w:hAnsi="Times New Roman" w:cs="Times New Roman"/>
          <w:color w:val="222222"/>
          <w:sz w:val="24"/>
          <w:szCs w:val="24"/>
          <w:highlight w:val="white"/>
        </w:rPr>
        <w:t xml:space="preserve">. Available at: </w:t>
      </w:r>
      <w:hyperlink r:id="rId43">
        <w:r w:rsidRPr="0084760D">
          <w:rPr>
            <w:rFonts w:ascii="Times New Roman" w:hAnsi="Times New Roman" w:cs="Times New Roman"/>
            <w:color w:val="1155CC"/>
            <w:sz w:val="24"/>
            <w:szCs w:val="24"/>
            <w:highlight w:val="white"/>
            <w:u w:val="single"/>
          </w:rPr>
          <w:t>https://www.sphericalinsights.com/reports/united-kingdom-wearable-medical-devices-market</w:t>
        </w:r>
      </w:hyperlink>
      <w:r w:rsidRPr="0084760D">
        <w:rPr>
          <w:rFonts w:ascii="Times New Roman" w:hAnsi="Times New Roman" w:cs="Times New Roman"/>
          <w:color w:val="222222"/>
          <w:sz w:val="24"/>
          <w:szCs w:val="24"/>
          <w:highlight w:val="white"/>
        </w:rPr>
        <w:t xml:space="preserve">  (Accessed: 03 February 2026). </w:t>
      </w:r>
    </w:p>
    <w:p w14:paraId="2E58D989"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Swart, K., Bond-Barnard, T. and Chugh, R., 2022. Challenges and critical success factors of digital communication, collaboration and knowledge sharing in project management virtual teams: a </w:t>
      </w:r>
      <w:r w:rsidRPr="0084760D">
        <w:rPr>
          <w:rFonts w:ascii="Times New Roman" w:hAnsi="Times New Roman" w:cs="Times New Roman"/>
          <w:color w:val="222222"/>
          <w:sz w:val="24"/>
          <w:szCs w:val="24"/>
          <w:highlight w:val="white"/>
        </w:rPr>
        <w:lastRenderedPageBreak/>
        <w:t xml:space="preserve">review. </w:t>
      </w:r>
      <w:r w:rsidRPr="0084760D">
        <w:rPr>
          <w:rFonts w:ascii="Times New Roman" w:hAnsi="Times New Roman" w:cs="Times New Roman"/>
          <w:i/>
          <w:iCs/>
          <w:color w:val="222222"/>
          <w:sz w:val="24"/>
          <w:szCs w:val="24"/>
          <w:highlight w:val="white"/>
        </w:rPr>
        <w:t>International Journal of Information Systems and Project Management</w:t>
      </w:r>
      <w:r w:rsidRPr="0084760D">
        <w:rPr>
          <w:rFonts w:ascii="Times New Roman" w:hAnsi="Times New Roman" w:cs="Times New Roman"/>
          <w:color w:val="222222"/>
          <w:sz w:val="24"/>
          <w:szCs w:val="24"/>
          <w:highlight w:val="white"/>
        </w:rPr>
        <w:t xml:space="preserve">, </w:t>
      </w:r>
      <w:r w:rsidRPr="0084760D">
        <w:rPr>
          <w:rFonts w:ascii="Times New Roman" w:hAnsi="Times New Roman" w:cs="Times New Roman"/>
          <w:i/>
          <w:iCs/>
          <w:color w:val="222222"/>
          <w:sz w:val="24"/>
          <w:szCs w:val="24"/>
          <w:highlight w:val="white"/>
        </w:rPr>
        <w:t>10</w:t>
      </w:r>
      <w:r w:rsidRPr="0084760D">
        <w:rPr>
          <w:rFonts w:ascii="Times New Roman" w:hAnsi="Times New Roman" w:cs="Times New Roman"/>
          <w:color w:val="222222"/>
          <w:sz w:val="24"/>
          <w:szCs w:val="24"/>
          <w:highlight w:val="white"/>
        </w:rPr>
        <w:t xml:space="preserve">(4), pp.84-103. Available at: </w:t>
      </w:r>
      <w:hyperlink r:id="rId44">
        <w:r w:rsidRPr="0084760D">
          <w:rPr>
            <w:rFonts w:ascii="Times New Roman" w:hAnsi="Times New Roman" w:cs="Times New Roman"/>
            <w:color w:val="1155CC"/>
            <w:sz w:val="24"/>
            <w:szCs w:val="24"/>
            <w:highlight w:val="white"/>
            <w:u w:val="single"/>
          </w:rPr>
          <w:t>https://aisel.aisnet.org/ijispm/vol10/iss4/5/</w:t>
        </w:r>
      </w:hyperlink>
      <w:r w:rsidRPr="0084760D">
        <w:rPr>
          <w:rFonts w:ascii="Times New Roman" w:hAnsi="Times New Roman" w:cs="Times New Roman"/>
          <w:color w:val="222222"/>
          <w:sz w:val="24"/>
          <w:szCs w:val="24"/>
          <w:highlight w:val="white"/>
        </w:rPr>
        <w:t xml:space="preserve"> (Accessed: 03 February 2026). </w:t>
      </w:r>
    </w:p>
    <w:p w14:paraId="219E2288" w14:textId="77777777" w:rsidR="0084760D" w:rsidRP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Thomas, R.K., 2024. </w:t>
      </w:r>
      <w:r w:rsidRPr="0084760D">
        <w:rPr>
          <w:rFonts w:ascii="Times New Roman" w:hAnsi="Times New Roman" w:cs="Times New Roman"/>
          <w:i/>
          <w:iCs/>
          <w:color w:val="222222"/>
          <w:sz w:val="24"/>
          <w:szCs w:val="24"/>
          <w:highlight w:val="white"/>
        </w:rPr>
        <w:t>Marketing health services</w:t>
      </w:r>
      <w:r w:rsidRPr="0084760D">
        <w:rPr>
          <w:rFonts w:ascii="Times New Roman" w:hAnsi="Times New Roman" w:cs="Times New Roman"/>
          <w:color w:val="222222"/>
          <w:sz w:val="24"/>
          <w:szCs w:val="24"/>
          <w:highlight w:val="white"/>
        </w:rPr>
        <w:t xml:space="preserve">. ACHE Learn. Available at: </w:t>
      </w:r>
      <w:hyperlink r:id="rId45">
        <w:r w:rsidRPr="0084760D">
          <w:rPr>
            <w:rFonts w:ascii="Times New Roman" w:hAnsi="Times New Roman" w:cs="Times New Roman"/>
            <w:color w:val="1155CC"/>
            <w:sz w:val="24"/>
            <w:szCs w:val="24"/>
            <w:highlight w:val="white"/>
            <w:u w:val="single"/>
          </w:rPr>
          <w:t>https://www.google.co.in/books/edition/Marketing_Health_Services_Fifth_Edition/0-FkEQAAQBAJ?hl=en&amp;gbpv=1&amp;dq=the+Marketing+Team+requires+clear+communication+regarding+consumer+preferences,+competitive+analysis,+and+feedback+from+healthcare+providers+to+align+their+strategies+with+market+demands&amp;pg=PP15&amp;printsec=frontcover</w:t>
        </w:r>
      </w:hyperlink>
      <w:r w:rsidRPr="0084760D">
        <w:rPr>
          <w:rFonts w:ascii="Times New Roman" w:hAnsi="Times New Roman" w:cs="Times New Roman"/>
          <w:color w:val="222222"/>
          <w:sz w:val="24"/>
          <w:szCs w:val="24"/>
          <w:highlight w:val="white"/>
        </w:rPr>
        <w:t xml:space="preserve"> (Accessed: 03 February 2026). </w:t>
      </w:r>
    </w:p>
    <w:p w14:paraId="4A9F7301" w14:textId="77777777" w:rsidR="0084760D" w:rsidRDefault="0084760D">
      <w:pPr>
        <w:spacing w:line="360" w:lineRule="auto"/>
        <w:jc w:val="both"/>
        <w:rPr>
          <w:rFonts w:ascii="Times New Roman" w:hAnsi="Times New Roman" w:cs="Times New Roman"/>
          <w:color w:val="222222"/>
          <w:sz w:val="24"/>
          <w:szCs w:val="24"/>
          <w:highlight w:val="white"/>
        </w:rPr>
      </w:pPr>
      <w:r w:rsidRPr="0084760D">
        <w:rPr>
          <w:rFonts w:ascii="Times New Roman" w:hAnsi="Times New Roman" w:cs="Times New Roman"/>
          <w:color w:val="222222"/>
          <w:sz w:val="24"/>
          <w:szCs w:val="24"/>
          <w:highlight w:val="white"/>
        </w:rPr>
        <w:t xml:space="preserve">Verily (2025) </w:t>
      </w:r>
      <w:r w:rsidRPr="0084760D">
        <w:rPr>
          <w:rFonts w:ascii="Times New Roman" w:hAnsi="Times New Roman" w:cs="Times New Roman"/>
          <w:i/>
          <w:iCs/>
          <w:color w:val="222222"/>
          <w:sz w:val="24"/>
          <w:szCs w:val="24"/>
          <w:highlight w:val="white"/>
        </w:rPr>
        <w:t xml:space="preserve">Survey: What do consumers want from their health </w:t>
      </w:r>
      <w:proofErr w:type="gramStart"/>
      <w:r w:rsidRPr="0084760D">
        <w:rPr>
          <w:rFonts w:ascii="Times New Roman" w:hAnsi="Times New Roman" w:cs="Times New Roman"/>
          <w:i/>
          <w:iCs/>
          <w:color w:val="222222"/>
          <w:sz w:val="24"/>
          <w:szCs w:val="24"/>
          <w:highlight w:val="white"/>
        </w:rPr>
        <w:t>technology?:</w:t>
      </w:r>
      <w:proofErr w:type="gramEnd"/>
      <w:r w:rsidRPr="0084760D">
        <w:rPr>
          <w:rFonts w:ascii="Times New Roman" w:hAnsi="Times New Roman" w:cs="Times New Roman"/>
          <w:i/>
          <w:iCs/>
          <w:color w:val="222222"/>
          <w:sz w:val="24"/>
          <w:szCs w:val="24"/>
          <w:highlight w:val="white"/>
        </w:rPr>
        <w:t xml:space="preserve"> Verily: Alphabet Precision Health Company</w:t>
      </w:r>
      <w:r w:rsidRPr="0084760D">
        <w:rPr>
          <w:rFonts w:ascii="Times New Roman" w:hAnsi="Times New Roman" w:cs="Times New Roman"/>
          <w:color w:val="222222"/>
          <w:sz w:val="24"/>
          <w:szCs w:val="24"/>
          <w:highlight w:val="white"/>
        </w:rPr>
        <w:t xml:space="preserve">, </w:t>
      </w:r>
      <w:proofErr w:type="gramStart"/>
      <w:r w:rsidRPr="0084760D">
        <w:rPr>
          <w:rFonts w:ascii="Times New Roman" w:hAnsi="Times New Roman" w:cs="Times New Roman"/>
          <w:i/>
          <w:iCs/>
          <w:color w:val="222222"/>
          <w:sz w:val="24"/>
          <w:szCs w:val="24"/>
          <w:highlight w:val="white"/>
        </w:rPr>
        <w:t>Verily</w:t>
      </w:r>
      <w:proofErr w:type="gramEnd"/>
      <w:r w:rsidRPr="0084760D">
        <w:rPr>
          <w:rFonts w:ascii="Times New Roman" w:hAnsi="Times New Roman" w:cs="Times New Roman"/>
          <w:color w:val="222222"/>
          <w:sz w:val="24"/>
          <w:szCs w:val="24"/>
          <w:highlight w:val="white"/>
        </w:rPr>
        <w:t xml:space="preserve">. Available at: </w:t>
      </w:r>
      <w:hyperlink r:id="rId46">
        <w:r w:rsidRPr="0084760D">
          <w:rPr>
            <w:rFonts w:ascii="Times New Roman" w:hAnsi="Times New Roman" w:cs="Times New Roman"/>
            <w:color w:val="1155CC"/>
            <w:sz w:val="24"/>
            <w:szCs w:val="24"/>
            <w:highlight w:val="white"/>
            <w:u w:val="single"/>
          </w:rPr>
          <w:t>https://verily.com/perspectives/consumer-health-tech-survey</w:t>
        </w:r>
      </w:hyperlink>
      <w:r w:rsidRPr="0084760D">
        <w:rPr>
          <w:rFonts w:ascii="Times New Roman" w:hAnsi="Times New Roman" w:cs="Times New Roman"/>
          <w:color w:val="222222"/>
          <w:sz w:val="24"/>
          <w:szCs w:val="24"/>
          <w:highlight w:val="white"/>
        </w:rPr>
        <w:t xml:space="preserve">  (Accessed: 03 February 2026). </w:t>
      </w:r>
    </w:p>
    <w:p w14:paraId="620BBEA9" w14:textId="77777777" w:rsidR="0084760D" w:rsidRDefault="0084760D">
      <w:pPr>
        <w:rPr>
          <w:rFonts w:ascii="Times New Roman" w:hAnsi="Times New Roman" w:cs="Times New Roman"/>
          <w:color w:val="222222"/>
          <w:sz w:val="24"/>
          <w:szCs w:val="24"/>
          <w:highlight w:val="white"/>
        </w:rPr>
      </w:pPr>
      <w:r>
        <w:rPr>
          <w:rFonts w:ascii="Times New Roman" w:hAnsi="Times New Roman" w:cs="Times New Roman"/>
          <w:color w:val="222222"/>
          <w:sz w:val="24"/>
          <w:szCs w:val="24"/>
          <w:highlight w:val="white"/>
        </w:rPr>
        <w:br w:type="page"/>
      </w:r>
    </w:p>
    <w:p w14:paraId="779E364D" w14:textId="77777777" w:rsidR="00770C5B" w:rsidRDefault="00770C5B">
      <w:pPr>
        <w:spacing w:before="240" w:after="240" w:line="360" w:lineRule="auto"/>
        <w:jc w:val="both"/>
        <w:rPr>
          <w:color w:val="222222"/>
          <w:sz w:val="20"/>
          <w:szCs w:val="20"/>
          <w:highlight w:val="white"/>
        </w:rPr>
      </w:pPr>
    </w:p>
    <w:p w14:paraId="0B96312B" w14:textId="77777777" w:rsidR="00770C5B" w:rsidRDefault="00770C5B">
      <w:pPr>
        <w:spacing w:line="360" w:lineRule="auto"/>
        <w:jc w:val="both"/>
        <w:rPr>
          <w:color w:val="222222"/>
          <w:sz w:val="20"/>
          <w:szCs w:val="20"/>
          <w:highlight w:val="white"/>
        </w:rPr>
      </w:pPr>
    </w:p>
    <w:p w14:paraId="1BE90894" w14:textId="77777777" w:rsidR="00770C5B" w:rsidRDefault="00770C5B">
      <w:pPr>
        <w:spacing w:line="360" w:lineRule="auto"/>
        <w:jc w:val="both"/>
        <w:rPr>
          <w:color w:val="222222"/>
          <w:sz w:val="20"/>
          <w:szCs w:val="20"/>
          <w:highlight w:val="white"/>
        </w:rPr>
      </w:pPr>
    </w:p>
    <w:sectPr w:rsidR="00770C5B" w:rsidSect="0084760D">
      <w:footerReference w:type="default" r:id="rId4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6030A" w14:textId="77777777" w:rsidR="00BB30A4" w:rsidRDefault="00BB30A4" w:rsidP="0084760D">
      <w:pPr>
        <w:spacing w:line="240" w:lineRule="auto"/>
      </w:pPr>
      <w:r>
        <w:separator/>
      </w:r>
    </w:p>
  </w:endnote>
  <w:endnote w:type="continuationSeparator" w:id="0">
    <w:p w14:paraId="3591B94D" w14:textId="77777777" w:rsidR="00BB30A4" w:rsidRDefault="00BB30A4" w:rsidP="008476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0586D72-51C1-4724-BC0B-909D7F390248}"/>
  </w:font>
  <w:font w:name="Cambria">
    <w:panose1 w:val="02040503050406030204"/>
    <w:charset w:val="00"/>
    <w:family w:val="roman"/>
    <w:pitch w:val="variable"/>
    <w:sig w:usb0="E00006FF" w:usb1="420024FF" w:usb2="02000000" w:usb3="00000000" w:csb0="0000019F" w:csb1="00000000"/>
    <w:embedRegular r:id="rId2" w:fontKey="{301C3D51-5605-42E5-994E-736329CF589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1183392"/>
      <w:docPartObj>
        <w:docPartGallery w:val="Page Numbers (Bottom of Page)"/>
        <w:docPartUnique/>
      </w:docPartObj>
    </w:sdtPr>
    <w:sdtEndPr>
      <w:rPr>
        <w:noProof/>
      </w:rPr>
    </w:sdtEndPr>
    <w:sdtContent>
      <w:p w14:paraId="4EC49506" w14:textId="77777777" w:rsidR="0084760D" w:rsidRDefault="0084760D">
        <w:pPr>
          <w:pStyle w:val="Footer"/>
          <w:jc w:val="right"/>
        </w:pPr>
        <w:r>
          <w:fldChar w:fldCharType="begin"/>
        </w:r>
        <w:r>
          <w:instrText xml:space="preserve"> PAGE   \* MERGEFORMAT </w:instrText>
        </w:r>
        <w:r>
          <w:fldChar w:fldCharType="separate"/>
        </w:r>
        <w:r w:rsidR="00373ECC">
          <w:rPr>
            <w:noProof/>
          </w:rPr>
          <w:t>21</w:t>
        </w:r>
        <w:r>
          <w:rPr>
            <w:noProof/>
          </w:rPr>
          <w:fldChar w:fldCharType="end"/>
        </w:r>
      </w:p>
    </w:sdtContent>
  </w:sdt>
  <w:p w14:paraId="6695F027" w14:textId="77777777" w:rsidR="0084760D" w:rsidRDefault="008476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56D4C" w14:textId="77777777" w:rsidR="00BB30A4" w:rsidRDefault="00BB30A4" w:rsidP="0084760D">
      <w:pPr>
        <w:spacing w:line="240" w:lineRule="auto"/>
      </w:pPr>
      <w:r>
        <w:separator/>
      </w:r>
    </w:p>
  </w:footnote>
  <w:footnote w:type="continuationSeparator" w:id="0">
    <w:p w14:paraId="740DF4D5" w14:textId="77777777" w:rsidR="00BB30A4" w:rsidRDefault="00BB30A4" w:rsidP="0084760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G1NDEytzC1sDQ1MrJQ0lEKTi0uzszPAykwqgUAE0LeIiwAAAA="/>
  </w:docVars>
  <w:rsids>
    <w:rsidRoot w:val="00770C5B"/>
    <w:rsid w:val="00373ECC"/>
    <w:rsid w:val="00770C5B"/>
    <w:rsid w:val="0084760D"/>
    <w:rsid w:val="00A017AC"/>
    <w:rsid w:val="00BB30A4"/>
    <w:rsid w:val="00EA48B0"/>
    <w:rsid w:val="00F74F26"/>
    <w:rsid w:val="00FD6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3F752"/>
  <w15:docId w15:val="{59AE9B58-E32D-4956-A7F8-903458874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qFormat/>
    <w:rsid w:val="0084760D"/>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autoRedefine/>
    <w:qFormat/>
    <w:rsid w:val="0084760D"/>
    <w:pPr>
      <w:keepNext/>
      <w:keepLines/>
      <w:spacing w:before="360" w:after="120" w:line="360" w:lineRule="auto"/>
      <w:outlineLvl w:val="1"/>
    </w:pPr>
    <w:rPr>
      <w:rFonts w:ascii="Times New Roman" w:hAnsi="Times New Roman"/>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TOCHeading">
    <w:name w:val="TOC Heading"/>
    <w:basedOn w:val="Heading1"/>
    <w:next w:val="Normal"/>
    <w:uiPriority w:val="39"/>
    <w:unhideWhenUsed/>
    <w:qFormat/>
    <w:rsid w:val="0084760D"/>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4760D"/>
    <w:pPr>
      <w:spacing w:after="100"/>
    </w:pPr>
  </w:style>
  <w:style w:type="paragraph" w:styleId="TOC2">
    <w:name w:val="toc 2"/>
    <w:basedOn w:val="Normal"/>
    <w:next w:val="Normal"/>
    <w:autoRedefine/>
    <w:uiPriority w:val="39"/>
    <w:unhideWhenUsed/>
    <w:rsid w:val="0084760D"/>
    <w:pPr>
      <w:spacing w:after="100"/>
      <w:ind w:left="220"/>
    </w:pPr>
  </w:style>
  <w:style w:type="character" w:styleId="Hyperlink">
    <w:name w:val="Hyperlink"/>
    <w:basedOn w:val="DefaultParagraphFont"/>
    <w:uiPriority w:val="99"/>
    <w:unhideWhenUsed/>
    <w:rsid w:val="0084760D"/>
    <w:rPr>
      <w:color w:val="0000FF" w:themeColor="hyperlink"/>
      <w:u w:val="single"/>
    </w:rPr>
  </w:style>
  <w:style w:type="paragraph" w:styleId="Header">
    <w:name w:val="header"/>
    <w:basedOn w:val="Normal"/>
    <w:link w:val="HeaderChar"/>
    <w:uiPriority w:val="99"/>
    <w:unhideWhenUsed/>
    <w:rsid w:val="0084760D"/>
    <w:pPr>
      <w:tabs>
        <w:tab w:val="center" w:pos="4513"/>
        <w:tab w:val="right" w:pos="9026"/>
      </w:tabs>
      <w:spacing w:line="240" w:lineRule="auto"/>
    </w:pPr>
  </w:style>
  <w:style w:type="character" w:customStyle="1" w:styleId="HeaderChar">
    <w:name w:val="Header Char"/>
    <w:basedOn w:val="DefaultParagraphFont"/>
    <w:link w:val="Header"/>
    <w:uiPriority w:val="99"/>
    <w:rsid w:val="0084760D"/>
  </w:style>
  <w:style w:type="paragraph" w:styleId="Footer">
    <w:name w:val="footer"/>
    <w:basedOn w:val="Normal"/>
    <w:link w:val="FooterChar"/>
    <w:uiPriority w:val="99"/>
    <w:unhideWhenUsed/>
    <w:rsid w:val="0084760D"/>
    <w:pPr>
      <w:tabs>
        <w:tab w:val="center" w:pos="4513"/>
        <w:tab w:val="right" w:pos="9026"/>
      </w:tabs>
      <w:spacing w:line="240" w:lineRule="auto"/>
    </w:pPr>
  </w:style>
  <w:style w:type="character" w:customStyle="1" w:styleId="FooterChar">
    <w:name w:val="Footer Char"/>
    <w:basedOn w:val="DefaultParagraphFont"/>
    <w:link w:val="Footer"/>
    <w:uiPriority w:val="99"/>
    <w:rsid w:val="0084760D"/>
  </w:style>
  <w:style w:type="paragraph" w:styleId="NormalWeb">
    <w:name w:val="Normal (Web)"/>
    <w:basedOn w:val="Normal"/>
    <w:uiPriority w:val="99"/>
    <w:semiHidden/>
    <w:unhideWhenUsed/>
    <w:rsid w:val="0084760D"/>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gaftim.com/index.php/ijtop/article/view/404" TargetMode="External"/><Relationship Id="rId18" Type="http://schemas.openxmlformats.org/officeDocument/2006/relationships/hyperlink" Target="https://www.bupa.com/~/media/files/b/bupa-v5/documents/annual-report-2024/bupa-group-2024-annual-report-and-accounts.pdf" TargetMode="External"/><Relationship Id="rId26" Type="http://schemas.openxmlformats.org/officeDocument/2006/relationships/hyperlink" Target="https://pmc.ncbi.nlm.nih.gov/articles/PMC11851486/" TargetMode="External"/><Relationship Id="rId39" Type="http://schemas.openxmlformats.org/officeDocument/2006/relationships/hyperlink" Target="https://hbr.org/2020/11/how-apple-is-organized-for-innovation" TargetMode="External"/><Relationship Id="rId21" Type="http://schemas.openxmlformats.org/officeDocument/2006/relationships/hyperlink" Target="https://www.sciencedirect.com/science/article/abs/pii/S2214799325000281" TargetMode="External"/><Relationship Id="rId34" Type="http://schemas.openxmlformats.org/officeDocument/2006/relationships/hyperlink" Target="https://www.mdpi.com/2075-1702/12/1/62" TargetMode="External"/><Relationship Id="rId42" Type="http://schemas.openxmlformats.org/officeDocument/2006/relationships/hyperlink" Target="https://www.researchgate.net/profile/Nirali-Shah-27/publication/381845318_Navigating_challenges_in_new_product_development_Strategies_for_reducing_failure_rates_in_the_medical_device_industry/links/67f3ddf876d4923a1afd2927/Navigating-challenges-in-new-product-development-Strategies-for-reducing-failure-rates-in-the-medical-device-industry.pdf"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link.springer.com/article/10.1007/s13132-024-02465-z" TargetMode="External"/><Relationship Id="rId29" Type="http://schemas.openxmlformats.org/officeDocument/2006/relationships/hyperlink" Target="https://marketaccesstoday.com/collaborative-approaches-to-market-access-working-with-stakeholders/?doing_wp_cron=1770115916.1222710609436035156250" TargetMode="External"/><Relationship Id="rId11" Type="http://schemas.openxmlformats.org/officeDocument/2006/relationships/hyperlink" Target="https://d1wqtxts1xzle7.cloudfront.net/104982291/Conflict_Resolution_in_Team_Analyzing_the_Cauuse_of_Conflicts_and_Best_Skills_for_Resolution-libre.pdf?1691989158=&amp;response-content-disposition=inline%3B+filename%3DConflict_Resolution_in_Team_Analyzing_th.pdf&amp;Expires=1770118072&amp;Signature=deR9pgf5boZCYTi09fB-9ErLcfyI7X8oXNWBaVaTfStt6ZpNVb28ieossxbLJAAgFoD~F3M8dv4tASynErwQPtGAPZ8W5ES3T5aXNKFC0Qhsk08pXApS68JdoSSv4Zh25sc8nCY3mmG988e0RhN8y2Fo1nKYuV5ko5lAsZe70etGejYPafqQ~CEYXWeEoc1Nc-kzI530DHNPW-dmZQtmlbiPxIJNXU2eAJcf3O~5~97T0qZVtsc~cDPZ-lblM8M77kth4hZM~2EHUH5PwCMAFvMIu8iBHLe6cnGsD6OAvpFiGYFb48N~3silYIXYj43KnhdeH8ym4Ec~cd9qlrEKfQ__&amp;Key-Pair-Id=APKAJLOHF5GGSLRBV4ZA" TargetMode="External"/><Relationship Id="rId24" Type="http://schemas.openxmlformats.org/officeDocument/2006/relationships/hyperlink" Target="https://www.grandviewresearch.com/industry-analysis/wearable-technology-market" TargetMode="External"/><Relationship Id="rId32" Type="http://schemas.openxmlformats.org/officeDocument/2006/relationships/hyperlink" Target="https://irjpms.com/wp-content/uploads/2025/03/IRJPMS-V8N2P150Y25.pdf" TargetMode="External"/><Relationship Id="rId37" Type="http://schemas.openxmlformats.org/officeDocument/2006/relationships/hyperlink" Target="https://www.cambridge.org/core/elements/abs/problem-of-private-health-insurance/3249807116F0C6B0BDC520B1F7FF243D" TargetMode="External"/><Relationship Id="rId40" Type="http://schemas.openxmlformats.org/officeDocument/2006/relationships/hyperlink" Target="https://www.proquest.com/openview/21a10d5606192c16f25f50235ad85340/1?pq-origsite=gscholar&amp;cbl=5240902" TargetMode="External"/><Relationship Id="rId45" Type="http://schemas.openxmlformats.org/officeDocument/2006/relationships/hyperlink" Target="https://www.google.co.in/books/edition/Marketing_Health_Services_Fifth_Edition/0-FkEQAAQBAJ?hl=en&amp;gbpv=1&amp;dq=the+Marketing+Team+requires+clear+communication+regarding+consumer+preferences,+competitive+analysis,+and+feedback+from+healthcare+providers+to+align+their+strategies+with+market+demands&amp;pg=PP15&amp;printsec=frontcover" TargetMode="External"/><Relationship Id="rId5" Type="http://schemas.openxmlformats.org/officeDocument/2006/relationships/footnotes" Target="footnotes.xml"/><Relationship Id="rId15" Type="http://schemas.openxmlformats.org/officeDocument/2006/relationships/hyperlink" Target="https://www.mdpi.com/1424-8220/23/5/2578" TargetMode="External"/><Relationship Id="rId23" Type="http://schemas.openxmlformats.org/officeDocument/2006/relationships/hyperlink" Target="https://www.qualcomm.com/news/onq/2021/04/building-intelligent-health-and-fitness-wearables" TargetMode="External"/><Relationship Id="rId28" Type="http://schemas.openxmlformats.org/officeDocument/2006/relationships/hyperlink" Target="https://www.google.co.in/books/edition/Project_Management_Metrics_KPIs_and_Dash/xXKnEAAAQBAJ?hl=en&amp;gbpv=1&amp;dq=Key+Performance+Indicators+(KPIs)+such+as+product+development+milestones,+regulatory+approvals,+and+market+adoption+rates+are+critical+metrics+for+evaluating+engagement.+&amp;pg=PR9&amp;printsec=frontcover" TargetMode="External"/><Relationship Id="rId36" Type="http://schemas.openxmlformats.org/officeDocument/2006/relationships/hyperlink" Target="https://journals.copmadrid.org/jwop/art/jwop2022a20" TargetMode="Externa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researchgate.net/profile/Naomi-Chukwurah-3/publication/388386674_Strategies_for_Engaging_Stakeholders_in_Data_Governance_Building_Effective_Communication_and_Collaboration/links/6795c855207c0c20fa5b289c/Strategies-for-Engaging-Stakeholders-in-Data-Governance-Building-Effective-Communication-and-Collaboration.pdf" TargetMode="External"/><Relationship Id="rId31" Type="http://schemas.openxmlformats.org/officeDocument/2006/relationships/hyperlink" Target="https://www.mdpi.com/2075-5309/13/10/2578" TargetMode="External"/><Relationship Id="rId44" Type="http://schemas.openxmlformats.org/officeDocument/2006/relationships/hyperlink" Target="https://aisel.aisnet.org/ijispm/vol10/iss4/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pple.com/in/healthcare/" TargetMode="External"/><Relationship Id="rId22" Type="http://schemas.openxmlformats.org/officeDocument/2006/relationships/hyperlink" Target="https://www.gov.uk/guidance/regulating-medical-devices-in-the-uk" TargetMode="External"/><Relationship Id="rId27" Type="http://schemas.openxmlformats.org/officeDocument/2006/relationships/hyperlink" Target="https://www.multiresearchjournal.com/admin/uploads/archives/archive-1745832839.pdf" TargetMode="External"/><Relationship Id="rId30" Type="http://schemas.openxmlformats.org/officeDocument/2006/relationships/hyperlink" Target="https://www.researchgate.net/profile/Raghunath-Reddy-Koilakonda/publication/385319028_EFFECTIVE_COMMUNICATION_STRATEGIES_FOR_STAKEHOLDER_ENGAGEMENT/links/672056a9edbc012ea14567b8/EFFECTIVE-COMMUNICATION-STRATEGIES-FOR-STAKEHOLDER-ENGAGEMENT.pdf" TargetMode="External"/><Relationship Id="rId35" Type="http://schemas.openxmlformats.org/officeDocument/2006/relationships/hyperlink" Target="https://www.aihr.com/blog/raci-template/" TargetMode="External"/><Relationship Id="rId43" Type="http://schemas.openxmlformats.org/officeDocument/2006/relationships/hyperlink" Target="https://www.sphericalinsights.com/reports/united-kingdom-wearable-medical-devices-market"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gbppublications.com/_files/ugd/5e526c_d512b35bd3f04b9eac3a95ed47ef78ea.pdf" TargetMode="External"/><Relationship Id="rId17" Type="http://schemas.openxmlformats.org/officeDocument/2006/relationships/hyperlink" Target="https://www.mdpi.com/2673-4591/58/1/87" TargetMode="External"/><Relationship Id="rId25" Type="http://schemas.openxmlformats.org/officeDocument/2006/relationships/hyperlink" Target="https://www.researchgate.net/profile/Chibogwu-Igwe-Nmaju/publication/392474457_Commanding_Digital_Trust_in_High-Stakes_Sectors_Communication_Strategies_for_Sustaining_Stakeholder_Confidence_Amid_Technological_Risk/links/684c337326f43051a5807069/Commanding-Digital-Trust-in-High-Stakes-Sectors-Communication-Strategies-for-Sustaining-Stakeholder-Confidence-Amid-Technological-Risk.pdf" TargetMode="External"/><Relationship Id="rId33" Type="http://schemas.openxmlformats.org/officeDocument/2006/relationships/hyperlink" Target="https://www.marketsandmarkets.com/Market-Reports/wearable-electronics-market-983.html" TargetMode="External"/><Relationship Id="rId38" Type="http://schemas.openxmlformats.org/officeDocument/2006/relationships/hyperlink" Target="https://bdigital.uexternado.edu.co/challenge" TargetMode="External"/><Relationship Id="rId46" Type="http://schemas.openxmlformats.org/officeDocument/2006/relationships/hyperlink" Target="https://verily.com/perspectives/consumer-health-tech-survey" TargetMode="External"/><Relationship Id="rId20" Type="http://schemas.openxmlformats.org/officeDocument/2006/relationships/hyperlink" Target="https://link.springer.com/article/10.1007/s10916-025-02150-x" TargetMode="External"/><Relationship Id="rId41" Type="http://schemas.openxmlformats.org/officeDocument/2006/relationships/hyperlink" Target="https://www.sciencedirect.com/science/chapter/edited-volume/abs/pii/B9780323956802000351"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A27BF-DB04-4FF2-8A93-B467D422C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7353</Words>
  <Characters>41918</Characters>
  <Application>Microsoft Office Word</Application>
  <DocSecurity>0</DocSecurity>
  <Lines>349</Lines>
  <Paragraphs>98</Paragraphs>
  <ScaleCrop>false</ScaleCrop>
  <Company/>
  <LinksUpToDate>false</LinksUpToDate>
  <CharactersWithSpaces>49173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Gosia Znaniecka</cp:lastModifiedBy>
  <cp:revision>5</cp:revision>
  <dcterms:created xsi:type="dcterms:W3CDTF">2026-02-03T12:11:00Z</dcterms:created>
  <dcterms:modified xsi:type="dcterms:W3CDTF">2026-02-19T11:03:00Z</dcterms:modified>
</cp:coreProperties>
</file>