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D0CD6" w14:textId="1CC92293" w:rsidR="0041122F" w:rsidRPr="00F9342A" w:rsidRDefault="0041122F">
      <w:pPr>
        <w:rPr>
          <w:b/>
          <w:bCs/>
          <w:u w:val="single"/>
        </w:rPr>
      </w:pPr>
      <w:r>
        <w:rPr>
          <w:b/>
          <w:bCs/>
          <w:u w:val="single"/>
        </w:rPr>
        <w:t>Article review</w:t>
      </w:r>
    </w:p>
    <w:p w14:paraId="48015197" w14:textId="33E7930A" w:rsidR="00ED6AD5" w:rsidRDefault="00F6000E">
      <w:r>
        <w:t xml:space="preserve">Towards end: </w:t>
      </w:r>
      <w:r w:rsidR="00914D03">
        <w:t>Contribution to knowledge about the subject?</w:t>
      </w:r>
    </w:p>
    <w:p w14:paraId="5600C1AB" w14:textId="77777777" w:rsidR="00ED6AD5" w:rsidRDefault="00ED6AD5">
      <w:r>
        <w:br w:type="page"/>
      </w:r>
    </w:p>
    <w:p w14:paraId="1581E980" w14:textId="40F8C27B" w:rsidR="0041122F" w:rsidRPr="0034216F" w:rsidRDefault="0080062F">
      <w:r>
        <w:lastRenderedPageBreak/>
        <w:t xml:space="preserve">In this article review, </w:t>
      </w:r>
      <w:r w:rsidR="008426C7">
        <w:t xml:space="preserve">I shall be discussing the article </w:t>
      </w:r>
      <w:r w:rsidR="0034216F">
        <w:rPr>
          <w:i/>
          <w:iCs/>
        </w:rPr>
        <w:t>Connected Histories: the Dynamics of Bronze Age Interaction and Trade 1500-1100 BC</w:t>
      </w:r>
      <w:r w:rsidR="0034216F">
        <w:t xml:space="preserve"> by Kri</w:t>
      </w:r>
      <w:r w:rsidR="00AC261A">
        <w:t>stian Kristiansen and Paulina Suchowska-Ducke</w:t>
      </w:r>
      <w:r w:rsidR="005E2A11">
        <w:t>.</w:t>
      </w:r>
      <w:r w:rsidR="003C2559">
        <w:rPr>
          <w:rStyle w:val="FootnoteReference"/>
        </w:rPr>
        <w:footnoteReference w:id="1"/>
      </w:r>
      <w:r w:rsidR="00E1498D">
        <w:t xml:space="preserve"> What will be explored in this review </w:t>
      </w:r>
      <w:r w:rsidR="00711D8C">
        <w:t>are the ways in which it goes through the different methods that civilisations used and still use today in order to communicate with each other</w:t>
      </w:r>
      <w:r w:rsidR="005C50CE">
        <w:t>, keep up trade routes</w:t>
      </w:r>
      <w:r w:rsidR="00DD0312">
        <w:t xml:space="preserve"> and how these things impacted the relationships </w:t>
      </w:r>
      <w:r w:rsidR="00985165">
        <w:t>and trade between all the different parties involved.</w:t>
      </w:r>
    </w:p>
    <w:p w14:paraId="199E5C79" w14:textId="70B19A7B" w:rsidR="000347EC" w:rsidRDefault="006A4E22">
      <w:r>
        <w:t>This article discusses</w:t>
      </w:r>
      <w:r w:rsidR="006A5CC4">
        <w:t xml:space="preserve"> firstly how </w:t>
      </w:r>
      <w:r w:rsidR="004E4C18">
        <w:t>“</w:t>
      </w:r>
      <w:r w:rsidR="002974DC">
        <w:t xml:space="preserve">interpersonal relations and </w:t>
      </w:r>
      <w:r w:rsidR="004E4C18">
        <w:t>diplomatic alliances”</w:t>
      </w:r>
      <w:r w:rsidR="00B06BF1">
        <w:t xml:space="preserve"> and “communication networks” </w:t>
      </w:r>
      <w:r w:rsidR="00F22C03">
        <w:t xml:space="preserve">helped with strengthening the bonds </w:t>
      </w:r>
      <w:r w:rsidR="00B62736">
        <w:t xml:space="preserve">and shipping goods between </w:t>
      </w:r>
      <w:r w:rsidR="00711F93">
        <w:t>settlements</w:t>
      </w:r>
      <w:r w:rsidR="00986AD2">
        <w:t>.</w:t>
      </w:r>
      <w:r w:rsidR="00E4007B">
        <w:t xml:space="preserve"> These would have been vital</w:t>
      </w:r>
      <w:r w:rsidR="008A402A">
        <w:t xml:space="preserve">, as when things such as bronze tools and </w:t>
      </w:r>
      <w:r w:rsidR="008553B1">
        <w:t xml:space="preserve">weapons were being shipped between </w:t>
      </w:r>
      <w:r w:rsidR="00110F81">
        <w:t xml:space="preserve">large cultural zones </w:t>
      </w:r>
      <w:r w:rsidR="002A4D4D">
        <w:t xml:space="preserve">with political </w:t>
      </w:r>
      <w:r w:rsidR="006F5381">
        <w:t>alliances</w:t>
      </w:r>
      <w:r w:rsidR="00B01E6F">
        <w:t xml:space="preserve">, people within these convoys would have needed to confirm the </w:t>
      </w:r>
      <w:r w:rsidR="00076C0C">
        <w:t>safety of their people plus the cargo that they were transporting</w:t>
      </w:r>
      <w:r w:rsidR="00CA7FE6">
        <w:t xml:space="preserve"> in case they had been attacked or stolen from.</w:t>
      </w:r>
      <w:r w:rsidR="008237A1">
        <w:t xml:space="preserve"> If this kept happening on a route, the people heading the transport of materials or goods may have hired warriors in order to keep the sh</w:t>
      </w:r>
      <w:r w:rsidR="00B3429B">
        <w:t>ipment safe from further harm on just one or maybe multiple routes</w:t>
      </w:r>
      <w:r w:rsidR="005960FE">
        <w:t xml:space="preserve"> if travelling through a specific area.</w:t>
      </w:r>
      <w:r w:rsidR="00CF55DB">
        <w:t xml:space="preserve"> There were indeed </w:t>
      </w:r>
      <w:r w:rsidR="00981A12">
        <w:t>examples of this, one of them being The Amarna letters, which refer to “a number of incidents”</w:t>
      </w:r>
      <w:r w:rsidR="002C423B">
        <w:t xml:space="preserve"> and that multiple merchants were attacked or killed.</w:t>
      </w:r>
      <w:r w:rsidR="00E10191">
        <w:t xml:space="preserve"> This would have contributed to the </w:t>
      </w:r>
      <w:r w:rsidR="00D27179">
        <w:t>addition of more men protecting travelling merchants against crime.</w:t>
      </w:r>
      <w:r w:rsidR="00B51BD2">
        <w:t xml:space="preserve"> One example </w:t>
      </w:r>
      <w:r w:rsidR="00D96845">
        <w:t xml:space="preserve">of </w:t>
      </w:r>
      <w:r w:rsidR="00CF21B8">
        <w:t xml:space="preserve">a </w:t>
      </w:r>
      <w:r w:rsidR="00D96845">
        <w:t xml:space="preserve">trade route breaking down </w:t>
      </w:r>
      <w:r w:rsidR="00CF21B8">
        <w:t xml:space="preserve">was </w:t>
      </w:r>
      <w:r w:rsidR="00510D92">
        <w:t>during the 13</w:t>
      </w:r>
      <w:r w:rsidR="00510D92" w:rsidRPr="00510D92">
        <w:rPr>
          <w:vertAlign w:val="superscript"/>
        </w:rPr>
        <w:t>th</w:t>
      </w:r>
      <w:r w:rsidR="00510D92">
        <w:t xml:space="preserve"> century</w:t>
      </w:r>
      <w:r w:rsidR="00DC0532">
        <w:t xml:space="preserve"> wherein a new network was </w:t>
      </w:r>
      <w:r w:rsidR="005B3E1F">
        <w:t>b</w:t>
      </w:r>
      <w:r w:rsidR="00947891">
        <w:t>uilt to replace it, and even went further than the old route</w:t>
      </w:r>
      <w:r w:rsidR="00A43918">
        <w:t xml:space="preserve">, carrying on </w:t>
      </w:r>
      <w:r w:rsidR="00C97CCA">
        <w:t xml:space="preserve">in order to connect the Nordic </w:t>
      </w:r>
      <w:r w:rsidR="00870F92">
        <w:t>zone to East Central Europe</w:t>
      </w:r>
      <w:r w:rsidR="001F5C44">
        <w:t>.</w:t>
      </w:r>
    </w:p>
    <w:p w14:paraId="144AC336" w14:textId="7944547C" w:rsidR="006A4E22" w:rsidRDefault="00F80422">
      <w:r>
        <w:t>Furthermore</w:t>
      </w:r>
      <w:r w:rsidR="00700FBC">
        <w:t xml:space="preserve">, these new expansions as old routes were built over in favour of new routes that went further </w:t>
      </w:r>
      <w:r w:rsidR="00917425">
        <w:t xml:space="preserve">may have been good for political endeavours </w:t>
      </w:r>
      <w:r w:rsidR="00A75489">
        <w:t>and connections of settlements</w:t>
      </w:r>
      <w:r w:rsidR="00D87D8D">
        <w:t xml:space="preserve"> that had trade routes running through or near them.</w:t>
      </w:r>
      <w:r w:rsidR="00E402E7">
        <w:t xml:space="preserve"> Commercial trade was “facilitated by </w:t>
      </w:r>
      <w:r w:rsidR="0019336F">
        <w:t>political negotiations”</w:t>
      </w:r>
      <w:r w:rsidR="005A7987">
        <w:t xml:space="preserve">, so the routes were </w:t>
      </w:r>
      <w:r w:rsidR="005A3250">
        <w:t xml:space="preserve">presumably discussed beforehand and agreed upon in order </w:t>
      </w:r>
      <w:r w:rsidR="00264DD9">
        <w:t>to have good routes for what was being transported in specific areas.</w:t>
      </w:r>
      <w:r w:rsidR="0046437D">
        <w:t xml:space="preserve"> One example of this </w:t>
      </w:r>
      <w:r w:rsidR="001E0ED7">
        <w:t xml:space="preserve">was the western </w:t>
      </w:r>
      <w:r w:rsidR="00F06263">
        <w:t>Mediterranean</w:t>
      </w:r>
      <w:r w:rsidR="001E0ED7">
        <w:t xml:space="preserve"> becoming the focus of </w:t>
      </w:r>
      <w:r w:rsidR="00F06263">
        <w:t xml:space="preserve">trading </w:t>
      </w:r>
      <w:r w:rsidR="002960CD">
        <w:t xml:space="preserve">with the </w:t>
      </w:r>
      <w:r w:rsidR="00997539">
        <w:t>“</w:t>
      </w:r>
      <w:r w:rsidR="002960CD">
        <w:t xml:space="preserve">Tumulus Culture </w:t>
      </w:r>
      <w:r w:rsidR="00FA27E9">
        <w:t>of western Central Europe</w:t>
      </w:r>
      <w:r w:rsidR="00997539">
        <w:t>”</w:t>
      </w:r>
      <w:r w:rsidR="00406CD5">
        <w:t>, therefore helping to secur</w:t>
      </w:r>
      <w:r w:rsidR="00CE33F8">
        <w:t>e</w:t>
      </w:r>
      <w:r w:rsidR="00406CD5">
        <w:t xml:space="preserve"> </w:t>
      </w:r>
      <w:r w:rsidR="00A67946">
        <w:t>and</w:t>
      </w:r>
      <w:r w:rsidR="00681D60">
        <w:t xml:space="preserve"> keep</w:t>
      </w:r>
      <w:r w:rsidR="00A67946">
        <w:t xml:space="preserve"> direct connections </w:t>
      </w:r>
      <w:r w:rsidR="006F3BFD">
        <w:t>to Jutland</w:t>
      </w:r>
      <w:r w:rsidR="000B4450">
        <w:t xml:space="preserve"> which was the main source of amber</w:t>
      </w:r>
      <w:r w:rsidR="00CE33F8">
        <w:t xml:space="preserve"> trade.</w:t>
      </w:r>
      <w:r w:rsidR="004B3407">
        <w:t xml:space="preserve"> This article </w:t>
      </w:r>
      <w:r w:rsidR="006B48CC">
        <w:t>brings up the point that the crews of ships that were shipping raw materials</w:t>
      </w:r>
      <w:r w:rsidR="00013207">
        <w:t xml:space="preserve"> and goods from “most parts of the known world”</w:t>
      </w:r>
      <w:r w:rsidR="00EE44E5">
        <w:t xml:space="preserve"> had crews that were “fairly international”, meaning possibly that people migrated from</w:t>
      </w:r>
      <w:r w:rsidR="0034631B">
        <w:t xml:space="preserve"> near or far in order to live in places that were rich with materials that they otherwise could not get </w:t>
      </w:r>
      <w:r w:rsidR="00850BA9">
        <w:t>elsewhere</w:t>
      </w:r>
      <w:r w:rsidR="00A2538D">
        <w:t>.</w:t>
      </w:r>
      <w:r w:rsidR="003C7BDC">
        <w:t xml:space="preserve"> One example in this article of long-range migration</w:t>
      </w:r>
      <w:r w:rsidR="00D97301">
        <w:t xml:space="preserve"> is that there were more than fifteen thousand tablets </w:t>
      </w:r>
      <w:r w:rsidR="00082D21">
        <w:t>found at Kanesh</w:t>
      </w:r>
      <w:r w:rsidR="003351EB">
        <w:t xml:space="preserve"> </w:t>
      </w:r>
      <w:r w:rsidR="0029780B">
        <w:t>(</w:t>
      </w:r>
      <w:r w:rsidR="003351EB">
        <w:t xml:space="preserve">modern </w:t>
      </w:r>
      <w:r w:rsidR="00496FA3">
        <w:t>Kültepe</w:t>
      </w:r>
      <w:r w:rsidR="0029780B">
        <w:t>)</w:t>
      </w:r>
      <w:r w:rsidR="003351EB">
        <w:t>.</w:t>
      </w:r>
    </w:p>
    <w:p w14:paraId="77B4760D" w14:textId="77777777" w:rsidR="00710BBD" w:rsidRDefault="00712831">
      <w:r>
        <w:t>In addition</w:t>
      </w:r>
      <w:r w:rsidR="00850110">
        <w:t xml:space="preserve"> to this, there were regions that were strongly connected with important centres in politics and </w:t>
      </w:r>
      <w:r w:rsidR="00C723D5">
        <w:t>trade which allowed the “hub of innovation” as it was called to spread further towards Scandinavia</w:t>
      </w:r>
      <w:r w:rsidR="007977DB">
        <w:t xml:space="preserve"> which was dominated by eastern Central Europe at the time.</w:t>
      </w:r>
      <w:r w:rsidR="00562250">
        <w:t xml:space="preserve"> In the 12</w:t>
      </w:r>
      <w:r w:rsidR="00562250" w:rsidRPr="00562250">
        <w:rPr>
          <w:vertAlign w:val="superscript"/>
        </w:rPr>
        <w:t>th</w:t>
      </w:r>
      <w:r w:rsidR="00562250">
        <w:t xml:space="preserve"> Century BC, </w:t>
      </w:r>
      <w:r w:rsidR="00341D6B">
        <w:t xml:space="preserve">there was a partial collapse and decline in both the trade networks and the political and economic centres </w:t>
      </w:r>
      <w:r w:rsidR="00BD6B39">
        <w:t>within the Mycenaean world, which spread towards Egypt as a whole.</w:t>
      </w:r>
      <w:r w:rsidR="006C5A88">
        <w:t xml:space="preserve"> This would have possibly made way for new routes </w:t>
      </w:r>
      <w:r w:rsidR="00837DD1">
        <w:t xml:space="preserve">or settlements to </w:t>
      </w:r>
      <w:r w:rsidR="000923BA">
        <w:t xml:space="preserve">make their way into the space that was left, </w:t>
      </w:r>
      <w:r w:rsidR="00EF636B">
        <w:t>making even more connections</w:t>
      </w:r>
      <w:r w:rsidR="00D44DE1">
        <w:t xml:space="preserve"> and routes between more peop</w:t>
      </w:r>
      <w:r w:rsidR="008E1F88">
        <w:t>le and traders.</w:t>
      </w:r>
      <w:r w:rsidR="007B17BD">
        <w:t xml:space="preserve"> If the people in the settlements sent out people in order to find their nearest deposits of metals, ores or materials that they exported or sold to others and it was nearby and </w:t>
      </w:r>
      <w:r w:rsidR="009F786A">
        <w:t>full of resources, this could be very advantageous but also pose as a threat</w:t>
      </w:r>
      <w:r w:rsidR="007B07CD">
        <w:t xml:space="preserve">. For example, fights may </w:t>
      </w:r>
      <w:r w:rsidR="007B07CD">
        <w:lastRenderedPageBreak/>
        <w:t>be started in order to get to those materials and the settlements nearby might be affected and attacked as a result</w:t>
      </w:r>
      <w:r w:rsidR="00BF521F">
        <w:t xml:space="preserve"> of simply being nearby those deposits.</w:t>
      </w:r>
      <w:r w:rsidR="00710BBD">
        <w:t xml:space="preserve"> </w:t>
      </w:r>
    </w:p>
    <w:p w14:paraId="35909EB7" w14:textId="64D693FA" w:rsidR="00FD4273" w:rsidRDefault="00976A14">
      <w:r>
        <w:t xml:space="preserve">A critique of this article </w:t>
      </w:r>
      <w:r w:rsidR="00E47ED5">
        <w:t xml:space="preserve">would be that </w:t>
      </w:r>
      <w:r w:rsidR="002A05EF">
        <w:t xml:space="preserve">the writing is mostly </w:t>
      </w:r>
      <w:r w:rsidR="00CA39AA">
        <w:t>centred</w:t>
      </w:r>
      <w:r w:rsidR="002A05EF">
        <w:t xml:space="preserve"> on the </w:t>
      </w:r>
      <w:r w:rsidR="00D22BDD">
        <w:t>way that merchants and the settlers were being protected from harm and how this was happening</w:t>
      </w:r>
      <w:r w:rsidR="00E521B4">
        <w:t xml:space="preserve"> whilst all the trading and </w:t>
      </w:r>
      <w:r w:rsidR="00485579">
        <w:t>routes were being made at the same time elsewhere.</w:t>
      </w:r>
      <w:r w:rsidR="00A455F2">
        <w:t xml:space="preserve"> </w:t>
      </w:r>
      <w:r w:rsidR="008978E2">
        <w:t xml:space="preserve">The trade routes are just as important, if not more, than how those materials got to the people in order to make those weapons and </w:t>
      </w:r>
      <w:r w:rsidR="00570320">
        <w:t>shields that they use to protect themselves from further harm.</w:t>
      </w:r>
      <w:r w:rsidR="006E5404">
        <w:t xml:space="preserve"> On another note, it does help the reader to understand why and how people </w:t>
      </w:r>
      <w:r w:rsidR="00717A97">
        <w:t>learned to spread themselves out and not all sit just in one spot, as the resources there would deplete and they would need to find somewhere else to settle with more resources.</w:t>
      </w:r>
      <w:r w:rsidR="00C22915">
        <w:t xml:space="preserve"> This would have also </w:t>
      </w:r>
      <w:r w:rsidR="00D91DC3">
        <w:t>increased the multiple ways in which people communicated</w:t>
      </w:r>
      <w:r w:rsidR="003D393E">
        <w:t xml:space="preserve">, and how this also had to live alongside the trade and gradual introduction of </w:t>
      </w:r>
      <w:r w:rsidR="00A44E67">
        <w:t>trade routes</w:t>
      </w:r>
      <w:r w:rsidR="0092121E">
        <w:t xml:space="preserve"> that were established in order to keep up this communication “network”</w:t>
      </w:r>
      <w:r w:rsidR="006408D0">
        <w:t xml:space="preserve"> between so many different settlements</w:t>
      </w:r>
      <w:r w:rsidR="005E4B6C">
        <w:t xml:space="preserve"> that needed to know about each other in return.</w:t>
      </w:r>
      <w:r w:rsidR="004F01AB">
        <w:t xml:space="preserve"> This can be seen in the “regular supplies of bronze” that people would have needed </w:t>
      </w:r>
      <w:r w:rsidR="002B13A8">
        <w:t>for both social interaction and their creation of tools and weapons to supply other people with.</w:t>
      </w:r>
    </w:p>
    <w:p w14:paraId="3BB7EFFA" w14:textId="264DAFD2" w:rsidR="00976A14" w:rsidRDefault="00EA793F">
      <w:r>
        <w:t>In conclusion</w:t>
      </w:r>
      <w:r w:rsidR="006E5404">
        <w:t>, this article</w:t>
      </w:r>
      <w:r w:rsidR="00943C57">
        <w:t xml:space="preserve"> has its main focus on </w:t>
      </w:r>
      <w:r w:rsidR="00363265">
        <w:t xml:space="preserve">discussing the dynamics of how Bronze age trade interacted with how people moved around the land and </w:t>
      </w:r>
      <w:r w:rsidR="00A8305D">
        <w:t>linked with other people or settlements as a whole.</w:t>
      </w:r>
      <w:r w:rsidR="00792F20">
        <w:t xml:space="preserve"> The “interpersonal relations” that were established still hold very true in today</w:t>
      </w:r>
      <w:r w:rsidR="003474B7">
        <w:t>’s roots on how society acts</w:t>
      </w:r>
      <w:r w:rsidR="0032145D">
        <w:t>, including the dependence on trade</w:t>
      </w:r>
      <w:r w:rsidR="005A52C5">
        <w:t xml:space="preserve"> and keeping relations between countries or people happy in order to foster healthy relations and trade</w:t>
      </w:r>
      <w:r w:rsidR="0083531A">
        <w:t>.</w:t>
      </w:r>
    </w:p>
    <w:p w14:paraId="564522F7" w14:textId="77777777" w:rsidR="001C2690" w:rsidRPr="0041122F" w:rsidRDefault="001C2690"/>
    <w:sectPr w:rsidR="001C2690" w:rsidRPr="004112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66890" w14:textId="77777777" w:rsidR="00D1394F" w:rsidRDefault="00D1394F" w:rsidP="003C2559">
      <w:pPr>
        <w:spacing w:after="0" w:line="240" w:lineRule="auto"/>
      </w:pPr>
      <w:r>
        <w:separator/>
      </w:r>
    </w:p>
  </w:endnote>
  <w:endnote w:type="continuationSeparator" w:id="0">
    <w:p w14:paraId="62E365E6" w14:textId="77777777" w:rsidR="00D1394F" w:rsidRDefault="00D1394F" w:rsidP="003C2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5EA3F" w14:textId="77777777" w:rsidR="00D1394F" w:rsidRDefault="00D1394F" w:rsidP="003C2559">
      <w:pPr>
        <w:spacing w:after="0" w:line="240" w:lineRule="auto"/>
      </w:pPr>
      <w:r>
        <w:separator/>
      </w:r>
    </w:p>
  </w:footnote>
  <w:footnote w:type="continuationSeparator" w:id="0">
    <w:p w14:paraId="6BBF24D5" w14:textId="77777777" w:rsidR="00D1394F" w:rsidRDefault="00D1394F" w:rsidP="003C2559">
      <w:pPr>
        <w:spacing w:after="0" w:line="240" w:lineRule="auto"/>
      </w:pPr>
      <w:r>
        <w:continuationSeparator/>
      </w:r>
    </w:p>
  </w:footnote>
  <w:footnote w:id="1">
    <w:p w14:paraId="2249D1E3" w14:textId="740F7E36" w:rsidR="003C2559" w:rsidRDefault="003C2559">
      <w:pPr>
        <w:pStyle w:val="FootnoteText"/>
      </w:pPr>
      <w:r>
        <w:rPr>
          <w:rStyle w:val="FootnoteReference"/>
        </w:rPr>
        <w:footnoteRef/>
      </w:r>
      <w:r>
        <w:t xml:space="preserve"> </w:t>
      </w:r>
      <w:r w:rsidR="003E1713" w:rsidRPr="003E1713">
        <w:t xml:space="preserve">Kristiansen, K. and Suchowska-Ducke, P. (2015). Connected Histories: the Dynamics of Bronze Age Interaction and Trade 1500–1100 bc. </w:t>
      </w:r>
      <w:r w:rsidR="003E1713" w:rsidRPr="003E1713">
        <w:rPr>
          <w:i/>
          <w:iCs/>
        </w:rPr>
        <w:t>Proceedings of the Prehistoric Society</w:t>
      </w:r>
      <w:r w:rsidR="003E1713" w:rsidRPr="003E1713">
        <w:t>, [online] 81, pp.361–392. doi:https://doi.org/10.1017/ppr.2015.17.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22F"/>
    <w:rsid w:val="00013207"/>
    <w:rsid w:val="000347EC"/>
    <w:rsid w:val="00061426"/>
    <w:rsid w:val="00076C0C"/>
    <w:rsid w:val="00082D21"/>
    <w:rsid w:val="000923BA"/>
    <w:rsid w:val="000971BD"/>
    <w:rsid w:val="000B4450"/>
    <w:rsid w:val="00110F81"/>
    <w:rsid w:val="00143F1E"/>
    <w:rsid w:val="0018407C"/>
    <w:rsid w:val="0019336F"/>
    <w:rsid w:val="001C2690"/>
    <w:rsid w:val="001E0ED7"/>
    <w:rsid w:val="001F5C44"/>
    <w:rsid w:val="002167E8"/>
    <w:rsid w:val="00264DD9"/>
    <w:rsid w:val="002960CD"/>
    <w:rsid w:val="002974DC"/>
    <w:rsid w:val="0029780B"/>
    <w:rsid w:val="002A05EF"/>
    <w:rsid w:val="002A4D4D"/>
    <w:rsid w:val="002B13A8"/>
    <w:rsid w:val="002C423B"/>
    <w:rsid w:val="0032145D"/>
    <w:rsid w:val="003351EB"/>
    <w:rsid w:val="00341D6B"/>
    <w:rsid w:val="0034216F"/>
    <w:rsid w:val="0034631B"/>
    <w:rsid w:val="003474B7"/>
    <w:rsid w:val="0035598B"/>
    <w:rsid w:val="003569C1"/>
    <w:rsid w:val="00363265"/>
    <w:rsid w:val="0038150A"/>
    <w:rsid w:val="0039177E"/>
    <w:rsid w:val="003C2559"/>
    <w:rsid w:val="003C7BDC"/>
    <w:rsid w:val="003D393E"/>
    <w:rsid w:val="003E1713"/>
    <w:rsid w:val="00406CD5"/>
    <w:rsid w:val="0041122F"/>
    <w:rsid w:val="0046437D"/>
    <w:rsid w:val="00485579"/>
    <w:rsid w:val="00496FA3"/>
    <w:rsid w:val="004B3407"/>
    <w:rsid w:val="004C0B81"/>
    <w:rsid w:val="004E4C18"/>
    <w:rsid w:val="004F01AB"/>
    <w:rsid w:val="00510D92"/>
    <w:rsid w:val="00556825"/>
    <w:rsid w:val="00562250"/>
    <w:rsid w:val="00570320"/>
    <w:rsid w:val="005960FE"/>
    <w:rsid w:val="005A3250"/>
    <w:rsid w:val="005A52C5"/>
    <w:rsid w:val="005A7987"/>
    <w:rsid w:val="005B3E1F"/>
    <w:rsid w:val="005C50CE"/>
    <w:rsid w:val="005D3462"/>
    <w:rsid w:val="005E2A11"/>
    <w:rsid w:val="005E4B6C"/>
    <w:rsid w:val="006408D0"/>
    <w:rsid w:val="00681D60"/>
    <w:rsid w:val="006A4E22"/>
    <w:rsid w:val="006A5CC4"/>
    <w:rsid w:val="006B48CC"/>
    <w:rsid w:val="006C5A88"/>
    <w:rsid w:val="006E5404"/>
    <w:rsid w:val="006F3BFD"/>
    <w:rsid w:val="006F5381"/>
    <w:rsid w:val="00700FBC"/>
    <w:rsid w:val="00710BBD"/>
    <w:rsid w:val="00711D8C"/>
    <w:rsid w:val="00711F93"/>
    <w:rsid w:val="00712831"/>
    <w:rsid w:val="00717A97"/>
    <w:rsid w:val="00792F20"/>
    <w:rsid w:val="007977DB"/>
    <w:rsid w:val="007A6D2E"/>
    <w:rsid w:val="007B07CD"/>
    <w:rsid w:val="007B17BD"/>
    <w:rsid w:val="0080062F"/>
    <w:rsid w:val="008237A1"/>
    <w:rsid w:val="00826390"/>
    <w:rsid w:val="0083531A"/>
    <w:rsid w:val="00837DD1"/>
    <w:rsid w:val="0084185C"/>
    <w:rsid w:val="008426C7"/>
    <w:rsid w:val="00850110"/>
    <w:rsid w:val="00850BA9"/>
    <w:rsid w:val="008553B1"/>
    <w:rsid w:val="00870F92"/>
    <w:rsid w:val="008978E2"/>
    <w:rsid w:val="008A402A"/>
    <w:rsid w:val="008E1F88"/>
    <w:rsid w:val="008F5A02"/>
    <w:rsid w:val="00914D03"/>
    <w:rsid w:val="00917425"/>
    <w:rsid w:val="0092121E"/>
    <w:rsid w:val="00943C57"/>
    <w:rsid w:val="00947891"/>
    <w:rsid w:val="00976A14"/>
    <w:rsid w:val="00977928"/>
    <w:rsid w:val="00980E95"/>
    <w:rsid w:val="00981A12"/>
    <w:rsid w:val="00985165"/>
    <w:rsid w:val="00986AD2"/>
    <w:rsid w:val="00997539"/>
    <w:rsid w:val="009C44E0"/>
    <w:rsid w:val="009F786A"/>
    <w:rsid w:val="00A1563F"/>
    <w:rsid w:val="00A2538D"/>
    <w:rsid w:val="00A43918"/>
    <w:rsid w:val="00A44E67"/>
    <w:rsid w:val="00A455F2"/>
    <w:rsid w:val="00A67946"/>
    <w:rsid w:val="00A75489"/>
    <w:rsid w:val="00A8305D"/>
    <w:rsid w:val="00AC261A"/>
    <w:rsid w:val="00B01E6F"/>
    <w:rsid w:val="00B06BF1"/>
    <w:rsid w:val="00B111C7"/>
    <w:rsid w:val="00B165AC"/>
    <w:rsid w:val="00B3429B"/>
    <w:rsid w:val="00B51BD2"/>
    <w:rsid w:val="00B62736"/>
    <w:rsid w:val="00BB55E2"/>
    <w:rsid w:val="00BC2BF8"/>
    <w:rsid w:val="00BC3EE8"/>
    <w:rsid w:val="00BD6B39"/>
    <w:rsid w:val="00BF521F"/>
    <w:rsid w:val="00C22915"/>
    <w:rsid w:val="00C723D5"/>
    <w:rsid w:val="00C97CCA"/>
    <w:rsid w:val="00CA39AA"/>
    <w:rsid w:val="00CA7FE6"/>
    <w:rsid w:val="00CE33F8"/>
    <w:rsid w:val="00CF21B8"/>
    <w:rsid w:val="00CF55DB"/>
    <w:rsid w:val="00D1394F"/>
    <w:rsid w:val="00D22BDD"/>
    <w:rsid w:val="00D27179"/>
    <w:rsid w:val="00D44DE1"/>
    <w:rsid w:val="00D87D8D"/>
    <w:rsid w:val="00D91DC3"/>
    <w:rsid w:val="00D9285D"/>
    <w:rsid w:val="00D96845"/>
    <w:rsid w:val="00D97301"/>
    <w:rsid w:val="00DB6398"/>
    <w:rsid w:val="00DC0532"/>
    <w:rsid w:val="00DD0312"/>
    <w:rsid w:val="00E10191"/>
    <w:rsid w:val="00E1498D"/>
    <w:rsid w:val="00E4007B"/>
    <w:rsid w:val="00E402E7"/>
    <w:rsid w:val="00E47ED5"/>
    <w:rsid w:val="00E521B4"/>
    <w:rsid w:val="00EA793F"/>
    <w:rsid w:val="00ED6AD5"/>
    <w:rsid w:val="00EE44E5"/>
    <w:rsid w:val="00EF636B"/>
    <w:rsid w:val="00F06263"/>
    <w:rsid w:val="00F22C03"/>
    <w:rsid w:val="00F6000E"/>
    <w:rsid w:val="00F80422"/>
    <w:rsid w:val="00F9342A"/>
    <w:rsid w:val="00FA27E9"/>
    <w:rsid w:val="00FD4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30958"/>
  <w15:chartTrackingRefBased/>
  <w15:docId w15:val="{CD6BDB9B-0B1F-4DA8-9D82-EFCA6CA60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1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1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1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1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22F"/>
    <w:rPr>
      <w:rFonts w:eastAsiaTheme="majorEastAsia" w:cstheme="majorBidi"/>
      <w:color w:val="272727" w:themeColor="text1" w:themeTint="D8"/>
    </w:rPr>
  </w:style>
  <w:style w:type="paragraph" w:styleId="Title">
    <w:name w:val="Title"/>
    <w:basedOn w:val="Normal"/>
    <w:next w:val="Normal"/>
    <w:link w:val="TitleChar"/>
    <w:uiPriority w:val="10"/>
    <w:qFormat/>
    <w:rsid w:val="00411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22F"/>
    <w:pPr>
      <w:spacing w:before="160"/>
      <w:jc w:val="center"/>
    </w:pPr>
    <w:rPr>
      <w:i/>
      <w:iCs/>
      <w:color w:val="404040" w:themeColor="text1" w:themeTint="BF"/>
    </w:rPr>
  </w:style>
  <w:style w:type="character" w:customStyle="1" w:styleId="QuoteChar">
    <w:name w:val="Quote Char"/>
    <w:basedOn w:val="DefaultParagraphFont"/>
    <w:link w:val="Quote"/>
    <w:uiPriority w:val="29"/>
    <w:rsid w:val="0041122F"/>
    <w:rPr>
      <w:i/>
      <w:iCs/>
      <w:color w:val="404040" w:themeColor="text1" w:themeTint="BF"/>
    </w:rPr>
  </w:style>
  <w:style w:type="paragraph" w:styleId="ListParagraph">
    <w:name w:val="List Paragraph"/>
    <w:basedOn w:val="Normal"/>
    <w:uiPriority w:val="34"/>
    <w:qFormat/>
    <w:rsid w:val="0041122F"/>
    <w:pPr>
      <w:ind w:left="720"/>
      <w:contextualSpacing/>
    </w:pPr>
  </w:style>
  <w:style w:type="character" w:styleId="IntenseEmphasis">
    <w:name w:val="Intense Emphasis"/>
    <w:basedOn w:val="DefaultParagraphFont"/>
    <w:uiPriority w:val="21"/>
    <w:qFormat/>
    <w:rsid w:val="0041122F"/>
    <w:rPr>
      <w:i/>
      <w:iCs/>
      <w:color w:val="0F4761" w:themeColor="accent1" w:themeShade="BF"/>
    </w:rPr>
  </w:style>
  <w:style w:type="paragraph" w:styleId="IntenseQuote">
    <w:name w:val="Intense Quote"/>
    <w:basedOn w:val="Normal"/>
    <w:next w:val="Normal"/>
    <w:link w:val="IntenseQuoteChar"/>
    <w:uiPriority w:val="30"/>
    <w:qFormat/>
    <w:rsid w:val="00411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22F"/>
    <w:rPr>
      <w:i/>
      <w:iCs/>
      <w:color w:val="0F4761" w:themeColor="accent1" w:themeShade="BF"/>
    </w:rPr>
  </w:style>
  <w:style w:type="character" w:styleId="IntenseReference">
    <w:name w:val="Intense Reference"/>
    <w:basedOn w:val="DefaultParagraphFont"/>
    <w:uiPriority w:val="32"/>
    <w:qFormat/>
    <w:rsid w:val="0041122F"/>
    <w:rPr>
      <w:b/>
      <w:bCs/>
      <w:smallCaps/>
      <w:color w:val="0F4761" w:themeColor="accent1" w:themeShade="BF"/>
      <w:spacing w:val="5"/>
    </w:rPr>
  </w:style>
  <w:style w:type="paragraph" w:styleId="FootnoteText">
    <w:name w:val="footnote text"/>
    <w:basedOn w:val="Normal"/>
    <w:link w:val="FootnoteTextChar"/>
    <w:uiPriority w:val="99"/>
    <w:semiHidden/>
    <w:unhideWhenUsed/>
    <w:rsid w:val="003C25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2559"/>
    <w:rPr>
      <w:sz w:val="20"/>
      <w:szCs w:val="20"/>
    </w:rPr>
  </w:style>
  <w:style w:type="character" w:styleId="FootnoteReference">
    <w:name w:val="footnote reference"/>
    <w:basedOn w:val="DefaultParagraphFont"/>
    <w:uiPriority w:val="99"/>
    <w:semiHidden/>
    <w:unhideWhenUsed/>
    <w:rsid w:val="003C2559"/>
    <w:rPr>
      <w:vertAlign w:val="superscript"/>
    </w:rPr>
  </w:style>
  <w:style w:type="paragraph" w:styleId="NormalWeb">
    <w:name w:val="Normal (Web)"/>
    <w:basedOn w:val="Normal"/>
    <w:uiPriority w:val="99"/>
    <w:semiHidden/>
    <w:unhideWhenUsed/>
    <w:rsid w:val="003E171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D5C63-C652-4D1C-9658-E7F341F20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856</Words>
  <Characters>4881</Characters>
  <Application>Microsoft Office Word</Application>
  <DocSecurity>0</DocSecurity>
  <Lines>40</Lines>
  <Paragraphs>11</Paragraphs>
  <ScaleCrop>false</ScaleCrop>
  <Company/>
  <LinksUpToDate>false</LinksUpToDate>
  <CharactersWithSpaces>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157</cp:revision>
  <dcterms:created xsi:type="dcterms:W3CDTF">2025-11-12T11:17:00Z</dcterms:created>
  <dcterms:modified xsi:type="dcterms:W3CDTF">2025-11-17T15:05:00Z</dcterms:modified>
</cp:coreProperties>
</file>