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FF365"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noProof/>
          <w:sz w:val="24"/>
          <w:szCs w:val="24"/>
        </w:rPr>
        <w:drawing>
          <wp:anchor distT="0" distB="0" distL="114300" distR="114300" simplePos="0" relativeHeight="251659264" behindDoc="0" locked="0" layoutInCell="1" allowOverlap="1" wp14:anchorId="04B86323" wp14:editId="5E353051">
            <wp:simplePos x="0" y="0"/>
            <wp:positionH relativeFrom="column">
              <wp:posOffset>-391160</wp:posOffset>
            </wp:positionH>
            <wp:positionV relativeFrom="paragraph">
              <wp:posOffset>525</wp:posOffset>
            </wp:positionV>
            <wp:extent cx="2286000" cy="952500"/>
            <wp:effectExtent l="0" t="0" r="0" b="0"/>
            <wp:wrapTopAndBottom/>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rsidRPr="0098678D">
        <w:rPr>
          <w:rFonts w:ascii="Times New Roman" w:hAnsi="Times New Roman" w:cs="Times New Roman"/>
          <w:sz w:val="24"/>
          <w:szCs w:val="24"/>
        </w:rPr>
        <w:t xml:space="preserve"> </w:t>
      </w:r>
    </w:p>
    <w:p w14:paraId="32C940FC" w14:textId="77777777" w:rsidR="00610AD0" w:rsidRPr="0098678D" w:rsidRDefault="00610AD0" w:rsidP="00610AD0">
      <w:pPr>
        <w:rPr>
          <w:rFonts w:ascii="Times New Roman" w:hAnsi="Times New Roman" w:cs="Times New Roman"/>
          <w:sz w:val="24"/>
          <w:szCs w:val="24"/>
        </w:rPr>
      </w:pPr>
    </w:p>
    <w:p w14:paraId="6DCECE79" w14:textId="77777777" w:rsidR="00610AD0" w:rsidRDefault="00610AD0" w:rsidP="00610AD0">
      <w:pPr>
        <w:rPr>
          <w:rFonts w:ascii="Times New Roman" w:hAnsi="Times New Roman" w:cs="Times New Roman"/>
          <w:sz w:val="24"/>
          <w:szCs w:val="24"/>
        </w:rPr>
      </w:pPr>
    </w:p>
    <w:p w14:paraId="59560B36" w14:textId="77777777" w:rsidR="00610AD0" w:rsidRDefault="00610AD0" w:rsidP="00610AD0">
      <w:pPr>
        <w:rPr>
          <w:rFonts w:ascii="Times New Roman" w:hAnsi="Times New Roman" w:cs="Times New Roman"/>
          <w:sz w:val="24"/>
          <w:szCs w:val="24"/>
        </w:rPr>
      </w:pPr>
    </w:p>
    <w:p w14:paraId="6D3EC966" w14:textId="77777777" w:rsidR="00610AD0" w:rsidRDefault="00610AD0" w:rsidP="00610AD0">
      <w:pPr>
        <w:rPr>
          <w:rFonts w:ascii="Times New Roman" w:hAnsi="Times New Roman" w:cs="Times New Roman"/>
          <w:sz w:val="24"/>
          <w:szCs w:val="24"/>
        </w:rPr>
      </w:pPr>
    </w:p>
    <w:p w14:paraId="3B1E372D" w14:textId="77777777" w:rsidR="00610AD0" w:rsidRDefault="00610AD0" w:rsidP="00610AD0">
      <w:pPr>
        <w:rPr>
          <w:rFonts w:ascii="Times New Roman" w:hAnsi="Times New Roman" w:cs="Times New Roman"/>
          <w:sz w:val="24"/>
          <w:szCs w:val="24"/>
        </w:rPr>
      </w:pPr>
    </w:p>
    <w:p w14:paraId="1D9A78A7" w14:textId="77777777" w:rsidR="00610AD0" w:rsidRPr="0098678D" w:rsidRDefault="00610AD0" w:rsidP="00610AD0">
      <w:pPr>
        <w:rPr>
          <w:rFonts w:ascii="Times New Roman" w:hAnsi="Times New Roman" w:cs="Times New Roman"/>
          <w:sz w:val="24"/>
          <w:szCs w:val="24"/>
        </w:rPr>
      </w:pPr>
    </w:p>
    <w:p w14:paraId="31D3EA60" w14:textId="77777777" w:rsidR="00610AD0" w:rsidRPr="0098678D" w:rsidRDefault="00610AD0" w:rsidP="00610AD0">
      <w:pPr>
        <w:jc w:val="center"/>
        <w:rPr>
          <w:rFonts w:ascii="Times New Roman" w:hAnsi="Times New Roman" w:cs="Times New Roman"/>
          <w:color w:val="2E74B5" w:themeColor="accent5" w:themeShade="BF"/>
          <w:sz w:val="48"/>
          <w:szCs w:val="48"/>
        </w:rPr>
      </w:pPr>
      <w:r w:rsidRPr="0098678D">
        <w:rPr>
          <w:rFonts w:ascii="Times New Roman" w:hAnsi="Times New Roman" w:cs="Times New Roman"/>
          <w:color w:val="2E74B5" w:themeColor="accent5" w:themeShade="BF"/>
          <w:sz w:val="48"/>
          <w:szCs w:val="48"/>
        </w:rPr>
        <w:t>INDIVIDUAL REPORT</w:t>
      </w:r>
    </w:p>
    <w:p w14:paraId="29D32670" w14:textId="77777777" w:rsidR="00610AD0" w:rsidRPr="0098678D" w:rsidRDefault="00610AD0" w:rsidP="00610AD0">
      <w:pPr>
        <w:rPr>
          <w:rFonts w:ascii="Times New Roman" w:hAnsi="Times New Roman" w:cs="Times New Roman"/>
          <w:color w:val="2E74B5" w:themeColor="accent5" w:themeShade="BF"/>
          <w:sz w:val="24"/>
          <w:szCs w:val="24"/>
        </w:rPr>
      </w:pPr>
    </w:p>
    <w:p w14:paraId="24766E0E" w14:textId="77777777" w:rsidR="00610AD0" w:rsidRPr="0098678D" w:rsidRDefault="00610AD0" w:rsidP="00610AD0">
      <w:pPr>
        <w:rPr>
          <w:rFonts w:ascii="Times New Roman" w:hAnsi="Times New Roman" w:cs="Times New Roman"/>
          <w:color w:val="2E74B5" w:themeColor="accent5" w:themeShade="BF"/>
          <w:sz w:val="24"/>
          <w:szCs w:val="24"/>
        </w:rPr>
      </w:pPr>
    </w:p>
    <w:p w14:paraId="6E68E0FB" w14:textId="77777777" w:rsidR="00610AD0" w:rsidRPr="0098678D" w:rsidRDefault="00610AD0" w:rsidP="00610AD0">
      <w:pPr>
        <w:rPr>
          <w:rFonts w:ascii="Times New Roman" w:hAnsi="Times New Roman" w:cs="Times New Roman"/>
          <w:color w:val="2E74B5" w:themeColor="accent5" w:themeShade="BF"/>
          <w:sz w:val="24"/>
          <w:szCs w:val="24"/>
        </w:rPr>
      </w:pPr>
    </w:p>
    <w:p w14:paraId="488BEB7A" w14:textId="77777777" w:rsidR="00610AD0" w:rsidRPr="0098678D" w:rsidRDefault="00610AD0" w:rsidP="00610AD0">
      <w:pPr>
        <w:rPr>
          <w:rFonts w:ascii="Times New Roman" w:hAnsi="Times New Roman" w:cs="Times New Roman"/>
          <w:color w:val="2E74B5" w:themeColor="accent5" w:themeShade="BF"/>
          <w:sz w:val="24"/>
          <w:szCs w:val="24"/>
        </w:rPr>
      </w:pPr>
    </w:p>
    <w:p w14:paraId="3AD58F8C" w14:textId="77777777" w:rsidR="00610AD0" w:rsidRPr="0098678D" w:rsidRDefault="00610AD0" w:rsidP="00610AD0">
      <w:pPr>
        <w:rPr>
          <w:rFonts w:ascii="Times New Roman" w:hAnsi="Times New Roman" w:cs="Times New Roman"/>
          <w:color w:val="2E74B5" w:themeColor="accent5" w:themeShade="BF"/>
          <w:sz w:val="24"/>
          <w:szCs w:val="24"/>
        </w:rPr>
      </w:pPr>
    </w:p>
    <w:p w14:paraId="2DF0BABD" w14:textId="77777777" w:rsidR="00610AD0" w:rsidRPr="0098678D" w:rsidRDefault="00610AD0" w:rsidP="00610AD0">
      <w:pPr>
        <w:rPr>
          <w:rFonts w:ascii="Times New Roman" w:hAnsi="Times New Roman" w:cs="Times New Roman"/>
          <w:color w:val="2E74B5" w:themeColor="accent5" w:themeShade="BF"/>
          <w:sz w:val="24"/>
          <w:szCs w:val="24"/>
        </w:rPr>
      </w:pPr>
    </w:p>
    <w:p w14:paraId="0738A614" w14:textId="77777777" w:rsidR="00610AD0" w:rsidRPr="0098678D" w:rsidRDefault="00610AD0" w:rsidP="00610AD0">
      <w:pPr>
        <w:jc w:val="center"/>
        <w:rPr>
          <w:rFonts w:ascii="Times New Roman" w:hAnsi="Times New Roman" w:cs="Times New Roman"/>
          <w:color w:val="2E74B5" w:themeColor="accent5" w:themeShade="BF"/>
          <w:sz w:val="28"/>
          <w:szCs w:val="28"/>
        </w:rPr>
      </w:pPr>
      <w:r w:rsidRPr="0098678D">
        <w:rPr>
          <w:rFonts w:ascii="Times New Roman" w:hAnsi="Times New Roman" w:cs="Times New Roman"/>
          <w:color w:val="2E74B5" w:themeColor="accent5" w:themeShade="BF"/>
          <w:sz w:val="28"/>
          <w:szCs w:val="28"/>
        </w:rPr>
        <w:t>Title: Developing an Effective Employee Engagement Strategy in Nike</w:t>
      </w:r>
    </w:p>
    <w:p w14:paraId="2347F056" w14:textId="77777777" w:rsidR="00610AD0" w:rsidRPr="0098678D" w:rsidRDefault="00610AD0" w:rsidP="00610AD0">
      <w:pPr>
        <w:jc w:val="center"/>
        <w:rPr>
          <w:rFonts w:ascii="Times New Roman" w:hAnsi="Times New Roman" w:cs="Times New Roman"/>
          <w:color w:val="2E74B5" w:themeColor="accent5" w:themeShade="BF"/>
          <w:sz w:val="24"/>
          <w:szCs w:val="24"/>
        </w:rPr>
      </w:pPr>
    </w:p>
    <w:p w14:paraId="19DBC705" w14:textId="77777777" w:rsidR="00610AD0" w:rsidRPr="0098678D" w:rsidRDefault="00610AD0" w:rsidP="00610AD0">
      <w:pPr>
        <w:rPr>
          <w:rFonts w:ascii="Times New Roman" w:hAnsi="Times New Roman" w:cs="Times New Roman"/>
          <w:color w:val="2E74B5" w:themeColor="accent5" w:themeShade="BF"/>
          <w:sz w:val="24"/>
          <w:szCs w:val="24"/>
        </w:rPr>
      </w:pPr>
    </w:p>
    <w:p w14:paraId="1F6ED200" w14:textId="77777777" w:rsidR="00610AD0" w:rsidRPr="0098678D" w:rsidRDefault="00610AD0" w:rsidP="00610AD0">
      <w:pPr>
        <w:rPr>
          <w:rFonts w:ascii="Times New Roman" w:hAnsi="Times New Roman" w:cs="Times New Roman"/>
          <w:color w:val="2E74B5" w:themeColor="accent5" w:themeShade="BF"/>
          <w:sz w:val="24"/>
          <w:szCs w:val="24"/>
        </w:rPr>
      </w:pPr>
    </w:p>
    <w:p w14:paraId="797B12E7" w14:textId="77777777" w:rsidR="00610AD0" w:rsidRPr="0098678D" w:rsidRDefault="00610AD0" w:rsidP="00610AD0">
      <w:pPr>
        <w:rPr>
          <w:rFonts w:ascii="Times New Roman" w:hAnsi="Times New Roman" w:cs="Times New Roman"/>
          <w:color w:val="2E74B5" w:themeColor="accent5" w:themeShade="BF"/>
          <w:sz w:val="24"/>
          <w:szCs w:val="24"/>
        </w:rPr>
      </w:pPr>
    </w:p>
    <w:p w14:paraId="01911E02" w14:textId="77777777" w:rsidR="00610AD0" w:rsidRPr="0098678D" w:rsidRDefault="00610AD0" w:rsidP="00610AD0">
      <w:pPr>
        <w:rPr>
          <w:rFonts w:ascii="Times New Roman" w:hAnsi="Times New Roman" w:cs="Times New Roman"/>
          <w:color w:val="2E74B5" w:themeColor="accent5" w:themeShade="BF"/>
          <w:sz w:val="24"/>
          <w:szCs w:val="24"/>
        </w:rPr>
      </w:pPr>
    </w:p>
    <w:p w14:paraId="3738F065" w14:textId="77777777" w:rsidR="00610AD0" w:rsidRPr="0098678D" w:rsidRDefault="00610AD0" w:rsidP="00610AD0">
      <w:pPr>
        <w:rPr>
          <w:rFonts w:ascii="Times New Roman" w:hAnsi="Times New Roman" w:cs="Times New Roman"/>
          <w:color w:val="2E74B5" w:themeColor="accent5" w:themeShade="BF"/>
          <w:sz w:val="24"/>
          <w:szCs w:val="24"/>
        </w:rPr>
      </w:pPr>
    </w:p>
    <w:p w14:paraId="0DA9FC4D" w14:textId="77777777" w:rsidR="00610AD0" w:rsidRPr="0098678D" w:rsidRDefault="00610AD0" w:rsidP="00610AD0">
      <w:pPr>
        <w:rPr>
          <w:rFonts w:ascii="Times New Roman" w:hAnsi="Times New Roman" w:cs="Times New Roman"/>
          <w:color w:val="2E74B5" w:themeColor="accent5" w:themeShade="BF"/>
          <w:sz w:val="24"/>
          <w:szCs w:val="24"/>
        </w:rPr>
      </w:pPr>
    </w:p>
    <w:p w14:paraId="4D40C268" w14:textId="639DB9E6" w:rsidR="00610AD0" w:rsidRPr="00610AD0" w:rsidRDefault="00610AD0" w:rsidP="00610AD0">
      <w:pPr>
        <w:rPr>
          <w:rFonts w:ascii="Times New Roman" w:hAnsi="Times New Roman" w:cs="Times New Roman"/>
          <w:color w:val="2E74B5" w:themeColor="accent5" w:themeShade="BF"/>
          <w:sz w:val="24"/>
          <w:szCs w:val="24"/>
        </w:rPr>
      </w:pPr>
      <w:r w:rsidRPr="00610AD0">
        <w:rPr>
          <w:rFonts w:ascii="Times New Roman" w:hAnsi="Times New Roman" w:cs="Times New Roman"/>
          <w:color w:val="2E74B5" w:themeColor="accent5" w:themeShade="BF"/>
          <w:sz w:val="24"/>
          <w:szCs w:val="24"/>
        </w:rPr>
        <w:t xml:space="preserve">Name: </w:t>
      </w:r>
      <w:proofErr w:type="spellStart"/>
      <w:r w:rsidRPr="00610AD0">
        <w:rPr>
          <w:rFonts w:ascii="Times New Roman" w:hAnsi="Times New Roman" w:cs="Times New Roman"/>
          <w:color w:val="2E74B5" w:themeColor="accent5" w:themeShade="BF"/>
          <w:sz w:val="24"/>
          <w:szCs w:val="24"/>
        </w:rPr>
        <w:t>Irfana</w:t>
      </w:r>
      <w:proofErr w:type="spellEnd"/>
      <w:r w:rsidRPr="00610AD0">
        <w:rPr>
          <w:rFonts w:ascii="Times New Roman" w:hAnsi="Times New Roman" w:cs="Times New Roman"/>
          <w:color w:val="2E74B5" w:themeColor="accent5" w:themeShade="BF"/>
          <w:sz w:val="24"/>
          <w:szCs w:val="24"/>
        </w:rPr>
        <w:t xml:space="preserve">. </w:t>
      </w:r>
      <w:proofErr w:type="spellStart"/>
      <w:r w:rsidRPr="00610AD0">
        <w:rPr>
          <w:rFonts w:ascii="Times New Roman" w:hAnsi="Times New Roman" w:cs="Times New Roman"/>
          <w:color w:val="2E74B5" w:themeColor="accent5" w:themeShade="BF"/>
          <w:sz w:val="24"/>
          <w:szCs w:val="24"/>
        </w:rPr>
        <w:t>Noujeeb</w:t>
      </w:r>
      <w:proofErr w:type="spellEnd"/>
    </w:p>
    <w:p w14:paraId="486EDE9B" w14:textId="5CD37355" w:rsidR="00610AD0" w:rsidRPr="00610AD0" w:rsidRDefault="00610AD0" w:rsidP="00610AD0">
      <w:pPr>
        <w:rPr>
          <w:rFonts w:ascii="Times New Roman" w:hAnsi="Times New Roman" w:cs="Times New Roman"/>
          <w:color w:val="2E74B5" w:themeColor="accent5" w:themeShade="BF"/>
          <w:sz w:val="24"/>
          <w:szCs w:val="24"/>
        </w:rPr>
      </w:pPr>
      <w:r w:rsidRPr="00610AD0">
        <w:rPr>
          <w:rFonts w:ascii="Times New Roman" w:hAnsi="Times New Roman" w:cs="Times New Roman"/>
          <w:color w:val="2E74B5" w:themeColor="accent5" w:themeShade="BF"/>
          <w:sz w:val="24"/>
          <w:szCs w:val="24"/>
        </w:rPr>
        <w:t xml:space="preserve">Student </w:t>
      </w:r>
      <w:r w:rsidRPr="00610AD0">
        <w:rPr>
          <w:rFonts w:ascii="Times New Roman" w:hAnsi="Times New Roman" w:cs="Times New Roman"/>
          <w:color w:val="2E74B5" w:themeColor="accent5" w:themeShade="BF"/>
          <w:sz w:val="24"/>
          <w:szCs w:val="24"/>
        </w:rPr>
        <w:t>id:</w:t>
      </w:r>
      <w:r w:rsidRPr="00610AD0">
        <w:rPr>
          <w:rFonts w:ascii="Times New Roman" w:hAnsi="Times New Roman" w:cs="Times New Roman"/>
          <w:color w:val="2E74B5" w:themeColor="accent5" w:themeShade="BF"/>
          <w:sz w:val="24"/>
          <w:szCs w:val="24"/>
        </w:rPr>
        <w:t xml:space="preserve"> </w:t>
      </w:r>
      <w:r w:rsidRPr="00610AD0">
        <w:rPr>
          <w:rFonts w:ascii="Times New Roman" w:hAnsi="Times New Roman" w:cs="Times New Roman"/>
          <w:color w:val="2E74B5" w:themeColor="accent5" w:themeShade="BF"/>
          <w:sz w:val="24"/>
          <w:szCs w:val="24"/>
        </w:rPr>
        <w:t xml:space="preserve"> </w:t>
      </w:r>
      <w:r w:rsidRPr="00610AD0">
        <w:rPr>
          <w:rFonts w:ascii="Times New Roman" w:hAnsi="Times New Roman" w:cs="Times New Roman"/>
          <w:color w:val="2E74B5" w:themeColor="accent5" w:themeShade="BF"/>
          <w:sz w:val="24"/>
          <w:szCs w:val="24"/>
        </w:rPr>
        <w:t>2237317</w:t>
      </w:r>
    </w:p>
    <w:p w14:paraId="7A6063C2" w14:textId="0FBC3C50" w:rsidR="00610AD0" w:rsidRPr="00610AD0" w:rsidRDefault="00610AD0" w:rsidP="00610AD0">
      <w:pPr>
        <w:rPr>
          <w:rFonts w:ascii="Times New Roman" w:hAnsi="Times New Roman" w:cs="Times New Roman"/>
          <w:color w:val="2E74B5" w:themeColor="accent5" w:themeShade="BF"/>
          <w:sz w:val="24"/>
          <w:szCs w:val="24"/>
        </w:rPr>
      </w:pPr>
      <w:r w:rsidRPr="00610AD0">
        <w:rPr>
          <w:rFonts w:ascii="Times New Roman" w:hAnsi="Times New Roman" w:cs="Times New Roman"/>
          <w:color w:val="2E74B5" w:themeColor="accent5" w:themeShade="BF"/>
          <w:sz w:val="24"/>
          <w:szCs w:val="24"/>
        </w:rPr>
        <w:t xml:space="preserve">Programme: </w:t>
      </w:r>
      <w:r w:rsidRPr="00610AD0">
        <w:rPr>
          <w:rFonts w:ascii="Times New Roman" w:hAnsi="Times New Roman" w:cs="Times New Roman"/>
          <w:color w:val="2E74B5" w:themeColor="accent5" w:themeShade="BF"/>
          <w:sz w:val="24"/>
          <w:szCs w:val="24"/>
        </w:rPr>
        <w:t>MBA – Master of Business Administration</w:t>
      </w:r>
    </w:p>
    <w:p w14:paraId="126A8FDD" w14:textId="2E5242D4" w:rsidR="00610AD0" w:rsidRPr="00610AD0" w:rsidRDefault="00610AD0" w:rsidP="00610AD0">
      <w:pPr>
        <w:rPr>
          <w:rFonts w:ascii="Times New Roman" w:hAnsi="Times New Roman" w:cs="Times New Roman"/>
          <w:color w:val="2E74B5" w:themeColor="accent5" w:themeShade="BF"/>
          <w:sz w:val="24"/>
          <w:szCs w:val="24"/>
        </w:rPr>
      </w:pPr>
      <w:r w:rsidRPr="00610AD0">
        <w:rPr>
          <w:rFonts w:ascii="Times New Roman" w:hAnsi="Times New Roman" w:cs="Times New Roman"/>
          <w:color w:val="2E74B5" w:themeColor="accent5" w:themeShade="BF"/>
          <w:sz w:val="24"/>
          <w:szCs w:val="24"/>
        </w:rPr>
        <w:t xml:space="preserve">Lecturer: </w:t>
      </w:r>
      <w:r w:rsidRPr="00610AD0">
        <w:rPr>
          <w:rFonts w:ascii="Times New Roman" w:hAnsi="Times New Roman" w:cs="Times New Roman"/>
          <w:color w:val="2E74B5" w:themeColor="accent5" w:themeShade="BF"/>
          <w:sz w:val="24"/>
          <w:szCs w:val="24"/>
        </w:rPr>
        <w:t xml:space="preserve">Dr Gladius </w:t>
      </w:r>
      <w:proofErr w:type="spellStart"/>
      <w:r w:rsidRPr="00610AD0">
        <w:rPr>
          <w:rFonts w:ascii="Times New Roman" w:hAnsi="Times New Roman" w:cs="Times New Roman"/>
          <w:color w:val="2E74B5" w:themeColor="accent5" w:themeShade="BF"/>
          <w:sz w:val="24"/>
          <w:szCs w:val="24"/>
        </w:rPr>
        <w:t>Kulothungan</w:t>
      </w:r>
      <w:proofErr w:type="spellEnd"/>
      <w:r w:rsidRPr="00610AD0">
        <w:rPr>
          <w:rFonts w:ascii="Times New Roman" w:hAnsi="Times New Roman" w:cs="Times New Roman"/>
          <w:color w:val="2E74B5" w:themeColor="accent5" w:themeShade="BF"/>
          <w:sz w:val="24"/>
          <w:szCs w:val="24"/>
        </w:rPr>
        <w:t xml:space="preserve"> </w:t>
      </w:r>
    </w:p>
    <w:p w14:paraId="439C93C1" w14:textId="1610827C" w:rsidR="00610AD0" w:rsidRPr="00610AD0" w:rsidRDefault="00610AD0" w:rsidP="00610AD0">
      <w:pPr>
        <w:rPr>
          <w:rFonts w:ascii="Times New Roman" w:hAnsi="Times New Roman" w:cs="Times New Roman"/>
          <w:sz w:val="24"/>
          <w:szCs w:val="24"/>
        </w:rPr>
      </w:pPr>
      <w:r w:rsidRPr="0098678D">
        <w:rPr>
          <w:rFonts w:ascii="Times New Roman" w:hAnsi="Times New Roman" w:cs="Times New Roman"/>
          <w:b/>
          <w:bCs/>
          <w:color w:val="2E74B5" w:themeColor="accent5" w:themeShade="BF"/>
          <w:sz w:val="24"/>
          <w:szCs w:val="24"/>
        </w:rPr>
        <w:lastRenderedPageBreak/>
        <w:t>Table of Contents:</w:t>
      </w:r>
    </w:p>
    <w:p w14:paraId="68DD302C" w14:textId="77777777" w:rsidR="00610AD0" w:rsidRPr="0098678D" w:rsidRDefault="00610AD0" w:rsidP="00610AD0">
      <w:pPr>
        <w:rPr>
          <w:rFonts w:ascii="Times New Roman" w:hAnsi="Times New Roman" w:cs="Times New Roman"/>
          <w:sz w:val="24"/>
          <w:szCs w:val="24"/>
        </w:rPr>
      </w:pPr>
    </w:p>
    <w:p w14:paraId="088DF8C1" w14:textId="77777777" w:rsidR="00610AD0" w:rsidRPr="0098678D" w:rsidRDefault="00610AD0" w:rsidP="00610AD0">
      <w:pPr>
        <w:pStyle w:val="ListParagraph"/>
        <w:numPr>
          <w:ilvl w:val="0"/>
          <w:numId w:val="3"/>
        </w:num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Introduction</w:t>
      </w:r>
    </w:p>
    <w:p w14:paraId="498CC5C0" w14:textId="77777777" w:rsidR="00610AD0" w:rsidRPr="0098678D" w:rsidRDefault="00610AD0" w:rsidP="00610AD0">
      <w:pPr>
        <w:pStyle w:val="ListParagraph"/>
        <w:numPr>
          <w:ilvl w:val="0"/>
          <w:numId w:val="1"/>
        </w:numPr>
        <w:rPr>
          <w:rFonts w:ascii="Times New Roman" w:hAnsi="Times New Roman" w:cs="Times New Roman"/>
          <w:sz w:val="24"/>
          <w:szCs w:val="24"/>
        </w:rPr>
      </w:pPr>
      <w:r w:rsidRPr="0098678D">
        <w:rPr>
          <w:rFonts w:ascii="Times New Roman" w:hAnsi="Times New Roman" w:cs="Times New Roman"/>
          <w:sz w:val="24"/>
          <w:szCs w:val="24"/>
        </w:rPr>
        <w:t>Overview of the Individual Report</w:t>
      </w:r>
    </w:p>
    <w:p w14:paraId="388B3516" w14:textId="77777777" w:rsidR="00610AD0" w:rsidRPr="0098678D" w:rsidRDefault="00610AD0" w:rsidP="00610AD0">
      <w:pPr>
        <w:pStyle w:val="ListParagraph"/>
        <w:ind w:left="1440"/>
        <w:rPr>
          <w:rFonts w:ascii="Times New Roman" w:hAnsi="Times New Roman" w:cs="Times New Roman"/>
          <w:sz w:val="24"/>
          <w:szCs w:val="24"/>
        </w:rPr>
      </w:pPr>
    </w:p>
    <w:p w14:paraId="4F805AC4" w14:textId="77777777" w:rsidR="00610AD0" w:rsidRPr="0098678D" w:rsidRDefault="00610AD0" w:rsidP="00610AD0">
      <w:pPr>
        <w:pStyle w:val="ListParagraph"/>
        <w:numPr>
          <w:ilvl w:val="0"/>
          <w:numId w:val="3"/>
        </w:num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Cultivating a Positive Work Environment (Slide 8)</w:t>
      </w:r>
    </w:p>
    <w:p w14:paraId="0A26FFE0" w14:textId="77777777" w:rsidR="00610AD0" w:rsidRPr="0098678D" w:rsidRDefault="00610AD0" w:rsidP="00610AD0">
      <w:pPr>
        <w:pStyle w:val="ListParagraph"/>
        <w:numPr>
          <w:ilvl w:val="0"/>
          <w:numId w:val="1"/>
        </w:numPr>
        <w:rPr>
          <w:rFonts w:ascii="Times New Roman" w:hAnsi="Times New Roman" w:cs="Times New Roman"/>
          <w:sz w:val="24"/>
          <w:szCs w:val="24"/>
        </w:rPr>
      </w:pPr>
      <w:r w:rsidRPr="0098678D">
        <w:rPr>
          <w:rFonts w:ascii="Times New Roman" w:hAnsi="Times New Roman" w:cs="Times New Roman"/>
          <w:sz w:val="24"/>
          <w:szCs w:val="24"/>
        </w:rPr>
        <w:t>Importance of a Positive Work Environment</w:t>
      </w:r>
    </w:p>
    <w:p w14:paraId="1532F2B8" w14:textId="77777777" w:rsidR="00610AD0" w:rsidRPr="0098678D" w:rsidRDefault="00610AD0" w:rsidP="00610AD0">
      <w:pPr>
        <w:pStyle w:val="ListParagraph"/>
        <w:numPr>
          <w:ilvl w:val="0"/>
          <w:numId w:val="1"/>
        </w:numPr>
        <w:rPr>
          <w:rFonts w:ascii="Times New Roman" w:hAnsi="Times New Roman" w:cs="Times New Roman"/>
          <w:sz w:val="24"/>
          <w:szCs w:val="24"/>
        </w:rPr>
      </w:pPr>
      <w:r w:rsidRPr="0098678D">
        <w:rPr>
          <w:rFonts w:ascii="Times New Roman" w:hAnsi="Times New Roman" w:cs="Times New Roman"/>
          <w:sz w:val="24"/>
          <w:szCs w:val="24"/>
        </w:rPr>
        <w:t>Nike's Inclusive Organizational Culture</w:t>
      </w:r>
    </w:p>
    <w:p w14:paraId="5E96351D" w14:textId="77777777" w:rsidR="00610AD0" w:rsidRPr="0098678D" w:rsidRDefault="00610AD0" w:rsidP="00610AD0">
      <w:pPr>
        <w:pStyle w:val="ListParagraph"/>
        <w:numPr>
          <w:ilvl w:val="0"/>
          <w:numId w:val="1"/>
        </w:numPr>
        <w:rPr>
          <w:rFonts w:ascii="Times New Roman" w:hAnsi="Times New Roman" w:cs="Times New Roman"/>
          <w:sz w:val="24"/>
          <w:szCs w:val="24"/>
        </w:rPr>
      </w:pPr>
      <w:r w:rsidRPr="0098678D">
        <w:rPr>
          <w:rFonts w:ascii="Times New Roman" w:hAnsi="Times New Roman" w:cs="Times New Roman"/>
          <w:sz w:val="24"/>
          <w:szCs w:val="24"/>
        </w:rPr>
        <w:t>Collaborative Teamwork and Camaraderie</w:t>
      </w:r>
    </w:p>
    <w:p w14:paraId="4380832F" w14:textId="77777777" w:rsidR="00610AD0" w:rsidRPr="0098678D" w:rsidRDefault="00610AD0" w:rsidP="00610AD0">
      <w:pPr>
        <w:pStyle w:val="ListParagraph"/>
        <w:numPr>
          <w:ilvl w:val="0"/>
          <w:numId w:val="1"/>
        </w:numPr>
        <w:rPr>
          <w:rFonts w:ascii="Times New Roman" w:hAnsi="Times New Roman" w:cs="Times New Roman"/>
          <w:sz w:val="24"/>
          <w:szCs w:val="24"/>
        </w:rPr>
      </w:pPr>
      <w:r w:rsidRPr="0098678D">
        <w:rPr>
          <w:rFonts w:ascii="Times New Roman" w:hAnsi="Times New Roman" w:cs="Times New Roman"/>
          <w:sz w:val="24"/>
          <w:szCs w:val="24"/>
        </w:rPr>
        <w:t>Impact of a Well-Designed Physical Workspace</w:t>
      </w:r>
    </w:p>
    <w:p w14:paraId="34358043" w14:textId="77777777" w:rsidR="00610AD0" w:rsidRPr="0098678D" w:rsidRDefault="00610AD0" w:rsidP="00610AD0">
      <w:pPr>
        <w:pStyle w:val="ListParagraph"/>
        <w:ind w:left="1440"/>
        <w:rPr>
          <w:rFonts w:ascii="Times New Roman" w:hAnsi="Times New Roman" w:cs="Times New Roman"/>
          <w:sz w:val="24"/>
          <w:szCs w:val="24"/>
        </w:rPr>
      </w:pPr>
    </w:p>
    <w:p w14:paraId="03864A2F" w14:textId="77777777" w:rsidR="00610AD0" w:rsidRPr="0098678D" w:rsidRDefault="00610AD0" w:rsidP="00610AD0">
      <w:pPr>
        <w:pStyle w:val="ListParagraph"/>
        <w:numPr>
          <w:ilvl w:val="0"/>
          <w:numId w:val="3"/>
        </w:num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Transparent Communication and Feedback (Slide 9)</w:t>
      </w:r>
    </w:p>
    <w:p w14:paraId="51D89742" w14:textId="77777777" w:rsidR="00610AD0" w:rsidRPr="0098678D" w:rsidRDefault="00610AD0" w:rsidP="00610AD0">
      <w:pPr>
        <w:pStyle w:val="ListParagraph"/>
        <w:numPr>
          <w:ilvl w:val="0"/>
          <w:numId w:val="2"/>
        </w:numPr>
        <w:rPr>
          <w:rFonts w:ascii="Times New Roman" w:hAnsi="Times New Roman" w:cs="Times New Roman"/>
          <w:sz w:val="24"/>
          <w:szCs w:val="24"/>
        </w:rPr>
      </w:pPr>
      <w:r w:rsidRPr="0098678D">
        <w:rPr>
          <w:rFonts w:ascii="Times New Roman" w:hAnsi="Times New Roman" w:cs="Times New Roman"/>
          <w:sz w:val="24"/>
          <w:szCs w:val="24"/>
        </w:rPr>
        <w:t>Role of Transparent Communication in Engagement</w:t>
      </w:r>
    </w:p>
    <w:p w14:paraId="7D2FA2ED" w14:textId="77777777" w:rsidR="00610AD0" w:rsidRPr="0098678D" w:rsidRDefault="00610AD0" w:rsidP="00610AD0">
      <w:pPr>
        <w:pStyle w:val="ListParagraph"/>
        <w:numPr>
          <w:ilvl w:val="0"/>
          <w:numId w:val="2"/>
        </w:numPr>
        <w:rPr>
          <w:rFonts w:ascii="Times New Roman" w:hAnsi="Times New Roman" w:cs="Times New Roman"/>
          <w:sz w:val="24"/>
          <w:szCs w:val="24"/>
        </w:rPr>
      </w:pPr>
      <w:r w:rsidRPr="0098678D">
        <w:rPr>
          <w:rFonts w:ascii="Times New Roman" w:hAnsi="Times New Roman" w:cs="Times New Roman"/>
          <w:sz w:val="24"/>
          <w:szCs w:val="24"/>
        </w:rPr>
        <w:t>Importance of Regular Feedback Mechanisms</w:t>
      </w:r>
    </w:p>
    <w:p w14:paraId="278A6A24" w14:textId="77777777" w:rsidR="00610AD0" w:rsidRPr="0098678D" w:rsidRDefault="00610AD0" w:rsidP="00610AD0">
      <w:pPr>
        <w:pStyle w:val="ListParagraph"/>
        <w:numPr>
          <w:ilvl w:val="0"/>
          <w:numId w:val="2"/>
        </w:numPr>
        <w:rPr>
          <w:rFonts w:ascii="Times New Roman" w:hAnsi="Times New Roman" w:cs="Times New Roman"/>
          <w:sz w:val="24"/>
          <w:szCs w:val="24"/>
        </w:rPr>
      </w:pPr>
      <w:r w:rsidRPr="0098678D">
        <w:rPr>
          <w:rFonts w:ascii="Times New Roman" w:hAnsi="Times New Roman" w:cs="Times New Roman"/>
          <w:sz w:val="24"/>
          <w:szCs w:val="24"/>
        </w:rPr>
        <w:t>One-on-One Meetings and Employee Surveys</w:t>
      </w:r>
    </w:p>
    <w:p w14:paraId="0416AD4A" w14:textId="77777777" w:rsidR="00610AD0" w:rsidRPr="0098678D" w:rsidRDefault="00610AD0" w:rsidP="00610AD0">
      <w:pPr>
        <w:pStyle w:val="ListParagraph"/>
        <w:numPr>
          <w:ilvl w:val="0"/>
          <w:numId w:val="2"/>
        </w:numPr>
        <w:rPr>
          <w:rFonts w:ascii="Times New Roman" w:hAnsi="Times New Roman" w:cs="Times New Roman"/>
          <w:sz w:val="24"/>
          <w:szCs w:val="24"/>
        </w:rPr>
      </w:pPr>
      <w:r w:rsidRPr="0098678D">
        <w:rPr>
          <w:rFonts w:ascii="Times New Roman" w:hAnsi="Times New Roman" w:cs="Times New Roman"/>
          <w:sz w:val="24"/>
          <w:szCs w:val="24"/>
        </w:rPr>
        <w:t>Fostering an Environment of Open Communication</w:t>
      </w:r>
    </w:p>
    <w:p w14:paraId="7502AAEC" w14:textId="77777777" w:rsidR="00610AD0" w:rsidRPr="0098678D" w:rsidRDefault="00610AD0" w:rsidP="00610AD0">
      <w:pPr>
        <w:pStyle w:val="ListParagraph"/>
        <w:ind w:left="1440"/>
        <w:rPr>
          <w:rFonts w:ascii="Times New Roman" w:hAnsi="Times New Roman" w:cs="Times New Roman"/>
          <w:sz w:val="24"/>
          <w:szCs w:val="24"/>
        </w:rPr>
      </w:pPr>
    </w:p>
    <w:p w14:paraId="02642509" w14:textId="77777777" w:rsidR="00610AD0" w:rsidRPr="0098678D" w:rsidRDefault="00610AD0" w:rsidP="00610AD0">
      <w:pPr>
        <w:pStyle w:val="ListParagraph"/>
        <w:numPr>
          <w:ilvl w:val="0"/>
          <w:numId w:val="3"/>
        </w:num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Recognition and Rewards (Slide 10)</w:t>
      </w:r>
    </w:p>
    <w:p w14:paraId="56ED8324" w14:textId="77777777" w:rsidR="00610AD0" w:rsidRPr="0098678D" w:rsidRDefault="00610AD0" w:rsidP="00610AD0">
      <w:pPr>
        <w:pStyle w:val="ListParagraph"/>
        <w:numPr>
          <w:ilvl w:val="0"/>
          <w:numId w:val="4"/>
        </w:numPr>
        <w:rPr>
          <w:rFonts w:ascii="Times New Roman" w:hAnsi="Times New Roman" w:cs="Times New Roman"/>
          <w:sz w:val="24"/>
          <w:szCs w:val="24"/>
        </w:rPr>
      </w:pPr>
      <w:r w:rsidRPr="0098678D">
        <w:rPr>
          <w:rFonts w:ascii="Times New Roman" w:hAnsi="Times New Roman" w:cs="Times New Roman"/>
          <w:sz w:val="24"/>
          <w:szCs w:val="24"/>
        </w:rPr>
        <w:t>Potency of Recognition and Rewards in Engagement</w:t>
      </w:r>
    </w:p>
    <w:p w14:paraId="70CCD0BF" w14:textId="77777777" w:rsidR="00610AD0" w:rsidRPr="0098678D" w:rsidRDefault="00610AD0" w:rsidP="00610AD0">
      <w:pPr>
        <w:pStyle w:val="ListParagraph"/>
        <w:numPr>
          <w:ilvl w:val="0"/>
          <w:numId w:val="4"/>
        </w:numPr>
        <w:rPr>
          <w:rFonts w:ascii="Times New Roman" w:hAnsi="Times New Roman" w:cs="Times New Roman"/>
          <w:sz w:val="24"/>
          <w:szCs w:val="24"/>
        </w:rPr>
      </w:pPr>
      <w:r w:rsidRPr="0098678D">
        <w:rPr>
          <w:rFonts w:ascii="Times New Roman" w:hAnsi="Times New Roman" w:cs="Times New Roman"/>
          <w:sz w:val="24"/>
          <w:szCs w:val="24"/>
        </w:rPr>
        <w:t>Various Forms of Recognition</w:t>
      </w:r>
    </w:p>
    <w:p w14:paraId="7C7129F7" w14:textId="77777777" w:rsidR="00610AD0" w:rsidRPr="0098678D" w:rsidRDefault="00610AD0" w:rsidP="00610AD0">
      <w:pPr>
        <w:pStyle w:val="ListParagraph"/>
        <w:numPr>
          <w:ilvl w:val="0"/>
          <w:numId w:val="4"/>
        </w:numPr>
        <w:rPr>
          <w:rFonts w:ascii="Times New Roman" w:hAnsi="Times New Roman" w:cs="Times New Roman"/>
          <w:sz w:val="24"/>
          <w:szCs w:val="24"/>
        </w:rPr>
      </w:pPr>
      <w:r w:rsidRPr="0098678D">
        <w:rPr>
          <w:rFonts w:ascii="Times New Roman" w:hAnsi="Times New Roman" w:cs="Times New Roman"/>
          <w:sz w:val="24"/>
          <w:szCs w:val="24"/>
        </w:rPr>
        <w:t xml:space="preserve">Aligning Recognition with Desired </w:t>
      </w:r>
      <w:proofErr w:type="spellStart"/>
      <w:r w:rsidRPr="0098678D">
        <w:rPr>
          <w:rFonts w:ascii="Times New Roman" w:hAnsi="Times New Roman" w:cs="Times New Roman"/>
          <w:sz w:val="24"/>
          <w:szCs w:val="24"/>
        </w:rPr>
        <w:t>Behaviors</w:t>
      </w:r>
      <w:proofErr w:type="spellEnd"/>
    </w:p>
    <w:p w14:paraId="1C63EF3B" w14:textId="77777777" w:rsidR="00610AD0" w:rsidRPr="0098678D" w:rsidRDefault="00610AD0" w:rsidP="00610AD0">
      <w:pPr>
        <w:pStyle w:val="ListParagraph"/>
        <w:numPr>
          <w:ilvl w:val="0"/>
          <w:numId w:val="4"/>
        </w:numPr>
        <w:rPr>
          <w:rFonts w:ascii="Times New Roman" w:hAnsi="Times New Roman" w:cs="Times New Roman"/>
          <w:sz w:val="24"/>
          <w:szCs w:val="24"/>
        </w:rPr>
      </w:pPr>
      <w:r w:rsidRPr="0098678D">
        <w:rPr>
          <w:rFonts w:ascii="Times New Roman" w:hAnsi="Times New Roman" w:cs="Times New Roman"/>
          <w:sz w:val="24"/>
          <w:szCs w:val="24"/>
        </w:rPr>
        <w:t>Cultivating Intrinsic Motivation through Rewards</w:t>
      </w:r>
    </w:p>
    <w:p w14:paraId="40DD5FB5" w14:textId="77777777" w:rsidR="00610AD0" w:rsidRPr="0098678D" w:rsidRDefault="00610AD0" w:rsidP="00610AD0">
      <w:pPr>
        <w:pStyle w:val="ListParagraph"/>
        <w:ind w:left="1440"/>
        <w:rPr>
          <w:rFonts w:ascii="Times New Roman" w:hAnsi="Times New Roman" w:cs="Times New Roman"/>
          <w:sz w:val="24"/>
          <w:szCs w:val="24"/>
        </w:rPr>
      </w:pPr>
    </w:p>
    <w:p w14:paraId="07AD8237" w14:textId="77777777" w:rsidR="00610AD0" w:rsidRPr="0098678D" w:rsidRDefault="00610AD0" w:rsidP="00610AD0">
      <w:pPr>
        <w:pStyle w:val="ListParagraph"/>
        <w:numPr>
          <w:ilvl w:val="0"/>
          <w:numId w:val="3"/>
        </w:num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Conclusion</w:t>
      </w:r>
    </w:p>
    <w:p w14:paraId="26693B31" w14:textId="77777777" w:rsidR="00610AD0" w:rsidRPr="0098678D" w:rsidRDefault="00610AD0" w:rsidP="00610AD0">
      <w:pPr>
        <w:pStyle w:val="ListParagraph"/>
        <w:numPr>
          <w:ilvl w:val="0"/>
          <w:numId w:val="5"/>
        </w:numPr>
        <w:rPr>
          <w:rFonts w:ascii="Times New Roman" w:hAnsi="Times New Roman" w:cs="Times New Roman"/>
          <w:sz w:val="24"/>
          <w:szCs w:val="24"/>
        </w:rPr>
      </w:pPr>
      <w:r w:rsidRPr="0098678D">
        <w:rPr>
          <w:rFonts w:ascii="Times New Roman" w:hAnsi="Times New Roman" w:cs="Times New Roman"/>
          <w:sz w:val="24"/>
          <w:szCs w:val="24"/>
        </w:rPr>
        <w:t>Synthesis of Findings from Slides 8, 9, and 10</w:t>
      </w:r>
    </w:p>
    <w:p w14:paraId="2E109E05" w14:textId="77777777" w:rsidR="00610AD0" w:rsidRPr="0098678D" w:rsidRDefault="00610AD0" w:rsidP="00610AD0">
      <w:pPr>
        <w:pStyle w:val="ListParagraph"/>
        <w:numPr>
          <w:ilvl w:val="0"/>
          <w:numId w:val="5"/>
        </w:numPr>
        <w:rPr>
          <w:rFonts w:ascii="Times New Roman" w:hAnsi="Times New Roman" w:cs="Times New Roman"/>
          <w:sz w:val="24"/>
          <w:szCs w:val="24"/>
        </w:rPr>
      </w:pPr>
      <w:r w:rsidRPr="0098678D">
        <w:rPr>
          <w:rFonts w:ascii="Times New Roman" w:hAnsi="Times New Roman" w:cs="Times New Roman"/>
          <w:sz w:val="24"/>
          <w:szCs w:val="24"/>
        </w:rPr>
        <w:t>Relevance of Concepts to Nike's Engagement Strategy</w:t>
      </w:r>
    </w:p>
    <w:p w14:paraId="4E8AE9C7" w14:textId="77777777" w:rsidR="00610AD0" w:rsidRPr="0098678D" w:rsidRDefault="00610AD0" w:rsidP="00610AD0">
      <w:pPr>
        <w:pStyle w:val="ListParagraph"/>
        <w:numPr>
          <w:ilvl w:val="0"/>
          <w:numId w:val="5"/>
        </w:numPr>
        <w:rPr>
          <w:rFonts w:ascii="Times New Roman" w:hAnsi="Times New Roman" w:cs="Times New Roman"/>
          <w:sz w:val="24"/>
          <w:szCs w:val="24"/>
        </w:rPr>
      </w:pPr>
      <w:r w:rsidRPr="0098678D">
        <w:rPr>
          <w:rFonts w:ascii="Times New Roman" w:hAnsi="Times New Roman" w:cs="Times New Roman"/>
          <w:sz w:val="24"/>
          <w:szCs w:val="24"/>
        </w:rPr>
        <w:t>Potential for Amplified Employee Engagement</w:t>
      </w:r>
    </w:p>
    <w:p w14:paraId="42374777" w14:textId="77777777" w:rsidR="00610AD0" w:rsidRPr="0098678D" w:rsidRDefault="00610AD0" w:rsidP="00610AD0">
      <w:pPr>
        <w:rPr>
          <w:rFonts w:ascii="Times New Roman" w:hAnsi="Times New Roman" w:cs="Times New Roman"/>
          <w:sz w:val="24"/>
          <w:szCs w:val="24"/>
        </w:rPr>
      </w:pPr>
    </w:p>
    <w:p w14:paraId="5DBD87B4" w14:textId="77777777" w:rsidR="00610AD0" w:rsidRPr="0098678D" w:rsidRDefault="00610AD0" w:rsidP="00610AD0">
      <w:pPr>
        <w:rPr>
          <w:rFonts w:ascii="Times New Roman" w:hAnsi="Times New Roman" w:cs="Times New Roman"/>
          <w:sz w:val="24"/>
          <w:szCs w:val="24"/>
        </w:rPr>
      </w:pPr>
    </w:p>
    <w:p w14:paraId="4B0BFEAC" w14:textId="77777777" w:rsidR="00610AD0" w:rsidRPr="0098678D" w:rsidRDefault="00610AD0" w:rsidP="00610AD0">
      <w:pPr>
        <w:rPr>
          <w:rFonts w:ascii="Times New Roman" w:hAnsi="Times New Roman" w:cs="Times New Roman"/>
          <w:sz w:val="24"/>
          <w:szCs w:val="24"/>
        </w:rPr>
      </w:pPr>
    </w:p>
    <w:p w14:paraId="2635F71C" w14:textId="77777777" w:rsidR="00610AD0" w:rsidRPr="0098678D" w:rsidRDefault="00610AD0" w:rsidP="00610AD0">
      <w:pPr>
        <w:rPr>
          <w:rFonts w:ascii="Times New Roman" w:hAnsi="Times New Roman" w:cs="Times New Roman"/>
          <w:sz w:val="24"/>
          <w:szCs w:val="24"/>
        </w:rPr>
      </w:pPr>
    </w:p>
    <w:p w14:paraId="7F55B2DA" w14:textId="77777777" w:rsidR="00610AD0" w:rsidRPr="0098678D" w:rsidRDefault="00610AD0" w:rsidP="00610AD0">
      <w:pPr>
        <w:rPr>
          <w:rFonts w:ascii="Times New Roman" w:hAnsi="Times New Roman" w:cs="Times New Roman"/>
          <w:sz w:val="24"/>
          <w:szCs w:val="24"/>
        </w:rPr>
      </w:pPr>
    </w:p>
    <w:p w14:paraId="15BB528E" w14:textId="77777777" w:rsidR="00610AD0" w:rsidRPr="0098678D" w:rsidRDefault="00610AD0" w:rsidP="00610AD0">
      <w:pPr>
        <w:rPr>
          <w:rFonts w:ascii="Times New Roman" w:hAnsi="Times New Roman" w:cs="Times New Roman"/>
          <w:sz w:val="24"/>
          <w:szCs w:val="24"/>
        </w:rPr>
      </w:pPr>
    </w:p>
    <w:p w14:paraId="4E5AC0B7" w14:textId="77777777" w:rsidR="00610AD0" w:rsidRDefault="00610AD0" w:rsidP="00610AD0">
      <w:pPr>
        <w:rPr>
          <w:rFonts w:ascii="Times New Roman" w:hAnsi="Times New Roman" w:cs="Times New Roman"/>
          <w:sz w:val="24"/>
          <w:szCs w:val="24"/>
        </w:rPr>
      </w:pPr>
    </w:p>
    <w:p w14:paraId="0F109590" w14:textId="77777777" w:rsidR="00610AD0" w:rsidRDefault="00610AD0" w:rsidP="00610AD0">
      <w:pPr>
        <w:rPr>
          <w:rFonts w:ascii="Times New Roman" w:hAnsi="Times New Roman" w:cs="Times New Roman"/>
          <w:sz w:val="24"/>
          <w:szCs w:val="24"/>
        </w:rPr>
      </w:pPr>
    </w:p>
    <w:p w14:paraId="4A2EDF0E" w14:textId="77777777" w:rsidR="00610AD0" w:rsidRDefault="00610AD0" w:rsidP="00610AD0">
      <w:pPr>
        <w:rPr>
          <w:rFonts w:ascii="Times New Roman" w:hAnsi="Times New Roman" w:cs="Times New Roman"/>
          <w:sz w:val="24"/>
          <w:szCs w:val="24"/>
        </w:rPr>
      </w:pPr>
    </w:p>
    <w:p w14:paraId="61E9178B" w14:textId="77777777" w:rsidR="00610AD0" w:rsidRDefault="00610AD0" w:rsidP="00610AD0">
      <w:pPr>
        <w:rPr>
          <w:rFonts w:ascii="Times New Roman" w:hAnsi="Times New Roman" w:cs="Times New Roman"/>
          <w:sz w:val="24"/>
          <w:szCs w:val="24"/>
        </w:rPr>
      </w:pPr>
    </w:p>
    <w:p w14:paraId="18CB6705" w14:textId="77777777" w:rsidR="00610AD0" w:rsidRDefault="00610AD0" w:rsidP="00610AD0">
      <w:pPr>
        <w:rPr>
          <w:rFonts w:ascii="Times New Roman" w:hAnsi="Times New Roman" w:cs="Times New Roman"/>
          <w:sz w:val="24"/>
          <w:szCs w:val="24"/>
        </w:rPr>
      </w:pPr>
    </w:p>
    <w:p w14:paraId="0AA00FFD"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lastRenderedPageBreak/>
        <w:t>Introduction</w:t>
      </w:r>
    </w:p>
    <w:p w14:paraId="399218C7"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 xml:space="preserve">This report delves into the strategies aimed at enhancing employee engagement within the esteemed framework of Nike, a globally renowned brand in sports and lifestyle. The presentation, a collective </w:t>
      </w:r>
      <w:proofErr w:type="spellStart"/>
      <w:r w:rsidRPr="0098678D">
        <w:rPr>
          <w:rFonts w:ascii="Times New Roman" w:hAnsi="Times New Roman" w:cs="Times New Roman"/>
          <w:sz w:val="24"/>
          <w:szCs w:val="24"/>
        </w:rPr>
        <w:t>endeavor</w:t>
      </w:r>
      <w:proofErr w:type="spellEnd"/>
      <w:r w:rsidRPr="0098678D">
        <w:rPr>
          <w:rFonts w:ascii="Times New Roman" w:hAnsi="Times New Roman" w:cs="Times New Roman"/>
          <w:sz w:val="24"/>
          <w:szCs w:val="24"/>
        </w:rPr>
        <w:t>, meticulously dissected and expounded upon critical facets integral to this overarching strategy. The emphasis, encapsulated in slides 8, 9, and 10, delved into cultivating a positive work environment, fostering transparent communication, and elucidating the potency of recognition as pivotal components of an effective employee engagement strategy tailored to Nike's distinctive identity.</w:t>
      </w:r>
    </w:p>
    <w:p w14:paraId="34CD6927" w14:textId="77777777" w:rsidR="00610AD0" w:rsidRPr="0098678D" w:rsidRDefault="00610AD0" w:rsidP="00610AD0">
      <w:pPr>
        <w:rPr>
          <w:rFonts w:ascii="Times New Roman" w:hAnsi="Times New Roman" w:cs="Times New Roman"/>
          <w:sz w:val="24"/>
          <w:szCs w:val="24"/>
        </w:rPr>
      </w:pPr>
    </w:p>
    <w:p w14:paraId="4747D55C"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Brief Overview of the Group Presentation</w:t>
      </w:r>
    </w:p>
    <w:p w14:paraId="29D0FC3F"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 xml:space="preserve">The group presentation, an exploration into "Developing an Effective Employee Engagement Strategy," transcended the confines of academia and ventured into the practical realm of one of the world's most iconic brands, Nike. With an unwavering focus on Nike's ethos, the presentation embarked on a journey to decipher the intricacies of employee engagement and to delineate a strategic blueprint that resonates profoundly with Nike's employees. The collaborative </w:t>
      </w:r>
      <w:proofErr w:type="spellStart"/>
      <w:r w:rsidRPr="0098678D">
        <w:rPr>
          <w:rFonts w:ascii="Times New Roman" w:hAnsi="Times New Roman" w:cs="Times New Roman"/>
          <w:sz w:val="24"/>
          <w:szCs w:val="24"/>
        </w:rPr>
        <w:t>endeavor</w:t>
      </w:r>
      <w:proofErr w:type="spellEnd"/>
      <w:r w:rsidRPr="0098678D">
        <w:rPr>
          <w:rFonts w:ascii="Times New Roman" w:hAnsi="Times New Roman" w:cs="Times New Roman"/>
          <w:sz w:val="24"/>
          <w:szCs w:val="24"/>
        </w:rPr>
        <w:t xml:space="preserve"> dissected the importance of employee engagement within organizations, demystifying its impact on productivity, attrition rates, and employee pride. As the presentation's narrative unfurled, it unfailingly underscored the symbiotic relationship between employee engagement and an organization's commitment to quality, creativity, and influence.</w:t>
      </w:r>
    </w:p>
    <w:p w14:paraId="5169BDD9" w14:textId="77777777" w:rsidR="00610AD0" w:rsidRPr="0098678D" w:rsidRDefault="00610AD0" w:rsidP="00610AD0">
      <w:pPr>
        <w:rPr>
          <w:rFonts w:ascii="Times New Roman" w:hAnsi="Times New Roman" w:cs="Times New Roman"/>
          <w:sz w:val="24"/>
          <w:szCs w:val="24"/>
        </w:rPr>
      </w:pPr>
    </w:p>
    <w:p w14:paraId="60A51A2D"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Cultivating a Positive Work Environment (Slide 8)</w:t>
      </w:r>
    </w:p>
    <w:p w14:paraId="38EA2337" w14:textId="77777777" w:rsidR="00610AD0" w:rsidRPr="0098678D" w:rsidRDefault="00610AD0" w:rsidP="00610AD0">
      <w:pPr>
        <w:rPr>
          <w:rFonts w:ascii="Times New Roman" w:hAnsi="Times New Roman" w:cs="Times New Roman"/>
          <w:sz w:val="24"/>
          <w:szCs w:val="24"/>
        </w:rPr>
      </w:pPr>
    </w:p>
    <w:p w14:paraId="0955B9EB"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A positive work environment plays a pivotal role in fostering employee engagement at Nike. Employees who feel valued and supported are more likely to invest their energy into their roles. Nike's inclusive organizational culture is essential for creating a sense of belonging, where diverse voices are celebrated, and every individual feels integral to the team. Encouraging collaborative teamwork and camaraderie enhances open communication and idea exchange, thus nurturing a sense of unity.</w:t>
      </w:r>
    </w:p>
    <w:p w14:paraId="38CA240B" w14:textId="77777777" w:rsidR="00610AD0" w:rsidRPr="0098678D" w:rsidRDefault="00610AD0" w:rsidP="00610AD0">
      <w:pPr>
        <w:rPr>
          <w:rFonts w:ascii="Times New Roman" w:hAnsi="Times New Roman" w:cs="Times New Roman"/>
          <w:sz w:val="24"/>
          <w:szCs w:val="24"/>
        </w:rPr>
      </w:pPr>
    </w:p>
    <w:p w14:paraId="3DD59243" w14:textId="77777777" w:rsidR="00610AD0"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Furthermore, the physical workspace at Nike contributes significantly to employee engagement. A well-designed workspace prioritizing comfort, ergonomics, and aesthetics can significantly influence productivity and overall well-being. By aligning these components with engagement objectives, Nike ensures that employees are inspired to invest their best efforts and thrive within the organization.</w:t>
      </w:r>
    </w:p>
    <w:p w14:paraId="4558ED21" w14:textId="77777777" w:rsidR="00610AD0" w:rsidRDefault="00610AD0" w:rsidP="00610AD0">
      <w:pPr>
        <w:rPr>
          <w:rFonts w:ascii="Times New Roman" w:hAnsi="Times New Roman" w:cs="Times New Roman"/>
          <w:sz w:val="24"/>
          <w:szCs w:val="24"/>
        </w:rPr>
      </w:pPr>
    </w:p>
    <w:p w14:paraId="7F8DEE31" w14:textId="77777777" w:rsidR="00610AD0" w:rsidRDefault="00610AD0" w:rsidP="00610AD0">
      <w:pPr>
        <w:rPr>
          <w:rFonts w:ascii="Times New Roman" w:hAnsi="Times New Roman" w:cs="Times New Roman"/>
          <w:sz w:val="24"/>
          <w:szCs w:val="24"/>
        </w:rPr>
      </w:pPr>
    </w:p>
    <w:p w14:paraId="02F7BA87" w14:textId="77777777" w:rsidR="00610AD0" w:rsidRDefault="00610AD0" w:rsidP="00610AD0">
      <w:pPr>
        <w:rPr>
          <w:rFonts w:ascii="Times New Roman" w:hAnsi="Times New Roman" w:cs="Times New Roman"/>
          <w:sz w:val="24"/>
          <w:szCs w:val="24"/>
        </w:rPr>
      </w:pPr>
    </w:p>
    <w:p w14:paraId="74BB6FBB" w14:textId="77777777" w:rsidR="00610AD0" w:rsidRPr="0098678D" w:rsidRDefault="00610AD0" w:rsidP="00610AD0">
      <w:pPr>
        <w:rPr>
          <w:rFonts w:ascii="Times New Roman" w:hAnsi="Times New Roman" w:cs="Times New Roman"/>
          <w:sz w:val="24"/>
          <w:szCs w:val="24"/>
        </w:rPr>
      </w:pPr>
    </w:p>
    <w:p w14:paraId="55BA5CF5" w14:textId="77777777" w:rsidR="00610AD0" w:rsidRPr="0098678D" w:rsidRDefault="00610AD0" w:rsidP="00610AD0">
      <w:pPr>
        <w:rPr>
          <w:rFonts w:ascii="Times New Roman" w:hAnsi="Times New Roman" w:cs="Times New Roman"/>
          <w:sz w:val="24"/>
          <w:szCs w:val="24"/>
        </w:rPr>
      </w:pPr>
    </w:p>
    <w:p w14:paraId="698D15B8"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Implications and Analysis:</w:t>
      </w:r>
    </w:p>
    <w:p w14:paraId="64871134"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Slide 8, dedicated to cultivating a positive work environment, carries far-reaching implications for Nike's employee engagement strategy. The presentation's insightful analysis illuminated how a positive workplace culture extends beyond surface-level elements. It encompasses a profound commitment to valuing employees, providing opportunities for growth, and creating an environment where individuals can flourish.</w:t>
      </w:r>
    </w:p>
    <w:p w14:paraId="2CABDE2B" w14:textId="77777777" w:rsidR="00610AD0" w:rsidRPr="0098678D" w:rsidRDefault="00610AD0" w:rsidP="00610AD0">
      <w:pPr>
        <w:rPr>
          <w:rFonts w:ascii="Times New Roman" w:hAnsi="Times New Roman" w:cs="Times New Roman"/>
          <w:sz w:val="24"/>
          <w:szCs w:val="24"/>
        </w:rPr>
      </w:pPr>
    </w:p>
    <w:p w14:paraId="5876EF23"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In the broader context of the group presentation, slide 8 serves as a linchpin that connects various elements of the engagement strategy. The interplay between a positive work environment, transparent communication, and recognition and rewards generates a synergistic effect that amplifies engagement levels and fosters an atmosphere where employees are motivated to invest their best.</w:t>
      </w:r>
    </w:p>
    <w:p w14:paraId="65C0F18C" w14:textId="77777777" w:rsidR="00610AD0" w:rsidRPr="0098678D" w:rsidRDefault="00610AD0" w:rsidP="00610AD0">
      <w:pPr>
        <w:rPr>
          <w:rFonts w:ascii="Times New Roman" w:hAnsi="Times New Roman" w:cs="Times New Roman"/>
          <w:color w:val="2E74B5" w:themeColor="accent5" w:themeShade="BF"/>
          <w:sz w:val="24"/>
          <w:szCs w:val="24"/>
        </w:rPr>
      </w:pPr>
    </w:p>
    <w:p w14:paraId="35FF6DEA"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Transparent Communication and Feedback (Slide 9)</w:t>
      </w:r>
    </w:p>
    <w:p w14:paraId="23286C9F" w14:textId="77777777" w:rsidR="00610AD0" w:rsidRPr="0098678D" w:rsidRDefault="00610AD0" w:rsidP="00610AD0">
      <w:pPr>
        <w:rPr>
          <w:rFonts w:ascii="Times New Roman" w:hAnsi="Times New Roman" w:cs="Times New Roman"/>
          <w:color w:val="000000" w:themeColor="text1"/>
          <w:sz w:val="24"/>
          <w:szCs w:val="24"/>
        </w:rPr>
      </w:pPr>
    </w:p>
    <w:p w14:paraId="60DBD598" w14:textId="77777777" w:rsidR="00610AD0" w:rsidRPr="0098678D" w:rsidRDefault="00610AD0" w:rsidP="00610AD0">
      <w:pPr>
        <w:rPr>
          <w:rFonts w:ascii="Times New Roman" w:hAnsi="Times New Roman" w:cs="Times New Roman"/>
          <w:color w:val="000000" w:themeColor="text1"/>
          <w:sz w:val="24"/>
          <w:szCs w:val="24"/>
        </w:rPr>
      </w:pPr>
      <w:r w:rsidRPr="0098678D">
        <w:rPr>
          <w:rFonts w:ascii="Times New Roman" w:hAnsi="Times New Roman" w:cs="Times New Roman"/>
          <w:color w:val="000000" w:themeColor="text1"/>
          <w:sz w:val="24"/>
          <w:szCs w:val="24"/>
        </w:rPr>
        <w:t>In the context of employee engagement, communication assumes the role of an architect, erecting bridges between employees and organizational objectives. Within Nike's realm, transparent communication stands as an enduring principle, the lifeblood that nourishes engagement. Employees, informed about Nike's aspirations, find themselves not just invested but immersed in the organization's narrative.</w:t>
      </w:r>
    </w:p>
    <w:p w14:paraId="6C9E0D25" w14:textId="77777777" w:rsidR="00610AD0" w:rsidRPr="0098678D" w:rsidRDefault="00610AD0" w:rsidP="00610AD0">
      <w:pPr>
        <w:rPr>
          <w:rFonts w:ascii="Times New Roman" w:hAnsi="Times New Roman" w:cs="Times New Roman"/>
          <w:sz w:val="24"/>
          <w:szCs w:val="24"/>
        </w:rPr>
      </w:pPr>
    </w:p>
    <w:p w14:paraId="066B37FC"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To facilitate effective communication, regular feedback mechanisms are vital. One-on-one meetings between employees and their supervisors provide opportunities for tailored discussions about goals, progress, and challenges. Employee surveys and suggestion channels offer insights into collective sentiments and areas for improvement.</w:t>
      </w:r>
    </w:p>
    <w:p w14:paraId="5A4F7578" w14:textId="77777777" w:rsidR="00610AD0" w:rsidRPr="0098678D" w:rsidRDefault="00610AD0" w:rsidP="00610AD0">
      <w:pPr>
        <w:rPr>
          <w:rFonts w:ascii="Times New Roman" w:hAnsi="Times New Roman" w:cs="Times New Roman"/>
          <w:sz w:val="24"/>
          <w:szCs w:val="24"/>
        </w:rPr>
      </w:pPr>
    </w:p>
    <w:p w14:paraId="355A5BE7"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 xml:space="preserve">Feedback has the potential to drive positive transformation at Nike. By listening attentively to employees' perspectives and </w:t>
      </w:r>
      <w:proofErr w:type="gramStart"/>
      <w:r w:rsidRPr="0098678D">
        <w:rPr>
          <w:rFonts w:ascii="Times New Roman" w:hAnsi="Times New Roman" w:cs="Times New Roman"/>
          <w:sz w:val="24"/>
          <w:szCs w:val="24"/>
        </w:rPr>
        <w:t>taking action</w:t>
      </w:r>
      <w:proofErr w:type="gramEnd"/>
      <w:r w:rsidRPr="0098678D">
        <w:rPr>
          <w:rFonts w:ascii="Times New Roman" w:hAnsi="Times New Roman" w:cs="Times New Roman"/>
          <w:sz w:val="24"/>
          <w:szCs w:val="24"/>
        </w:rPr>
        <w:t xml:space="preserve"> based on their input, Nike demonstrates that their voices hold weight. This practice nurtures a culture of ongoing improvement, spotlighting that Nike values its employees' insights.</w:t>
      </w:r>
    </w:p>
    <w:p w14:paraId="6684888E" w14:textId="77777777" w:rsidR="00610AD0" w:rsidRPr="0098678D" w:rsidRDefault="00610AD0" w:rsidP="00610AD0">
      <w:pPr>
        <w:rPr>
          <w:rFonts w:ascii="Times New Roman" w:hAnsi="Times New Roman" w:cs="Times New Roman"/>
          <w:sz w:val="24"/>
          <w:szCs w:val="24"/>
        </w:rPr>
      </w:pPr>
    </w:p>
    <w:p w14:paraId="05778F0C"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Implications and Analysis:</w:t>
      </w:r>
    </w:p>
    <w:p w14:paraId="56B78292"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 xml:space="preserve">Slide 9, dedicated to transparent communication and feedback, carries profound implications for Nike's employee engagement strategy. The presentation's insightful analysis illuminated how open channels of communication lead to a deeper connection between employees and the organization. The ability to voice concerns, share insights, and engage in candid </w:t>
      </w:r>
      <w:r w:rsidRPr="0098678D">
        <w:rPr>
          <w:rFonts w:ascii="Times New Roman" w:hAnsi="Times New Roman" w:cs="Times New Roman"/>
          <w:sz w:val="24"/>
          <w:szCs w:val="24"/>
        </w:rPr>
        <w:lastRenderedPageBreak/>
        <w:t>conversations cultivates an environment where employees feel heard, valued, and motivated to contribute their best.</w:t>
      </w:r>
    </w:p>
    <w:p w14:paraId="5918F241" w14:textId="77777777" w:rsidR="00610AD0" w:rsidRPr="0098678D" w:rsidRDefault="00610AD0" w:rsidP="00610AD0">
      <w:pPr>
        <w:rPr>
          <w:rFonts w:ascii="Times New Roman" w:hAnsi="Times New Roman" w:cs="Times New Roman"/>
          <w:sz w:val="24"/>
          <w:szCs w:val="24"/>
        </w:rPr>
      </w:pPr>
    </w:p>
    <w:p w14:paraId="2D1291F0"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 xml:space="preserve">In the broader context of the group presentation, slide 9 assumes a critical role in reinforcing the comprehensive engagement strategy. Transparent communication and feedback synergize with other elements, such as fostering a positive work environment and recognition and rewards, to create a holistic approach that addresses various facets of employee </w:t>
      </w:r>
      <w:proofErr w:type="gramStart"/>
      <w:r w:rsidRPr="0098678D">
        <w:rPr>
          <w:rFonts w:ascii="Times New Roman" w:hAnsi="Times New Roman" w:cs="Times New Roman"/>
          <w:sz w:val="24"/>
          <w:szCs w:val="24"/>
        </w:rPr>
        <w:t>engagement</w:t>
      </w:r>
      <w:proofErr w:type="gramEnd"/>
    </w:p>
    <w:p w14:paraId="3C75745C" w14:textId="77777777" w:rsidR="00610AD0" w:rsidRPr="0098678D" w:rsidRDefault="00610AD0" w:rsidP="00610AD0">
      <w:pPr>
        <w:rPr>
          <w:rFonts w:ascii="Times New Roman" w:hAnsi="Times New Roman" w:cs="Times New Roman"/>
          <w:sz w:val="24"/>
          <w:szCs w:val="24"/>
        </w:rPr>
      </w:pPr>
    </w:p>
    <w:p w14:paraId="00FDD4E7" w14:textId="77777777" w:rsidR="00610AD0" w:rsidRPr="0098678D" w:rsidRDefault="00610AD0" w:rsidP="00610AD0">
      <w:pPr>
        <w:rPr>
          <w:rFonts w:ascii="Times New Roman" w:hAnsi="Times New Roman" w:cs="Times New Roman"/>
          <w:sz w:val="24"/>
          <w:szCs w:val="24"/>
        </w:rPr>
      </w:pPr>
    </w:p>
    <w:p w14:paraId="24DD4F7A"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Recognition and Rewards (Slide 10)</w:t>
      </w:r>
    </w:p>
    <w:p w14:paraId="593EBF94" w14:textId="77777777" w:rsidR="00610AD0" w:rsidRPr="0098678D" w:rsidRDefault="00610AD0" w:rsidP="00610AD0">
      <w:pPr>
        <w:rPr>
          <w:rFonts w:ascii="Times New Roman" w:hAnsi="Times New Roman" w:cs="Times New Roman"/>
          <w:sz w:val="24"/>
          <w:szCs w:val="24"/>
        </w:rPr>
      </w:pPr>
    </w:p>
    <w:p w14:paraId="57488850"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 xml:space="preserve">Recognizing and rewarding contributions holds immense power in elevating engagement at Nike. Acknowledging employees' hard work and dedication drives them to sustain and elevate their performance. Recognition takes various forms, from verbal appreciation to tangible rewards like monetary incentives and performance bonuses. It is crucial to align recognition with desired </w:t>
      </w:r>
      <w:proofErr w:type="spellStart"/>
      <w:r w:rsidRPr="0098678D">
        <w:rPr>
          <w:rFonts w:ascii="Times New Roman" w:hAnsi="Times New Roman" w:cs="Times New Roman"/>
          <w:sz w:val="24"/>
          <w:szCs w:val="24"/>
        </w:rPr>
        <w:t>behaviors</w:t>
      </w:r>
      <w:proofErr w:type="spellEnd"/>
      <w:r w:rsidRPr="0098678D">
        <w:rPr>
          <w:rFonts w:ascii="Times New Roman" w:hAnsi="Times New Roman" w:cs="Times New Roman"/>
          <w:sz w:val="24"/>
          <w:szCs w:val="24"/>
        </w:rPr>
        <w:t xml:space="preserve"> and outcomes to reinforce </w:t>
      </w:r>
      <w:proofErr w:type="spellStart"/>
      <w:r w:rsidRPr="0098678D">
        <w:rPr>
          <w:rFonts w:ascii="Times New Roman" w:hAnsi="Times New Roman" w:cs="Times New Roman"/>
          <w:sz w:val="24"/>
          <w:szCs w:val="24"/>
        </w:rPr>
        <w:t>behaviors</w:t>
      </w:r>
      <w:proofErr w:type="spellEnd"/>
      <w:r w:rsidRPr="0098678D">
        <w:rPr>
          <w:rFonts w:ascii="Times New Roman" w:hAnsi="Times New Roman" w:cs="Times New Roman"/>
          <w:sz w:val="24"/>
          <w:szCs w:val="24"/>
        </w:rPr>
        <w:t xml:space="preserve"> that amplify Nike's success.</w:t>
      </w:r>
    </w:p>
    <w:p w14:paraId="14A24ABE" w14:textId="77777777" w:rsidR="00610AD0" w:rsidRPr="0098678D" w:rsidRDefault="00610AD0" w:rsidP="00610AD0">
      <w:pPr>
        <w:rPr>
          <w:rFonts w:ascii="Times New Roman" w:hAnsi="Times New Roman" w:cs="Times New Roman"/>
          <w:sz w:val="24"/>
          <w:szCs w:val="24"/>
        </w:rPr>
      </w:pPr>
    </w:p>
    <w:p w14:paraId="311A2128"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By embedding well-structured recognition and rewards initiatives, Nike fosters a culture of appreciation, elevating employee spirits and fortifying the desired work culture and performance standards.</w:t>
      </w:r>
    </w:p>
    <w:p w14:paraId="5276D5F8" w14:textId="77777777" w:rsidR="00610AD0" w:rsidRPr="0098678D" w:rsidRDefault="00610AD0" w:rsidP="00610AD0">
      <w:pPr>
        <w:rPr>
          <w:rFonts w:ascii="Times New Roman" w:hAnsi="Times New Roman" w:cs="Times New Roman"/>
          <w:sz w:val="24"/>
          <w:szCs w:val="24"/>
        </w:rPr>
      </w:pPr>
    </w:p>
    <w:p w14:paraId="33FB6E26"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Implications and Analysis:</w:t>
      </w:r>
    </w:p>
    <w:p w14:paraId="4FBD8697"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 xml:space="preserve">Slide 10, dedicated to </w:t>
      </w:r>
      <w:proofErr w:type="gramStart"/>
      <w:r w:rsidRPr="0098678D">
        <w:rPr>
          <w:rFonts w:ascii="Times New Roman" w:hAnsi="Times New Roman" w:cs="Times New Roman"/>
          <w:sz w:val="24"/>
          <w:szCs w:val="24"/>
        </w:rPr>
        <w:t>recognition</w:t>
      </w:r>
      <w:proofErr w:type="gramEnd"/>
      <w:r w:rsidRPr="0098678D">
        <w:rPr>
          <w:rFonts w:ascii="Times New Roman" w:hAnsi="Times New Roman" w:cs="Times New Roman"/>
          <w:sz w:val="24"/>
          <w:szCs w:val="24"/>
        </w:rPr>
        <w:t xml:space="preserve"> and rewards, carries profound implications for Nike's employee engagement strategy. The presentation's insightful analysis illuminated how recognition goes beyond superficial gestures to resonate deeply with employees. When employees feel their efforts are acknowledged and rewarded, their commitment to their roles and to Nike's success becomes more intrinsic.</w:t>
      </w:r>
    </w:p>
    <w:p w14:paraId="34E12014" w14:textId="77777777" w:rsidR="00610AD0" w:rsidRPr="0098678D" w:rsidRDefault="00610AD0" w:rsidP="00610AD0">
      <w:pPr>
        <w:rPr>
          <w:rFonts w:ascii="Times New Roman" w:hAnsi="Times New Roman" w:cs="Times New Roman"/>
          <w:sz w:val="24"/>
          <w:szCs w:val="24"/>
        </w:rPr>
      </w:pPr>
    </w:p>
    <w:p w14:paraId="3B987535"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 xml:space="preserve">Within the broader context of the group presentation, slide 10 plays a pivotal role in connecting various elements of the engagement strategy. The interplay between a positive work environment, transparent communication, and recognition and rewards creates a synergistic effect that amplifies engagement </w:t>
      </w:r>
      <w:proofErr w:type="gramStart"/>
      <w:r w:rsidRPr="0098678D">
        <w:rPr>
          <w:rFonts w:ascii="Times New Roman" w:hAnsi="Times New Roman" w:cs="Times New Roman"/>
          <w:sz w:val="24"/>
          <w:szCs w:val="24"/>
        </w:rPr>
        <w:t>levels</w:t>
      </w:r>
      <w:proofErr w:type="gramEnd"/>
    </w:p>
    <w:p w14:paraId="62D55934" w14:textId="77777777" w:rsidR="00610AD0" w:rsidRDefault="00610AD0" w:rsidP="00610AD0">
      <w:pPr>
        <w:rPr>
          <w:rFonts w:ascii="Times New Roman" w:hAnsi="Times New Roman" w:cs="Times New Roman"/>
          <w:sz w:val="24"/>
          <w:szCs w:val="24"/>
        </w:rPr>
      </w:pPr>
    </w:p>
    <w:p w14:paraId="2DCC0FC3" w14:textId="77777777" w:rsidR="00610AD0" w:rsidRDefault="00610AD0" w:rsidP="00610AD0">
      <w:pPr>
        <w:rPr>
          <w:rFonts w:ascii="Times New Roman" w:hAnsi="Times New Roman" w:cs="Times New Roman"/>
          <w:sz w:val="24"/>
          <w:szCs w:val="24"/>
        </w:rPr>
      </w:pPr>
    </w:p>
    <w:p w14:paraId="08856696" w14:textId="77777777" w:rsidR="00610AD0" w:rsidRDefault="00610AD0" w:rsidP="00610AD0">
      <w:pPr>
        <w:rPr>
          <w:rFonts w:ascii="Times New Roman" w:hAnsi="Times New Roman" w:cs="Times New Roman"/>
          <w:sz w:val="24"/>
          <w:szCs w:val="24"/>
        </w:rPr>
      </w:pPr>
    </w:p>
    <w:p w14:paraId="6C225D15" w14:textId="77777777" w:rsidR="00610AD0" w:rsidRPr="0098678D" w:rsidRDefault="00610AD0" w:rsidP="00610AD0">
      <w:pPr>
        <w:rPr>
          <w:rFonts w:ascii="Times New Roman" w:hAnsi="Times New Roman" w:cs="Times New Roman"/>
          <w:sz w:val="24"/>
          <w:szCs w:val="24"/>
        </w:rPr>
      </w:pPr>
    </w:p>
    <w:p w14:paraId="7D59D521"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lastRenderedPageBreak/>
        <w:t>Conclusion</w:t>
      </w:r>
    </w:p>
    <w:p w14:paraId="7A523F68"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Developing an effective employee engagement strategy at Nike involves a holistic approach that encompasses various dimensions of organizational culture, communication, recognition, and employee development. By cultivating a positive work environment, promoting transparent communication and feedback, and implementing effective recognition and rewards programs, Nike can create a thriving culture of engagement, satisfaction, and prosperity. These strategies, tailored to Nike's unique identity, can drive employee motivation, commitment, and overall success.</w:t>
      </w:r>
    </w:p>
    <w:p w14:paraId="405772B1" w14:textId="77777777" w:rsidR="00610AD0" w:rsidRPr="0098678D" w:rsidRDefault="00610AD0" w:rsidP="00610AD0">
      <w:pPr>
        <w:rPr>
          <w:rFonts w:ascii="Times New Roman" w:hAnsi="Times New Roman" w:cs="Times New Roman"/>
          <w:sz w:val="24"/>
          <w:szCs w:val="24"/>
        </w:rPr>
      </w:pPr>
    </w:p>
    <w:p w14:paraId="75D7B827" w14:textId="77777777" w:rsidR="00610AD0" w:rsidRPr="0098678D"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These elements, when thoughtfully integrated, create an environment where employees feel motivated, empowered, and intrinsically connected to Nike's success. The in-depth analysis of my slides within the presentation unveiled their resonance with the overarching theme - the importance of nurturing a workplace culture that values employees, promotes open dialogue, and acknowledges their contributions.</w:t>
      </w:r>
    </w:p>
    <w:p w14:paraId="6FC0B7C9" w14:textId="77777777" w:rsidR="00610AD0" w:rsidRPr="0098678D" w:rsidRDefault="00610AD0" w:rsidP="00610AD0">
      <w:pPr>
        <w:rPr>
          <w:rFonts w:ascii="Times New Roman" w:hAnsi="Times New Roman" w:cs="Times New Roman"/>
          <w:sz w:val="24"/>
          <w:szCs w:val="24"/>
        </w:rPr>
      </w:pPr>
    </w:p>
    <w:p w14:paraId="4F579161" w14:textId="77777777" w:rsidR="00610AD0" w:rsidRDefault="00610AD0" w:rsidP="00610AD0">
      <w:pPr>
        <w:rPr>
          <w:rFonts w:ascii="Times New Roman" w:hAnsi="Times New Roman" w:cs="Times New Roman"/>
          <w:sz w:val="24"/>
          <w:szCs w:val="24"/>
        </w:rPr>
      </w:pPr>
      <w:r w:rsidRPr="0098678D">
        <w:rPr>
          <w:rFonts w:ascii="Times New Roman" w:hAnsi="Times New Roman" w:cs="Times New Roman"/>
          <w:sz w:val="24"/>
          <w:szCs w:val="24"/>
        </w:rPr>
        <w:t xml:space="preserve">In conclusion, the individual report has meticulously examined the material presented in my assigned slides, aligning them with the group's comprehensive presentation. The concepts of fostering a positive work environment, transparent communication, and recognizing and rewarding employees within the unique context of Nike converge to create a robust employee engagement strategy that holds the potential to </w:t>
      </w:r>
      <w:proofErr w:type="spellStart"/>
      <w:r w:rsidRPr="0098678D">
        <w:rPr>
          <w:rFonts w:ascii="Times New Roman" w:hAnsi="Times New Roman" w:cs="Times New Roman"/>
          <w:sz w:val="24"/>
          <w:szCs w:val="24"/>
        </w:rPr>
        <w:t>catalyze</w:t>
      </w:r>
      <w:proofErr w:type="spellEnd"/>
      <w:r w:rsidRPr="0098678D">
        <w:rPr>
          <w:rFonts w:ascii="Times New Roman" w:hAnsi="Times New Roman" w:cs="Times New Roman"/>
          <w:sz w:val="24"/>
          <w:szCs w:val="24"/>
        </w:rPr>
        <w:t xml:space="preserve"> exceptional outcomes.</w:t>
      </w:r>
    </w:p>
    <w:p w14:paraId="6D711DB6" w14:textId="77777777" w:rsidR="00610AD0" w:rsidRDefault="00610AD0" w:rsidP="00610AD0">
      <w:pPr>
        <w:rPr>
          <w:rFonts w:ascii="Times New Roman" w:hAnsi="Times New Roman" w:cs="Times New Roman"/>
          <w:sz w:val="24"/>
          <w:szCs w:val="24"/>
        </w:rPr>
      </w:pPr>
    </w:p>
    <w:p w14:paraId="278DC967" w14:textId="77777777" w:rsidR="00610AD0" w:rsidRDefault="00610AD0" w:rsidP="00610AD0">
      <w:pPr>
        <w:rPr>
          <w:rFonts w:ascii="Times New Roman" w:hAnsi="Times New Roman" w:cs="Times New Roman"/>
          <w:sz w:val="24"/>
          <w:szCs w:val="24"/>
        </w:rPr>
      </w:pPr>
    </w:p>
    <w:p w14:paraId="057438AE" w14:textId="77777777" w:rsidR="00610AD0" w:rsidRDefault="00610AD0" w:rsidP="00610AD0">
      <w:pPr>
        <w:rPr>
          <w:rFonts w:ascii="Times New Roman" w:hAnsi="Times New Roman" w:cs="Times New Roman"/>
          <w:sz w:val="24"/>
          <w:szCs w:val="24"/>
        </w:rPr>
      </w:pPr>
    </w:p>
    <w:p w14:paraId="56AF30E5" w14:textId="77777777" w:rsidR="00610AD0" w:rsidRDefault="00610AD0" w:rsidP="00610AD0">
      <w:pPr>
        <w:rPr>
          <w:rFonts w:ascii="Times New Roman" w:hAnsi="Times New Roman" w:cs="Times New Roman"/>
          <w:sz w:val="24"/>
          <w:szCs w:val="24"/>
        </w:rPr>
      </w:pPr>
    </w:p>
    <w:p w14:paraId="19F39830" w14:textId="77777777" w:rsidR="00610AD0" w:rsidRDefault="00610AD0" w:rsidP="00610AD0">
      <w:pPr>
        <w:rPr>
          <w:rFonts w:ascii="Times New Roman" w:hAnsi="Times New Roman" w:cs="Times New Roman"/>
          <w:sz w:val="24"/>
          <w:szCs w:val="24"/>
        </w:rPr>
      </w:pPr>
    </w:p>
    <w:p w14:paraId="3122187E" w14:textId="77777777" w:rsidR="00610AD0" w:rsidRDefault="00610AD0" w:rsidP="00610AD0">
      <w:pPr>
        <w:rPr>
          <w:rFonts w:ascii="Times New Roman" w:hAnsi="Times New Roman" w:cs="Times New Roman"/>
          <w:sz w:val="24"/>
          <w:szCs w:val="24"/>
        </w:rPr>
      </w:pPr>
    </w:p>
    <w:p w14:paraId="04127650" w14:textId="77777777" w:rsidR="00610AD0" w:rsidRDefault="00610AD0" w:rsidP="00610AD0">
      <w:pPr>
        <w:rPr>
          <w:rFonts w:ascii="Times New Roman" w:hAnsi="Times New Roman" w:cs="Times New Roman"/>
          <w:sz w:val="24"/>
          <w:szCs w:val="24"/>
        </w:rPr>
      </w:pPr>
    </w:p>
    <w:p w14:paraId="53519B0D" w14:textId="77777777" w:rsidR="00610AD0" w:rsidRDefault="00610AD0" w:rsidP="00610AD0">
      <w:pPr>
        <w:rPr>
          <w:rFonts w:ascii="Times New Roman" w:hAnsi="Times New Roman" w:cs="Times New Roman"/>
          <w:sz w:val="24"/>
          <w:szCs w:val="24"/>
        </w:rPr>
      </w:pPr>
    </w:p>
    <w:p w14:paraId="7CB62034" w14:textId="77777777" w:rsidR="00610AD0" w:rsidRDefault="00610AD0" w:rsidP="00610AD0">
      <w:pPr>
        <w:rPr>
          <w:rFonts w:ascii="Times New Roman" w:hAnsi="Times New Roman" w:cs="Times New Roman"/>
          <w:sz w:val="24"/>
          <w:szCs w:val="24"/>
        </w:rPr>
      </w:pPr>
    </w:p>
    <w:p w14:paraId="71FE6CF7" w14:textId="77777777" w:rsidR="00610AD0" w:rsidRDefault="00610AD0" w:rsidP="00610AD0">
      <w:pPr>
        <w:rPr>
          <w:rFonts w:ascii="Times New Roman" w:hAnsi="Times New Roman" w:cs="Times New Roman"/>
          <w:sz w:val="24"/>
          <w:szCs w:val="24"/>
        </w:rPr>
      </w:pPr>
    </w:p>
    <w:p w14:paraId="48A72628" w14:textId="77777777" w:rsidR="00610AD0" w:rsidRDefault="00610AD0" w:rsidP="00610AD0">
      <w:pPr>
        <w:rPr>
          <w:rFonts w:ascii="Times New Roman" w:hAnsi="Times New Roman" w:cs="Times New Roman"/>
          <w:sz w:val="24"/>
          <w:szCs w:val="24"/>
        </w:rPr>
      </w:pPr>
    </w:p>
    <w:p w14:paraId="4F6FB20F" w14:textId="77777777" w:rsidR="00610AD0" w:rsidRDefault="00610AD0" w:rsidP="00610AD0">
      <w:pPr>
        <w:rPr>
          <w:rFonts w:ascii="Times New Roman" w:hAnsi="Times New Roman" w:cs="Times New Roman"/>
          <w:sz w:val="24"/>
          <w:szCs w:val="24"/>
        </w:rPr>
      </w:pPr>
    </w:p>
    <w:p w14:paraId="0B0EC803" w14:textId="77777777" w:rsidR="00610AD0" w:rsidRDefault="00610AD0" w:rsidP="00610AD0">
      <w:pPr>
        <w:rPr>
          <w:rFonts w:ascii="Times New Roman" w:hAnsi="Times New Roman" w:cs="Times New Roman"/>
          <w:sz w:val="24"/>
          <w:szCs w:val="24"/>
        </w:rPr>
      </w:pPr>
    </w:p>
    <w:p w14:paraId="511BD768" w14:textId="77777777" w:rsidR="00610AD0" w:rsidRDefault="00610AD0" w:rsidP="00610AD0">
      <w:pPr>
        <w:rPr>
          <w:rFonts w:ascii="Times New Roman" w:hAnsi="Times New Roman" w:cs="Times New Roman"/>
          <w:sz w:val="24"/>
          <w:szCs w:val="24"/>
        </w:rPr>
      </w:pPr>
    </w:p>
    <w:p w14:paraId="34239317" w14:textId="77777777" w:rsidR="00610AD0" w:rsidRPr="0098678D" w:rsidRDefault="00610AD0" w:rsidP="00610AD0">
      <w:pPr>
        <w:rPr>
          <w:rFonts w:ascii="Times New Roman" w:hAnsi="Times New Roman" w:cs="Times New Roman"/>
          <w:sz w:val="24"/>
          <w:szCs w:val="24"/>
        </w:rPr>
      </w:pPr>
    </w:p>
    <w:p w14:paraId="53CE98D2" w14:textId="77777777" w:rsidR="00610AD0" w:rsidRPr="0098678D" w:rsidRDefault="00610AD0" w:rsidP="00610AD0">
      <w:pPr>
        <w:rPr>
          <w:rFonts w:ascii="Times New Roman" w:hAnsi="Times New Roman" w:cs="Times New Roman"/>
          <w:sz w:val="24"/>
          <w:szCs w:val="24"/>
        </w:rPr>
      </w:pPr>
    </w:p>
    <w:p w14:paraId="37C9845C" w14:textId="77777777" w:rsidR="00610AD0" w:rsidRPr="0098678D" w:rsidRDefault="00610AD0" w:rsidP="00610AD0">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Reference</w:t>
      </w:r>
    </w:p>
    <w:p w14:paraId="48E78F9E" w14:textId="77777777" w:rsidR="00610AD0" w:rsidRPr="0098678D" w:rsidRDefault="00610AD0" w:rsidP="00610AD0">
      <w:pPr>
        <w:pStyle w:val="ListParagraph"/>
        <w:numPr>
          <w:ilvl w:val="0"/>
          <w:numId w:val="6"/>
        </w:numPr>
        <w:rPr>
          <w:rFonts w:ascii="Times New Roman" w:hAnsi="Times New Roman" w:cs="Times New Roman"/>
          <w:sz w:val="24"/>
          <w:szCs w:val="24"/>
        </w:rPr>
      </w:pPr>
      <w:r w:rsidRPr="0098678D">
        <w:rPr>
          <w:rFonts w:ascii="Times New Roman" w:hAnsi="Times New Roman" w:cs="Times New Roman"/>
          <w:sz w:val="24"/>
          <w:szCs w:val="24"/>
        </w:rPr>
        <w:t xml:space="preserve">Bennett, A., 2022. Strategic Compensation Insights to Inform Nike’s </w:t>
      </w:r>
      <w:proofErr w:type="spellStart"/>
      <w:r w:rsidRPr="0098678D">
        <w:rPr>
          <w:rFonts w:ascii="Times New Roman" w:hAnsi="Times New Roman" w:cs="Times New Roman"/>
          <w:sz w:val="24"/>
          <w:szCs w:val="24"/>
        </w:rPr>
        <w:t>Labor</w:t>
      </w:r>
      <w:proofErr w:type="spellEnd"/>
      <w:r w:rsidRPr="0098678D">
        <w:rPr>
          <w:rFonts w:ascii="Times New Roman" w:hAnsi="Times New Roman" w:cs="Times New Roman"/>
          <w:sz w:val="24"/>
          <w:szCs w:val="24"/>
        </w:rPr>
        <w:t xml:space="preserve"> Strategy.</w:t>
      </w:r>
    </w:p>
    <w:p w14:paraId="767D8433" w14:textId="77777777" w:rsidR="00610AD0" w:rsidRPr="0098678D" w:rsidRDefault="00610AD0" w:rsidP="00610AD0">
      <w:pPr>
        <w:pStyle w:val="ListParagraph"/>
        <w:numPr>
          <w:ilvl w:val="0"/>
          <w:numId w:val="6"/>
        </w:numPr>
        <w:rPr>
          <w:rFonts w:ascii="Times New Roman" w:hAnsi="Times New Roman" w:cs="Times New Roman"/>
          <w:sz w:val="24"/>
          <w:szCs w:val="24"/>
        </w:rPr>
      </w:pPr>
      <w:r w:rsidRPr="0098678D">
        <w:rPr>
          <w:rFonts w:ascii="Times New Roman" w:hAnsi="Times New Roman" w:cs="Times New Roman"/>
          <w:sz w:val="24"/>
          <w:szCs w:val="24"/>
        </w:rPr>
        <w:t>Cook, S., 2008. The essential guide to employee engagement: better business performance through staff satisfaction. Kogan Page Publishers.</w:t>
      </w:r>
    </w:p>
    <w:p w14:paraId="484596A2" w14:textId="77777777" w:rsidR="00610AD0" w:rsidRPr="0098678D" w:rsidRDefault="00610AD0" w:rsidP="00610AD0">
      <w:pPr>
        <w:pStyle w:val="ListParagraph"/>
        <w:numPr>
          <w:ilvl w:val="0"/>
          <w:numId w:val="6"/>
        </w:numPr>
        <w:rPr>
          <w:rFonts w:ascii="Times New Roman" w:hAnsi="Times New Roman" w:cs="Times New Roman"/>
          <w:sz w:val="24"/>
          <w:szCs w:val="24"/>
        </w:rPr>
      </w:pPr>
      <w:proofErr w:type="spellStart"/>
      <w:r w:rsidRPr="0098678D">
        <w:rPr>
          <w:rFonts w:ascii="Times New Roman" w:hAnsi="Times New Roman" w:cs="Times New Roman"/>
          <w:sz w:val="24"/>
          <w:szCs w:val="24"/>
        </w:rPr>
        <w:t>Cbscp</w:t>
      </w:r>
      <w:proofErr w:type="spellEnd"/>
      <w:r w:rsidRPr="0098678D">
        <w:rPr>
          <w:rFonts w:ascii="Times New Roman" w:hAnsi="Times New Roman" w:cs="Times New Roman"/>
          <w:sz w:val="24"/>
          <w:szCs w:val="24"/>
        </w:rPr>
        <w:t xml:space="preserve">, E. S. J. M. P. P. C. C. C. (n.d.). 5 Signs of a Positive Work Environment. Retrieved from </w:t>
      </w:r>
      <w:proofErr w:type="gramStart"/>
      <w:r w:rsidRPr="0098678D">
        <w:rPr>
          <w:rFonts w:ascii="Times New Roman" w:hAnsi="Times New Roman" w:cs="Times New Roman"/>
          <w:sz w:val="24"/>
          <w:szCs w:val="24"/>
        </w:rPr>
        <w:t>https://www.linkedin.com/pulse/5-signs-positive-work-environment-soha-jawabreh-msc-mcts</w:t>
      </w:r>
      <w:proofErr w:type="gramEnd"/>
    </w:p>
    <w:p w14:paraId="30B0934E" w14:textId="77777777" w:rsidR="00610AD0" w:rsidRPr="0098678D" w:rsidRDefault="00610AD0" w:rsidP="00610AD0">
      <w:pPr>
        <w:pStyle w:val="ListParagraph"/>
        <w:numPr>
          <w:ilvl w:val="0"/>
          <w:numId w:val="6"/>
        </w:numPr>
        <w:rPr>
          <w:rFonts w:ascii="Times New Roman" w:hAnsi="Times New Roman" w:cs="Times New Roman"/>
          <w:sz w:val="24"/>
          <w:szCs w:val="24"/>
        </w:rPr>
      </w:pPr>
      <w:proofErr w:type="spellStart"/>
      <w:r w:rsidRPr="0098678D">
        <w:rPr>
          <w:rFonts w:ascii="Times New Roman" w:hAnsi="Times New Roman" w:cs="Times New Roman"/>
          <w:sz w:val="24"/>
          <w:szCs w:val="24"/>
        </w:rPr>
        <w:t>Distelhorst</w:t>
      </w:r>
      <w:proofErr w:type="spellEnd"/>
      <w:r w:rsidRPr="0098678D">
        <w:rPr>
          <w:rFonts w:ascii="Times New Roman" w:hAnsi="Times New Roman" w:cs="Times New Roman"/>
          <w:sz w:val="24"/>
          <w:szCs w:val="24"/>
        </w:rPr>
        <w:t xml:space="preserve">, G., </w:t>
      </w:r>
      <w:proofErr w:type="spellStart"/>
      <w:r w:rsidRPr="0098678D">
        <w:rPr>
          <w:rFonts w:ascii="Times New Roman" w:hAnsi="Times New Roman" w:cs="Times New Roman"/>
          <w:sz w:val="24"/>
          <w:szCs w:val="24"/>
        </w:rPr>
        <w:t>Hainmueller</w:t>
      </w:r>
      <w:proofErr w:type="spellEnd"/>
      <w:r w:rsidRPr="0098678D">
        <w:rPr>
          <w:rFonts w:ascii="Times New Roman" w:hAnsi="Times New Roman" w:cs="Times New Roman"/>
          <w:sz w:val="24"/>
          <w:szCs w:val="24"/>
        </w:rPr>
        <w:t xml:space="preserve">, J. and Locke, R.M., 2017. Does lean improve </w:t>
      </w:r>
      <w:proofErr w:type="spellStart"/>
      <w:r w:rsidRPr="0098678D">
        <w:rPr>
          <w:rFonts w:ascii="Times New Roman" w:hAnsi="Times New Roman" w:cs="Times New Roman"/>
          <w:sz w:val="24"/>
          <w:szCs w:val="24"/>
        </w:rPr>
        <w:t>labor</w:t>
      </w:r>
      <w:proofErr w:type="spellEnd"/>
      <w:r w:rsidRPr="0098678D">
        <w:rPr>
          <w:rFonts w:ascii="Times New Roman" w:hAnsi="Times New Roman" w:cs="Times New Roman"/>
          <w:sz w:val="24"/>
          <w:szCs w:val="24"/>
        </w:rPr>
        <w:t xml:space="preserve"> standards? Management and social performance in the Nike supply chain. Management Science, 63(3), pp.707-728.</w:t>
      </w:r>
    </w:p>
    <w:p w14:paraId="010FD1A2" w14:textId="77777777" w:rsidR="00610AD0" w:rsidRPr="0098678D" w:rsidRDefault="00610AD0" w:rsidP="00610AD0">
      <w:pPr>
        <w:pStyle w:val="ListParagraph"/>
        <w:numPr>
          <w:ilvl w:val="0"/>
          <w:numId w:val="6"/>
        </w:numPr>
        <w:rPr>
          <w:rFonts w:ascii="Times New Roman" w:hAnsi="Times New Roman" w:cs="Times New Roman"/>
          <w:sz w:val="24"/>
          <w:szCs w:val="24"/>
        </w:rPr>
      </w:pPr>
      <w:r w:rsidRPr="0098678D">
        <w:rPr>
          <w:rFonts w:ascii="Times New Roman" w:hAnsi="Times New Roman" w:cs="Times New Roman"/>
          <w:sz w:val="24"/>
          <w:szCs w:val="24"/>
        </w:rPr>
        <w:t xml:space="preserve">Employee Engagement Illustrations, Royalty-Free Vector Graphics &amp; Clip Art - iStock. Retrieved from </w:t>
      </w:r>
      <w:proofErr w:type="gramStart"/>
      <w:r w:rsidRPr="0098678D">
        <w:rPr>
          <w:rFonts w:ascii="Times New Roman" w:hAnsi="Times New Roman" w:cs="Times New Roman"/>
          <w:sz w:val="24"/>
          <w:szCs w:val="24"/>
        </w:rPr>
        <w:t>https://www.istockphoto.com/illustrations/employee-engagement</w:t>
      </w:r>
      <w:proofErr w:type="gramEnd"/>
    </w:p>
    <w:p w14:paraId="56E9F377" w14:textId="77777777" w:rsidR="00610AD0" w:rsidRPr="0098678D" w:rsidRDefault="00610AD0" w:rsidP="00610AD0">
      <w:pPr>
        <w:pStyle w:val="ListParagraph"/>
        <w:numPr>
          <w:ilvl w:val="0"/>
          <w:numId w:val="6"/>
        </w:numPr>
        <w:rPr>
          <w:rFonts w:ascii="Times New Roman" w:hAnsi="Times New Roman" w:cs="Times New Roman"/>
          <w:sz w:val="24"/>
          <w:szCs w:val="24"/>
        </w:rPr>
      </w:pPr>
      <w:r w:rsidRPr="0098678D">
        <w:rPr>
          <w:rFonts w:ascii="Times New Roman" w:hAnsi="Times New Roman" w:cs="Times New Roman"/>
          <w:sz w:val="24"/>
          <w:szCs w:val="24"/>
        </w:rPr>
        <w:t xml:space="preserve">Hayhurst, L.M. and </w:t>
      </w:r>
      <w:proofErr w:type="spellStart"/>
      <w:r w:rsidRPr="0098678D">
        <w:rPr>
          <w:rFonts w:ascii="Times New Roman" w:hAnsi="Times New Roman" w:cs="Times New Roman"/>
          <w:sz w:val="24"/>
          <w:szCs w:val="24"/>
        </w:rPr>
        <w:t>Szto</w:t>
      </w:r>
      <w:proofErr w:type="spellEnd"/>
      <w:r w:rsidRPr="0098678D">
        <w:rPr>
          <w:rFonts w:ascii="Times New Roman" w:hAnsi="Times New Roman" w:cs="Times New Roman"/>
          <w:sz w:val="24"/>
          <w:szCs w:val="24"/>
        </w:rPr>
        <w:t xml:space="preserve">, C., 2016. </w:t>
      </w:r>
      <w:proofErr w:type="spellStart"/>
      <w:r w:rsidRPr="0098678D">
        <w:rPr>
          <w:rFonts w:ascii="Times New Roman" w:hAnsi="Times New Roman" w:cs="Times New Roman"/>
          <w:sz w:val="24"/>
          <w:szCs w:val="24"/>
        </w:rPr>
        <w:t>Corporatizating</w:t>
      </w:r>
      <w:proofErr w:type="spellEnd"/>
      <w:r w:rsidRPr="0098678D">
        <w:rPr>
          <w:rFonts w:ascii="Times New Roman" w:hAnsi="Times New Roman" w:cs="Times New Roman"/>
          <w:sz w:val="24"/>
          <w:szCs w:val="24"/>
        </w:rPr>
        <w:t xml:space="preserve"> activism through sport-focused social justice? Investigating Nike’s corporate responsibility initiatives in sport for development and peace. Journal of sport and social issues, 40(6), pp.522-544.</w:t>
      </w:r>
    </w:p>
    <w:p w14:paraId="682DFE3C" w14:textId="77777777" w:rsidR="00610AD0" w:rsidRPr="0098678D" w:rsidRDefault="00610AD0" w:rsidP="00610AD0">
      <w:pPr>
        <w:pStyle w:val="ListParagraph"/>
        <w:numPr>
          <w:ilvl w:val="0"/>
          <w:numId w:val="6"/>
        </w:numPr>
        <w:rPr>
          <w:rFonts w:ascii="Times New Roman" w:hAnsi="Times New Roman" w:cs="Times New Roman"/>
          <w:sz w:val="24"/>
          <w:szCs w:val="24"/>
        </w:rPr>
      </w:pPr>
      <w:r w:rsidRPr="0098678D">
        <w:rPr>
          <w:rFonts w:ascii="Times New Roman" w:hAnsi="Times New Roman" w:cs="Times New Roman"/>
          <w:sz w:val="24"/>
          <w:szCs w:val="24"/>
        </w:rPr>
        <w:t>Locke, R.M., 2003. The promise and perils of globalization: The case of Nike. Management: Inventing and delivering its future, 39, p.40.</w:t>
      </w:r>
    </w:p>
    <w:p w14:paraId="477F3F94" w14:textId="77777777" w:rsidR="00610AD0" w:rsidRPr="0098678D" w:rsidRDefault="00610AD0" w:rsidP="00610AD0">
      <w:pPr>
        <w:pStyle w:val="ListParagraph"/>
        <w:numPr>
          <w:ilvl w:val="0"/>
          <w:numId w:val="6"/>
        </w:numPr>
        <w:rPr>
          <w:rFonts w:ascii="Times New Roman" w:hAnsi="Times New Roman" w:cs="Times New Roman"/>
          <w:sz w:val="24"/>
          <w:szCs w:val="24"/>
        </w:rPr>
      </w:pPr>
      <w:r w:rsidRPr="0098678D">
        <w:rPr>
          <w:rFonts w:ascii="Times New Roman" w:hAnsi="Times New Roman" w:cs="Times New Roman"/>
          <w:sz w:val="24"/>
          <w:szCs w:val="24"/>
        </w:rPr>
        <w:t>Inc. and Adidas Group with special reference to Competitive Advantage in the context of a Dynamic and Competitive Environment. International Journal of Business Management and Economic Research, 6(3), pp.167-177.</w:t>
      </w:r>
    </w:p>
    <w:p w14:paraId="77B6ED4D" w14:textId="77777777" w:rsidR="00610AD0" w:rsidRPr="0098678D" w:rsidRDefault="00610AD0" w:rsidP="00610AD0">
      <w:pPr>
        <w:pStyle w:val="ListParagraph"/>
        <w:numPr>
          <w:ilvl w:val="0"/>
          <w:numId w:val="6"/>
        </w:numPr>
        <w:rPr>
          <w:rFonts w:ascii="Times New Roman" w:hAnsi="Times New Roman" w:cs="Times New Roman"/>
          <w:sz w:val="24"/>
          <w:szCs w:val="24"/>
        </w:rPr>
      </w:pPr>
      <w:proofErr w:type="spellStart"/>
      <w:r w:rsidRPr="0098678D">
        <w:rPr>
          <w:rFonts w:ascii="Times New Roman" w:hAnsi="Times New Roman" w:cs="Times New Roman"/>
          <w:sz w:val="24"/>
          <w:szCs w:val="24"/>
        </w:rPr>
        <w:t>Mirvis</w:t>
      </w:r>
      <w:proofErr w:type="spellEnd"/>
      <w:r w:rsidRPr="0098678D">
        <w:rPr>
          <w:rFonts w:ascii="Times New Roman" w:hAnsi="Times New Roman" w:cs="Times New Roman"/>
          <w:sz w:val="24"/>
          <w:szCs w:val="24"/>
        </w:rPr>
        <w:t>, P., 2012. Employee engagement and CSR: Transactional, relational, and developmental approaches. California management review, 54(4), pp.93-117.</w:t>
      </w:r>
    </w:p>
    <w:p w14:paraId="3FBA8953" w14:textId="77777777" w:rsidR="00610AD0" w:rsidRPr="0098678D" w:rsidRDefault="00610AD0" w:rsidP="00610AD0">
      <w:pPr>
        <w:pStyle w:val="ListParagraph"/>
        <w:numPr>
          <w:ilvl w:val="0"/>
          <w:numId w:val="6"/>
        </w:numPr>
        <w:rPr>
          <w:rFonts w:ascii="Times New Roman" w:hAnsi="Times New Roman" w:cs="Times New Roman"/>
          <w:sz w:val="24"/>
          <w:szCs w:val="24"/>
        </w:rPr>
      </w:pPr>
      <w:proofErr w:type="spellStart"/>
      <w:r w:rsidRPr="0098678D">
        <w:rPr>
          <w:rFonts w:ascii="Times New Roman" w:hAnsi="Times New Roman" w:cs="Times New Roman"/>
          <w:sz w:val="24"/>
          <w:szCs w:val="24"/>
        </w:rPr>
        <w:t>Patary</w:t>
      </w:r>
      <w:proofErr w:type="spellEnd"/>
      <w:r w:rsidRPr="0098678D">
        <w:rPr>
          <w:rFonts w:ascii="Times New Roman" w:hAnsi="Times New Roman" w:cs="Times New Roman"/>
          <w:sz w:val="24"/>
          <w:szCs w:val="24"/>
        </w:rPr>
        <w:t>, C.L., 2014. Gamifying agile projects to drive employee engagement and increase performance. PM World J, 3(11), pp.1-18.</w:t>
      </w:r>
    </w:p>
    <w:p w14:paraId="723313A2" w14:textId="77777777" w:rsidR="00610AD0" w:rsidRPr="0098678D" w:rsidRDefault="00610AD0" w:rsidP="00610AD0">
      <w:pPr>
        <w:pStyle w:val="ListParagraph"/>
        <w:numPr>
          <w:ilvl w:val="0"/>
          <w:numId w:val="6"/>
        </w:numPr>
        <w:rPr>
          <w:rFonts w:ascii="Times New Roman" w:hAnsi="Times New Roman" w:cs="Times New Roman"/>
          <w:sz w:val="24"/>
          <w:szCs w:val="24"/>
        </w:rPr>
      </w:pPr>
      <w:r w:rsidRPr="0098678D">
        <w:rPr>
          <w:rFonts w:ascii="Times New Roman" w:hAnsi="Times New Roman" w:cs="Times New Roman"/>
          <w:sz w:val="24"/>
          <w:szCs w:val="24"/>
        </w:rPr>
        <w:t>Ramaswamy, V., 2008. Co‐creating value through customers' experiences: the Nike case. Strategy &amp; leadership, 36(5), pp.9-14.</w:t>
      </w:r>
    </w:p>
    <w:p w14:paraId="2C852FEE" w14:textId="77777777" w:rsidR="00610AD0" w:rsidRPr="0098678D" w:rsidRDefault="00610AD0" w:rsidP="00610AD0">
      <w:pPr>
        <w:pStyle w:val="ListParagraph"/>
        <w:numPr>
          <w:ilvl w:val="0"/>
          <w:numId w:val="6"/>
        </w:numPr>
        <w:rPr>
          <w:rFonts w:ascii="Times New Roman" w:hAnsi="Times New Roman" w:cs="Times New Roman"/>
          <w:sz w:val="24"/>
          <w:szCs w:val="24"/>
        </w:rPr>
      </w:pPr>
      <w:proofErr w:type="spellStart"/>
      <w:r w:rsidRPr="0098678D">
        <w:rPr>
          <w:rFonts w:ascii="Times New Roman" w:hAnsi="Times New Roman" w:cs="Times New Roman"/>
          <w:sz w:val="24"/>
          <w:szCs w:val="24"/>
        </w:rPr>
        <w:t>Zadek</w:t>
      </w:r>
      <w:proofErr w:type="spellEnd"/>
      <w:r w:rsidRPr="0098678D">
        <w:rPr>
          <w:rFonts w:ascii="Times New Roman" w:hAnsi="Times New Roman" w:cs="Times New Roman"/>
          <w:sz w:val="24"/>
          <w:szCs w:val="24"/>
        </w:rPr>
        <w:t>, S., 2007. The path to corporate responsibility. In Corporate ethics and corporate governance (pp. 159-172). Berlin, Heidelberg: Springer Berlin Heidelberg.</w:t>
      </w:r>
    </w:p>
    <w:p w14:paraId="0C8C7D87" w14:textId="77777777" w:rsidR="00610AD0" w:rsidRPr="0098678D" w:rsidRDefault="00610AD0" w:rsidP="00610AD0">
      <w:pPr>
        <w:pStyle w:val="ListParagraph"/>
        <w:numPr>
          <w:ilvl w:val="0"/>
          <w:numId w:val="6"/>
        </w:numPr>
        <w:rPr>
          <w:rFonts w:ascii="Times New Roman" w:hAnsi="Times New Roman" w:cs="Times New Roman"/>
          <w:sz w:val="24"/>
          <w:szCs w:val="24"/>
        </w:rPr>
      </w:pPr>
      <w:r w:rsidRPr="0098678D">
        <w:rPr>
          <w:rFonts w:ascii="Times New Roman" w:hAnsi="Times New Roman" w:cs="Times New Roman"/>
          <w:sz w:val="24"/>
          <w:szCs w:val="24"/>
        </w:rPr>
        <w:t>Mahdi, H.A.A., Abbas, M., Mazar, T.I. and George, S., 2015. A Comparative Analysis of Strategies and Business Models of Nike,</w:t>
      </w:r>
    </w:p>
    <w:p w14:paraId="7E94D295" w14:textId="77777777" w:rsidR="00610AD0" w:rsidRDefault="00610AD0"/>
    <w:sectPr w:rsidR="00610AD0" w:rsidSect="00610AD0">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E3A94"/>
    <w:multiLevelType w:val="hybridMultilevel"/>
    <w:tmpl w:val="86BC6C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3C53162"/>
    <w:multiLevelType w:val="hybridMultilevel"/>
    <w:tmpl w:val="692E9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5246EA"/>
    <w:multiLevelType w:val="hybridMultilevel"/>
    <w:tmpl w:val="3C364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2E1440"/>
    <w:multiLevelType w:val="hybridMultilevel"/>
    <w:tmpl w:val="808AA3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AA15726"/>
    <w:multiLevelType w:val="hybridMultilevel"/>
    <w:tmpl w:val="D718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519A4"/>
    <w:multiLevelType w:val="hybridMultilevel"/>
    <w:tmpl w:val="353ED6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92521465">
    <w:abstractNumId w:val="5"/>
  </w:num>
  <w:num w:numId="2" w16cid:durableId="1418474394">
    <w:abstractNumId w:val="0"/>
  </w:num>
  <w:num w:numId="3" w16cid:durableId="1654137358">
    <w:abstractNumId w:val="2"/>
  </w:num>
  <w:num w:numId="4" w16cid:durableId="944581027">
    <w:abstractNumId w:val="3"/>
  </w:num>
  <w:num w:numId="5" w16cid:durableId="224487878">
    <w:abstractNumId w:val="4"/>
  </w:num>
  <w:num w:numId="6" w16cid:durableId="319626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AD0"/>
    <w:rsid w:val="00610AD0"/>
    <w:rsid w:val="00637F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3D2A"/>
  <w15:chartTrackingRefBased/>
  <w15:docId w15:val="{2FE03FD8-CD46-D741-90AA-29E5112EF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AD0"/>
    <w:pPr>
      <w:spacing w:after="160" w:line="259" w:lineRule="auto"/>
    </w:pPr>
    <w:rPr>
      <w:rFonts w:eastAsiaTheme="minorEastAsia"/>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A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1474</Words>
  <Characters>9788</Characters>
  <Application>Microsoft Office Word</Application>
  <DocSecurity>0</DocSecurity>
  <Lines>250</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Irfana Noujeeb</dc:creator>
  <cp:keywords/>
  <dc:description/>
  <cp:lastModifiedBy>Anto Mathew (2237339)</cp:lastModifiedBy>
  <cp:revision>2</cp:revision>
  <dcterms:created xsi:type="dcterms:W3CDTF">2023-08-18T12:30:00Z</dcterms:created>
  <dcterms:modified xsi:type="dcterms:W3CDTF">2023-08-18T12:36:00Z</dcterms:modified>
  <cp:category/>
</cp:coreProperties>
</file>