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62447" w14:textId="3CF87A3E" w:rsidR="00AA62E5" w:rsidRDefault="00A265D6" w:rsidP="00A265D6">
      <w:pPr>
        <w:jc w:val="center"/>
        <w:rPr>
          <w:rFonts w:ascii="Arial" w:hAnsi="Arial" w:cs="Arial"/>
          <w:b/>
          <w:bCs/>
        </w:rPr>
      </w:pPr>
      <w:r>
        <w:rPr>
          <w:rFonts w:ascii="Arial" w:hAnsi="Arial" w:cs="Arial"/>
          <w:b/>
          <w:bCs/>
        </w:rPr>
        <w:t>University of Wales Trinity Saint. David</w:t>
      </w:r>
    </w:p>
    <w:p w14:paraId="0065777B" w14:textId="473FC384" w:rsidR="00A265D6" w:rsidRDefault="00A265D6" w:rsidP="00A265D6">
      <w:pPr>
        <w:jc w:val="center"/>
        <w:rPr>
          <w:rFonts w:ascii="Arial" w:hAnsi="Arial" w:cs="Arial"/>
          <w:b/>
          <w:bCs/>
        </w:rPr>
      </w:pPr>
      <w:r>
        <w:rPr>
          <w:rFonts w:ascii="Arial" w:hAnsi="Arial" w:cs="Arial"/>
          <w:b/>
          <w:bCs/>
        </w:rPr>
        <w:t>Name: Mohammed Amir Rashid</w:t>
      </w:r>
    </w:p>
    <w:p w14:paraId="3DD1CEBD" w14:textId="43A04E37" w:rsidR="00A265D6" w:rsidRDefault="00A265D6" w:rsidP="00A265D6">
      <w:pPr>
        <w:jc w:val="center"/>
        <w:rPr>
          <w:rFonts w:ascii="Arial" w:hAnsi="Arial" w:cs="Arial"/>
          <w:b/>
          <w:bCs/>
        </w:rPr>
      </w:pPr>
      <w:r>
        <w:rPr>
          <w:rFonts w:ascii="Arial" w:hAnsi="Arial" w:cs="Arial"/>
          <w:b/>
          <w:bCs/>
        </w:rPr>
        <w:t>Student Number: 1714326</w:t>
      </w:r>
    </w:p>
    <w:p w14:paraId="37A4839C" w14:textId="0CCC2DDF" w:rsidR="00A265D6" w:rsidRDefault="00A265D6" w:rsidP="00A265D6">
      <w:pPr>
        <w:jc w:val="center"/>
        <w:rPr>
          <w:rFonts w:ascii="Arial" w:hAnsi="Arial" w:cs="Arial"/>
          <w:b/>
          <w:bCs/>
        </w:rPr>
      </w:pPr>
      <w:r>
        <w:rPr>
          <w:rFonts w:ascii="Arial" w:hAnsi="Arial" w:cs="Arial"/>
          <w:b/>
          <w:bCs/>
        </w:rPr>
        <w:t xml:space="preserve">Supervisor: Masud Ibrahim </w:t>
      </w:r>
    </w:p>
    <w:p w14:paraId="318ED48E" w14:textId="74FC49BB" w:rsidR="00A265D6" w:rsidRDefault="00A265D6" w:rsidP="00A265D6">
      <w:pPr>
        <w:jc w:val="center"/>
        <w:rPr>
          <w:rFonts w:ascii="Arial" w:hAnsi="Arial" w:cs="Arial"/>
          <w:b/>
          <w:bCs/>
        </w:rPr>
      </w:pPr>
      <w:r>
        <w:rPr>
          <w:rFonts w:ascii="Arial" w:hAnsi="Arial" w:cs="Arial"/>
          <w:b/>
          <w:bCs/>
        </w:rPr>
        <w:t>Exploring the role of equal opportunity in employee engagement in the telecommunications industry.</w:t>
      </w:r>
    </w:p>
    <w:p w14:paraId="4F7CCF36" w14:textId="77777777" w:rsidR="00A265D6" w:rsidRDefault="00A265D6" w:rsidP="00A265D6">
      <w:pPr>
        <w:jc w:val="center"/>
        <w:rPr>
          <w:rFonts w:ascii="Arial" w:hAnsi="Arial" w:cs="Arial"/>
          <w:b/>
          <w:bCs/>
        </w:rPr>
      </w:pPr>
    </w:p>
    <w:p w14:paraId="0B5FF90B" w14:textId="645D3241" w:rsidR="00A265D6" w:rsidRDefault="00A265D6" w:rsidP="00A265D6">
      <w:pPr>
        <w:jc w:val="both"/>
        <w:rPr>
          <w:rFonts w:ascii="Arial" w:hAnsi="Arial" w:cs="Arial"/>
          <w:b/>
          <w:bCs/>
        </w:rPr>
      </w:pPr>
      <w:r>
        <w:rPr>
          <w:rFonts w:ascii="Arial" w:hAnsi="Arial" w:cs="Arial"/>
          <w:b/>
          <w:bCs/>
        </w:rPr>
        <w:t>Abstract</w:t>
      </w:r>
    </w:p>
    <w:p w14:paraId="436FE028" w14:textId="6AD2F59D" w:rsidR="00A265D6" w:rsidRDefault="009B213B" w:rsidP="00D25E76">
      <w:pPr>
        <w:spacing w:line="360" w:lineRule="auto"/>
        <w:jc w:val="both"/>
        <w:rPr>
          <w:rFonts w:ascii="Arial" w:hAnsi="Arial" w:cs="Arial"/>
          <w:b/>
          <w:bCs/>
        </w:rPr>
      </w:pPr>
      <w:r>
        <w:rPr>
          <w:rFonts w:ascii="Arial" w:hAnsi="Arial" w:cs="Arial"/>
        </w:rPr>
        <w:t xml:space="preserve">The purpose of this research is to broaden various factors as well as the importance of exploring the role of equal opportunity in employee engagement in the telecommunications industry where there has been an identified gap that can impact the role of equal opportunity in certain areas of the telecommunications. Research was conducted using different strategies, methods and theories by previous researchers </w:t>
      </w:r>
      <w:r w:rsidR="00D25E76">
        <w:rPr>
          <w:rFonts w:ascii="Arial" w:hAnsi="Arial" w:cs="Arial"/>
        </w:rPr>
        <w:t>who also identified problems which need to be implemented within the current time. Human Resource management has a huge part to play when it comes to the problem-solving and decision-making processes which is required to increase employee engagement, equal opportunity, and productivity within the telecommunications industry towards the potential employees.</w:t>
      </w:r>
    </w:p>
    <w:p w14:paraId="67C1AB9D" w14:textId="77777777" w:rsidR="00A265D6" w:rsidRDefault="00A265D6" w:rsidP="00A265D6">
      <w:pPr>
        <w:jc w:val="both"/>
        <w:rPr>
          <w:rFonts w:ascii="Arial" w:hAnsi="Arial" w:cs="Arial"/>
          <w:b/>
          <w:bCs/>
        </w:rPr>
      </w:pPr>
    </w:p>
    <w:p w14:paraId="67D364F0" w14:textId="77777777" w:rsidR="00A265D6" w:rsidRDefault="00A265D6" w:rsidP="00A265D6">
      <w:pPr>
        <w:jc w:val="both"/>
        <w:rPr>
          <w:rFonts w:ascii="Arial" w:hAnsi="Arial" w:cs="Arial"/>
          <w:b/>
          <w:bCs/>
        </w:rPr>
      </w:pPr>
    </w:p>
    <w:p w14:paraId="6F6BEEE1" w14:textId="77777777" w:rsidR="00A265D6" w:rsidRDefault="00A265D6" w:rsidP="00A265D6">
      <w:pPr>
        <w:jc w:val="both"/>
        <w:rPr>
          <w:rFonts w:ascii="Arial" w:hAnsi="Arial" w:cs="Arial"/>
          <w:b/>
          <w:bCs/>
        </w:rPr>
      </w:pPr>
    </w:p>
    <w:p w14:paraId="278ABF81" w14:textId="77777777" w:rsidR="00A265D6" w:rsidRDefault="00A265D6" w:rsidP="00A265D6">
      <w:pPr>
        <w:jc w:val="both"/>
        <w:rPr>
          <w:rFonts w:ascii="Arial" w:hAnsi="Arial" w:cs="Arial"/>
          <w:b/>
          <w:bCs/>
        </w:rPr>
      </w:pPr>
    </w:p>
    <w:p w14:paraId="37D920FD" w14:textId="77777777" w:rsidR="00A265D6" w:rsidRDefault="00A265D6" w:rsidP="00A265D6">
      <w:pPr>
        <w:jc w:val="both"/>
        <w:rPr>
          <w:rFonts w:ascii="Arial" w:hAnsi="Arial" w:cs="Arial"/>
          <w:b/>
          <w:bCs/>
        </w:rPr>
      </w:pPr>
    </w:p>
    <w:p w14:paraId="08341621" w14:textId="77777777" w:rsidR="00A265D6" w:rsidRDefault="00A265D6" w:rsidP="00A265D6">
      <w:pPr>
        <w:jc w:val="both"/>
        <w:rPr>
          <w:rFonts w:ascii="Arial" w:hAnsi="Arial" w:cs="Arial"/>
          <w:b/>
          <w:bCs/>
        </w:rPr>
      </w:pPr>
    </w:p>
    <w:p w14:paraId="5DF80019" w14:textId="77777777" w:rsidR="00A265D6" w:rsidRDefault="00A265D6" w:rsidP="00A265D6">
      <w:pPr>
        <w:jc w:val="both"/>
        <w:rPr>
          <w:rFonts w:ascii="Arial" w:hAnsi="Arial" w:cs="Arial"/>
          <w:b/>
          <w:bCs/>
        </w:rPr>
      </w:pPr>
    </w:p>
    <w:p w14:paraId="4B2E117A" w14:textId="77777777" w:rsidR="00A265D6" w:rsidRDefault="00A265D6" w:rsidP="00A265D6">
      <w:pPr>
        <w:jc w:val="both"/>
        <w:rPr>
          <w:rFonts w:ascii="Arial" w:hAnsi="Arial" w:cs="Arial"/>
          <w:b/>
          <w:bCs/>
        </w:rPr>
      </w:pPr>
    </w:p>
    <w:p w14:paraId="4E433CC3" w14:textId="77777777" w:rsidR="00A265D6" w:rsidRDefault="00A265D6" w:rsidP="00A265D6">
      <w:pPr>
        <w:jc w:val="both"/>
        <w:rPr>
          <w:rFonts w:ascii="Arial" w:hAnsi="Arial" w:cs="Arial"/>
          <w:b/>
          <w:bCs/>
        </w:rPr>
      </w:pPr>
    </w:p>
    <w:p w14:paraId="1439D37A" w14:textId="77777777" w:rsidR="00A265D6" w:rsidRDefault="00A265D6" w:rsidP="00A265D6">
      <w:pPr>
        <w:jc w:val="both"/>
        <w:rPr>
          <w:rFonts w:ascii="Arial" w:hAnsi="Arial" w:cs="Arial"/>
          <w:b/>
          <w:bCs/>
        </w:rPr>
      </w:pPr>
    </w:p>
    <w:p w14:paraId="10FE39B4" w14:textId="77777777" w:rsidR="00A265D6" w:rsidRDefault="00A265D6" w:rsidP="00A265D6">
      <w:pPr>
        <w:jc w:val="both"/>
        <w:rPr>
          <w:rFonts w:ascii="Arial" w:hAnsi="Arial" w:cs="Arial"/>
          <w:b/>
          <w:bCs/>
        </w:rPr>
      </w:pPr>
    </w:p>
    <w:p w14:paraId="6AE93227" w14:textId="77777777" w:rsidR="00A265D6" w:rsidRDefault="00A265D6" w:rsidP="00A265D6">
      <w:pPr>
        <w:jc w:val="both"/>
        <w:rPr>
          <w:rFonts w:ascii="Arial" w:hAnsi="Arial" w:cs="Arial"/>
          <w:b/>
          <w:bCs/>
        </w:rPr>
      </w:pPr>
    </w:p>
    <w:p w14:paraId="262566EA" w14:textId="77777777" w:rsidR="00A265D6" w:rsidRDefault="00A265D6" w:rsidP="00A265D6">
      <w:pPr>
        <w:jc w:val="both"/>
        <w:rPr>
          <w:rFonts w:ascii="Arial" w:hAnsi="Arial" w:cs="Arial"/>
          <w:b/>
          <w:bCs/>
        </w:rPr>
      </w:pPr>
    </w:p>
    <w:p w14:paraId="3D36C578" w14:textId="77777777" w:rsidR="00A265D6" w:rsidRDefault="00A265D6" w:rsidP="00A265D6">
      <w:pPr>
        <w:jc w:val="both"/>
        <w:rPr>
          <w:rFonts w:ascii="Arial" w:hAnsi="Arial" w:cs="Arial"/>
          <w:b/>
          <w:bCs/>
        </w:rPr>
      </w:pPr>
    </w:p>
    <w:p w14:paraId="2EAAD524" w14:textId="77777777" w:rsidR="00A265D6" w:rsidRDefault="00A265D6" w:rsidP="00A265D6">
      <w:pPr>
        <w:jc w:val="both"/>
        <w:rPr>
          <w:rFonts w:ascii="Arial" w:hAnsi="Arial" w:cs="Arial"/>
          <w:b/>
          <w:bCs/>
        </w:rPr>
      </w:pPr>
    </w:p>
    <w:p w14:paraId="47BE1966" w14:textId="77777777" w:rsidR="00D25E76" w:rsidRDefault="00D25E76" w:rsidP="00A265D6">
      <w:pPr>
        <w:jc w:val="both"/>
        <w:rPr>
          <w:rFonts w:ascii="Arial" w:hAnsi="Arial" w:cs="Arial"/>
          <w:b/>
          <w:bCs/>
        </w:rPr>
      </w:pPr>
    </w:p>
    <w:p w14:paraId="54A04975" w14:textId="353A3AA1" w:rsidR="00A265D6" w:rsidRDefault="00A265D6" w:rsidP="00A265D6">
      <w:pPr>
        <w:jc w:val="both"/>
        <w:rPr>
          <w:rFonts w:ascii="Arial" w:hAnsi="Arial" w:cs="Arial"/>
          <w:b/>
          <w:bCs/>
          <w:u w:val="single"/>
        </w:rPr>
      </w:pPr>
      <w:r w:rsidRPr="00EB24BA">
        <w:rPr>
          <w:rFonts w:ascii="Arial" w:hAnsi="Arial" w:cs="Arial"/>
          <w:b/>
          <w:bCs/>
          <w:u w:val="single"/>
        </w:rPr>
        <w:lastRenderedPageBreak/>
        <w:t>Table of content</w:t>
      </w:r>
    </w:p>
    <w:p w14:paraId="4260CB4F" w14:textId="77777777" w:rsidR="00EB24BA" w:rsidRPr="00EB24BA" w:rsidRDefault="00EB24BA" w:rsidP="00A265D6">
      <w:pPr>
        <w:jc w:val="both"/>
        <w:rPr>
          <w:rFonts w:ascii="Arial" w:hAnsi="Arial" w:cs="Arial"/>
          <w:b/>
          <w:bCs/>
          <w:u w:val="single"/>
        </w:rPr>
      </w:pPr>
    </w:p>
    <w:p w14:paraId="76842FFC" w14:textId="7FD39B90" w:rsidR="00EB24BA" w:rsidRDefault="00EB24BA" w:rsidP="00A265D6">
      <w:pPr>
        <w:jc w:val="both"/>
        <w:rPr>
          <w:rFonts w:ascii="Arial" w:hAnsi="Arial" w:cs="Arial"/>
          <w:b/>
          <w:bCs/>
        </w:rPr>
      </w:pPr>
      <w:r w:rsidRPr="00EB24BA">
        <w:rPr>
          <w:rFonts w:ascii="Arial" w:hAnsi="Arial" w:cs="Arial"/>
          <w:b/>
          <w:bCs/>
          <w:u w:val="single"/>
        </w:rPr>
        <w:t>C</w:t>
      </w:r>
      <w:r>
        <w:rPr>
          <w:rFonts w:ascii="Arial" w:hAnsi="Arial" w:cs="Arial"/>
          <w:b/>
          <w:bCs/>
          <w:u w:val="single"/>
        </w:rPr>
        <w:t>HAPTER</w:t>
      </w:r>
      <w:r w:rsidRPr="00EB24BA">
        <w:rPr>
          <w:rFonts w:ascii="Arial" w:hAnsi="Arial" w:cs="Arial"/>
          <w:b/>
          <w:bCs/>
          <w:u w:val="single"/>
        </w:rPr>
        <w:t xml:space="preserve"> 1</w:t>
      </w:r>
      <w:r>
        <w:rPr>
          <w:rFonts w:ascii="Arial" w:hAnsi="Arial" w:cs="Arial"/>
          <w:b/>
          <w:bCs/>
        </w:rPr>
        <w:t xml:space="preserve">: - introduction </w:t>
      </w:r>
    </w:p>
    <w:p w14:paraId="2893163A" w14:textId="61003260" w:rsidR="00EB24BA" w:rsidRDefault="00EB24BA" w:rsidP="00A265D6">
      <w:pPr>
        <w:jc w:val="both"/>
        <w:rPr>
          <w:rFonts w:ascii="Arial" w:hAnsi="Arial" w:cs="Arial"/>
          <w:b/>
          <w:bCs/>
        </w:rPr>
      </w:pPr>
      <w:r>
        <w:rPr>
          <w:rFonts w:ascii="Arial" w:hAnsi="Arial" w:cs="Arial"/>
          <w:b/>
          <w:bCs/>
        </w:rPr>
        <w:t>Background and problem review</w:t>
      </w:r>
    </w:p>
    <w:p w14:paraId="1CACD925" w14:textId="49E970AD" w:rsidR="00EB24BA" w:rsidRDefault="00EB24BA" w:rsidP="00A265D6">
      <w:pPr>
        <w:jc w:val="both"/>
        <w:rPr>
          <w:rFonts w:ascii="Arial" w:hAnsi="Arial" w:cs="Arial"/>
          <w:b/>
          <w:bCs/>
        </w:rPr>
      </w:pPr>
      <w:r>
        <w:rPr>
          <w:rFonts w:ascii="Arial" w:hAnsi="Arial" w:cs="Arial"/>
          <w:b/>
          <w:bCs/>
        </w:rPr>
        <w:t>Research aims</w:t>
      </w:r>
      <w:r w:rsidR="006649EE">
        <w:rPr>
          <w:rFonts w:ascii="Arial" w:hAnsi="Arial" w:cs="Arial"/>
          <w:b/>
          <w:bCs/>
        </w:rPr>
        <w:t>.</w:t>
      </w:r>
    </w:p>
    <w:p w14:paraId="0445A6F2" w14:textId="271DCEB8" w:rsidR="00EB24BA" w:rsidRDefault="00EB24BA" w:rsidP="00A265D6">
      <w:pPr>
        <w:jc w:val="both"/>
        <w:rPr>
          <w:rFonts w:ascii="Arial" w:hAnsi="Arial" w:cs="Arial"/>
          <w:b/>
          <w:bCs/>
        </w:rPr>
      </w:pPr>
      <w:r>
        <w:rPr>
          <w:rFonts w:ascii="Arial" w:hAnsi="Arial" w:cs="Arial"/>
          <w:b/>
          <w:bCs/>
        </w:rPr>
        <w:t>Research objectives</w:t>
      </w:r>
    </w:p>
    <w:p w14:paraId="5E4A740F" w14:textId="4D55BD69" w:rsidR="00EB24BA" w:rsidRDefault="00EB24BA" w:rsidP="00A265D6">
      <w:pPr>
        <w:jc w:val="both"/>
        <w:rPr>
          <w:rFonts w:ascii="Arial" w:hAnsi="Arial" w:cs="Arial"/>
          <w:b/>
          <w:bCs/>
        </w:rPr>
      </w:pPr>
      <w:r>
        <w:rPr>
          <w:rFonts w:ascii="Arial" w:hAnsi="Arial" w:cs="Arial"/>
          <w:b/>
          <w:bCs/>
        </w:rPr>
        <w:t>Research questions</w:t>
      </w:r>
    </w:p>
    <w:p w14:paraId="3A9E5A72" w14:textId="33390CED" w:rsidR="00EB24BA" w:rsidRDefault="00EB24BA" w:rsidP="00A265D6">
      <w:pPr>
        <w:jc w:val="both"/>
        <w:rPr>
          <w:rFonts w:ascii="Arial" w:hAnsi="Arial" w:cs="Arial"/>
          <w:b/>
          <w:bCs/>
        </w:rPr>
      </w:pPr>
      <w:r>
        <w:rPr>
          <w:rFonts w:ascii="Arial" w:hAnsi="Arial" w:cs="Arial"/>
          <w:b/>
          <w:bCs/>
        </w:rPr>
        <w:t>Relevance of study</w:t>
      </w:r>
    </w:p>
    <w:p w14:paraId="6FECC3C0" w14:textId="1EBA9D8F" w:rsidR="00EB24BA" w:rsidRDefault="00EB24BA" w:rsidP="00A265D6">
      <w:pPr>
        <w:jc w:val="both"/>
        <w:rPr>
          <w:rFonts w:ascii="Arial" w:hAnsi="Arial" w:cs="Arial"/>
          <w:b/>
          <w:bCs/>
        </w:rPr>
      </w:pPr>
      <w:r>
        <w:rPr>
          <w:rFonts w:ascii="Arial" w:hAnsi="Arial" w:cs="Arial"/>
          <w:b/>
          <w:bCs/>
        </w:rPr>
        <w:t>Research methodology</w:t>
      </w:r>
    </w:p>
    <w:p w14:paraId="3A9E22A2" w14:textId="49A5A64F" w:rsidR="00EB24BA" w:rsidRDefault="00EB24BA" w:rsidP="00A265D6">
      <w:pPr>
        <w:jc w:val="both"/>
        <w:rPr>
          <w:rFonts w:ascii="Arial" w:hAnsi="Arial" w:cs="Arial"/>
          <w:b/>
          <w:bCs/>
        </w:rPr>
      </w:pPr>
      <w:r>
        <w:rPr>
          <w:rFonts w:ascii="Arial" w:hAnsi="Arial" w:cs="Arial"/>
          <w:b/>
          <w:bCs/>
        </w:rPr>
        <w:t>Project structure</w:t>
      </w:r>
    </w:p>
    <w:p w14:paraId="20B27616" w14:textId="77777777" w:rsidR="00825823" w:rsidRDefault="00825823" w:rsidP="00A265D6">
      <w:pPr>
        <w:jc w:val="both"/>
        <w:rPr>
          <w:rFonts w:ascii="Arial" w:hAnsi="Arial" w:cs="Arial"/>
          <w:b/>
          <w:bCs/>
        </w:rPr>
      </w:pPr>
    </w:p>
    <w:p w14:paraId="14109A3E" w14:textId="5B44CB9F" w:rsidR="00EB24BA" w:rsidRDefault="00EB24BA" w:rsidP="00A265D6">
      <w:pPr>
        <w:jc w:val="both"/>
        <w:rPr>
          <w:rFonts w:ascii="Arial" w:hAnsi="Arial" w:cs="Arial"/>
          <w:b/>
          <w:bCs/>
        </w:rPr>
      </w:pPr>
      <w:r>
        <w:rPr>
          <w:rFonts w:ascii="Arial" w:hAnsi="Arial" w:cs="Arial"/>
          <w:b/>
          <w:bCs/>
          <w:u w:val="single"/>
        </w:rPr>
        <w:t>CHAPTER 2</w:t>
      </w:r>
      <w:r>
        <w:rPr>
          <w:rFonts w:ascii="Arial" w:hAnsi="Arial" w:cs="Arial"/>
          <w:b/>
          <w:bCs/>
        </w:rPr>
        <w:t>: Literature Review</w:t>
      </w:r>
    </w:p>
    <w:p w14:paraId="724DC5DD" w14:textId="7A9019CF" w:rsidR="00EB24BA" w:rsidRDefault="007F73D0" w:rsidP="00A265D6">
      <w:pPr>
        <w:jc w:val="both"/>
        <w:rPr>
          <w:rFonts w:ascii="Arial" w:hAnsi="Arial" w:cs="Arial"/>
          <w:b/>
          <w:bCs/>
        </w:rPr>
      </w:pPr>
      <w:r>
        <w:rPr>
          <w:rFonts w:ascii="Arial" w:hAnsi="Arial" w:cs="Arial"/>
          <w:b/>
          <w:bCs/>
        </w:rPr>
        <w:t xml:space="preserve">Introduction </w:t>
      </w:r>
    </w:p>
    <w:p w14:paraId="760F70A0" w14:textId="77777777" w:rsidR="007F73D0" w:rsidRDefault="007F73D0" w:rsidP="00A265D6">
      <w:pPr>
        <w:jc w:val="both"/>
        <w:rPr>
          <w:rFonts w:ascii="Arial" w:hAnsi="Arial" w:cs="Arial"/>
          <w:b/>
          <w:bCs/>
        </w:rPr>
      </w:pPr>
      <w:r>
        <w:rPr>
          <w:rFonts w:ascii="Arial" w:hAnsi="Arial" w:cs="Arial"/>
          <w:b/>
          <w:bCs/>
        </w:rPr>
        <w:t>Research areas</w:t>
      </w:r>
    </w:p>
    <w:p w14:paraId="411C9815" w14:textId="587AB21A" w:rsidR="007F73D0" w:rsidRDefault="007F73D0" w:rsidP="00A265D6">
      <w:pPr>
        <w:jc w:val="both"/>
        <w:rPr>
          <w:rFonts w:ascii="Arial" w:hAnsi="Arial" w:cs="Arial"/>
          <w:b/>
          <w:bCs/>
        </w:rPr>
      </w:pPr>
      <w:r>
        <w:rPr>
          <w:rFonts w:ascii="Arial" w:hAnsi="Arial" w:cs="Arial"/>
          <w:b/>
          <w:bCs/>
        </w:rPr>
        <w:t>The impact of equal opportunity within the telecoms industry</w:t>
      </w:r>
    </w:p>
    <w:p w14:paraId="631FDE43" w14:textId="77C9C9C5" w:rsidR="007F73D0" w:rsidRDefault="007F73D0" w:rsidP="00A265D6">
      <w:pPr>
        <w:jc w:val="both"/>
        <w:rPr>
          <w:rFonts w:ascii="Arial" w:hAnsi="Arial" w:cs="Arial"/>
          <w:b/>
          <w:bCs/>
        </w:rPr>
      </w:pPr>
      <w:r>
        <w:rPr>
          <w:rFonts w:ascii="Arial" w:hAnsi="Arial" w:cs="Arial"/>
          <w:b/>
          <w:bCs/>
        </w:rPr>
        <w:t>The impact of employee engagement within the telecoms industry</w:t>
      </w:r>
    </w:p>
    <w:p w14:paraId="4742987C" w14:textId="67D709D5" w:rsidR="007F73D0" w:rsidRDefault="006649EE" w:rsidP="00A265D6">
      <w:pPr>
        <w:jc w:val="both"/>
        <w:rPr>
          <w:rFonts w:ascii="Arial" w:hAnsi="Arial" w:cs="Arial"/>
          <w:b/>
          <w:bCs/>
        </w:rPr>
      </w:pPr>
      <w:r>
        <w:rPr>
          <w:rFonts w:ascii="Arial" w:hAnsi="Arial" w:cs="Arial"/>
          <w:b/>
          <w:bCs/>
        </w:rPr>
        <w:t xml:space="preserve">Impact of workplace culture on employee’s performance </w:t>
      </w:r>
    </w:p>
    <w:p w14:paraId="0275EE03" w14:textId="7ADD75C5" w:rsidR="006649EE" w:rsidRDefault="006649EE" w:rsidP="00A265D6">
      <w:pPr>
        <w:jc w:val="both"/>
        <w:rPr>
          <w:rFonts w:ascii="Arial" w:hAnsi="Arial" w:cs="Arial"/>
          <w:b/>
          <w:bCs/>
        </w:rPr>
      </w:pPr>
      <w:r>
        <w:rPr>
          <w:rFonts w:ascii="Arial" w:hAnsi="Arial" w:cs="Arial"/>
          <w:b/>
          <w:bCs/>
        </w:rPr>
        <w:t>The decision-making process of HRM</w:t>
      </w:r>
    </w:p>
    <w:p w14:paraId="1B59298D" w14:textId="3DD244B7" w:rsidR="006649EE" w:rsidRPr="00055BD3" w:rsidRDefault="006649EE" w:rsidP="00A265D6">
      <w:pPr>
        <w:jc w:val="both"/>
        <w:rPr>
          <w:rFonts w:ascii="Arial" w:hAnsi="Arial" w:cs="Arial"/>
          <w:b/>
          <w:bCs/>
        </w:rPr>
      </w:pPr>
      <w:r w:rsidRPr="00055BD3">
        <w:rPr>
          <w:rFonts w:ascii="Arial" w:hAnsi="Arial" w:cs="Arial"/>
          <w:b/>
          <w:bCs/>
        </w:rPr>
        <w:t xml:space="preserve">Qualitative data research using </w:t>
      </w:r>
      <w:r w:rsidR="00055BD3" w:rsidRPr="00055BD3">
        <w:rPr>
          <w:rFonts w:ascii="Arial" w:hAnsi="Arial" w:cs="Arial"/>
          <w:b/>
          <w:bCs/>
        </w:rPr>
        <w:t>annual reports and the conceptual framework</w:t>
      </w:r>
      <w:r w:rsidRPr="00055BD3">
        <w:rPr>
          <w:rFonts w:ascii="Arial" w:hAnsi="Arial" w:cs="Arial"/>
          <w:b/>
          <w:bCs/>
        </w:rPr>
        <w:t xml:space="preserve">. </w:t>
      </w:r>
    </w:p>
    <w:p w14:paraId="13535258" w14:textId="62791E94" w:rsidR="006649EE" w:rsidRDefault="006649EE" w:rsidP="00A265D6">
      <w:pPr>
        <w:jc w:val="both"/>
        <w:rPr>
          <w:rFonts w:ascii="Arial" w:hAnsi="Arial" w:cs="Arial"/>
          <w:b/>
          <w:bCs/>
        </w:rPr>
      </w:pPr>
      <w:r>
        <w:rPr>
          <w:rFonts w:ascii="Arial" w:hAnsi="Arial" w:cs="Arial"/>
          <w:b/>
          <w:bCs/>
        </w:rPr>
        <w:t xml:space="preserve">Content analysis </w:t>
      </w:r>
    </w:p>
    <w:p w14:paraId="4946DC45" w14:textId="77777777" w:rsidR="00825823" w:rsidRPr="009B213B" w:rsidRDefault="00825823" w:rsidP="00A265D6">
      <w:pPr>
        <w:jc w:val="both"/>
        <w:rPr>
          <w:rFonts w:ascii="Arial" w:hAnsi="Arial" w:cs="Arial"/>
        </w:rPr>
      </w:pPr>
    </w:p>
    <w:p w14:paraId="3288199F" w14:textId="61216CF9" w:rsidR="00EB24BA" w:rsidRPr="00EB24BA" w:rsidRDefault="00EB24BA" w:rsidP="00A265D6">
      <w:pPr>
        <w:jc w:val="both"/>
        <w:rPr>
          <w:rFonts w:ascii="Arial" w:hAnsi="Arial" w:cs="Arial"/>
          <w:b/>
          <w:bCs/>
        </w:rPr>
      </w:pPr>
      <w:r>
        <w:rPr>
          <w:rFonts w:ascii="Arial" w:hAnsi="Arial" w:cs="Arial"/>
          <w:b/>
          <w:bCs/>
          <w:u w:val="single"/>
        </w:rPr>
        <w:t>CHAPTER 3</w:t>
      </w:r>
      <w:r>
        <w:rPr>
          <w:rFonts w:ascii="Arial" w:hAnsi="Arial" w:cs="Arial"/>
          <w:b/>
          <w:bCs/>
        </w:rPr>
        <w:t>: Research Methodology</w:t>
      </w:r>
    </w:p>
    <w:p w14:paraId="29F96B85" w14:textId="623B02DA" w:rsidR="00EB24BA" w:rsidRDefault="006649EE" w:rsidP="00A265D6">
      <w:pPr>
        <w:jc w:val="both"/>
        <w:rPr>
          <w:rFonts w:ascii="Arial" w:hAnsi="Arial" w:cs="Arial"/>
          <w:b/>
          <w:bCs/>
        </w:rPr>
      </w:pPr>
      <w:r>
        <w:rPr>
          <w:rFonts w:ascii="Arial" w:hAnsi="Arial" w:cs="Arial"/>
          <w:b/>
          <w:bCs/>
        </w:rPr>
        <w:t>Introduction</w:t>
      </w:r>
    </w:p>
    <w:p w14:paraId="4B9292E2" w14:textId="091314DD" w:rsidR="006649EE" w:rsidRDefault="006649EE" w:rsidP="00A265D6">
      <w:pPr>
        <w:jc w:val="both"/>
        <w:rPr>
          <w:rFonts w:ascii="Arial" w:hAnsi="Arial" w:cs="Arial"/>
          <w:b/>
          <w:bCs/>
        </w:rPr>
      </w:pPr>
      <w:r>
        <w:rPr>
          <w:rFonts w:ascii="Arial" w:hAnsi="Arial" w:cs="Arial"/>
          <w:b/>
          <w:bCs/>
        </w:rPr>
        <w:t>Research desig</w:t>
      </w:r>
      <w:r w:rsidR="00825823">
        <w:rPr>
          <w:rFonts w:ascii="Arial" w:hAnsi="Arial" w:cs="Arial"/>
          <w:b/>
          <w:bCs/>
        </w:rPr>
        <w:t>n</w:t>
      </w:r>
    </w:p>
    <w:p w14:paraId="6A5442D8" w14:textId="7BF6E29C" w:rsidR="00825823" w:rsidRDefault="00825823" w:rsidP="00A265D6">
      <w:pPr>
        <w:jc w:val="both"/>
        <w:rPr>
          <w:rFonts w:ascii="Arial" w:hAnsi="Arial" w:cs="Arial"/>
          <w:b/>
          <w:bCs/>
        </w:rPr>
      </w:pPr>
      <w:r>
        <w:rPr>
          <w:rFonts w:ascii="Arial" w:hAnsi="Arial" w:cs="Arial"/>
          <w:b/>
          <w:bCs/>
        </w:rPr>
        <w:t>Research philosophy</w:t>
      </w:r>
    </w:p>
    <w:p w14:paraId="11E71CB3" w14:textId="2F970A58" w:rsidR="00825823" w:rsidRDefault="00825823" w:rsidP="00A265D6">
      <w:pPr>
        <w:jc w:val="both"/>
        <w:rPr>
          <w:rFonts w:ascii="Arial" w:hAnsi="Arial" w:cs="Arial"/>
          <w:b/>
          <w:bCs/>
        </w:rPr>
      </w:pPr>
      <w:r>
        <w:rPr>
          <w:rFonts w:ascii="Arial" w:hAnsi="Arial" w:cs="Arial"/>
          <w:b/>
          <w:bCs/>
        </w:rPr>
        <w:t>Research approach</w:t>
      </w:r>
    </w:p>
    <w:p w14:paraId="2526EA70" w14:textId="70DF5CB7" w:rsidR="00825823" w:rsidRDefault="00825823" w:rsidP="00A265D6">
      <w:pPr>
        <w:jc w:val="both"/>
        <w:rPr>
          <w:rFonts w:ascii="Arial" w:hAnsi="Arial" w:cs="Arial"/>
          <w:b/>
          <w:bCs/>
        </w:rPr>
      </w:pPr>
      <w:r>
        <w:rPr>
          <w:rFonts w:ascii="Arial" w:hAnsi="Arial" w:cs="Arial"/>
          <w:b/>
          <w:bCs/>
        </w:rPr>
        <w:t>Methods for data collection</w:t>
      </w:r>
    </w:p>
    <w:p w14:paraId="1F668E93" w14:textId="53AF42DE" w:rsidR="00825823" w:rsidRDefault="00825823" w:rsidP="00A265D6">
      <w:pPr>
        <w:jc w:val="both"/>
        <w:rPr>
          <w:rFonts w:ascii="Arial" w:hAnsi="Arial" w:cs="Arial"/>
          <w:b/>
          <w:bCs/>
        </w:rPr>
      </w:pPr>
      <w:r>
        <w:rPr>
          <w:rFonts w:ascii="Arial" w:hAnsi="Arial" w:cs="Arial"/>
          <w:b/>
          <w:bCs/>
        </w:rPr>
        <w:t>Ethical considerations</w:t>
      </w:r>
    </w:p>
    <w:p w14:paraId="293EE9DE" w14:textId="3E6AE09B" w:rsidR="00825823" w:rsidRDefault="00825823" w:rsidP="00A265D6">
      <w:pPr>
        <w:jc w:val="both"/>
        <w:rPr>
          <w:rFonts w:ascii="Arial" w:hAnsi="Arial" w:cs="Arial"/>
          <w:b/>
          <w:bCs/>
        </w:rPr>
      </w:pPr>
      <w:r>
        <w:rPr>
          <w:rFonts w:ascii="Arial" w:hAnsi="Arial" w:cs="Arial"/>
          <w:b/>
          <w:bCs/>
        </w:rPr>
        <w:t>Conclusion</w:t>
      </w:r>
    </w:p>
    <w:p w14:paraId="495899D4" w14:textId="6C82BA1E" w:rsidR="00825823" w:rsidRDefault="00825823" w:rsidP="00A265D6">
      <w:pPr>
        <w:jc w:val="both"/>
        <w:rPr>
          <w:rFonts w:ascii="Arial" w:hAnsi="Arial" w:cs="Arial"/>
          <w:b/>
          <w:bCs/>
        </w:rPr>
      </w:pPr>
      <w:r>
        <w:rPr>
          <w:rFonts w:ascii="Arial" w:hAnsi="Arial" w:cs="Arial"/>
          <w:b/>
          <w:bCs/>
        </w:rPr>
        <w:t xml:space="preserve">References </w:t>
      </w:r>
    </w:p>
    <w:p w14:paraId="0341FAF5" w14:textId="77777777" w:rsidR="00825823" w:rsidRDefault="00825823" w:rsidP="00A265D6">
      <w:pPr>
        <w:jc w:val="both"/>
        <w:rPr>
          <w:rFonts w:ascii="Arial" w:hAnsi="Arial" w:cs="Arial"/>
          <w:b/>
          <w:bCs/>
        </w:rPr>
      </w:pPr>
    </w:p>
    <w:p w14:paraId="01F7E989" w14:textId="77777777" w:rsidR="00825823" w:rsidRDefault="00825823" w:rsidP="00A265D6">
      <w:pPr>
        <w:jc w:val="both"/>
        <w:rPr>
          <w:rFonts w:ascii="Arial" w:hAnsi="Arial" w:cs="Arial"/>
          <w:b/>
          <w:bCs/>
        </w:rPr>
      </w:pPr>
    </w:p>
    <w:p w14:paraId="026C1DA6" w14:textId="77777777" w:rsidR="00825823" w:rsidRDefault="00825823" w:rsidP="00825823">
      <w:pPr>
        <w:jc w:val="both"/>
        <w:rPr>
          <w:rFonts w:ascii="Arial" w:hAnsi="Arial" w:cs="Arial"/>
          <w:b/>
          <w:bCs/>
        </w:rPr>
      </w:pPr>
      <w:r w:rsidRPr="00EB24BA">
        <w:rPr>
          <w:rFonts w:ascii="Arial" w:hAnsi="Arial" w:cs="Arial"/>
          <w:b/>
          <w:bCs/>
          <w:u w:val="single"/>
        </w:rPr>
        <w:lastRenderedPageBreak/>
        <w:t>C</w:t>
      </w:r>
      <w:r>
        <w:rPr>
          <w:rFonts w:ascii="Arial" w:hAnsi="Arial" w:cs="Arial"/>
          <w:b/>
          <w:bCs/>
          <w:u w:val="single"/>
        </w:rPr>
        <w:t>HAPTER</w:t>
      </w:r>
      <w:r w:rsidRPr="00EB24BA">
        <w:rPr>
          <w:rFonts w:ascii="Arial" w:hAnsi="Arial" w:cs="Arial"/>
          <w:b/>
          <w:bCs/>
          <w:u w:val="single"/>
        </w:rPr>
        <w:t xml:space="preserve"> 1</w:t>
      </w:r>
      <w:r>
        <w:rPr>
          <w:rFonts w:ascii="Arial" w:hAnsi="Arial" w:cs="Arial"/>
          <w:b/>
          <w:bCs/>
        </w:rPr>
        <w:t xml:space="preserve">: - introduction </w:t>
      </w:r>
    </w:p>
    <w:p w14:paraId="15E83C3F" w14:textId="77777777" w:rsidR="00825823" w:rsidRDefault="00825823" w:rsidP="00825823">
      <w:pPr>
        <w:jc w:val="both"/>
        <w:rPr>
          <w:rFonts w:ascii="Arial" w:hAnsi="Arial" w:cs="Arial"/>
          <w:b/>
          <w:bCs/>
        </w:rPr>
      </w:pPr>
    </w:p>
    <w:p w14:paraId="08BA0CD3" w14:textId="77777777" w:rsidR="00825823" w:rsidRDefault="00825823" w:rsidP="00825823">
      <w:pPr>
        <w:jc w:val="both"/>
        <w:rPr>
          <w:rFonts w:ascii="Arial" w:hAnsi="Arial" w:cs="Arial"/>
          <w:b/>
          <w:bCs/>
        </w:rPr>
      </w:pPr>
      <w:r>
        <w:rPr>
          <w:rFonts w:ascii="Arial" w:hAnsi="Arial" w:cs="Arial"/>
          <w:b/>
          <w:bCs/>
        </w:rPr>
        <w:t>Background and problem review</w:t>
      </w:r>
    </w:p>
    <w:p w14:paraId="264F1AE6" w14:textId="024E78CD" w:rsidR="00825823" w:rsidRPr="00F763FF" w:rsidRDefault="00D25E76" w:rsidP="00F763FF">
      <w:pPr>
        <w:spacing w:line="360" w:lineRule="auto"/>
        <w:jc w:val="both"/>
        <w:rPr>
          <w:rFonts w:ascii="Arial" w:hAnsi="Arial" w:cs="Arial"/>
        </w:rPr>
      </w:pPr>
      <w:r w:rsidRPr="00F763FF">
        <w:rPr>
          <w:rFonts w:ascii="Arial" w:hAnsi="Arial" w:cs="Arial"/>
        </w:rPr>
        <w:t xml:space="preserve">It has become transparent that the role of equal opportunity within the telecommunications industry </w:t>
      </w:r>
      <w:r w:rsidR="00895E2F" w:rsidRPr="00F763FF">
        <w:rPr>
          <w:rFonts w:ascii="Arial" w:hAnsi="Arial" w:cs="Arial"/>
        </w:rPr>
        <w:t xml:space="preserve">should be limitless. Equal opportunities should not have a limit on any individual on who is to have such an opportunity within the industry. The purpose of this is to help to bring and unite all cultures together which includes employees and all internal stakeholders towards the common goal of telecommunications. This helps the industry as well the employees </w:t>
      </w:r>
      <w:r w:rsidR="00F763FF" w:rsidRPr="00F763FF">
        <w:rPr>
          <w:rFonts w:ascii="Arial" w:hAnsi="Arial" w:cs="Arial"/>
        </w:rPr>
        <w:t>to show</w:t>
      </w:r>
      <w:r w:rsidR="00895E2F" w:rsidRPr="00F763FF">
        <w:rPr>
          <w:rFonts w:ascii="Arial" w:hAnsi="Arial" w:cs="Arial"/>
        </w:rPr>
        <w:t xml:space="preserve"> their experience and expertise within their given field which </w:t>
      </w:r>
      <w:r w:rsidR="00872C78" w:rsidRPr="00F763FF">
        <w:rPr>
          <w:rFonts w:ascii="Arial" w:hAnsi="Arial" w:cs="Arial"/>
        </w:rPr>
        <w:t>can</w:t>
      </w:r>
      <w:r w:rsidR="00895E2F" w:rsidRPr="00F763FF">
        <w:rPr>
          <w:rFonts w:ascii="Arial" w:hAnsi="Arial" w:cs="Arial"/>
        </w:rPr>
        <w:t xml:space="preserve"> increase productivity and employee engagement according to </w:t>
      </w:r>
      <w:r w:rsidR="00872C78" w:rsidRPr="00F763FF">
        <w:rPr>
          <w:rFonts w:ascii="Arial" w:hAnsi="Arial" w:cs="Arial"/>
        </w:rPr>
        <w:t>(Reed, 1996). The role of equal opportunity and employee engagement have different variables related to Gender, Age, problem-solving and decision-making techniques, communication (both verbal and literal) and motivation.</w:t>
      </w:r>
    </w:p>
    <w:p w14:paraId="648AB1E0" w14:textId="77777777" w:rsidR="00825823" w:rsidRDefault="00825823" w:rsidP="00825823">
      <w:pPr>
        <w:jc w:val="both"/>
        <w:rPr>
          <w:rFonts w:ascii="Arial" w:hAnsi="Arial" w:cs="Arial"/>
          <w:b/>
          <w:bCs/>
        </w:rPr>
      </w:pPr>
      <w:r>
        <w:rPr>
          <w:rFonts w:ascii="Arial" w:hAnsi="Arial" w:cs="Arial"/>
          <w:b/>
          <w:bCs/>
        </w:rPr>
        <w:t>Research aims.</w:t>
      </w:r>
    </w:p>
    <w:p w14:paraId="5232063C" w14:textId="64795822" w:rsidR="00F763FF" w:rsidRPr="00434231" w:rsidRDefault="00F763FF" w:rsidP="00434231">
      <w:pPr>
        <w:pStyle w:val="ListParagraph"/>
        <w:numPr>
          <w:ilvl w:val="0"/>
          <w:numId w:val="2"/>
        </w:numPr>
        <w:spacing w:line="360" w:lineRule="auto"/>
        <w:jc w:val="both"/>
        <w:rPr>
          <w:rFonts w:ascii="Arial" w:hAnsi="Arial" w:cs="Arial"/>
        </w:rPr>
      </w:pPr>
      <w:r w:rsidRPr="00F763FF">
        <w:rPr>
          <w:rFonts w:ascii="Arial" w:hAnsi="Arial" w:cs="Arial"/>
        </w:rPr>
        <w:t>To explore the role of equal opportunities in employee engagement in the telecommunications industry</w:t>
      </w:r>
    </w:p>
    <w:p w14:paraId="69433A4C" w14:textId="4702FAC9" w:rsidR="00F763FF" w:rsidRPr="00F763FF" w:rsidRDefault="00F763FF" w:rsidP="00F763FF">
      <w:pPr>
        <w:pStyle w:val="ListParagraph"/>
        <w:numPr>
          <w:ilvl w:val="0"/>
          <w:numId w:val="2"/>
        </w:numPr>
        <w:spacing w:line="360" w:lineRule="auto"/>
        <w:jc w:val="both"/>
        <w:rPr>
          <w:rFonts w:ascii="Arial" w:hAnsi="Arial" w:cs="Arial"/>
        </w:rPr>
      </w:pPr>
      <w:r>
        <w:rPr>
          <w:rFonts w:ascii="Arial" w:hAnsi="Arial" w:cs="Arial"/>
        </w:rPr>
        <w:t>This research aims towards conducting a positive working environment giving both male and female genders the opportunity to work in the same field and same role to prevent biasness within the industry.</w:t>
      </w:r>
    </w:p>
    <w:p w14:paraId="37D6CA30" w14:textId="77777777" w:rsidR="00825823" w:rsidRDefault="00825823" w:rsidP="00825823">
      <w:pPr>
        <w:jc w:val="both"/>
        <w:rPr>
          <w:rFonts w:ascii="Arial" w:hAnsi="Arial" w:cs="Arial"/>
          <w:b/>
          <w:bCs/>
        </w:rPr>
      </w:pPr>
      <w:r>
        <w:rPr>
          <w:rFonts w:ascii="Arial" w:hAnsi="Arial" w:cs="Arial"/>
          <w:b/>
          <w:bCs/>
        </w:rPr>
        <w:t>Research objectives</w:t>
      </w:r>
    </w:p>
    <w:p w14:paraId="630AB2EE" w14:textId="70E43A79" w:rsidR="00825823" w:rsidRPr="0045106F" w:rsidRDefault="0045106F" w:rsidP="00434231">
      <w:pPr>
        <w:pStyle w:val="ListParagraph"/>
        <w:numPr>
          <w:ilvl w:val="0"/>
          <w:numId w:val="3"/>
        </w:numPr>
        <w:spacing w:line="360" w:lineRule="auto"/>
        <w:rPr>
          <w:rFonts w:ascii="Arial" w:hAnsi="Arial" w:cs="Arial"/>
          <w:b/>
          <w:bCs/>
        </w:rPr>
      </w:pPr>
      <w:r>
        <w:rPr>
          <w:rFonts w:ascii="Arial" w:hAnsi="Arial" w:cs="Arial"/>
        </w:rPr>
        <w:t>To create equal job opportunities and fairness for employees as well as job applicants.</w:t>
      </w:r>
    </w:p>
    <w:p w14:paraId="7CD67630" w14:textId="3B17101F" w:rsidR="0045106F" w:rsidRPr="00434231" w:rsidRDefault="0045106F" w:rsidP="00434231">
      <w:pPr>
        <w:pStyle w:val="ListParagraph"/>
        <w:numPr>
          <w:ilvl w:val="0"/>
          <w:numId w:val="3"/>
        </w:numPr>
        <w:spacing w:line="360" w:lineRule="auto"/>
        <w:rPr>
          <w:rFonts w:ascii="Arial" w:hAnsi="Arial" w:cs="Arial"/>
          <w:b/>
          <w:bCs/>
        </w:rPr>
      </w:pPr>
      <w:r>
        <w:rPr>
          <w:rFonts w:ascii="Arial" w:hAnsi="Arial" w:cs="Arial"/>
        </w:rPr>
        <w:t>To create inclusion where people’s differences are valued and used to enable individuals to thrive at work</w:t>
      </w:r>
      <w:r w:rsidR="00434231">
        <w:rPr>
          <w:rFonts w:ascii="Arial" w:hAnsi="Arial" w:cs="Arial"/>
        </w:rPr>
        <w:t>.</w:t>
      </w:r>
    </w:p>
    <w:p w14:paraId="72DFE761" w14:textId="4CAB1B77" w:rsidR="00434231" w:rsidRPr="00434231" w:rsidRDefault="00434231" w:rsidP="00434231">
      <w:pPr>
        <w:pStyle w:val="ListParagraph"/>
        <w:numPr>
          <w:ilvl w:val="0"/>
          <w:numId w:val="3"/>
        </w:numPr>
        <w:spacing w:line="360" w:lineRule="auto"/>
        <w:rPr>
          <w:rFonts w:ascii="Arial" w:hAnsi="Arial" w:cs="Arial"/>
          <w:b/>
          <w:bCs/>
        </w:rPr>
      </w:pPr>
      <w:r>
        <w:rPr>
          <w:rFonts w:ascii="Arial" w:hAnsi="Arial" w:cs="Arial"/>
        </w:rPr>
        <w:t>Using employee engagement to increase performance and growth within the telecommunications industry.</w:t>
      </w:r>
    </w:p>
    <w:p w14:paraId="2E3F8129" w14:textId="59931FC5" w:rsidR="00434231" w:rsidRPr="0045106F" w:rsidRDefault="00434231" w:rsidP="00434231">
      <w:pPr>
        <w:pStyle w:val="ListParagraph"/>
        <w:numPr>
          <w:ilvl w:val="0"/>
          <w:numId w:val="3"/>
        </w:numPr>
        <w:spacing w:line="360" w:lineRule="auto"/>
        <w:rPr>
          <w:rFonts w:ascii="Arial" w:hAnsi="Arial" w:cs="Arial"/>
          <w:b/>
          <w:bCs/>
        </w:rPr>
      </w:pPr>
      <w:r>
        <w:rPr>
          <w:rFonts w:ascii="Arial" w:hAnsi="Arial" w:cs="Arial"/>
        </w:rPr>
        <w:t>To rule out biasness within industries such as telecoms to create a more positive working environment.</w:t>
      </w:r>
    </w:p>
    <w:p w14:paraId="46176C9A" w14:textId="7A37E540" w:rsidR="00825823" w:rsidRDefault="00825823" w:rsidP="00825823">
      <w:pPr>
        <w:jc w:val="both"/>
        <w:rPr>
          <w:rFonts w:ascii="Arial" w:hAnsi="Arial" w:cs="Arial"/>
          <w:b/>
          <w:bCs/>
        </w:rPr>
      </w:pPr>
      <w:r>
        <w:rPr>
          <w:rFonts w:ascii="Arial" w:hAnsi="Arial" w:cs="Arial"/>
          <w:b/>
          <w:bCs/>
        </w:rPr>
        <w:t>Research question</w:t>
      </w:r>
      <w:r w:rsidR="00E41F0D">
        <w:rPr>
          <w:rFonts w:ascii="Arial" w:hAnsi="Arial" w:cs="Arial"/>
          <w:b/>
          <w:bCs/>
        </w:rPr>
        <w:t>s</w:t>
      </w:r>
    </w:p>
    <w:p w14:paraId="29AF48A6" w14:textId="63BBC5A5" w:rsidR="00825823" w:rsidRPr="0045106F" w:rsidRDefault="0045106F" w:rsidP="00825823">
      <w:pPr>
        <w:jc w:val="both"/>
        <w:rPr>
          <w:rFonts w:ascii="Arial" w:hAnsi="Arial" w:cs="Arial"/>
        </w:rPr>
      </w:pPr>
      <w:r w:rsidRPr="0045106F">
        <w:rPr>
          <w:rFonts w:ascii="Arial" w:hAnsi="Arial" w:cs="Arial"/>
        </w:rPr>
        <w:t>Why is it important to have equal opportunities in the telecommunications sector?</w:t>
      </w:r>
    </w:p>
    <w:p w14:paraId="71922D8C" w14:textId="122B1971" w:rsidR="0045106F" w:rsidRPr="0045106F" w:rsidRDefault="0045106F" w:rsidP="00825823">
      <w:pPr>
        <w:jc w:val="both"/>
        <w:rPr>
          <w:rFonts w:ascii="Arial" w:hAnsi="Arial" w:cs="Arial"/>
        </w:rPr>
      </w:pPr>
      <w:r w:rsidRPr="0045106F">
        <w:rPr>
          <w:rFonts w:ascii="Arial" w:hAnsi="Arial" w:cs="Arial"/>
        </w:rPr>
        <w:t>Why is it important to have employee engagement in the telecommunications sector?</w:t>
      </w:r>
    </w:p>
    <w:p w14:paraId="0BAE2FA2" w14:textId="77777777" w:rsidR="00825823" w:rsidRDefault="00825823" w:rsidP="00825823">
      <w:pPr>
        <w:jc w:val="both"/>
        <w:rPr>
          <w:rFonts w:ascii="Arial" w:hAnsi="Arial" w:cs="Arial"/>
          <w:b/>
          <w:bCs/>
        </w:rPr>
      </w:pPr>
      <w:r>
        <w:rPr>
          <w:rFonts w:ascii="Arial" w:hAnsi="Arial" w:cs="Arial"/>
          <w:b/>
          <w:bCs/>
        </w:rPr>
        <w:t>Relevance of study</w:t>
      </w:r>
    </w:p>
    <w:p w14:paraId="73534583" w14:textId="60A2E586" w:rsidR="00055BD3" w:rsidRDefault="00345DCD" w:rsidP="00345BB6">
      <w:pPr>
        <w:spacing w:line="360" w:lineRule="auto"/>
        <w:jc w:val="both"/>
        <w:rPr>
          <w:rFonts w:ascii="Arial" w:hAnsi="Arial" w:cs="Arial"/>
          <w:color w:val="222222"/>
          <w:shd w:val="clear" w:color="auto" w:fill="FFFFFF"/>
        </w:rPr>
      </w:pPr>
      <w:r>
        <w:rPr>
          <w:rFonts w:ascii="Arial" w:hAnsi="Arial" w:cs="Arial"/>
        </w:rPr>
        <w:t>The relevance of the study is to indicate factors of the equal opportunity in employee engagement within the telecommunications industry which affects the various fields of the industry including the selection process of recruiting pot</w:t>
      </w:r>
      <w:r w:rsidR="00345BB6">
        <w:rPr>
          <w:rFonts w:ascii="Arial" w:hAnsi="Arial" w:cs="Arial"/>
        </w:rPr>
        <w:t xml:space="preserve">ential </w:t>
      </w:r>
      <w:r w:rsidR="00927288">
        <w:rPr>
          <w:rFonts w:ascii="Arial" w:hAnsi="Arial" w:cs="Arial"/>
        </w:rPr>
        <w:t>emplo</w:t>
      </w:r>
      <w:r w:rsidR="00345BB6">
        <w:rPr>
          <w:rFonts w:ascii="Arial" w:hAnsi="Arial" w:cs="Arial"/>
        </w:rPr>
        <w:t xml:space="preserve">yees for specific areas of the industry such as the gender gap in recruiting a repair technician within the repairs field of </w:t>
      </w:r>
      <w:r w:rsidR="00345BB6" w:rsidRPr="00055BD3">
        <w:rPr>
          <w:rFonts w:ascii="Arial" w:hAnsi="Arial" w:cs="Arial"/>
        </w:rPr>
        <w:lastRenderedPageBreak/>
        <w:t xml:space="preserve">the industry. </w:t>
      </w:r>
      <w:r w:rsidR="00BB596F" w:rsidRPr="00055BD3">
        <w:rPr>
          <w:rFonts w:ascii="Arial" w:hAnsi="Arial" w:cs="Arial"/>
        </w:rPr>
        <w:t xml:space="preserve">A research was conducted which explored the gender culture at a telecommunications company where it was gathered that female internal stakeholders met with a lack of understanding of what is required from them as an individual to meet the needs to satisfy potential customers as well as company growth which is why equal opportunities has become biased </w:t>
      </w:r>
      <w:r w:rsidR="0081000D" w:rsidRPr="00055BD3">
        <w:rPr>
          <w:rFonts w:ascii="Arial" w:hAnsi="Arial" w:cs="Arial"/>
        </w:rPr>
        <w:t>within the telecommunications industry in the upcoming years and has potentially worsened according to (</w:t>
      </w:r>
      <w:r w:rsidR="0081000D" w:rsidRPr="00055BD3">
        <w:rPr>
          <w:rFonts w:ascii="Arial" w:hAnsi="Arial" w:cs="Arial"/>
          <w:color w:val="222222"/>
          <w:shd w:val="clear" w:color="auto" w:fill="FFFFFF"/>
        </w:rPr>
        <w:t>Nagy, B. and Vicsek, L., (2014).</w:t>
      </w:r>
    </w:p>
    <w:p w14:paraId="5C54F8BC" w14:textId="77777777" w:rsidR="00AC5313" w:rsidRDefault="00AC5313" w:rsidP="00345BB6">
      <w:pPr>
        <w:spacing w:line="360" w:lineRule="auto"/>
        <w:jc w:val="both"/>
        <w:rPr>
          <w:rFonts w:ascii="Arial" w:hAnsi="Arial" w:cs="Arial"/>
          <w:color w:val="222222"/>
          <w:shd w:val="clear" w:color="auto" w:fill="FFFFFF"/>
        </w:rPr>
      </w:pPr>
    </w:p>
    <w:p w14:paraId="52C88995" w14:textId="1690F914" w:rsidR="00AC5313" w:rsidRDefault="00AC5313" w:rsidP="00345BB6">
      <w:pPr>
        <w:spacing w:line="360" w:lineRule="auto"/>
        <w:jc w:val="both"/>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52B03E98" wp14:editId="4E5E2E40">
            <wp:extent cx="5729816" cy="6266815"/>
            <wp:effectExtent l="0" t="0" r="4445" b="635"/>
            <wp:docPr id="1" name="Picture 1" descr="A graph of green and black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green and black rectangle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4576" cy="6282958"/>
                    </a:xfrm>
                    <a:prstGeom prst="rect">
                      <a:avLst/>
                    </a:prstGeom>
                    <a:noFill/>
                  </pic:spPr>
                </pic:pic>
              </a:graphicData>
            </a:graphic>
          </wp:inline>
        </w:drawing>
      </w:r>
    </w:p>
    <w:p w14:paraId="75482E5B" w14:textId="77777777" w:rsidR="00AC5313" w:rsidRDefault="00AC5313" w:rsidP="00345BB6">
      <w:pPr>
        <w:spacing w:line="360" w:lineRule="auto"/>
        <w:jc w:val="both"/>
        <w:rPr>
          <w:rFonts w:ascii="Arial" w:hAnsi="Arial" w:cs="Arial"/>
          <w:color w:val="222222"/>
          <w:shd w:val="clear" w:color="auto" w:fill="FFFFFF"/>
        </w:rPr>
      </w:pPr>
    </w:p>
    <w:p w14:paraId="4E7BF0DC" w14:textId="70DE0768" w:rsidR="00A72F0B" w:rsidRDefault="00A72F0B" w:rsidP="00345BB6">
      <w:pPr>
        <w:spacing w:line="360" w:lineRule="auto"/>
        <w:jc w:val="both"/>
        <w:rPr>
          <w:rFonts w:ascii="Arial" w:hAnsi="Arial" w:cs="Arial"/>
          <w:color w:val="222222"/>
          <w:shd w:val="clear" w:color="auto" w:fill="FFFFFF"/>
        </w:rPr>
      </w:pPr>
    </w:p>
    <w:p w14:paraId="2A300028" w14:textId="5A6A941F" w:rsidR="00AC5313" w:rsidRPr="00055BD3" w:rsidRDefault="00AC5313" w:rsidP="00345BB6">
      <w:pPr>
        <w:spacing w:line="360" w:lineRule="auto"/>
        <w:jc w:val="both"/>
        <w:rPr>
          <w:rFonts w:ascii="Arial" w:hAnsi="Arial" w:cs="Arial"/>
          <w:color w:val="222222"/>
          <w:shd w:val="clear" w:color="auto" w:fill="FFFFFF"/>
        </w:rPr>
      </w:pPr>
      <w:r>
        <w:rPr>
          <w:rFonts w:ascii="Arial" w:hAnsi="Arial" w:cs="Arial"/>
          <w:color w:val="222222"/>
          <w:shd w:val="clear" w:color="auto" w:fill="FFFFFF"/>
        </w:rPr>
        <w:lastRenderedPageBreak/>
        <w:t xml:space="preserve">Above is a diagram which shows the analysis that has been conducted by previous researchers which were predictions predicted in between the year 2019 and 2022. This shows the percentage of women in the overall industry being at 30.8% in 2019 and had then risen to 32.9% 3 years later which is only a small increase of 2.1% which is still 17.1% away from where we should be today in 2023 </w:t>
      </w:r>
      <w:r w:rsidR="008A38C9">
        <w:rPr>
          <w:rFonts w:ascii="Arial" w:hAnsi="Arial" w:cs="Arial"/>
          <w:color w:val="222222"/>
          <w:shd w:val="clear" w:color="auto" w:fill="FFFFFF"/>
        </w:rPr>
        <w:t>to</w:t>
      </w:r>
      <w:r>
        <w:rPr>
          <w:rFonts w:ascii="Arial" w:hAnsi="Arial" w:cs="Arial"/>
          <w:color w:val="222222"/>
          <w:shd w:val="clear" w:color="auto" w:fill="FFFFFF"/>
        </w:rPr>
        <w:t xml:space="preserve"> execute the 50% equal opportunity rights for the female workforce according to </w:t>
      </w:r>
      <w:r w:rsidR="008A38C9" w:rsidRPr="008A38C9">
        <w:rPr>
          <w:rFonts w:ascii="Arial" w:hAnsi="Arial" w:cs="Arial"/>
          <w:color w:val="222222"/>
          <w:shd w:val="clear" w:color="auto" w:fill="FFFFFF"/>
        </w:rPr>
        <w:t>(Hupfer</w:t>
      </w:r>
      <w:r w:rsidR="008A38C9">
        <w:rPr>
          <w:rFonts w:ascii="Arial" w:hAnsi="Arial" w:cs="Arial"/>
          <w:color w:val="222222"/>
          <w:shd w:val="clear" w:color="auto" w:fill="FFFFFF"/>
        </w:rPr>
        <w:t>,</w:t>
      </w:r>
      <w:r w:rsidR="008A38C9" w:rsidRPr="008A38C9">
        <w:rPr>
          <w:rFonts w:ascii="Arial" w:hAnsi="Arial" w:cs="Arial"/>
          <w:color w:val="222222"/>
          <w:shd w:val="clear" w:color="auto" w:fill="FFFFFF"/>
        </w:rPr>
        <w:t xml:space="preserve"> et al.,2021)</w:t>
      </w:r>
      <w:r w:rsidR="008A38C9">
        <w:rPr>
          <w:rFonts w:ascii="Arial" w:hAnsi="Arial" w:cs="Arial"/>
          <w:color w:val="222222"/>
          <w:shd w:val="clear" w:color="auto" w:fill="FFFFFF"/>
        </w:rPr>
        <w:t xml:space="preserve">. </w:t>
      </w:r>
    </w:p>
    <w:p w14:paraId="34660B9B" w14:textId="77777777" w:rsidR="00825823" w:rsidRDefault="00825823" w:rsidP="00825823">
      <w:pPr>
        <w:jc w:val="both"/>
        <w:rPr>
          <w:rFonts w:ascii="Arial" w:hAnsi="Arial" w:cs="Arial"/>
          <w:b/>
          <w:bCs/>
        </w:rPr>
      </w:pPr>
      <w:r>
        <w:rPr>
          <w:rFonts w:ascii="Arial" w:hAnsi="Arial" w:cs="Arial"/>
          <w:b/>
          <w:bCs/>
        </w:rPr>
        <w:t>Research methodology</w:t>
      </w:r>
    </w:p>
    <w:p w14:paraId="13F30E75" w14:textId="207925D4" w:rsidR="00AF6767" w:rsidRPr="00096954" w:rsidRDefault="00946162" w:rsidP="00AF6767">
      <w:pPr>
        <w:spacing w:line="360" w:lineRule="auto"/>
        <w:jc w:val="both"/>
        <w:rPr>
          <w:rFonts w:ascii="Arial" w:hAnsi="Arial" w:cs="Arial"/>
        </w:rPr>
      </w:pPr>
      <w:r w:rsidRPr="00AF6767">
        <w:rPr>
          <w:rFonts w:ascii="Arial" w:hAnsi="Arial" w:cs="Arial"/>
        </w:rPr>
        <w:t xml:space="preserve">This research will be conducted using a secondary data research to be able to obtain appropriate data which is effective and has been analysed by other potential researchers which makes the </w:t>
      </w:r>
      <w:r w:rsidR="00AF6767" w:rsidRPr="00AF6767">
        <w:rPr>
          <w:rFonts w:ascii="Arial" w:hAnsi="Arial" w:cs="Arial"/>
        </w:rPr>
        <w:t>appropriate</w:t>
      </w:r>
      <w:r w:rsidRPr="00AF6767">
        <w:rPr>
          <w:rFonts w:ascii="Arial" w:hAnsi="Arial" w:cs="Arial"/>
        </w:rPr>
        <w:t xml:space="preserve"> data authentic and saving time consumption by having to source this data manually as an individual which can take a huge amount of time and effort</w:t>
      </w:r>
      <w:r w:rsidR="00AF6767" w:rsidRPr="00AF6767">
        <w:rPr>
          <w:rFonts w:ascii="Arial" w:hAnsi="Arial" w:cs="Arial"/>
        </w:rPr>
        <w:t>.</w:t>
      </w:r>
      <w:r w:rsidR="00AF6767">
        <w:rPr>
          <w:rFonts w:ascii="Arial" w:hAnsi="Arial" w:cs="Arial"/>
        </w:rPr>
        <w:t xml:space="preserve"> This as a result will save Significant amount of money on essentials and tools to collect data when data is available from researcher’s who have conducted their research in the same field. </w:t>
      </w:r>
      <w:r w:rsidR="00096954" w:rsidRPr="00096954">
        <w:rPr>
          <w:rFonts w:ascii="Arial" w:hAnsi="Arial" w:cs="Arial"/>
          <w:shd w:val="clear" w:color="auto" w:fill="FFFFFF"/>
        </w:rPr>
        <w:t>As a result, utilizing existing data for research is becoming more prevalent, and therefore secondary data analysis. While secondary analysis is flexible and can be utilized in several ways, it is also an empirical exercise and a systematic method with procedural and evaluative steps</w:t>
      </w:r>
      <w:r w:rsidR="00096954">
        <w:rPr>
          <w:rFonts w:ascii="Arial" w:hAnsi="Arial" w:cs="Arial"/>
          <w:shd w:val="clear" w:color="auto" w:fill="FFFFFF"/>
        </w:rPr>
        <w:t xml:space="preserve"> according to (</w:t>
      </w:r>
      <w:r w:rsidR="00096954" w:rsidRPr="00096954">
        <w:rPr>
          <w:rFonts w:ascii="Arial" w:hAnsi="Arial" w:cs="Arial"/>
          <w:shd w:val="clear" w:color="auto" w:fill="FFFFFF"/>
        </w:rPr>
        <w:t xml:space="preserve">Johnston, M.P., </w:t>
      </w:r>
      <w:r w:rsidR="00096954">
        <w:rPr>
          <w:rFonts w:ascii="Arial" w:hAnsi="Arial" w:cs="Arial"/>
          <w:shd w:val="clear" w:color="auto" w:fill="FFFFFF"/>
        </w:rPr>
        <w:t>(</w:t>
      </w:r>
      <w:r w:rsidR="00096954" w:rsidRPr="00096954">
        <w:rPr>
          <w:rFonts w:ascii="Arial" w:hAnsi="Arial" w:cs="Arial"/>
          <w:shd w:val="clear" w:color="auto" w:fill="FFFFFF"/>
        </w:rPr>
        <w:t>2014</w:t>
      </w:r>
      <w:r w:rsidR="00096954">
        <w:rPr>
          <w:rFonts w:ascii="Arial" w:hAnsi="Arial" w:cs="Arial"/>
          <w:shd w:val="clear" w:color="auto" w:fill="FFFFFF"/>
        </w:rPr>
        <w:t>)</w:t>
      </w:r>
      <w:r w:rsidR="00096954" w:rsidRPr="00096954">
        <w:rPr>
          <w:rFonts w:ascii="Arial" w:hAnsi="Arial" w:cs="Arial"/>
          <w:shd w:val="clear" w:color="auto" w:fill="FFFFFF"/>
        </w:rPr>
        <w:t>.</w:t>
      </w:r>
    </w:p>
    <w:p w14:paraId="2779AD8C" w14:textId="77777777" w:rsidR="008A38C9" w:rsidRDefault="008A38C9" w:rsidP="00825823">
      <w:pPr>
        <w:jc w:val="both"/>
        <w:rPr>
          <w:rFonts w:ascii="Arial" w:hAnsi="Arial" w:cs="Arial"/>
          <w:b/>
          <w:bCs/>
        </w:rPr>
      </w:pPr>
    </w:p>
    <w:p w14:paraId="60935010" w14:textId="77777777" w:rsidR="008A38C9" w:rsidRDefault="008A38C9" w:rsidP="00825823">
      <w:pPr>
        <w:jc w:val="both"/>
        <w:rPr>
          <w:rFonts w:ascii="Arial" w:hAnsi="Arial" w:cs="Arial"/>
          <w:b/>
          <w:bCs/>
        </w:rPr>
      </w:pPr>
    </w:p>
    <w:p w14:paraId="7A28124E" w14:textId="77777777" w:rsidR="008A38C9" w:rsidRDefault="008A38C9" w:rsidP="00825823">
      <w:pPr>
        <w:jc w:val="both"/>
        <w:rPr>
          <w:rFonts w:ascii="Arial" w:hAnsi="Arial" w:cs="Arial"/>
          <w:b/>
          <w:bCs/>
        </w:rPr>
      </w:pPr>
    </w:p>
    <w:p w14:paraId="06B51771" w14:textId="77777777" w:rsidR="008A38C9" w:rsidRDefault="008A38C9" w:rsidP="00825823">
      <w:pPr>
        <w:jc w:val="both"/>
        <w:rPr>
          <w:rFonts w:ascii="Arial" w:hAnsi="Arial" w:cs="Arial"/>
          <w:b/>
          <w:bCs/>
        </w:rPr>
      </w:pPr>
    </w:p>
    <w:p w14:paraId="7B8AE528" w14:textId="77777777" w:rsidR="008A38C9" w:rsidRDefault="008A38C9" w:rsidP="00825823">
      <w:pPr>
        <w:jc w:val="both"/>
        <w:rPr>
          <w:rFonts w:ascii="Arial" w:hAnsi="Arial" w:cs="Arial"/>
          <w:b/>
          <w:bCs/>
        </w:rPr>
      </w:pPr>
    </w:p>
    <w:p w14:paraId="2A468102" w14:textId="77777777" w:rsidR="008A38C9" w:rsidRDefault="008A38C9" w:rsidP="00825823">
      <w:pPr>
        <w:jc w:val="both"/>
        <w:rPr>
          <w:rFonts w:ascii="Arial" w:hAnsi="Arial" w:cs="Arial"/>
          <w:b/>
          <w:bCs/>
        </w:rPr>
      </w:pPr>
    </w:p>
    <w:p w14:paraId="5F484D4E" w14:textId="77777777" w:rsidR="008A38C9" w:rsidRDefault="008A38C9" w:rsidP="00825823">
      <w:pPr>
        <w:jc w:val="both"/>
        <w:rPr>
          <w:rFonts w:ascii="Arial" w:hAnsi="Arial" w:cs="Arial"/>
          <w:b/>
          <w:bCs/>
        </w:rPr>
      </w:pPr>
    </w:p>
    <w:p w14:paraId="3C9855B1" w14:textId="77777777" w:rsidR="008A38C9" w:rsidRDefault="008A38C9" w:rsidP="00825823">
      <w:pPr>
        <w:jc w:val="both"/>
        <w:rPr>
          <w:rFonts w:ascii="Arial" w:hAnsi="Arial" w:cs="Arial"/>
          <w:b/>
          <w:bCs/>
        </w:rPr>
      </w:pPr>
    </w:p>
    <w:p w14:paraId="43A5EEA6" w14:textId="77777777" w:rsidR="008A38C9" w:rsidRDefault="008A38C9" w:rsidP="00825823">
      <w:pPr>
        <w:jc w:val="both"/>
        <w:rPr>
          <w:rFonts w:ascii="Arial" w:hAnsi="Arial" w:cs="Arial"/>
          <w:b/>
          <w:bCs/>
        </w:rPr>
      </w:pPr>
    </w:p>
    <w:p w14:paraId="43497721" w14:textId="77777777" w:rsidR="008A38C9" w:rsidRDefault="008A38C9" w:rsidP="00825823">
      <w:pPr>
        <w:jc w:val="both"/>
        <w:rPr>
          <w:rFonts w:ascii="Arial" w:hAnsi="Arial" w:cs="Arial"/>
          <w:b/>
          <w:bCs/>
        </w:rPr>
      </w:pPr>
    </w:p>
    <w:p w14:paraId="6DBC56CA" w14:textId="77777777" w:rsidR="008A38C9" w:rsidRDefault="008A38C9" w:rsidP="00825823">
      <w:pPr>
        <w:jc w:val="both"/>
        <w:rPr>
          <w:rFonts w:ascii="Arial" w:hAnsi="Arial" w:cs="Arial"/>
          <w:b/>
          <w:bCs/>
        </w:rPr>
      </w:pPr>
    </w:p>
    <w:p w14:paraId="44A4E12B" w14:textId="77777777" w:rsidR="008A38C9" w:rsidRDefault="008A38C9" w:rsidP="00825823">
      <w:pPr>
        <w:jc w:val="both"/>
        <w:rPr>
          <w:rFonts w:ascii="Arial" w:hAnsi="Arial" w:cs="Arial"/>
          <w:b/>
          <w:bCs/>
        </w:rPr>
      </w:pPr>
    </w:p>
    <w:p w14:paraId="4F6F4A89" w14:textId="77777777" w:rsidR="008A38C9" w:rsidRDefault="008A38C9" w:rsidP="00825823">
      <w:pPr>
        <w:jc w:val="both"/>
        <w:rPr>
          <w:rFonts w:ascii="Arial" w:hAnsi="Arial" w:cs="Arial"/>
          <w:b/>
          <w:bCs/>
        </w:rPr>
      </w:pPr>
    </w:p>
    <w:p w14:paraId="290F44F3" w14:textId="77777777" w:rsidR="008A38C9" w:rsidRDefault="008A38C9" w:rsidP="00825823">
      <w:pPr>
        <w:jc w:val="both"/>
        <w:rPr>
          <w:rFonts w:ascii="Arial" w:hAnsi="Arial" w:cs="Arial"/>
          <w:b/>
          <w:bCs/>
        </w:rPr>
      </w:pPr>
    </w:p>
    <w:p w14:paraId="066E148B" w14:textId="77777777" w:rsidR="008A38C9" w:rsidRDefault="008A38C9" w:rsidP="00825823">
      <w:pPr>
        <w:jc w:val="both"/>
        <w:rPr>
          <w:rFonts w:ascii="Arial" w:hAnsi="Arial" w:cs="Arial"/>
          <w:b/>
          <w:bCs/>
        </w:rPr>
      </w:pPr>
    </w:p>
    <w:p w14:paraId="308CFF3F" w14:textId="77777777" w:rsidR="008A38C9" w:rsidRDefault="008A38C9" w:rsidP="00825823">
      <w:pPr>
        <w:jc w:val="both"/>
        <w:rPr>
          <w:rFonts w:ascii="Arial" w:hAnsi="Arial" w:cs="Arial"/>
          <w:b/>
          <w:bCs/>
        </w:rPr>
      </w:pPr>
    </w:p>
    <w:p w14:paraId="49D80429" w14:textId="4816DF9A" w:rsidR="00825823" w:rsidRDefault="00825823" w:rsidP="00825823">
      <w:pPr>
        <w:jc w:val="both"/>
        <w:rPr>
          <w:rFonts w:ascii="Arial" w:hAnsi="Arial" w:cs="Arial"/>
          <w:b/>
          <w:bCs/>
        </w:rPr>
      </w:pPr>
      <w:r>
        <w:rPr>
          <w:rFonts w:ascii="Arial" w:hAnsi="Arial" w:cs="Arial"/>
          <w:b/>
          <w:bCs/>
        </w:rPr>
        <w:lastRenderedPageBreak/>
        <w:t>Project structure</w:t>
      </w:r>
    </w:p>
    <w:p w14:paraId="2D94BD38" w14:textId="5A744518" w:rsidR="00825823" w:rsidRDefault="00946162" w:rsidP="00825823">
      <w:pPr>
        <w:jc w:val="both"/>
        <w:rPr>
          <w:rFonts w:ascii="Arial" w:hAnsi="Arial" w:cs="Arial"/>
          <w:b/>
          <w:bCs/>
        </w:rPr>
      </w:pPr>
      <w:r>
        <w:rPr>
          <w:noProof/>
        </w:rPr>
        <w:drawing>
          <wp:inline distT="0" distB="0" distL="0" distR="0" wp14:anchorId="398B9D42" wp14:editId="33CD64D7">
            <wp:extent cx="5730240" cy="8369300"/>
            <wp:effectExtent l="0" t="0" r="3810" b="0"/>
            <wp:docPr id="7" name="Picture 7" descr="Dissert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ssertation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6736" cy="8393393"/>
                    </a:xfrm>
                    <a:prstGeom prst="rect">
                      <a:avLst/>
                    </a:prstGeom>
                    <a:noFill/>
                    <a:ln>
                      <a:noFill/>
                    </a:ln>
                  </pic:spPr>
                </pic:pic>
              </a:graphicData>
            </a:graphic>
          </wp:inline>
        </w:drawing>
      </w:r>
    </w:p>
    <w:p w14:paraId="7F248457" w14:textId="77777777" w:rsidR="00825823" w:rsidRDefault="00825823" w:rsidP="00825823">
      <w:pPr>
        <w:jc w:val="both"/>
        <w:rPr>
          <w:rFonts w:ascii="Arial" w:hAnsi="Arial" w:cs="Arial"/>
          <w:b/>
          <w:bCs/>
        </w:rPr>
      </w:pPr>
      <w:r>
        <w:rPr>
          <w:rFonts w:ascii="Arial" w:hAnsi="Arial" w:cs="Arial"/>
          <w:b/>
          <w:bCs/>
          <w:u w:val="single"/>
        </w:rPr>
        <w:lastRenderedPageBreak/>
        <w:t>CHAPTER 2</w:t>
      </w:r>
      <w:r>
        <w:rPr>
          <w:rFonts w:ascii="Arial" w:hAnsi="Arial" w:cs="Arial"/>
          <w:b/>
          <w:bCs/>
        </w:rPr>
        <w:t>: Literature Review</w:t>
      </w:r>
    </w:p>
    <w:p w14:paraId="323D2B2F" w14:textId="77777777" w:rsidR="00825823" w:rsidRDefault="00825823" w:rsidP="00825823">
      <w:pPr>
        <w:jc w:val="both"/>
        <w:rPr>
          <w:rFonts w:ascii="Arial" w:hAnsi="Arial" w:cs="Arial"/>
          <w:b/>
          <w:bCs/>
        </w:rPr>
      </w:pPr>
    </w:p>
    <w:p w14:paraId="36F5E994" w14:textId="77777777" w:rsidR="00825823" w:rsidRDefault="00825823" w:rsidP="00825823">
      <w:pPr>
        <w:jc w:val="both"/>
        <w:rPr>
          <w:rFonts w:ascii="Arial" w:hAnsi="Arial" w:cs="Arial"/>
          <w:b/>
          <w:bCs/>
        </w:rPr>
      </w:pPr>
      <w:r>
        <w:rPr>
          <w:rFonts w:ascii="Arial" w:hAnsi="Arial" w:cs="Arial"/>
          <w:b/>
          <w:bCs/>
        </w:rPr>
        <w:t xml:space="preserve">Introduction </w:t>
      </w:r>
    </w:p>
    <w:p w14:paraId="11B49FF7" w14:textId="4998E2A4" w:rsidR="00825823" w:rsidRPr="008A38C9" w:rsidRDefault="008A38C9" w:rsidP="0069106F">
      <w:pPr>
        <w:spacing w:line="360" w:lineRule="auto"/>
        <w:jc w:val="both"/>
        <w:rPr>
          <w:rFonts w:ascii="Arial" w:hAnsi="Arial" w:cs="Arial"/>
        </w:rPr>
      </w:pPr>
      <w:r>
        <w:rPr>
          <w:rFonts w:ascii="Arial" w:hAnsi="Arial" w:cs="Arial"/>
        </w:rPr>
        <w:t xml:space="preserve">This research has identified </w:t>
      </w:r>
      <w:r w:rsidR="0069106F">
        <w:rPr>
          <w:rFonts w:ascii="Arial" w:hAnsi="Arial" w:cs="Arial"/>
        </w:rPr>
        <w:t xml:space="preserve">potential factors affecting the gender gap within the telecommunications industry which has an affect on equal opportunities as well as employee engagement. This then becomes the duty of HRM to who ensure to </w:t>
      </w:r>
      <w:r w:rsidR="00530537">
        <w:rPr>
          <w:rFonts w:ascii="Arial" w:hAnsi="Arial" w:cs="Arial"/>
        </w:rPr>
        <w:t>policy creations, strategic planning, recruitment, training and development, employee and labour relations and risk management all of which are duties which should be conducted by a HRM professional and such duties in place can decrease the problems with employee engagement as well as the affect that there is in this current time with equal opportunities with the gender gap within the telecommunications industry according to (</w:t>
      </w:r>
      <w:r w:rsidR="00530537" w:rsidRPr="00530537">
        <w:rPr>
          <w:rFonts w:ascii="Arial" w:hAnsi="Arial" w:cs="Arial"/>
        </w:rPr>
        <w:t xml:space="preserve">Greenwood, M.R., </w:t>
      </w:r>
      <w:r w:rsidR="00530537">
        <w:rPr>
          <w:rFonts w:ascii="Arial" w:hAnsi="Arial" w:cs="Arial"/>
        </w:rPr>
        <w:t>(</w:t>
      </w:r>
      <w:r w:rsidR="00530537" w:rsidRPr="00530537">
        <w:rPr>
          <w:rFonts w:ascii="Arial" w:hAnsi="Arial" w:cs="Arial"/>
        </w:rPr>
        <w:t>2002</w:t>
      </w:r>
      <w:r w:rsidR="00530537">
        <w:rPr>
          <w:rFonts w:ascii="Arial" w:hAnsi="Arial" w:cs="Arial"/>
        </w:rPr>
        <w:t>)</w:t>
      </w:r>
      <w:r w:rsidR="00530537" w:rsidRPr="00530537">
        <w:rPr>
          <w:rFonts w:ascii="Arial" w:hAnsi="Arial" w:cs="Arial"/>
        </w:rPr>
        <w:t>.</w:t>
      </w:r>
      <w:r w:rsidR="00530537">
        <w:rPr>
          <w:rFonts w:ascii="Arial" w:hAnsi="Arial" w:cs="Arial"/>
        </w:rPr>
        <w:t xml:space="preserve"> Within this research of literature, it will help to better understand and recognise the importance and impact of the conducted research as well as the outcome. It is a well-known fact that industries who offer equal opportunities to every employee helps to build a more positive and diverse workforce and without following the equality act may mean indirectly discriminating against workers which is a high risk with certain protected characteristics according to </w:t>
      </w:r>
      <w:r w:rsidR="00035895">
        <w:rPr>
          <w:rFonts w:ascii="Arial" w:hAnsi="Arial" w:cs="Arial"/>
        </w:rPr>
        <w:t>(</w:t>
      </w:r>
      <w:r w:rsidR="00035895" w:rsidRPr="00035895">
        <w:rPr>
          <w:rFonts w:ascii="Arial" w:hAnsi="Arial" w:cs="Arial"/>
        </w:rPr>
        <w:t xml:space="preserve">Kraal, K., Wrench, J., </w:t>
      </w:r>
      <w:proofErr w:type="spellStart"/>
      <w:r w:rsidR="00035895" w:rsidRPr="00035895">
        <w:rPr>
          <w:rFonts w:ascii="Arial" w:hAnsi="Arial" w:cs="Arial"/>
        </w:rPr>
        <w:t>Roosblad</w:t>
      </w:r>
      <w:proofErr w:type="spellEnd"/>
      <w:r w:rsidR="00035895" w:rsidRPr="00035895">
        <w:rPr>
          <w:rFonts w:ascii="Arial" w:hAnsi="Arial" w:cs="Arial"/>
        </w:rPr>
        <w:t xml:space="preserve">, J. and Simon, P., </w:t>
      </w:r>
      <w:r w:rsidR="00035895">
        <w:rPr>
          <w:rFonts w:ascii="Arial" w:hAnsi="Arial" w:cs="Arial"/>
        </w:rPr>
        <w:t>(</w:t>
      </w:r>
      <w:r w:rsidR="00035895" w:rsidRPr="00035895">
        <w:rPr>
          <w:rFonts w:ascii="Arial" w:hAnsi="Arial" w:cs="Arial"/>
        </w:rPr>
        <w:t>2009</w:t>
      </w:r>
      <w:r w:rsidR="00035895">
        <w:rPr>
          <w:rFonts w:ascii="Arial" w:hAnsi="Arial" w:cs="Arial"/>
        </w:rPr>
        <w:t>).</w:t>
      </w:r>
    </w:p>
    <w:p w14:paraId="3D4BA2E5" w14:textId="39E65827" w:rsidR="00825823" w:rsidRPr="001D1454" w:rsidRDefault="00825823" w:rsidP="00825823">
      <w:pPr>
        <w:jc w:val="both"/>
        <w:rPr>
          <w:rFonts w:ascii="Arial" w:hAnsi="Arial" w:cs="Arial"/>
          <w:b/>
          <w:bCs/>
        </w:rPr>
      </w:pPr>
      <w:r>
        <w:rPr>
          <w:rFonts w:ascii="Arial" w:hAnsi="Arial" w:cs="Arial"/>
          <w:b/>
          <w:bCs/>
        </w:rPr>
        <w:t xml:space="preserve">Research </w:t>
      </w:r>
      <w:r w:rsidR="0097290D">
        <w:rPr>
          <w:rFonts w:ascii="Arial" w:hAnsi="Arial" w:cs="Arial"/>
          <w:b/>
          <w:bCs/>
        </w:rPr>
        <w:t>areas: -</w:t>
      </w:r>
    </w:p>
    <w:p w14:paraId="338AD8CB" w14:textId="77777777" w:rsidR="00825823" w:rsidRDefault="00825823" w:rsidP="00825823">
      <w:pPr>
        <w:jc w:val="both"/>
        <w:rPr>
          <w:rFonts w:ascii="Arial" w:hAnsi="Arial" w:cs="Arial"/>
          <w:b/>
          <w:bCs/>
        </w:rPr>
      </w:pPr>
      <w:r>
        <w:rPr>
          <w:rFonts w:ascii="Arial" w:hAnsi="Arial" w:cs="Arial"/>
          <w:b/>
          <w:bCs/>
        </w:rPr>
        <w:t>The impact of equal opportunity within the telecoms industry</w:t>
      </w:r>
    </w:p>
    <w:p w14:paraId="4E3330BC" w14:textId="05C28FE3" w:rsidR="00825823" w:rsidRPr="0097290D" w:rsidRDefault="0097290D" w:rsidP="001F1EB3">
      <w:pPr>
        <w:spacing w:line="360" w:lineRule="auto"/>
        <w:jc w:val="both"/>
        <w:rPr>
          <w:rFonts w:ascii="Arial" w:hAnsi="Arial" w:cs="Arial"/>
        </w:rPr>
      </w:pPr>
      <w:r w:rsidRPr="0097290D">
        <w:rPr>
          <w:rFonts w:ascii="Arial" w:hAnsi="Arial" w:cs="Arial"/>
        </w:rPr>
        <w:t xml:space="preserve">Research </w:t>
      </w:r>
      <w:r>
        <w:rPr>
          <w:rFonts w:ascii="Arial" w:hAnsi="Arial" w:cs="Arial"/>
        </w:rPr>
        <w:t xml:space="preserve">has been carried out to define equal opportunity within the telecoms industry where it is apparent that it can increase the diversity of an organisation and its potential employees if the labour market has included groups which have been previously discriminated against. However, increased diversity is typically professed to bring three different types of benefits which include better service to diverse customer groups, increased and greater innovation and customer approval according to </w:t>
      </w:r>
      <w:r w:rsidR="001F1EB3" w:rsidRPr="001F1EB3">
        <w:rPr>
          <w:rFonts w:ascii="Arial" w:hAnsi="Arial" w:cs="Arial"/>
        </w:rPr>
        <w:t xml:space="preserve">(Riley, </w:t>
      </w:r>
      <w:proofErr w:type="gramStart"/>
      <w:r w:rsidR="001F1EB3" w:rsidRPr="001F1EB3">
        <w:rPr>
          <w:rFonts w:ascii="Arial" w:hAnsi="Arial" w:cs="Arial"/>
        </w:rPr>
        <w:t>Metcalf</w:t>
      </w:r>
      <w:proofErr w:type="gramEnd"/>
      <w:r w:rsidR="001F1EB3" w:rsidRPr="001F1EB3">
        <w:rPr>
          <w:rFonts w:ascii="Arial" w:hAnsi="Arial" w:cs="Arial"/>
        </w:rPr>
        <w:t xml:space="preserve"> and John, </w:t>
      </w:r>
      <w:r w:rsidR="001F1EB3">
        <w:rPr>
          <w:rFonts w:ascii="Arial" w:hAnsi="Arial" w:cs="Arial"/>
        </w:rPr>
        <w:t>(</w:t>
      </w:r>
      <w:r w:rsidR="001F1EB3" w:rsidRPr="001F1EB3">
        <w:rPr>
          <w:rFonts w:ascii="Arial" w:hAnsi="Arial" w:cs="Arial"/>
        </w:rPr>
        <w:t>2021)</w:t>
      </w:r>
      <w:r w:rsidR="001F1EB3">
        <w:rPr>
          <w:rFonts w:ascii="Arial" w:hAnsi="Arial" w:cs="Arial"/>
        </w:rPr>
        <w:t>. The impact that equal opportunity has within the telecommunications industry is that it is reducing employee turnover as well as recruitment costs however, if there isn’t any discrimination, prejudice or biasness employees feel much safer at work and are able to be themselves, increase productivity, give them the ability to perform to their fullest potential and feel satisfied which means they are more likely to stay with the business in the long term</w:t>
      </w:r>
      <w:r w:rsidR="0072606A">
        <w:rPr>
          <w:rFonts w:ascii="Arial" w:hAnsi="Arial" w:cs="Arial"/>
        </w:rPr>
        <w:t xml:space="preserve"> which the industry can then benefit from reduced employee turnover and recruitment costs according to </w:t>
      </w:r>
      <w:r w:rsidR="0072606A" w:rsidRPr="0072606A">
        <w:rPr>
          <w:rFonts w:ascii="Arial" w:hAnsi="Arial" w:cs="Arial"/>
        </w:rPr>
        <w:t xml:space="preserve">(Minett, </w:t>
      </w:r>
      <w:r w:rsidR="0072606A">
        <w:rPr>
          <w:rFonts w:ascii="Arial" w:hAnsi="Arial" w:cs="Arial"/>
        </w:rPr>
        <w:t>(</w:t>
      </w:r>
      <w:r w:rsidR="0072606A" w:rsidRPr="0072606A">
        <w:rPr>
          <w:rFonts w:ascii="Arial" w:hAnsi="Arial" w:cs="Arial"/>
        </w:rPr>
        <w:t>2022)</w:t>
      </w:r>
      <w:r w:rsidR="0072606A">
        <w:rPr>
          <w:rFonts w:ascii="Arial" w:hAnsi="Arial" w:cs="Arial"/>
        </w:rPr>
        <w:t>.</w:t>
      </w:r>
    </w:p>
    <w:p w14:paraId="335DA19D" w14:textId="77777777" w:rsidR="00720B58" w:rsidRDefault="00720B58" w:rsidP="00825823">
      <w:pPr>
        <w:jc w:val="both"/>
        <w:rPr>
          <w:rFonts w:ascii="Arial" w:hAnsi="Arial" w:cs="Arial"/>
          <w:b/>
          <w:bCs/>
        </w:rPr>
      </w:pPr>
    </w:p>
    <w:p w14:paraId="6E2B8CE5" w14:textId="77777777" w:rsidR="00720B58" w:rsidRDefault="00720B58" w:rsidP="00825823">
      <w:pPr>
        <w:jc w:val="both"/>
        <w:rPr>
          <w:rFonts w:ascii="Arial" w:hAnsi="Arial" w:cs="Arial"/>
          <w:b/>
          <w:bCs/>
        </w:rPr>
      </w:pPr>
    </w:p>
    <w:p w14:paraId="17B1FD8D" w14:textId="77777777" w:rsidR="00720B58" w:rsidRDefault="00720B58" w:rsidP="00825823">
      <w:pPr>
        <w:jc w:val="both"/>
        <w:rPr>
          <w:rFonts w:ascii="Arial" w:hAnsi="Arial" w:cs="Arial"/>
          <w:b/>
          <w:bCs/>
        </w:rPr>
      </w:pPr>
    </w:p>
    <w:p w14:paraId="4232E509" w14:textId="77777777" w:rsidR="00720B58" w:rsidRDefault="00720B58" w:rsidP="00825823">
      <w:pPr>
        <w:jc w:val="both"/>
        <w:rPr>
          <w:rFonts w:ascii="Arial" w:hAnsi="Arial" w:cs="Arial"/>
          <w:b/>
          <w:bCs/>
        </w:rPr>
      </w:pPr>
    </w:p>
    <w:p w14:paraId="70ABBBC9" w14:textId="2258C2B9" w:rsidR="00825823" w:rsidRDefault="00825823" w:rsidP="00825823">
      <w:pPr>
        <w:jc w:val="both"/>
        <w:rPr>
          <w:rFonts w:ascii="Arial" w:hAnsi="Arial" w:cs="Arial"/>
          <w:b/>
          <w:bCs/>
        </w:rPr>
      </w:pPr>
      <w:r>
        <w:rPr>
          <w:rFonts w:ascii="Arial" w:hAnsi="Arial" w:cs="Arial"/>
          <w:b/>
          <w:bCs/>
        </w:rPr>
        <w:lastRenderedPageBreak/>
        <w:t>The impact of employee engagement within the telecoms industry</w:t>
      </w:r>
    </w:p>
    <w:p w14:paraId="29309B0F" w14:textId="4D04D54F" w:rsidR="00825823" w:rsidRPr="009C180C" w:rsidRDefault="009C180C" w:rsidP="009C180C">
      <w:pPr>
        <w:spacing w:line="360" w:lineRule="auto"/>
        <w:jc w:val="both"/>
        <w:rPr>
          <w:rFonts w:ascii="Arial" w:hAnsi="Arial" w:cs="Arial"/>
        </w:rPr>
      </w:pPr>
      <w:r w:rsidRPr="009C180C">
        <w:rPr>
          <w:rFonts w:ascii="Arial" w:hAnsi="Arial" w:cs="Arial"/>
        </w:rPr>
        <w:t xml:space="preserve">When it comes to employee engagement </w:t>
      </w:r>
      <w:r>
        <w:rPr>
          <w:rFonts w:ascii="Arial" w:hAnsi="Arial" w:cs="Arial"/>
        </w:rPr>
        <w:t>it plays a critical role in creating a sustainable competitive advantage especially in the highly competitive and rapid growing telecoms industry. A recent study has suggested that employees who are actively engaged are less likely to be open to sourcing a new job opportunity and the employees who are less likely to be engaged typically endure turnover rates which are 18% to 43% higher than other engaged employees which can negatively impact engaged teams as a whole which can prevent highly engaged teams which can disband and create other potential problems for HRM to deal with internally and negatively impact the industry as a whole according to (</w:t>
      </w:r>
      <w:r w:rsidRPr="009C180C">
        <w:rPr>
          <w:rFonts w:ascii="Arial" w:hAnsi="Arial" w:cs="Arial"/>
        </w:rPr>
        <w:t xml:space="preserve">Sharma, J. </w:t>
      </w:r>
      <w:r>
        <w:rPr>
          <w:rFonts w:ascii="Arial" w:hAnsi="Arial" w:cs="Arial"/>
        </w:rPr>
        <w:t>et all</w:t>
      </w:r>
      <w:r w:rsidRPr="009C180C">
        <w:rPr>
          <w:rFonts w:ascii="Arial" w:hAnsi="Arial" w:cs="Arial"/>
        </w:rPr>
        <w:t xml:space="preserve">, </w:t>
      </w:r>
      <w:r>
        <w:rPr>
          <w:rFonts w:ascii="Arial" w:hAnsi="Arial" w:cs="Arial"/>
        </w:rPr>
        <w:t>(</w:t>
      </w:r>
      <w:r w:rsidRPr="009C180C">
        <w:rPr>
          <w:rFonts w:ascii="Arial" w:hAnsi="Arial" w:cs="Arial"/>
        </w:rPr>
        <w:t>2018</w:t>
      </w:r>
      <w:r>
        <w:rPr>
          <w:rFonts w:ascii="Arial" w:hAnsi="Arial" w:cs="Arial"/>
        </w:rPr>
        <w:t>)</w:t>
      </w:r>
      <w:r w:rsidRPr="009C180C">
        <w:rPr>
          <w:rFonts w:ascii="Arial" w:hAnsi="Arial" w:cs="Arial"/>
        </w:rPr>
        <w:t>.</w:t>
      </w:r>
    </w:p>
    <w:p w14:paraId="074FF846" w14:textId="77777777" w:rsidR="00825823" w:rsidRDefault="00825823" w:rsidP="00825823">
      <w:pPr>
        <w:jc w:val="both"/>
        <w:rPr>
          <w:rFonts w:ascii="Arial" w:hAnsi="Arial" w:cs="Arial"/>
          <w:b/>
          <w:bCs/>
        </w:rPr>
      </w:pPr>
      <w:r>
        <w:rPr>
          <w:rFonts w:ascii="Arial" w:hAnsi="Arial" w:cs="Arial"/>
          <w:b/>
          <w:bCs/>
        </w:rPr>
        <w:t xml:space="preserve">Impact of workplace culture on employee’s performance </w:t>
      </w:r>
    </w:p>
    <w:p w14:paraId="0B7B3537" w14:textId="63A01985" w:rsidR="00825823" w:rsidRPr="005D21CB" w:rsidRDefault="005D21CB" w:rsidP="005D21CB">
      <w:pPr>
        <w:spacing w:line="360" w:lineRule="auto"/>
        <w:jc w:val="both"/>
        <w:rPr>
          <w:rFonts w:ascii="Arial" w:hAnsi="Arial" w:cs="Arial"/>
        </w:rPr>
      </w:pPr>
      <w:r w:rsidRPr="005D21CB">
        <w:rPr>
          <w:rFonts w:ascii="Arial" w:hAnsi="Arial" w:cs="Arial"/>
        </w:rPr>
        <w:t xml:space="preserve">The impact of having </w:t>
      </w:r>
      <w:r>
        <w:rPr>
          <w:rFonts w:ascii="Arial" w:hAnsi="Arial" w:cs="Arial"/>
        </w:rPr>
        <w:t>a strong company culture gives employees the opportunity to grow, and this is by keeping them motivated with incentives by offering career development programs, extra training and offering promotions which in return improves the business performance when individuals are motivated to work as part of a strong bonded team who are also motivated which as a result will put forward extra effort to achieve organisational goals. Organisational culture also affects the performance of an individual because a good culture has employees which potentially respect and trust their employer which makes them proud to work within the business and feel that their personal goals are respected in return.</w:t>
      </w:r>
    </w:p>
    <w:p w14:paraId="21F4386C" w14:textId="77777777" w:rsidR="00825823" w:rsidRDefault="00825823" w:rsidP="00825823">
      <w:pPr>
        <w:jc w:val="both"/>
        <w:rPr>
          <w:rFonts w:ascii="Arial" w:hAnsi="Arial" w:cs="Arial"/>
          <w:b/>
          <w:bCs/>
        </w:rPr>
      </w:pPr>
      <w:r>
        <w:rPr>
          <w:rFonts w:ascii="Arial" w:hAnsi="Arial" w:cs="Arial"/>
          <w:b/>
          <w:bCs/>
        </w:rPr>
        <w:t>The decision-making process of HRM</w:t>
      </w:r>
    </w:p>
    <w:p w14:paraId="1188CDC0" w14:textId="3BC63907" w:rsidR="00825823" w:rsidRPr="00EA5857" w:rsidRDefault="00EA5857" w:rsidP="00962122">
      <w:pPr>
        <w:spacing w:line="360" w:lineRule="auto"/>
        <w:jc w:val="both"/>
        <w:rPr>
          <w:rFonts w:ascii="Arial" w:hAnsi="Arial" w:cs="Arial"/>
        </w:rPr>
      </w:pPr>
      <w:r w:rsidRPr="00EA5857">
        <w:rPr>
          <w:rFonts w:ascii="Arial" w:hAnsi="Arial" w:cs="Arial"/>
        </w:rPr>
        <w:t xml:space="preserve">When it comes </w:t>
      </w:r>
      <w:r>
        <w:rPr>
          <w:rFonts w:ascii="Arial" w:hAnsi="Arial" w:cs="Arial"/>
        </w:rPr>
        <w:t xml:space="preserve">to Human Resource Management this is a vital part of an organisation who </w:t>
      </w:r>
      <w:r w:rsidR="00962122">
        <w:rPr>
          <w:rFonts w:ascii="Arial" w:hAnsi="Arial" w:cs="Arial"/>
        </w:rPr>
        <w:t xml:space="preserve">oversee making the important business decisions. The purpose of an equal opportunities policy is to ensure that there is transparency and accountability towards the entire industry which constitutes fair treatment as well as what </w:t>
      </w:r>
      <w:r w:rsidR="00BF6035">
        <w:rPr>
          <w:rFonts w:ascii="Arial" w:hAnsi="Arial" w:cs="Arial"/>
        </w:rPr>
        <w:t>is</w:t>
      </w:r>
      <w:r w:rsidR="00962122">
        <w:rPr>
          <w:rFonts w:ascii="Arial" w:hAnsi="Arial" w:cs="Arial"/>
        </w:rPr>
        <w:t xml:space="preserve"> fair treatment</w:t>
      </w:r>
      <w:r w:rsidR="00107053">
        <w:rPr>
          <w:rFonts w:ascii="Arial" w:hAnsi="Arial" w:cs="Arial"/>
        </w:rPr>
        <w:t xml:space="preserve">, abuse, </w:t>
      </w:r>
      <w:r w:rsidR="00BF6035">
        <w:rPr>
          <w:rFonts w:ascii="Arial" w:hAnsi="Arial" w:cs="Arial"/>
        </w:rPr>
        <w:t>harassment,</w:t>
      </w:r>
      <w:r w:rsidR="00107053">
        <w:rPr>
          <w:rFonts w:ascii="Arial" w:hAnsi="Arial" w:cs="Arial"/>
        </w:rPr>
        <w:t xml:space="preserve"> and discrimination which such policy should address both direct and indirect discrimination according to </w:t>
      </w:r>
      <w:r w:rsidR="00107053" w:rsidRPr="00107053">
        <w:rPr>
          <w:rFonts w:ascii="Arial" w:hAnsi="Arial" w:cs="Arial"/>
        </w:rPr>
        <w:t>(Lisa, 2022)</w:t>
      </w:r>
      <w:r w:rsidR="00107053">
        <w:rPr>
          <w:rFonts w:ascii="Arial" w:hAnsi="Arial" w:cs="Arial"/>
        </w:rPr>
        <w:t>.</w:t>
      </w:r>
      <w:r w:rsidR="00BF6035">
        <w:rPr>
          <w:rFonts w:ascii="Arial" w:hAnsi="Arial" w:cs="Arial"/>
        </w:rPr>
        <w:t xml:space="preserve"> The equality act looks like a practice which the industry is committed to which involves gender, race, age, disability, marital status and religion and beliefs which is the duty of HRM to conduct and ensure all guidelines are followed to treat employees fairly. Within the UK alone there have been reports of over 8.2 million workers who have said they have been discriminated against due to their gender and 70% of ethnic minorities over the last 5 years which HRM needs to </w:t>
      </w:r>
      <w:r w:rsidR="009C180C">
        <w:rPr>
          <w:rFonts w:ascii="Arial" w:hAnsi="Arial" w:cs="Arial"/>
        </w:rPr>
        <w:t>investigate</w:t>
      </w:r>
      <w:r w:rsidR="00BF6035">
        <w:rPr>
          <w:rFonts w:ascii="Arial" w:hAnsi="Arial" w:cs="Arial"/>
        </w:rPr>
        <w:t xml:space="preserve"> to prevent this within the telecoms industry according to (Lisa, (2022).</w:t>
      </w:r>
    </w:p>
    <w:p w14:paraId="227ACA5B" w14:textId="77777777" w:rsidR="00526085" w:rsidRDefault="00526085" w:rsidP="00825823">
      <w:pPr>
        <w:jc w:val="both"/>
        <w:rPr>
          <w:rFonts w:ascii="Arial" w:hAnsi="Arial" w:cs="Arial"/>
          <w:b/>
          <w:bCs/>
        </w:rPr>
      </w:pPr>
    </w:p>
    <w:p w14:paraId="4C998A96" w14:textId="77777777" w:rsidR="00526085" w:rsidRDefault="00526085" w:rsidP="00825823">
      <w:pPr>
        <w:jc w:val="both"/>
        <w:rPr>
          <w:rFonts w:ascii="Arial" w:hAnsi="Arial" w:cs="Arial"/>
          <w:b/>
          <w:bCs/>
        </w:rPr>
      </w:pPr>
    </w:p>
    <w:p w14:paraId="2C887906" w14:textId="77777777" w:rsidR="00526085" w:rsidRDefault="00526085" w:rsidP="00825823">
      <w:pPr>
        <w:jc w:val="both"/>
        <w:rPr>
          <w:rFonts w:ascii="Arial" w:hAnsi="Arial" w:cs="Arial"/>
          <w:b/>
          <w:bCs/>
        </w:rPr>
      </w:pPr>
    </w:p>
    <w:p w14:paraId="77B241E0" w14:textId="77777777" w:rsidR="00526085" w:rsidRDefault="00526085" w:rsidP="00825823">
      <w:pPr>
        <w:jc w:val="both"/>
        <w:rPr>
          <w:rFonts w:ascii="Arial" w:hAnsi="Arial" w:cs="Arial"/>
          <w:b/>
          <w:bCs/>
        </w:rPr>
      </w:pPr>
    </w:p>
    <w:p w14:paraId="31255A68" w14:textId="0A97AC1B" w:rsidR="00825823" w:rsidRPr="00055BD3" w:rsidRDefault="00825823" w:rsidP="00825823">
      <w:pPr>
        <w:jc w:val="both"/>
        <w:rPr>
          <w:rFonts w:ascii="Arial" w:hAnsi="Arial" w:cs="Arial"/>
          <w:b/>
          <w:bCs/>
        </w:rPr>
      </w:pPr>
      <w:r w:rsidRPr="00055BD3">
        <w:rPr>
          <w:rFonts w:ascii="Arial" w:hAnsi="Arial" w:cs="Arial"/>
          <w:b/>
          <w:bCs/>
        </w:rPr>
        <w:lastRenderedPageBreak/>
        <w:t xml:space="preserve">Qualitative data research using </w:t>
      </w:r>
      <w:r w:rsidR="00055BD3" w:rsidRPr="00055BD3">
        <w:rPr>
          <w:rFonts w:ascii="Arial" w:hAnsi="Arial" w:cs="Arial"/>
          <w:b/>
          <w:bCs/>
        </w:rPr>
        <w:t>annual reports and the conceptual framework</w:t>
      </w:r>
      <w:r w:rsidRPr="00055BD3">
        <w:rPr>
          <w:rFonts w:ascii="Arial" w:hAnsi="Arial" w:cs="Arial"/>
          <w:b/>
          <w:bCs/>
        </w:rPr>
        <w:t xml:space="preserve">. </w:t>
      </w:r>
    </w:p>
    <w:p w14:paraId="578270E1" w14:textId="40A6043B" w:rsidR="00825823" w:rsidRDefault="00C33629" w:rsidP="00825823">
      <w:pPr>
        <w:jc w:val="both"/>
        <w:rPr>
          <w:rFonts w:ascii="Arial" w:hAnsi="Arial" w:cs="Arial"/>
          <w:b/>
          <w:bCs/>
        </w:rPr>
      </w:pPr>
      <w:r>
        <w:rPr>
          <w:rFonts w:ascii="Arial" w:hAnsi="Arial" w:cs="Arial"/>
          <w:b/>
          <w:bCs/>
          <w:noProof/>
        </w:rPr>
        <w:drawing>
          <wp:inline distT="0" distB="0" distL="0" distR="0" wp14:anchorId="3BFD2918" wp14:editId="042FBF89">
            <wp:extent cx="5730240" cy="3810000"/>
            <wp:effectExtent l="0" t="0" r="3810" b="0"/>
            <wp:docPr id="2" name="Picture 2" descr="A diagram of commun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commun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8971" cy="3815805"/>
                    </a:xfrm>
                    <a:prstGeom prst="rect">
                      <a:avLst/>
                    </a:prstGeom>
                    <a:noFill/>
                  </pic:spPr>
                </pic:pic>
              </a:graphicData>
            </a:graphic>
          </wp:inline>
        </w:drawing>
      </w:r>
    </w:p>
    <w:p w14:paraId="74180E37" w14:textId="1245F01B" w:rsidR="00C33629" w:rsidRDefault="00C33629" w:rsidP="00C33629">
      <w:pPr>
        <w:spacing w:line="360" w:lineRule="auto"/>
        <w:jc w:val="both"/>
        <w:rPr>
          <w:rFonts w:ascii="Arial" w:hAnsi="Arial" w:cs="Arial"/>
        </w:rPr>
      </w:pPr>
      <w:r w:rsidRPr="00C33629">
        <w:rPr>
          <w:rFonts w:ascii="Arial" w:hAnsi="Arial" w:cs="Arial"/>
        </w:rPr>
        <w:t>The conceptual framework</w:t>
      </w:r>
      <w:r>
        <w:rPr>
          <w:rFonts w:ascii="Arial" w:hAnsi="Arial" w:cs="Arial"/>
        </w:rPr>
        <w:t xml:space="preserve"> is a representation of a relationship which is seen between variables, characteristics, or properties. This is a visual representation of independent variables and dependent variables which create a systematic literature review for specific topics which involve research. The conceptual framework also helps with identifying important relationships between independent and dependent variables </w:t>
      </w:r>
      <w:r w:rsidR="00745276">
        <w:rPr>
          <w:rFonts w:ascii="Arial" w:hAnsi="Arial" w:cs="Arial"/>
        </w:rPr>
        <w:t xml:space="preserve">which are also identified using relevant research according to </w:t>
      </w:r>
      <w:bookmarkStart w:id="0" w:name="_Hlk149237740"/>
      <w:r w:rsidR="00745276">
        <w:rPr>
          <w:rFonts w:ascii="Arial" w:hAnsi="Arial" w:cs="Arial"/>
        </w:rPr>
        <w:t>(</w:t>
      </w:r>
      <w:proofErr w:type="spellStart"/>
      <w:r w:rsidR="00745276" w:rsidRPr="00745276">
        <w:rPr>
          <w:rFonts w:ascii="Arial" w:hAnsi="Arial" w:cs="Arial"/>
        </w:rPr>
        <w:t>Alomyan</w:t>
      </w:r>
      <w:proofErr w:type="spellEnd"/>
      <w:r w:rsidR="00745276" w:rsidRPr="00745276">
        <w:rPr>
          <w:rFonts w:ascii="Arial" w:hAnsi="Arial" w:cs="Arial"/>
        </w:rPr>
        <w:t xml:space="preserve">, H., </w:t>
      </w:r>
      <w:r w:rsidR="00745276">
        <w:rPr>
          <w:rFonts w:ascii="Arial" w:hAnsi="Arial" w:cs="Arial"/>
        </w:rPr>
        <w:t>(</w:t>
      </w:r>
      <w:r w:rsidR="00745276" w:rsidRPr="00745276">
        <w:rPr>
          <w:rFonts w:ascii="Arial" w:hAnsi="Arial" w:cs="Arial"/>
        </w:rPr>
        <w:t>2017</w:t>
      </w:r>
      <w:r w:rsidR="00745276">
        <w:rPr>
          <w:rFonts w:ascii="Arial" w:hAnsi="Arial" w:cs="Arial"/>
        </w:rPr>
        <w:t>)</w:t>
      </w:r>
      <w:r w:rsidR="00745276" w:rsidRPr="00745276">
        <w:rPr>
          <w:rFonts w:ascii="Arial" w:hAnsi="Arial" w:cs="Arial"/>
        </w:rPr>
        <w:t>.</w:t>
      </w:r>
      <w:bookmarkEnd w:id="0"/>
    </w:p>
    <w:p w14:paraId="040842C3" w14:textId="7B6CEAD5" w:rsidR="009D363C" w:rsidRDefault="009D363C" w:rsidP="00C33629">
      <w:pPr>
        <w:spacing w:line="360" w:lineRule="auto"/>
        <w:jc w:val="both"/>
        <w:rPr>
          <w:rFonts w:ascii="Arial" w:hAnsi="Arial" w:cs="Arial"/>
        </w:rPr>
      </w:pPr>
      <w:r>
        <w:rPr>
          <w:rFonts w:ascii="Arial" w:hAnsi="Arial" w:cs="Arial"/>
        </w:rPr>
        <w:t xml:space="preserve">The independent variable within this research is focused on the affects of equal opportunities within the telecommunications industry within the UK. When it comes to Human Resource Management making decisions and solving potential problems this is also within the independent variable which is influenced by change which directly can influence the dependent variables </w:t>
      </w:r>
      <w:r w:rsidRPr="009D363C">
        <w:rPr>
          <w:rFonts w:ascii="Arial" w:hAnsi="Arial" w:cs="Arial"/>
        </w:rPr>
        <w:t>(</w:t>
      </w:r>
      <w:proofErr w:type="spellStart"/>
      <w:r w:rsidRPr="009D363C">
        <w:rPr>
          <w:rFonts w:ascii="Arial" w:hAnsi="Arial" w:cs="Arial"/>
        </w:rPr>
        <w:t>Alomyan</w:t>
      </w:r>
      <w:proofErr w:type="spellEnd"/>
      <w:r w:rsidRPr="009D363C">
        <w:rPr>
          <w:rFonts w:ascii="Arial" w:hAnsi="Arial" w:cs="Arial"/>
        </w:rPr>
        <w:t>, H., (2017).</w:t>
      </w:r>
    </w:p>
    <w:p w14:paraId="773BF9B7" w14:textId="6F2C9C18" w:rsidR="005D21CB" w:rsidRPr="00C33629" w:rsidRDefault="00DB7EBC" w:rsidP="00C33629">
      <w:pPr>
        <w:spacing w:line="360" w:lineRule="auto"/>
        <w:jc w:val="both"/>
        <w:rPr>
          <w:rFonts w:ascii="Arial" w:hAnsi="Arial" w:cs="Arial"/>
        </w:rPr>
      </w:pPr>
      <w:r>
        <w:rPr>
          <w:rFonts w:ascii="Arial" w:hAnsi="Arial" w:cs="Arial"/>
        </w:rPr>
        <w:t xml:space="preserve">When it comes to the dependent variable this is a change towards the outcome of the independent variable which in this instance is </w:t>
      </w:r>
      <w:r w:rsidR="009D363C">
        <w:rPr>
          <w:rFonts w:ascii="Arial" w:hAnsi="Arial" w:cs="Arial"/>
        </w:rPr>
        <w:t>the importance of employee engagement and its role within the telecommunications industry.</w:t>
      </w:r>
    </w:p>
    <w:p w14:paraId="010A1317" w14:textId="53B8D033" w:rsidR="00825823" w:rsidRDefault="00825823" w:rsidP="00825823">
      <w:pPr>
        <w:jc w:val="both"/>
        <w:rPr>
          <w:rFonts w:ascii="Arial" w:hAnsi="Arial" w:cs="Arial"/>
          <w:b/>
          <w:bCs/>
        </w:rPr>
      </w:pPr>
      <w:r>
        <w:rPr>
          <w:rFonts w:ascii="Arial" w:hAnsi="Arial" w:cs="Arial"/>
          <w:b/>
          <w:bCs/>
        </w:rPr>
        <w:t xml:space="preserve">Content analysis </w:t>
      </w:r>
    </w:p>
    <w:p w14:paraId="7920403E" w14:textId="16E8DFB7" w:rsidR="00825823" w:rsidRPr="003F4589" w:rsidRDefault="003F4589" w:rsidP="003F4589">
      <w:pPr>
        <w:spacing w:line="360" w:lineRule="auto"/>
        <w:jc w:val="both"/>
        <w:rPr>
          <w:rFonts w:ascii="Arial" w:hAnsi="Arial" w:cs="Arial"/>
        </w:rPr>
      </w:pPr>
      <w:r w:rsidRPr="003F4589">
        <w:rPr>
          <w:rFonts w:ascii="Arial" w:hAnsi="Arial" w:cs="Arial"/>
        </w:rPr>
        <w:t>The content analysis is a concept used within qualitative data</w:t>
      </w:r>
      <w:r>
        <w:rPr>
          <w:rFonts w:ascii="Arial" w:hAnsi="Arial" w:cs="Arial"/>
        </w:rPr>
        <w:t xml:space="preserve"> where research will be able to be quantified and analysed within the presence, meanings, and relationships. The categories which the content analysis will cover will be looking </w:t>
      </w:r>
      <w:r w:rsidR="00EA5857">
        <w:rPr>
          <w:rFonts w:ascii="Arial" w:hAnsi="Arial" w:cs="Arial"/>
        </w:rPr>
        <w:t>into</w:t>
      </w:r>
      <w:r>
        <w:rPr>
          <w:rFonts w:ascii="Arial" w:hAnsi="Arial" w:cs="Arial"/>
        </w:rPr>
        <w:t xml:space="preserve"> the impact of employee </w:t>
      </w:r>
      <w:r w:rsidR="00EA5857">
        <w:rPr>
          <w:rFonts w:ascii="Arial" w:hAnsi="Arial" w:cs="Arial"/>
        </w:rPr>
        <w:t xml:space="preserve">engagement, </w:t>
      </w:r>
      <w:r w:rsidR="00EA5857">
        <w:rPr>
          <w:rFonts w:ascii="Arial" w:hAnsi="Arial" w:cs="Arial"/>
        </w:rPr>
        <w:lastRenderedPageBreak/>
        <w:t>equal</w:t>
      </w:r>
      <w:r>
        <w:rPr>
          <w:rFonts w:ascii="Arial" w:hAnsi="Arial" w:cs="Arial"/>
        </w:rPr>
        <w:t xml:space="preserve"> opportunity, workplace culture, performance management and the </w:t>
      </w:r>
      <w:r w:rsidR="00EA5857">
        <w:rPr>
          <w:rFonts w:ascii="Arial" w:hAnsi="Arial" w:cs="Arial"/>
        </w:rPr>
        <w:t>decision-making</w:t>
      </w:r>
      <w:r>
        <w:rPr>
          <w:rFonts w:ascii="Arial" w:hAnsi="Arial" w:cs="Arial"/>
        </w:rPr>
        <w:t xml:space="preserve"> techniques used by HRM within the telecommunications industry within the UK. </w:t>
      </w:r>
    </w:p>
    <w:p w14:paraId="7A8AFB85" w14:textId="77777777" w:rsidR="00825823" w:rsidRDefault="00825823" w:rsidP="00825823">
      <w:pPr>
        <w:jc w:val="both"/>
        <w:rPr>
          <w:rFonts w:ascii="Arial" w:hAnsi="Arial" w:cs="Arial"/>
          <w:b/>
          <w:bCs/>
        </w:rPr>
      </w:pPr>
      <w:r>
        <w:rPr>
          <w:rFonts w:ascii="Arial" w:hAnsi="Arial" w:cs="Arial"/>
          <w:b/>
          <w:bCs/>
          <w:u w:val="single"/>
        </w:rPr>
        <w:t>CHAPTER 3</w:t>
      </w:r>
      <w:r>
        <w:rPr>
          <w:rFonts w:ascii="Arial" w:hAnsi="Arial" w:cs="Arial"/>
          <w:b/>
          <w:bCs/>
        </w:rPr>
        <w:t>: Research Methodology</w:t>
      </w:r>
    </w:p>
    <w:p w14:paraId="68576FC4" w14:textId="77777777" w:rsidR="00825823" w:rsidRPr="00EB24BA" w:rsidRDefault="00825823" w:rsidP="00825823">
      <w:pPr>
        <w:jc w:val="both"/>
        <w:rPr>
          <w:rFonts w:ascii="Arial" w:hAnsi="Arial" w:cs="Arial"/>
          <w:b/>
          <w:bCs/>
        </w:rPr>
      </w:pPr>
    </w:p>
    <w:p w14:paraId="40E016ED" w14:textId="77777777" w:rsidR="00825823" w:rsidRDefault="00825823" w:rsidP="00825823">
      <w:pPr>
        <w:jc w:val="both"/>
        <w:rPr>
          <w:rFonts w:ascii="Arial" w:hAnsi="Arial" w:cs="Arial"/>
          <w:b/>
          <w:bCs/>
        </w:rPr>
      </w:pPr>
      <w:r>
        <w:rPr>
          <w:rFonts w:ascii="Arial" w:hAnsi="Arial" w:cs="Arial"/>
          <w:b/>
          <w:bCs/>
        </w:rPr>
        <w:t>Introduction</w:t>
      </w:r>
    </w:p>
    <w:p w14:paraId="0D11BE85" w14:textId="5ED64B4D" w:rsidR="00825823" w:rsidRPr="00B6590C" w:rsidRDefault="00B6590C" w:rsidP="00B6590C">
      <w:pPr>
        <w:spacing w:line="360" w:lineRule="auto"/>
        <w:jc w:val="both"/>
        <w:rPr>
          <w:rFonts w:ascii="Arial" w:hAnsi="Arial" w:cs="Arial"/>
        </w:rPr>
      </w:pPr>
      <w:r w:rsidRPr="00B6590C">
        <w:rPr>
          <w:rFonts w:ascii="Arial" w:hAnsi="Arial" w:cs="Arial"/>
        </w:rPr>
        <w:t xml:space="preserve">The research methodology </w:t>
      </w:r>
      <w:r>
        <w:rPr>
          <w:rFonts w:ascii="Arial" w:hAnsi="Arial" w:cs="Arial"/>
        </w:rPr>
        <w:t xml:space="preserve">gives a clear view and findings which are permissible towards the research currently being conducted. This also explains the reasons behind the approach of this research which is supported by data collection methods such as secondary data analysis and the conceptual framework to plan and outline the intentions of this research. The </w:t>
      </w:r>
      <w:r w:rsidR="003E5976">
        <w:rPr>
          <w:rFonts w:ascii="Arial" w:hAnsi="Arial" w:cs="Arial"/>
        </w:rPr>
        <w:t>focus</w:t>
      </w:r>
      <w:r>
        <w:rPr>
          <w:rFonts w:ascii="Arial" w:hAnsi="Arial" w:cs="Arial"/>
        </w:rPr>
        <w:t xml:space="preserve"> f research methodology here is to describe and explore the understanding of Exploring the role of equal opportunity in employee engagement in the UK telecommunications industry to familiarise the purpose of exploring this topic.</w:t>
      </w:r>
    </w:p>
    <w:p w14:paraId="6FDC5FFB" w14:textId="4118AB18" w:rsidR="00825823" w:rsidRDefault="00151617" w:rsidP="00825823">
      <w:pPr>
        <w:jc w:val="both"/>
        <w:rPr>
          <w:rFonts w:ascii="Arial" w:hAnsi="Arial" w:cs="Arial"/>
          <w:b/>
          <w:bCs/>
        </w:rPr>
      </w:pPr>
      <w:r>
        <w:rPr>
          <w:rFonts w:ascii="Arial" w:hAnsi="Arial" w:cs="Arial"/>
          <w:b/>
          <w:bCs/>
        </w:rPr>
        <w:t>R</w:t>
      </w:r>
      <w:r w:rsidR="00825823">
        <w:rPr>
          <w:rFonts w:ascii="Arial" w:hAnsi="Arial" w:cs="Arial"/>
          <w:b/>
          <w:bCs/>
        </w:rPr>
        <w:t>esearch design</w:t>
      </w:r>
    </w:p>
    <w:p w14:paraId="6B343305" w14:textId="1163FCEA" w:rsidR="00825823" w:rsidRPr="00151617" w:rsidRDefault="00151617" w:rsidP="00151617">
      <w:pPr>
        <w:spacing w:line="360" w:lineRule="auto"/>
        <w:jc w:val="both"/>
        <w:rPr>
          <w:rFonts w:ascii="Arial" w:hAnsi="Arial" w:cs="Arial"/>
        </w:rPr>
      </w:pPr>
      <w:r w:rsidRPr="00151617">
        <w:rPr>
          <w:rFonts w:ascii="Arial" w:hAnsi="Arial" w:cs="Arial"/>
        </w:rPr>
        <w:t xml:space="preserve">The purpose of doing </w:t>
      </w:r>
      <w:r>
        <w:rPr>
          <w:rFonts w:ascii="Arial" w:hAnsi="Arial" w:cs="Arial"/>
        </w:rPr>
        <w:t xml:space="preserve">a research design for methodology is because it provides a plan of study which can give an accurate assessment of causes and the effectiveness of relationships between independent and dependent variables according to </w:t>
      </w:r>
      <w:r w:rsidRPr="00151617">
        <w:rPr>
          <w:rFonts w:ascii="Arial" w:hAnsi="Arial" w:cs="Arial"/>
        </w:rPr>
        <w:t xml:space="preserve">(Jang, </w:t>
      </w:r>
      <w:r>
        <w:rPr>
          <w:rFonts w:ascii="Arial" w:hAnsi="Arial" w:cs="Arial"/>
        </w:rPr>
        <w:t>(</w:t>
      </w:r>
      <w:r w:rsidRPr="00151617">
        <w:rPr>
          <w:rFonts w:ascii="Arial" w:hAnsi="Arial" w:cs="Arial"/>
        </w:rPr>
        <w:t>1980)</w:t>
      </w:r>
      <w:r>
        <w:rPr>
          <w:rFonts w:ascii="Arial" w:hAnsi="Arial" w:cs="Arial"/>
        </w:rPr>
        <w:t xml:space="preserve">. </w:t>
      </w:r>
      <w:r w:rsidR="008D6893">
        <w:rPr>
          <w:rFonts w:ascii="Arial" w:hAnsi="Arial" w:cs="Arial"/>
        </w:rPr>
        <w:t>The researcher will then go on to choosing what is called descriptive research which is a method that describes the characteristics of the phenomenon as the process of design progression. The purpose and advantage of using descriptive research methodology is to focus more on the “What” rather than the “Why” of the research subject which will give a better insight and understanding of the research being carried out.</w:t>
      </w:r>
    </w:p>
    <w:p w14:paraId="745B10DF" w14:textId="77777777" w:rsidR="00825823" w:rsidRDefault="00825823" w:rsidP="00825823">
      <w:pPr>
        <w:jc w:val="both"/>
        <w:rPr>
          <w:rFonts w:ascii="Arial" w:hAnsi="Arial" w:cs="Arial"/>
          <w:b/>
          <w:bCs/>
        </w:rPr>
      </w:pPr>
      <w:r>
        <w:rPr>
          <w:rFonts w:ascii="Arial" w:hAnsi="Arial" w:cs="Arial"/>
          <w:b/>
          <w:bCs/>
        </w:rPr>
        <w:t>Research philosophy</w:t>
      </w:r>
    </w:p>
    <w:p w14:paraId="3B046A04" w14:textId="07BAD634" w:rsidR="00825823" w:rsidRPr="00B43507" w:rsidRDefault="00B43507" w:rsidP="00623F62">
      <w:pPr>
        <w:spacing w:line="360" w:lineRule="auto"/>
        <w:jc w:val="both"/>
        <w:rPr>
          <w:rFonts w:ascii="Arial" w:hAnsi="Arial" w:cs="Arial"/>
        </w:rPr>
      </w:pPr>
      <w:r w:rsidRPr="00B43507">
        <w:rPr>
          <w:rFonts w:ascii="Arial" w:hAnsi="Arial" w:cs="Arial"/>
        </w:rPr>
        <w:t xml:space="preserve">As for secondary data research </w:t>
      </w:r>
      <w:r>
        <w:rPr>
          <w:rFonts w:ascii="Arial" w:hAnsi="Arial" w:cs="Arial"/>
        </w:rPr>
        <w:t xml:space="preserve">this is popular with the interpretivism philosophy which typically emerges meanings towards the end of the research process. </w:t>
      </w:r>
      <w:r w:rsidRPr="00B43507">
        <w:rPr>
          <w:rFonts w:ascii="Arial" w:hAnsi="Arial" w:cs="Arial"/>
        </w:rPr>
        <w:t>The most noteworthy variations of interpretivism include the following: Hermeneutics refers to the philosophy of interpretation and understanding</w:t>
      </w:r>
      <w:r>
        <w:rPr>
          <w:rFonts w:ascii="Arial" w:hAnsi="Arial" w:cs="Arial"/>
        </w:rPr>
        <w:t xml:space="preserve"> according to (</w:t>
      </w:r>
      <w:r w:rsidRPr="00B43507">
        <w:rPr>
          <w:rFonts w:ascii="Arial" w:hAnsi="Arial" w:cs="Arial"/>
        </w:rPr>
        <w:t>Collins, H. (2010)</w:t>
      </w:r>
      <w:r>
        <w:rPr>
          <w:rFonts w:ascii="Arial" w:hAnsi="Arial" w:cs="Arial"/>
        </w:rPr>
        <w:t xml:space="preserve">. This is where the transactional/subjectivist epistemology will be used as an approach because people cannot be separated from their knowledge therefore it shows signs of being clear between the researcher and the research subject. </w:t>
      </w:r>
      <w:r w:rsidR="00623F62">
        <w:rPr>
          <w:rFonts w:ascii="Arial" w:hAnsi="Arial" w:cs="Arial"/>
        </w:rPr>
        <w:t>An important factor on the interpretivism philosophy is that it can create an understanding of someone’s reality through experiences which may be different from another person’s due to the historical perspective.</w:t>
      </w:r>
    </w:p>
    <w:p w14:paraId="405DA09D" w14:textId="77777777" w:rsidR="00623F62" w:rsidRDefault="00623F62" w:rsidP="00825823">
      <w:pPr>
        <w:jc w:val="both"/>
        <w:rPr>
          <w:rFonts w:ascii="Arial" w:hAnsi="Arial" w:cs="Arial"/>
          <w:b/>
          <w:bCs/>
        </w:rPr>
      </w:pPr>
    </w:p>
    <w:p w14:paraId="648A5717" w14:textId="77777777" w:rsidR="00623F62" w:rsidRDefault="00623F62" w:rsidP="00825823">
      <w:pPr>
        <w:jc w:val="both"/>
        <w:rPr>
          <w:rFonts w:ascii="Arial" w:hAnsi="Arial" w:cs="Arial"/>
          <w:b/>
          <w:bCs/>
        </w:rPr>
      </w:pPr>
    </w:p>
    <w:p w14:paraId="5ACD308C" w14:textId="77777777" w:rsidR="00623F62" w:rsidRDefault="00623F62" w:rsidP="00825823">
      <w:pPr>
        <w:jc w:val="both"/>
        <w:rPr>
          <w:rFonts w:ascii="Arial" w:hAnsi="Arial" w:cs="Arial"/>
          <w:b/>
          <w:bCs/>
        </w:rPr>
      </w:pPr>
    </w:p>
    <w:p w14:paraId="64A34268" w14:textId="2A3BFFB3" w:rsidR="00825823" w:rsidRDefault="00825823" w:rsidP="00825823">
      <w:pPr>
        <w:jc w:val="both"/>
        <w:rPr>
          <w:rFonts w:ascii="Arial" w:hAnsi="Arial" w:cs="Arial"/>
          <w:b/>
          <w:bCs/>
        </w:rPr>
      </w:pPr>
      <w:r>
        <w:rPr>
          <w:rFonts w:ascii="Arial" w:hAnsi="Arial" w:cs="Arial"/>
          <w:b/>
          <w:bCs/>
        </w:rPr>
        <w:lastRenderedPageBreak/>
        <w:t>Research approach</w:t>
      </w:r>
    </w:p>
    <w:p w14:paraId="18FD5B81" w14:textId="14185166" w:rsidR="00825823" w:rsidRPr="00623F62" w:rsidRDefault="00623F62" w:rsidP="00623F62">
      <w:pPr>
        <w:spacing w:line="360" w:lineRule="auto"/>
        <w:jc w:val="both"/>
        <w:rPr>
          <w:rFonts w:ascii="Arial" w:hAnsi="Arial" w:cs="Arial"/>
        </w:rPr>
      </w:pPr>
      <w:r w:rsidRPr="00623F62">
        <w:rPr>
          <w:rFonts w:ascii="Arial" w:hAnsi="Arial" w:cs="Arial"/>
        </w:rPr>
        <w:t>The research approaches that will be used will be focused on qualitative and quantitative</w:t>
      </w:r>
      <w:r>
        <w:rPr>
          <w:rFonts w:ascii="Arial" w:hAnsi="Arial" w:cs="Arial"/>
        </w:rPr>
        <w:t xml:space="preserve"> sourced data. The qualitative data research will be exploring deeper insights into the problems in the real world </w:t>
      </w:r>
      <w:r w:rsidR="00E15BB3">
        <w:rPr>
          <w:rFonts w:ascii="Arial" w:hAnsi="Arial" w:cs="Arial"/>
        </w:rPr>
        <w:t xml:space="preserve">which helps to create a hypothesis and further investigate into the problem. As for the quantitative research this will be looking more into the numerical data and intervene or even introduce treatments which is great for recommendations for possibly resolving a problem. This is where the content analysis will be used as a study of documentation and communication artifacts which can be as various formats such as images, audio and video which is helpful to examine patterns in communication in a manner that is replicable and even systematic. </w:t>
      </w:r>
    </w:p>
    <w:p w14:paraId="6637724F" w14:textId="77777777" w:rsidR="00825823" w:rsidRDefault="00825823" w:rsidP="00825823">
      <w:pPr>
        <w:jc w:val="both"/>
        <w:rPr>
          <w:rFonts w:ascii="Arial" w:hAnsi="Arial" w:cs="Arial"/>
          <w:b/>
          <w:bCs/>
        </w:rPr>
      </w:pPr>
      <w:r>
        <w:rPr>
          <w:rFonts w:ascii="Arial" w:hAnsi="Arial" w:cs="Arial"/>
          <w:b/>
          <w:bCs/>
        </w:rPr>
        <w:t>Methods for data collection</w:t>
      </w:r>
    </w:p>
    <w:p w14:paraId="481F09BC" w14:textId="6D01F0F9" w:rsidR="00825823" w:rsidRPr="00E15BB3" w:rsidRDefault="00E15BB3" w:rsidP="00085323">
      <w:pPr>
        <w:spacing w:line="360" w:lineRule="auto"/>
        <w:jc w:val="both"/>
        <w:rPr>
          <w:rFonts w:ascii="Arial" w:hAnsi="Arial" w:cs="Arial"/>
        </w:rPr>
      </w:pPr>
      <w:r>
        <w:rPr>
          <w:rFonts w:ascii="Arial" w:hAnsi="Arial" w:cs="Arial"/>
        </w:rPr>
        <w:t>The methods for data collection will be legitimate and authentic which will avoid any kind of delay within the research timeframe and process. The information that is going to be gathered for the purpose of this research will be conducted from legitimate sources such as Government websites, Journal articles, Google Scholar</w:t>
      </w:r>
      <w:r w:rsidR="00085323">
        <w:rPr>
          <w:rFonts w:ascii="Arial" w:hAnsi="Arial" w:cs="Arial"/>
        </w:rPr>
        <w:t xml:space="preserve"> which will avoid the uncertainty of the outcome of this research.</w:t>
      </w:r>
    </w:p>
    <w:p w14:paraId="78293B6E" w14:textId="77777777" w:rsidR="00825823" w:rsidRDefault="00825823" w:rsidP="00825823">
      <w:pPr>
        <w:jc w:val="both"/>
        <w:rPr>
          <w:rFonts w:ascii="Arial" w:hAnsi="Arial" w:cs="Arial"/>
          <w:b/>
          <w:bCs/>
        </w:rPr>
      </w:pPr>
      <w:r>
        <w:rPr>
          <w:rFonts w:ascii="Arial" w:hAnsi="Arial" w:cs="Arial"/>
          <w:b/>
          <w:bCs/>
        </w:rPr>
        <w:t>Ethical considerations</w:t>
      </w:r>
    </w:p>
    <w:p w14:paraId="4E650BF8" w14:textId="3DD2567B" w:rsidR="00825823" w:rsidRPr="00ED44D3" w:rsidRDefault="00085323" w:rsidP="00ED44D3">
      <w:pPr>
        <w:spacing w:line="360" w:lineRule="auto"/>
        <w:jc w:val="both"/>
        <w:rPr>
          <w:rFonts w:ascii="Arial" w:hAnsi="Arial" w:cs="Arial"/>
        </w:rPr>
      </w:pPr>
      <w:r w:rsidRPr="00ED44D3">
        <w:rPr>
          <w:rFonts w:ascii="Arial" w:hAnsi="Arial" w:cs="Arial"/>
        </w:rPr>
        <w:t>The ethical considerations within the conducted research have a set of principles which can guide the research design and practices and these principles include, informed crescent, anonymity, confidentiality, potential for harm, and results communication</w:t>
      </w:r>
      <w:r w:rsidR="00ED44D3" w:rsidRPr="00ED44D3">
        <w:rPr>
          <w:rFonts w:ascii="Arial" w:hAnsi="Arial" w:cs="Arial"/>
        </w:rPr>
        <w:t xml:space="preserve">. </w:t>
      </w:r>
      <w:r w:rsidR="00ED44D3">
        <w:rPr>
          <w:rFonts w:ascii="Arial" w:hAnsi="Arial" w:cs="Arial"/>
        </w:rPr>
        <w:t xml:space="preserve">The very top of the ethical consideration list is fabrication where data is made up and used for results and falsifying the data and altering data as a result will be avoided from this research and all data used within this research will be authenticated from valuable and reliable sources such as Google Scholar, Government websites, company websites, annual reports online, and  journal articles and this is to increase the value and effectiveness of this research and the UK data protection act (DPA) 2018 will be followed for being responsible for using personal data fairly, lawfully and transparently </w:t>
      </w:r>
      <w:r w:rsidR="00ED44D3" w:rsidRPr="00ED44D3">
        <w:rPr>
          <w:rFonts w:ascii="Arial" w:hAnsi="Arial" w:cs="Arial"/>
        </w:rPr>
        <w:t xml:space="preserve">(Service, </w:t>
      </w:r>
      <w:r w:rsidR="00ED44D3">
        <w:rPr>
          <w:rFonts w:ascii="Arial" w:hAnsi="Arial" w:cs="Arial"/>
        </w:rPr>
        <w:t>(</w:t>
      </w:r>
      <w:r w:rsidR="00ED44D3" w:rsidRPr="00ED44D3">
        <w:rPr>
          <w:rFonts w:ascii="Arial" w:hAnsi="Arial" w:cs="Arial"/>
        </w:rPr>
        <w:t>2015)</w:t>
      </w:r>
      <w:r w:rsidR="00ED44D3">
        <w:rPr>
          <w:rFonts w:ascii="Arial" w:hAnsi="Arial" w:cs="Arial"/>
        </w:rPr>
        <w:t>.</w:t>
      </w:r>
    </w:p>
    <w:p w14:paraId="60D9D907" w14:textId="77777777" w:rsidR="00825823" w:rsidRDefault="00825823" w:rsidP="00825823">
      <w:pPr>
        <w:jc w:val="both"/>
        <w:rPr>
          <w:rFonts w:ascii="Arial" w:hAnsi="Arial" w:cs="Arial"/>
          <w:b/>
          <w:bCs/>
        </w:rPr>
      </w:pPr>
      <w:r>
        <w:rPr>
          <w:rFonts w:ascii="Arial" w:hAnsi="Arial" w:cs="Arial"/>
          <w:b/>
          <w:bCs/>
        </w:rPr>
        <w:t>Conclusion</w:t>
      </w:r>
    </w:p>
    <w:p w14:paraId="42B2CE79" w14:textId="69C11D2B" w:rsidR="00825823" w:rsidRPr="00085323" w:rsidRDefault="00085323" w:rsidP="00085323">
      <w:pPr>
        <w:spacing w:line="360" w:lineRule="auto"/>
        <w:jc w:val="both"/>
        <w:rPr>
          <w:rFonts w:ascii="Arial" w:hAnsi="Arial" w:cs="Arial"/>
        </w:rPr>
      </w:pPr>
      <w:r w:rsidRPr="00085323">
        <w:rPr>
          <w:rFonts w:ascii="Arial" w:hAnsi="Arial" w:cs="Arial"/>
        </w:rPr>
        <w:t>The methodology used for the purpose of this research shows a clear path to enable researchers to have a better understanding and a clear outcome of the conducted research.</w:t>
      </w:r>
      <w:r>
        <w:rPr>
          <w:rFonts w:ascii="Arial" w:hAnsi="Arial" w:cs="Arial"/>
        </w:rPr>
        <w:t xml:space="preserve"> All the relevant data that will be conducted within this research will be always protected avoiding any information to be obtained and gathered by anybody else, the information will also be stored and protected and remain confidential to avoid any information being out in the open. All processes followed from start to finish of this research will be effective which means it will create more value when evaluated.</w:t>
      </w:r>
    </w:p>
    <w:p w14:paraId="2067DB4E" w14:textId="77777777" w:rsidR="00825823" w:rsidRDefault="00825823" w:rsidP="00825823">
      <w:pPr>
        <w:jc w:val="both"/>
        <w:rPr>
          <w:rFonts w:ascii="Arial" w:hAnsi="Arial" w:cs="Arial"/>
          <w:b/>
          <w:bCs/>
        </w:rPr>
      </w:pPr>
      <w:r>
        <w:rPr>
          <w:rFonts w:ascii="Arial" w:hAnsi="Arial" w:cs="Arial"/>
          <w:b/>
          <w:bCs/>
        </w:rPr>
        <w:lastRenderedPageBreak/>
        <w:t xml:space="preserve">References </w:t>
      </w:r>
    </w:p>
    <w:p w14:paraId="65D9F7B8" w14:textId="77777777" w:rsidR="00EA7A2C" w:rsidRDefault="00EA7A2C" w:rsidP="00EA7A2C">
      <w:pPr>
        <w:rPr>
          <w:rFonts w:ascii="Arial" w:hAnsi="Arial" w:cs="Arial"/>
        </w:rPr>
      </w:pPr>
      <w:proofErr w:type="spellStart"/>
      <w:r w:rsidRPr="00EA7A2C">
        <w:rPr>
          <w:rFonts w:ascii="Arial" w:hAnsi="Arial" w:cs="Arial"/>
        </w:rPr>
        <w:t>Alomyan</w:t>
      </w:r>
      <w:proofErr w:type="spellEnd"/>
      <w:r w:rsidRPr="00EA7A2C">
        <w:rPr>
          <w:rFonts w:ascii="Arial" w:hAnsi="Arial" w:cs="Arial"/>
        </w:rPr>
        <w:t>, H., 2017. A Conceptual Framework for Web-Based Learning Design. International Association for Development of the Information Society.</w:t>
      </w:r>
    </w:p>
    <w:p w14:paraId="7601365E" w14:textId="77777777" w:rsidR="00EA7A2C" w:rsidRDefault="00EA7A2C" w:rsidP="00EA7A2C">
      <w:pPr>
        <w:rPr>
          <w:rFonts w:ascii="Arial" w:hAnsi="Arial" w:cs="Arial"/>
        </w:rPr>
      </w:pPr>
      <w:r w:rsidRPr="00EA7A2C">
        <w:rPr>
          <w:rFonts w:ascii="Arial" w:hAnsi="Arial" w:cs="Arial"/>
        </w:rPr>
        <w:t>Collins, H. (2010) “Creative Research: The Theory and Practice of Research for the Creative Industries” AVA Publications</w:t>
      </w:r>
    </w:p>
    <w:p w14:paraId="278F9CE6" w14:textId="77777777" w:rsidR="00EA7A2C" w:rsidRDefault="00EA7A2C" w:rsidP="00EA7A2C">
      <w:pPr>
        <w:rPr>
          <w:rFonts w:ascii="Arial" w:hAnsi="Arial" w:cs="Arial"/>
        </w:rPr>
      </w:pPr>
      <w:r w:rsidRPr="00EA7A2C">
        <w:rPr>
          <w:rFonts w:ascii="Arial" w:hAnsi="Arial" w:cs="Arial"/>
        </w:rPr>
        <w:t>Greenwood, M.R., 2002. Ethics and HRM: A review and conceptual analysis. Journal of Business Ethics, 36, pp.261-278.</w:t>
      </w:r>
    </w:p>
    <w:p w14:paraId="4B82FAFF" w14:textId="77777777" w:rsidR="00EA7A2C" w:rsidRDefault="00EA7A2C" w:rsidP="00EA7A2C">
      <w:pPr>
        <w:rPr>
          <w:rFonts w:ascii="Arial" w:hAnsi="Arial" w:cs="Arial"/>
        </w:rPr>
      </w:pPr>
      <w:r w:rsidRPr="00EA7A2C">
        <w:rPr>
          <w:rFonts w:ascii="Arial" w:hAnsi="Arial" w:cs="Arial"/>
        </w:rPr>
        <w:t xml:space="preserve">Hupfer, S., Mazumder, S., </w:t>
      </w:r>
      <w:proofErr w:type="spellStart"/>
      <w:r w:rsidRPr="00EA7A2C">
        <w:rPr>
          <w:rFonts w:ascii="Arial" w:hAnsi="Arial" w:cs="Arial"/>
        </w:rPr>
        <w:t>Bucaille</w:t>
      </w:r>
      <w:proofErr w:type="spellEnd"/>
      <w:r w:rsidRPr="00EA7A2C">
        <w:rPr>
          <w:rFonts w:ascii="Arial" w:hAnsi="Arial" w:cs="Arial"/>
        </w:rPr>
        <w:t xml:space="preserve">, A. and Crossan, G. (2021) Women in the tech industry: Gaining </w:t>
      </w:r>
      <w:r w:rsidRPr="00EA7A2C">
        <w:rPr>
          <w:rFonts w:ascii="Arial" w:hAnsi="Arial" w:cs="Arial"/>
        </w:rPr>
        <w:t>ground but</w:t>
      </w:r>
      <w:r w:rsidRPr="00EA7A2C">
        <w:rPr>
          <w:rFonts w:ascii="Arial" w:hAnsi="Arial" w:cs="Arial"/>
        </w:rPr>
        <w:t xml:space="preserve"> facing new headwinds. Available at: https://www2.deloitte.com/uk/en/insights/industry/technology/technology-media-and-telecom-predictions/2022/statistics-show-women-in-technology-are-facing-new-headwinds.html (Accessed: Oct 11, 2023).</w:t>
      </w:r>
    </w:p>
    <w:p w14:paraId="7AE3E180" w14:textId="77777777" w:rsidR="00EA7A2C" w:rsidRDefault="00EA7A2C" w:rsidP="00EA7A2C">
      <w:pPr>
        <w:rPr>
          <w:rFonts w:ascii="Arial" w:hAnsi="Arial" w:cs="Arial"/>
        </w:rPr>
      </w:pPr>
      <w:r w:rsidRPr="00EA7A2C">
        <w:rPr>
          <w:rFonts w:ascii="Arial" w:hAnsi="Arial" w:cs="Arial"/>
        </w:rPr>
        <w:t>Jang, R. (1980) 'General purpose of research designs', American Journal of Hospital Pharmacy, 37(3), pp. 398-403.</w:t>
      </w:r>
    </w:p>
    <w:p w14:paraId="134ED5AD" w14:textId="77777777" w:rsidR="00EA7A2C" w:rsidRDefault="00EA7A2C" w:rsidP="00EA7A2C">
      <w:pPr>
        <w:rPr>
          <w:rFonts w:ascii="Arial" w:hAnsi="Arial" w:cs="Arial"/>
        </w:rPr>
      </w:pPr>
      <w:r w:rsidRPr="00EA7A2C">
        <w:rPr>
          <w:rFonts w:ascii="Arial" w:hAnsi="Arial" w:cs="Arial"/>
        </w:rPr>
        <w:t>Johnston, M.P., 2014. Secondary data analysis: A method of which the time has come. Qualitative and quantitative methods in libraries, 3(3), pp.619-626.</w:t>
      </w:r>
    </w:p>
    <w:p w14:paraId="52681029" w14:textId="77777777" w:rsidR="00EA7A2C" w:rsidRDefault="00EA7A2C" w:rsidP="00EA7A2C">
      <w:pPr>
        <w:rPr>
          <w:rFonts w:ascii="Arial" w:hAnsi="Arial" w:cs="Arial"/>
        </w:rPr>
      </w:pPr>
      <w:r w:rsidRPr="00EA7A2C">
        <w:rPr>
          <w:rFonts w:ascii="Arial" w:hAnsi="Arial" w:cs="Arial"/>
        </w:rPr>
        <w:t xml:space="preserve">Kraal, K., Wrench, J., </w:t>
      </w:r>
      <w:proofErr w:type="spellStart"/>
      <w:r w:rsidRPr="00EA7A2C">
        <w:rPr>
          <w:rFonts w:ascii="Arial" w:hAnsi="Arial" w:cs="Arial"/>
        </w:rPr>
        <w:t>Roosblad</w:t>
      </w:r>
      <w:proofErr w:type="spellEnd"/>
      <w:r w:rsidRPr="00EA7A2C">
        <w:rPr>
          <w:rFonts w:ascii="Arial" w:hAnsi="Arial" w:cs="Arial"/>
        </w:rPr>
        <w:t>, J. and Simon, P., 2009. The ideal of equal opportunities and the practice of unequal chances. Equal Opportunities and Ethnic Inequality in European Labour Markets, p.9.</w:t>
      </w:r>
    </w:p>
    <w:p w14:paraId="7D40C537" w14:textId="77777777" w:rsidR="00EA7A2C" w:rsidRDefault="00EA7A2C" w:rsidP="00EA7A2C">
      <w:pPr>
        <w:rPr>
          <w:rFonts w:ascii="Arial" w:hAnsi="Arial" w:cs="Arial"/>
        </w:rPr>
      </w:pPr>
      <w:r w:rsidRPr="00EA7A2C">
        <w:rPr>
          <w:rFonts w:ascii="Arial" w:hAnsi="Arial" w:cs="Arial"/>
        </w:rPr>
        <w:t xml:space="preserve">Lisa, H. (2022) What Is </w:t>
      </w:r>
      <w:r w:rsidRPr="00EA7A2C">
        <w:rPr>
          <w:rFonts w:ascii="Arial" w:hAnsi="Arial" w:cs="Arial"/>
        </w:rPr>
        <w:t>an</w:t>
      </w:r>
      <w:r w:rsidRPr="00EA7A2C">
        <w:rPr>
          <w:rFonts w:ascii="Arial" w:hAnsi="Arial" w:cs="Arial"/>
        </w:rPr>
        <w:t xml:space="preserve"> Equal Opportunities Policy? Available at: https://www.personio.com/hr-lexicon/equal-opportunities-policy/ (Accessed: Oct 15, 2023).</w:t>
      </w:r>
    </w:p>
    <w:p w14:paraId="38DAC465" w14:textId="77777777" w:rsidR="00EA7A2C" w:rsidRDefault="00EA7A2C" w:rsidP="00EA7A2C">
      <w:pPr>
        <w:rPr>
          <w:rFonts w:ascii="Arial" w:hAnsi="Arial" w:cs="Arial"/>
        </w:rPr>
      </w:pPr>
      <w:r w:rsidRPr="00EA7A2C">
        <w:rPr>
          <w:rFonts w:ascii="Arial" w:hAnsi="Arial" w:cs="Arial"/>
        </w:rPr>
        <w:t>Minett, A. (2022) 'The Benefits of Equality and Diversity in the Workplace', CHAS, -04-26T10:48:34+00:00. Available at: https://www.chas.co.uk/blog/workplace-equal-opportunity-importance/ (Accessed: Oct 15, 2023).</w:t>
      </w:r>
    </w:p>
    <w:p w14:paraId="3BAD2272" w14:textId="77777777" w:rsidR="00EA7A2C" w:rsidRDefault="00EA7A2C" w:rsidP="00EA7A2C">
      <w:pPr>
        <w:rPr>
          <w:rFonts w:ascii="Arial" w:hAnsi="Arial" w:cs="Arial"/>
        </w:rPr>
      </w:pPr>
      <w:r w:rsidRPr="00EA7A2C">
        <w:rPr>
          <w:rFonts w:ascii="Arial" w:hAnsi="Arial" w:cs="Arial"/>
        </w:rPr>
        <w:t>Nagy, B. and Vicsek, L., (2014). Exploring gender culture at a telecommunications company. Gender in Management: An International Journal, 29(6), pp.318-333.</w:t>
      </w:r>
    </w:p>
    <w:p w14:paraId="7C0F3B63" w14:textId="77777777" w:rsidR="00EA7A2C" w:rsidRDefault="00EA7A2C" w:rsidP="00EA7A2C">
      <w:pPr>
        <w:rPr>
          <w:rFonts w:ascii="Arial" w:hAnsi="Arial" w:cs="Arial"/>
        </w:rPr>
      </w:pPr>
      <w:r w:rsidRPr="00EA7A2C">
        <w:rPr>
          <w:rFonts w:ascii="Arial" w:hAnsi="Arial" w:cs="Arial"/>
        </w:rPr>
        <w:t xml:space="preserve">Reed, H. (1996).'Providing Opportunity for All Through the Telecommunications evolution - Reed Hundt, 1996', 80(582) Available at: </w:t>
      </w:r>
      <w:hyperlink r:id="rId9" w:history="1">
        <w:r w:rsidRPr="00C06691">
          <w:rPr>
            <w:rStyle w:val="Hyperlink"/>
            <w:rFonts w:ascii="Arial" w:hAnsi="Arial" w:cs="Arial"/>
          </w:rPr>
          <w:t>https://doi.org/https://doi.org/10.1177/0192636596080582 03</w:t>
        </w:r>
      </w:hyperlink>
      <w:r w:rsidRPr="00EA7A2C">
        <w:rPr>
          <w:rFonts w:ascii="Arial" w:hAnsi="Arial" w:cs="Arial"/>
        </w:rPr>
        <w:t>.</w:t>
      </w:r>
    </w:p>
    <w:p w14:paraId="6F664C35" w14:textId="77777777" w:rsidR="00EA7A2C" w:rsidRDefault="00EA7A2C" w:rsidP="00EA7A2C">
      <w:pPr>
        <w:rPr>
          <w:rFonts w:ascii="Arial" w:hAnsi="Arial" w:cs="Arial"/>
        </w:rPr>
      </w:pPr>
      <w:r w:rsidRPr="00EA7A2C">
        <w:rPr>
          <w:rFonts w:ascii="Arial" w:hAnsi="Arial" w:cs="Arial"/>
        </w:rPr>
        <w:t xml:space="preserve">Riley, R., Metcalf, H. and John, F. (2021) 'The Business Case for Equal Opportunities', The Business Case for Equal Opportunities, 335, pp. 1-35 Available at: </w:t>
      </w:r>
      <w:hyperlink r:id="rId10" w:history="1">
        <w:r w:rsidRPr="00C06691">
          <w:rPr>
            <w:rStyle w:val="Hyperlink"/>
            <w:rFonts w:ascii="Arial" w:hAnsi="Arial" w:cs="Arial"/>
          </w:rPr>
          <w:t>https://www.niesr.ac.uk/wp-content/uploads/2021/10/dp335.pdf</w:t>
        </w:r>
      </w:hyperlink>
      <w:r w:rsidRPr="00EA7A2C">
        <w:rPr>
          <w:rFonts w:ascii="Arial" w:hAnsi="Arial" w:cs="Arial"/>
        </w:rPr>
        <w:t>.</w:t>
      </w:r>
    </w:p>
    <w:p w14:paraId="42868836" w14:textId="77777777" w:rsidR="00EA7A2C" w:rsidRPr="00EA7A2C" w:rsidRDefault="00EA7A2C" w:rsidP="00EA7A2C">
      <w:pPr>
        <w:rPr>
          <w:rFonts w:ascii="Arial" w:hAnsi="Arial" w:cs="Arial"/>
        </w:rPr>
      </w:pPr>
      <w:r w:rsidRPr="00EA7A2C">
        <w:rPr>
          <w:rFonts w:ascii="Arial" w:hAnsi="Arial" w:cs="Arial"/>
        </w:rPr>
        <w:t>Service, G.D. (2015) Data protection, GOV.UK. Available at: https://www.gov.uk/data-protection (Accessed: 19 October 2023).</w:t>
      </w:r>
    </w:p>
    <w:p w14:paraId="3E245C4E" w14:textId="77777777" w:rsidR="00EA7A2C" w:rsidRDefault="00EA7A2C" w:rsidP="00EA7A2C">
      <w:pPr>
        <w:rPr>
          <w:rFonts w:ascii="Arial" w:hAnsi="Arial" w:cs="Arial"/>
        </w:rPr>
      </w:pPr>
      <w:r w:rsidRPr="00EA7A2C">
        <w:rPr>
          <w:rFonts w:ascii="Arial" w:hAnsi="Arial" w:cs="Arial"/>
        </w:rPr>
        <w:t xml:space="preserve">Sharma, J. and </w:t>
      </w:r>
      <w:proofErr w:type="spellStart"/>
      <w:r w:rsidRPr="00EA7A2C">
        <w:rPr>
          <w:rFonts w:ascii="Arial" w:hAnsi="Arial" w:cs="Arial"/>
        </w:rPr>
        <w:t>Nargotra</w:t>
      </w:r>
      <w:proofErr w:type="spellEnd"/>
      <w:r w:rsidRPr="00EA7A2C">
        <w:rPr>
          <w:rFonts w:ascii="Arial" w:hAnsi="Arial" w:cs="Arial"/>
        </w:rPr>
        <w:t>, M., 2018. Exploring the employee engagement in telecom sector. Journal of Strategic Human Resource Management, 7(2), pp.16-23.</w:t>
      </w:r>
    </w:p>
    <w:p w14:paraId="0A559C21" w14:textId="77777777" w:rsidR="00EB24BA" w:rsidRDefault="00EB24BA" w:rsidP="00A265D6">
      <w:pPr>
        <w:jc w:val="both"/>
        <w:rPr>
          <w:rFonts w:ascii="Arial" w:hAnsi="Arial" w:cs="Arial"/>
          <w:b/>
          <w:bCs/>
        </w:rPr>
      </w:pPr>
    </w:p>
    <w:p w14:paraId="033ED7E8" w14:textId="77777777" w:rsidR="00A265D6" w:rsidRDefault="00A265D6" w:rsidP="00A265D6">
      <w:pPr>
        <w:jc w:val="both"/>
        <w:rPr>
          <w:rFonts w:ascii="Arial" w:hAnsi="Arial" w:cs="Arial"/>
          <w:b/>
          <w:bCs/>
        </w:rPr>
      </w:pPr>
    </w:p>
    <w:p w14:paraId="1FD25254" w14:textId="77777777" w:rsidR="00A265D6" w:rsidRDefault="00A265D6" w:rsidP="00A265D6">
      <w:pPr>
        <w:jc w:val="center"/>
        <w:rPr>
          <w:rFonts w:ascii="Arial" w:hAnsi="Arial" w:cs="Arial"/>
          <w:b/>
          <w:bCs/>
        </w:rPr>
      </w:pPr>
    </w:p>
    <w:p w14:paraId="2651D886" w14:textId="77777777" w:rsidR="00A265D6" w:rsidRPr="00A265D6" w:rsidRDefault="00A265D6" w:rsidP="00A265D6">
      <w:pPr>
        <w:jc w:val="both"/>
        <w:rPr>
          <w:rFonts w:ascii="Arial" w:hAnsi="Arial" w:cs="Arial"/>
          <w:b/>
          <w:bCs/>
        </w:rPr>
      </w:pPr>
    </w:p>
    <w:sectPr w:rsidR="00A265D6" w:rsidRPr="00A26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E7658"/>
    <w:multiLevelType w:val="hybridMultilevel"/>
    <w:tmpl w:val="DE96AF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8B27ADF"/>
    <w:multiLevelType w:val="hybridMultilevel"/>
    <w:tmpl w:val="077A46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A331C8"/>
    <w:multiLevelType w:val="hybridMultilevel"/>
    <w:tmpl w:val="0C50D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753552">
    <w:abstractNumId w:val="2"/>
  </w:num>
  <w:num w:numId="2" w16cid:durableId="253830828">
    <w:abstractNumId w:val="1"/>
  </w:num>
  <w:num w:numId="3" w16cid:durableId="44592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5D6"/>
    <w:rsid w:val="00035895"/>
    <w:rsid w:val="00055BD3"/>
    <w:rsid w:val="00085323"/>
    <w:rsid w:val="00096954"/>
    <w:rsid w:val="00107053"/>
    <w:rsid w:val="00151617"/>
    <w:rsid w:val="001D1454"/>
    <w:rsid w:val="001F1EB3"/>
    <w:rsid w:val="00345BB6"/>
    <w:rsid w:val="00345DCD"/>
    <w:rsid w:val="003E5976"/>
    <w:rsid w:val="003F4589"/>
    <w:rsid w:val="00434231"/>
    <w:rsid w:val="0045106F"/>
    <w:rsid w:val="00526085"/>
    <w:rsid w:val="00530537"/>
    <w:rsid w:val="005D21CB"/>
    <w:rsid w:val="00623F62"/>
    <w:rsid w:val="006649EE"/>
    <w:rsid w:val="0069106F"/>
    <w:rsid w:val="00720B58"/>
    <w:rsid w:val="0072606A"/>
    <w:rsid w:val="00745276"/>
    <w:rsid w:val="007F73D0"/>
    <w:rsid w:val="0081000D"/>
    <w:rsid w:val="00825823"/>
    <w:rsid w:val="0083382C"/>
    <w:rsid w:val="00872C78"/>
    <w:rsid w:val="00895E2F"/>
    <w:rsid w:val="008A38C9"/>
    <w:rsid w:val="008A7379"/>
    <w:rsid w:val="008D6893"/>
    <w:rsid w:val="00927288"/>
    <w:rsid w:val="00946162"/>
    <w:rsid w:val="00962122"/>
    <w:rsid w:val="0097290D"/>
    <w:rsid w:val="009B213B"/>
    <w:rsid w:val="009C180C"/>
    <w:rsid w:val="009D363C"/>
    <w:rsid w:val="00A265D6"/>
    <w:rsid w:val="00A72F0B"/>
    <w:rsid w:val="00A77AED"/>
    <w:rsid w:val="00AA62E5"/>
    <w:rsid w:val="00AC24E2"/>
    <w:rsid w:val="00AC5313"/>
    <w:rsid w:val="00AF6767"/>
    <w:rsid w:val="00B16858"/>
    <w:rsid w:val="00B43507"/>
    <w:rsid w:val="00B525E5"/>
    <w:rsid w:val="00B6590C"/>
    <w:rsid w:val="00BB596F"/>
    <w:rsid w:val="00BF6035"/>
    <w:rsid w:val="00C33629"/>
    <w:rsid w:val="00D25E76"/>
    <w:rsid w:val="00DB7EBC"/>
    <w:rsid w:val="00E15BB3"/>
    <w:rsid w:val="00E36C5F"/>
    <w:rsid w:val="00E41F0D"/>
    <w:rsid w:val="00EA5857"/>
    <w:rsid w:val="00EA7A2C"/>
    <w:rsid w:val="00EB24BA"/>
    <w:rsid w:val="00ED44D3"/>
    <w:rsid w:val="00F00214"/>
    <w:rsid w:val="00F763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3B0E4"/>
  <w15:chartTrackingRefBased/>
  <w15:docId w15:val="{DAE3288C-4526-45E3-9508-C2DD3D0B4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3FF"/>
    <w:pPr>
      <w:ind w:left="720"/>
      <w:contextualSpacing/>
    </w:pPr>
  </w:style>
  <w:style w:type="character" w:styleId="Hyperlink">
    <w:name w:val="Hyperlink"/>
    <w:basedOn w:val="DefaultParagraphFont"/>
    <w:uiPriority w:val="99"/>
    <w:unhideWhenUsed/>
    <w:rsid w:val="00EA7A2C"/>
    <w:rPr>
      <w:color w:val="0563C1" w:themeColor="hyperlink"/>
      <w:u w:val="single"/>
    </w:rPr>
  </w:style>
  <w:style w:type="character" w:styleId="UnresolvedMention">
    <w:name w:val="Unresolved Mention"/>
    <w:basedOn w:val="DefaultParagraphFont"/>
    <w:uiPriority w:val="99"/>
    <w:semiHidden/>
    <w:unhideWhenUsed/>
    <w:rsid w:val="00EA7A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iesr.ac.uk/wp-content/uploads/2021/10/dp335.pdf" TargetMode="External"/><Relationship Id="rId4" Type="http://schemas.openxmlformats.org/officeDocument/2006/relationships/settings" Target="settings.xml"/><Relationship Id="rId9" Type="http://schemas.openxmlformats.org/officeDocument/2006/relationships/hyperlink" Target="https://doi.org/https://doi.org/10.1177/0192636596080582%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51E6F-2B9F-4749-A100-CD786736E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Rashid (1714326)</dc:creator>
  <cp:keywords/>
  <dc:description/>
  <cp:lastModifiedBy>Mohammed Rashid (1714326)</cp:lastModifiedBy>
  <cp:revision>26</cp:revision>
  <dcterms:created xsi:type="dcterms:W3CDTF">2023-10-22T22:48:00Z</dcterms:created>
  <dcterms:modified xsi:type="dcterms:W3CDTF">2023-10-26T21:46:00Z</dcterms:modified>
</cp:coreProperties>
</file>