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4F81BD" w:themeColor="accent1"/>
          <w:kern w:val="2"/>
          <w:lang w:val="en-GB"/>
        </w:rPr>
        <w:id w:val="1460378501"/>
        <w:docPartObj>
          <w:docPartGallery w:val="Cover Pages"/>
          <w:docPartUnique/>
        </w:docPartObj>
      </w:sdtPr>
      <w:sdtEndPr>
        <w:rPr>
          <w:color w:val="auto"/>
        </w:rPr>
      </w:sdtEndPr>
      <w:sdtContent>
        <w:p w14:paraId="42E3A55E" w14:textId="47DB7AE1" w:rsidR="002D30EA" w:rsidRPr="00284FFE" w:rsidRDefault="002D30EA">
          <w:pPr>
            <w:pStyle w:val="NoSpacing"/>
            <w:spacing w:before="1540" w:after="240"/>
            <w:jc w:val="center"/>
            <w:rPr>
              <w:rFonts w:ascii="Arial" w:hAnsi="Arial" w:cs="Arial"/>
              <w:color w:val="4F81BD" w:themeColor="accent1"/>
              <w:lang w:val="en-GB"/>
            </w:rPr>
          </w:pPr>
        </w:p>
        <w:sdt>
          <w:sdtPr>
            <w:rPr>
              <w:rFonts w:ascii="Arial" w:eastAsiaTheme="majorEastAsia" w:hAnsi="Arial" w:cs="Arial"/>
              <w:caps/>
              <w:sz w:val="56"/>
              <w:szCs w:val="56"/>
              <w:lang w:val="en-GB"/>
            </w:rPr>
            <w:alias w:val="Title"/>
            <w:tag w:val=""/>
            <w:id w:val="1735040861"/>
            <w:placeholder>
              <w:docPart w:val="067AF9D793BA4406AA8BF1609D86D867"/>
            </w:placeholder>
            <w:dataBinding w:prefixMappings="xmlns:ns0='http://purl.org/dc/elements/1.1/' xmlns:ns1='http://schemas.openxmlformats.org/package/2006/metadata/core-properties' " w:xpath="/ns1:coreProperties[1]/ns0:title[1]" w:storeItemID="{6C3C8BC8-F283-45AE-878A-BAB7291924A1}"/>
            <w:text/>
          </w:sdtPr>
          <w:sdtContent>
            <w:p w14:paraId="324BE243" w14:textId="38B82B6B" w:rsidR="002D30EA" w:rsidRPr="00284FFE" w:rsidRDefault="002D30EA">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color w:val="4F81BD" w:themeColor="accent1"/>
                  <w:sz w:val="80"/>
                  <w:szCs w:val="80"/>
                  <w:lang w:val="en-GB"/>
                </w:rPr>
              </w:pPr>
              <w:r w:rsidRPr="00284FFE">
                <w:rPr>
                  <w:rFonts w:ascii="Arial" w:eastAsiaTheme="majorEastAsia" w:hAnsi="Arial" w:cs="Arial"/>
                  <w:caps/>
                  <w:sz w:val="56"/>
                  <w:szCs w:val="56"/>
                  <w:lang w:val="en-GB"/>
                </w:rPr>
                <w:t>BUILDING THE AI-POWERED ORGANISATION: A CASE STUDY OF LLOYDS BANKING GROUP</w:t>
              </w:r>
            </w:p>
          </w:sdtContent>
        </w:sdt>
        <w:sdt>
          <w:sdtPr>
            <w:rPr>
              <w:rFonts w:ascii="Arial" w:hAnsi="Arial" w:cs="Arial"/>
              <w:sz w:val="28"/>
              <w:szCs w:val="28"/>
              <w:lang w:val="en-GB"/>
            </w:rPr>
            <w:alias w:val="Subtitle"/>
            <w:tag w:val=""/>
            <w:id w:val="328029620"/>
            <w:placeholder>
              <w:docPart w:val="8E2E72A921E74A1CAE109A15587D78E1"/>
            </w:placeholder>
            <w:dataBinding w:prefixMappings="xmlns:ns0='http://purl.org/dc/elements/1.1/' xmlns:ns1='http://schemas.openxmlformats.org/package/2006/metadata/core-properties' " w:xpath="/ns1:coreProperties[1]/ns0:subject[1]" w:storeItemID="{6C3C8BC8-F283-45AE-878A-BAB7291924A1}"/>
            <w:text/>
          </w:sdtPr>
          <w:sdtContent>
            <w:p w14:paraId="2433F963" w14:textId="5D2BEAA8" w:rsidR="002D30EA" w:rsidRPr="00284FFE" w:rsidRDefault="00FC59F8">
              <w:pPr>
                <w:pStyle w:val="NoSpacing"/>
                <w:jc w:val="center"/>
                <w:rPr>
                  <w:rFonts w:ascii="Arial" w:hAnsi="Arial" w:cs="Arial"/>
                  <w:color w:val="4F81BD" w:themeColor="accent1"/>
                  <w:sz w:val="28"/>
                  <w:szCs w:val="28"/>
                  <w:lang w:val="en-GB"/>
                </w:rPr>
              </w:pPr>
              <w:r w:rsidRPr="00284FFE">
                <w:rPr>
                  <w:rFonts w:ascii="Arial" w:hAnsi="Arial" w:cs="Arial"/>
                  <w:sz w:val="28"/>
                  <w:szCs w:val="28"/>
                  <w:lang w:val="en-GB"/>
                </w:rPr>
                <w:t>Luciana Stafi - 2130653</w:t>
              </w:r>
            </w:p>
          </w:sdtContent>
        </w:sdt>
        <w:p w14:paraId="78F304A8" w14:textId="3E060A9E" w:rsidR="002D30EA" w:rsidRPr="00284FFE" w:rsidRDefault="008765D3" w:rsidP="002D30EA">
          <w:pPr>
            <w:pStyle w:val="NoSpacing"/>
            <w:spacing w:before="480"/>
            <w:rPr>
              <w:rFonts w:ascii="Arial" w:hAnsi="Arial" w:cs="Arial"/>
              <w:color w:val="4F81BD" w:themeColor="accent1"/>
              <w:lang w:val="en-GB"/>
            </w:rPr>
          </w:pPr>
          <w:r w:rsidRPr="00284FFE">
            <w:rPr>
              <w:rFonts w:ascii="Arial" w:hAnsi="Arial" w:cs="Arial"/>
              <w:noProof/>
              <w:lang w:val="en-GB"/>
            </w:rPr>
            <mc:AlternateContent>
              <mc:Choice Requires="wps">
                <w:drawing>
                  <wp:anchor distT="0" distB="0" distL="114300" distR="114300" simplePos="0" relativeHeight="251659264" behindDoc="0" locked="0" layoutInCell="1" allowOverlap="1" wp14:anchorId="0194C597" wp14:editId="02B86D0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83565"/>
                    <wp:effectExtent l="0" t="0" r="0" b="0"/>
                    <wp:wrapNone/>
                    <wp:docPr id="10875542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4-27T00:00:00Z">
                                    <w:dateFormat w:val="MMMM d, yyyy"/>
                                    <w:lid w:val="en-US"/>
                                    <w:storeMappedDataAs w:val="dateTime"/>
                                    <w:calendar w:val="gregorian"/>
                                  </w:date>
                                </w:sdtPr>
                                <w:sdtContent>
                                  <w:p w14:paraId="7DEF1EE4" w14:textId="3A55054D" w:rsidR="002D30EA" w:rsidRPr="00B6203D" w:rsidRDefault="00FC59F8">
                                    <w:pPr>
                                      <w:pStyle w:val="NoSpacing"/>
                                      <w:spacing w:after="40"/>
                                      <w:jc w:val="center"/>
                                      <w:rPr>
                                        <w:rFonts w:ascii="Arial" w:hAnsi="Arial" w:cs="Arial"/>
                                        <w:caps/>
                                        <w:sz w:val="28"/>
                                        <w:szCs w:val="28"/>
                                        <w:lang w:val="en-GB"/>
                                      </w:rPr>
                                    </w:pPr>
                                    <w:r w:rsidRPr="00B6203D">
                                      <w:rPr>
                                        <w:rFonts w:ascii="Arial" w:hAnsi="Arial" w:cs="Arial"/>
                                        <w:caps/>
                                        <w:sz w:val="28"/>
                                        <w:szCs w:val="28"/>
                                        <w:lang w:val="en-GB"/>
                                      </w:rPr>
                                      <w:t>April 27, 2026</w:t>
                                    </w:r>
                                  </w:p>
                                </w:sdtContent>
                              </w:sdt>
                              <w:p w14:paraId="59811740" w14:textId="48D65AD2" w:rsidR="002D30EA" w:rsidRPr="00211633" w:rsidRDefault="00000000">
                                <w:pPr>
                                  <w:pStyle w:val="NoSpacing"/>
                                  <w:jc w:val="center"/>
                                  <w:rPr>
                                    <w:color w:val="4F81BD" w:themeColor="accent1"/>
                                    <w:lang w:val="en-GB"/>
                                  </w:rPr>
                                </w:pPr>
                                <w:sdt>
                                  <w:sdtPr>
                                    <w:rPr>
                                      <w:rFonts w:ascii="Arial" w:hAnsi="Arial" w:cs="Arial"/>
                                      <w:caps/>
                                      <w:color w:val="000000" w:themeColor="tex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FC59F8" w:rsidRPr="00970B36">
                                      <w:rPr>
                                        <w:rFonts w:ascii="Arial" w:hAnsi="Arial" w:cs="Arial"/>
                                        <w:caps/>
                                        <w:color w:val="000000" w:themeColor="text1"/>
                                        <w:lang w:val="en-GB"/>
                                      </w:rPr>
                                      <w:t>University o</w:t>
                                    </w:r>
                                    <w:r w:rsidR="00970B36" w:rsidRPr="00970B36">
                                      <w:rPr>
                                        <w:rFonts w:ascii="Arial" w:hAnsi="Arial" w:cs="Arial"/>
                                        <w:caps/>
                                        <w:color w:val="000000" w:themeColor="text1"/>
                                        <w:lang w:val="en-GB"/>
                                      </w:rPr>
                                      <w:t>F</w:t>
                                    </w:r>
                                    <w:r w:rsidR="00FC59F8" w:rsidRPr="00970B36">
                                      <w:rPr>
                                        <w:rFonts w:ascii="Arial" w:hAnsi="Arial" w:cs="Arial"/>
                                        <w:caps/>
                                        <w:color w:val="000000" w:themeColor="text1"/>
                                        <w:lang w:val="en-GB"/>
                                      </w:rPr>
                                      <w:t xml:space="preserve"> St david Trinity Wales</w:t>
                                    </w:r>
                                  </w:sdtContent>
                                </w:sdt>
                              </w:p>
                              <w:p w14:paraId="4865C6FE" w14:textId="49470386" w:rsidR="002D30EA" w:rsidRPr="00211633" w:rsidRDefault="00000000">
                                <w:pPr>
                                  <w:pStyle w:val="NoSpacing"/>
                                  <w:jc w:val="center"/>
                                  <w:rPr>
                                    <w:lang w:val="en-GB"/>
                                  </w:rPr>
                                </w:pPr>
                                <w:sdt>
                                  <w:sdtPr>
                                    <w:rPr>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341E8" w:rsidRPr="00211633">
                                      <w:rPr>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94C597" id="_x0000_t202" coordsize="21600,21600" o:spt="202" path="m,l,21600r21600,l21600,xe">
                    <v:stroke joinstyle="miter"/>
                    <v:path gradientshapeok="t" o:connecttype="rect"/>
                  </v:shapetype>
                  <v:shape id="Text Box 1" o:spid="_x0000_s1026" type="#_x0000_t202" style="position:absolute;margin-left:0;margin-top:0;width:468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" filled="f" stroked="f" strokeweight=".5pt">
                    <v:textbox style="mso-fit-shape-to-text:t" inset="0,0,0,0">
                      <w:txbxContent>
                        <w:sdt>
                          <w:sdtPr>
                            <w:rPr>
                              <w:rFonts w:ascii="Arial" w:hAnsi="Arial" w:cs="Arial"/>
                              <w:caps/>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4-27T00:00:00Z">
                              <w:dateFormat w:val="MMMM d, yyyy"/>
                              <w:lid w:val="en-US"/>
                              <w:storeMappedDataAs w:val="dateTime"/>
                              <w:calendar w:val="gregorian"/>
                            </w:date>
                          </w:sdtPr>
                          <w:sdtContent>
                            <w:p w14:paraId="7DEF1EE4" w14:textId="3A55054D" w:rsidR="002D30EA" w:rsidRPr="00B6203D" w:rsidRDefault="00FC59F8">
                              <w:pPr>
                                <w:pStyle w:val="NoSpacing"/>
                                <w:spacing w:after="40"/>
                                <w:jc w:val="center"/>
                                <w:rPr>
                                  <w:rFonts w:ascii="Arial" w:hAnsi="Arial" w:cs="Arial"/>
                                  <w:caps/>
                                  <w:sz w:val="28"/>
                                  <w:szCs w:val="28"/>
                                  <w:lang w:val="en-GB"/>
                                </w:rPr>
                              </w:pPr>
                              <w:r w:rsidRPr="00B6203D">
                                <w:rPr>
                                  <w:rFonts w:ascii="Arial" w:hAnsi="Arial" w:cs="Arial"/>
                                  <w:caps/>
                                  <w:sz w:val="28"/>
                                  <w:szCs w:val="28"/>
                                  <w:lang w:val="en-GB"/>
                                </w:rPr>
                                <w:t>April 27, 2026</w:t>
                              </w:r>
                            </w:p>
                          </w:sdtContent>
                        </w:sdt>
                        <w:p w14:paraId="59811740" w14:textId="48D65AD2" w:rsidR="002D30EA" w:rsidRPr="00211633" w:rsidRDefault="00000000">
                          <w:pPr>
                            <w:pStyle w:val="NoSpacing"/>
                            <w:jc w:val="center"/>
                            <w:rPr>
                              <w:color w:val="4F81BD" w:themeColor="accent1"/>
                              <w:lang w:val="en-GB"/>
                            </w:rPr>
                          </w:pPr>
                          <w:sdt>
                            <w:sdtPr>
                              <w:rPr>
                                <w:rFonts w:ascii="Arial" w:hAnsi="Arial" w:cs="Arial"/>
                                <w:caps/>
                                <w:color w:val="000000" w:themeColor="tex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FC59F8" w:rsidRPr="00970B36">
                                <w:rPr>
                                  <w:rFonts w:ascii="Arial" w:hAnsi="Arial" w:cs="Arial"/>
                                  <w:caps/>
                                  <w:color w:val="000000" w:themeColor="text1"/>
                                  <w:lang w:val="en-GB"/>
                                </w:rPr>
                                <w:t>University o</w:t>
                              </w:r>
                              <w:r w:rsidR="00970B36" w:rsidRPr="00970B36">
                                <w:rPr>
                                  <w:rFonts w:ascii="Arial" w:hAnsi="Arial" w:cs="Arial"/>
                                  <w:caps/>
                                  <w:color w:val="000000" w:themeColor="text1"/>
                                  <w:lang w:val="en-GB"/>
                                </w:rPr>
                                <w:t>F</w:t>
                              </w:r>
                              <w:r w:rsidR="00FC59F8" w:rsidRPr="00970B36">
                                <w:rPr>
                                  <w:rFonts w:ascii="Arial" w:hAnsi="Arial" w:cs="Arial"/>
                                  <w:caps/>
                                  <w:color w:val="000000" w:themeColor="text1"/>
                                  <w:lang w:val="en-GB"/>
                                </w:rPr>
                                <w:t xml:space="preserve"> St david Trinity Wales</w:t>
                              </w:r>
                            </w:sdtContent>
                          </w:sdt>
                        </w:p>
                        <w:p w14:paraId="4865C6FE" w14:textId="49470386" w:rsidR="002D30EA" w:rsidRPr="00211633" w:rsidRDefault="00000000">
                          <w:pPr>
                            <w:pStyle w:val="NoSpacing"/>
                            <w:jc w:val="center"/>
                            <w:rPr>
                              <w:lang w:val="en-GB"/>
                            </w:rPr>
                          </w:pPr>
                          <w:sdt>
                            <w:sdtPr>
                              <w:rPr>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341E8" w:rsidRPr="00211633">
                                <w:rPr>
                                  <w:lang w:val="en-GB"/>
                                </w:rPr>
                                <w:t xml:space="preserve">     </w:t>
                              </w:r>
                            </w:sdtContent>
                          </w:sdt>
                        </w:p>
                      </w:txbxContent>
                    </v:textbox>
                    <w10:wrap anchorx="margin" anchory="page"/>
                  </v:shape>
                </w:pict>
              </mc:Fallback>
            </mc:AlternateContent>
          </w:r>
        </w:p>
        <w:p w14:paraId="573B2449" w14:textId="08D23142" w:rsidR="002D30EA" w:rsidRPr="00284FFE" w:rsidRDefault="00C3445A">
          <w:pPr>
            <w:rPr>
              <w:rFonts w:ascii="Arial" w:eastAsiaTheme="majorEastAsia" w:hAnsi="Arial" w:cs="Arial"/>
              <w:color w:val="365F91" w:themeColor="accent1" w:themeShade="BF"/>
              <w:sz w:val="40"/>
              <w:szCs w:val="40"/>
            </w:rPr>
          </w:pPr>
          <w:r w:rsidRPr="00284FFE">
            <w:rPr>
              <w:rFonts w:ascii="Arial" w:hAnsi="Arial" w:cs="Arial"/>
              <w:noProof/>
            </w:rPr>
            <w:drawing>
              <wp:anchor distT="0" distB="0" distL="114300" distR="114300" simplePos="0" relativeHeight="251660288" behindDoc="1" locked="0" layoutInCell="1" allowOverlap="1" wp14:anchorId="4AE2C83B" wp14:editId="32D38C65">
                <wp:simplePos x="0" y="0"/>
                <wp:positionH relativeFrom="column">
                  <wp:posOffset>442883</wp:posOffset>
                </wp:positionH>
                <wp:positionV relativeFrom="paragraph">
                  <wp:posOffset>284480</wp:posOffset>
                </wp:positionV>
                <wp:extent cx="5431701" cy="2937164"/>
                <wp:effectExtent l="152400" t="152400" r="360045" b="358775"/>
                <wp:wrapNone/>
                <wp:docPr id="20980888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088893" name="Picture 20980888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31701" cy="293716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D30EA" w:rsidRPr="00284FFE">
            <w:rPr>
              <w:rFonts w:ascii="Arial" w:hAnsi="Arial" w:cs="Arial"/>
            </w:rPr>
            <w:br w:type="page"/>
          </w:r>
        </w:p>
      </w:sdtContent>
    </w:sdt>
    <w:p w14:paraId="450A015B" w14:textId="26B09694" w:rsidR="002D30EA" w:rsidRPr="00284FFE" w:rsidRDefault="002D30EA" w:rsidP="002D30EA">
      <w:pPr>
        <w:jc w:val="center"/>
        <w:rPr>
          <w:rFonts w:ascii="Arial" w:hAnsi="Arial" w:cs="Arial"/>
          <w:sz w:val="40"/>
          <w:szCs w:val="40"/>
        </w:rPr>
      </w:pPr>
      <w:r w:rsidRPr="00284FFE">
        <w:rPr>
          <w:rFonts w:ascii="Arial" w:hAnsi="Arial" w:cs="Arial"/>
          <w:sz w:val="40"/>
          <w:szCs w:val="40"/>
        </w:rPr>
        <w:lastRenderedPageBreak/>
        <w:t>Executive Summary</w:t>
      </w:r>
    </w:p>
    <w:p w14:paraId="7A9F5E3E" w14:textId="77777777" w:rsidR="00BE51B9" w:rsidRPr="00284FFE" w:rsidRDefault="00BE51B9" w:rsidP="002D30EA">
      <w:pPr>
        <w:jc w:val="center"/>
        <w:rPr>
          <w:rFonts w:ascii="Arial" w:hAnsi="Arial" w:cs="Arial"/>
          <w:sz w:val="40"/>
          <w:szCs w:val="40"/>
        </w:rPr>
      </w:pPr>
    </w:p>
    <w:p w14:paraId="620F6543" w14:textId="5E0A491B" w:rsidR="00FC59F8" w:rsidRPr="00284FFE" w:rsidRDefault="00FC59F8" w:rsidP="00FC59F8">
      <w:pPr>
        <w:pStyle w:val="NormalWeb"/>
        <w:rPr>
          <w:rFonts w:ascii="Arial" w:hAnsi="Arial" w:cs="Arial"/>
          <w:lang w:val="en-GB"/>
        </w:rPr>
      </w:pPr>
      <w:r w:rsidRPr="00284FFE">
        <w:rPr>
          <w:rFonts w:ascii="Arial" w:hAnsi="Arial" w:cs="Arial"/>
          <w:lang w:val="en-GB"/>
        </w:rPr>
        <w:t>This report examines how Lloyds Banking Group can build an AI-enabled organi</w:t>
      </w:r>
      <w:r w:rsidR="00970B36">
        <w:rPr>
          <w:rFonts w:ascii="Arial" w:hAnsi="Arial" w:cs="Arial"/>
          <w:lang w:val="en-GB"/>
        </w:rPr>
        <w:t>s</w:t>
      </w:r>
      <w:r w:rsidRPr="00284FFE">
        <w:rPr>
          <w:rFonts w:ascii="Arial" w:hAnsi="Arial" w:cs="Arial"/>
          <w:lang w:val="en-GB"/>
        </w:rPr>
        <w:t>ation through a strategic workforce plan, with a focus on leadership, skills development and responsible technology adoption. The paper starts from the idea that, in the financial services sector, AI is no longer just a technological opportunity, but a strategic capability that impacts competitiveness, operational efficiency, risk control and customer experience.</w:t>
      </w:r>
    </w:p>
    <w:p w14:paraId="0D380DCD" w14:textId="2B670086" w:rsidR="00FC59F8" w:rsidRPr="00284FFE" w:rsidRDefault="00FC59F8" w:rsidP="00FC59F8">
      <w:pPr>
        <w:pStyle w:val="NormalWeb"/>
        <w:rPr>
          <w:rFonts w:ascii="Arial" w:hAnsi="Arial" w:cs="Arial"/>
          <w:lang w:val="en-GB"/>
        </w:rPr>
      </w:pPr>
      <w:r w:rsidRPr="00284FFE">
        <w:rPr>
          <w:rFonts w:ascii="Arial" w:hAnsi="Arial" w:cs="Arial"/>
          <w:lang w:val="en-GB"/>
        </w:rPr>
        <w:t>The analysis shows that Lloyds Banking Group operates in an environment characteri</w:t>
      </w:r>
      <w:r w:rsidR="00970B36">
        <w:rPr>
          <w:rFonts w:ascii="Arial" w:hAnsi="Arial" w:cs="Arial"/>
          <w:lang w:val="en-GB"/>
        </w:rPr>
        <w:t>s</w:t>
      </w:r>
      <w:r w:rsidRPr="00284FFE">
        <w:rPr>
          <w:rFonts w:ascii="Arial" w:hAnsi="Arial" w:cs="Arial"/>
          <w:lang w:val="en-GB"/>
        </w:rPr>
        <w:t>ed by high pressures on digitali</w:t>
      </w:r>
      <w:r w:rsidR="00970B36">
        <w:rPr>
          <w:rFonts w:ascii="Arial" w:hAnsi="Arial" w:cs="Arial"/>
          <w:lang w:val="en-GB"/>
        </w:rPr>
        <w:t>s</w:t>
      </w:r>
      <w:r w:rsidRPr="00284FFE">
        <w:rPr>
          <w:rFonts w:ascii="Arial" w:hAnsi="Arial" w:cs="Arial"/>
          <w:lang w:val="en-GB"/>
        </w:rPr>
        <w:t>ation, productivity and compliance, which justifies the integration of AI into organi</w:t>
      </w:r>
      <w:r w:rsidR="00970B36">
        <w:rPr>
          <w:rFonts w:ascii="Arial" w:hAnsi="Arial" w:cs="Arial"/>
          <w:lang w:val="en-GB"/>
        </w:rPr>
        <w:t>s</w:t>
      </w:r>
      <w:r w:rsidRPr="00284FFE">
        <w:rPr>
          <w:rFonts w:ascii="Arial" w:hAnsi="Arial" w:cs="Arial"/>
          <w:lang w:val="en-GB"/>
        </w:rPr>
        <w:t>ational processes and strategies. However, the report highlights that the value of AI does not depend solely on the technology, but on the organi</w:t>
      </w:r>
      <w:r w:rsidR="00970B36">
        <w:rPr>
          <w:rFonts w:ascii="Arial" w:hAnsi="Arial" w:cs="Arial"/>
          <w:lang w:val="en-GB"/>
        </w:rPr>
        <w:t>s</w:t>
      </w:r>
      <w:r w:rsidRPr="00284FFE">
        <w:rPr>
          <w:rFonts w:ascii="Arial" w:hAnsi="Arial" w:cs="Arial"/>
          <w:lang w:val="en-GB"/>
        </w:rPr>
        <w:t>ation's ability to adapt its roles, develop its internal competencies, lead change and manage ethical and governance risks. From this perspective, building an AI-powered organi</w:t>
      </w:r>
      <w:r w:rsidR="00970B36">
        <w:rPr>
          <w:rFonts w:ascii="Arial" w:hAnsi="Arial" w:cs="Arial"/>
          <w:lang w:val="en-GB"/>
        </w:rPr>
        <w:t>s</w:t>
      </w:r>
      <w:r w:rsidRPr="00284FFE">
        <w:rPr>
          <w:rFonts w:ascii="Arial" w:hAnsi="Arial" w:cs="Arial"/>
          <w:lang w:val="en-GB"/>
        </w:rPr>
        <w:t>ation must be understood as a process of organi</w:t>
      </w:r>
      <w:r w:rsidR="00970B36">
        <w:rPr>
          <w:rFonts w:ascii="Arial" w:hAnsi="Arial" w:cs="Arial"/>
          <w:lang w:val="en-GB"/>
        </w:rPr>
        <w:t>s</w:t>
      </w:r>
      <w:r w:rsidRPr="00284FFE">
        <w:rPr>
          <w:rFonts w:ascii="Arial" w:hAnsi="Arial" w:cs="Arial"/>
          <w:lang w:val="en-GB"/>
        </w:rPr>
        <w:t>ational transformation and people development, not just as a digital project.</w:t>
      </w:r>
    </w:p>
    <w:p w14:paraId="12455464" w14:textId="09B5766F" w:rsidR="00FC59F8" w:rsidRPr="00284FFE" w:rsidRDefault="00FC59F8" w:rsidP="00FC59F8">
      <w:pPr>
        <w:rPr>
          <w:rFonts w:ascii="Arial" w:eastAsia="Times New Roman" w:hAnsi="Arial" w:cs="Arial"/>
          <w:kern w:val="0"/>
          <w:sz w:val="24"/>
          <w:szCs w:val="24"/>
          <w14:ligatures w14:val="none"/>
        </w:rPr>
      </w:pPr>
      <w:r w:rsidRPr="00284FFE">
        <w:rPr>
          <w:rFonts w:ascii="Arial" w:eastAsia="Times New Roman" w:hAnsi="Arial" w:cs="Arial"/>
          <w:kern w:val="0"/>
          <w:sz w:val="24"/>
          <w:szCs w:val="24"/>
          <w14:ligatures w14:val="none"/>
        </w:rPr>
        <w:t xml:space="preserve">The report concludes that Lloyds Banking Group needs to adopt an integrated strategic approach, </w:t>
      </w:r>
      <w:r w:rsidR="00970B36">
        <w:rPr>
          <w:rFonts w:ascii="Arial" w:eastAsia="Times New Roman" w:hAnsi="Arial" w:cs="Arial"/>
          <w:kern w:val="0"/>
          <w:sz w:val="24"/>
          <w:szCs w:val="24"/>
          <w14:ligatures w14:val="none"/>
        </w:rPr>
        <w:t>in which workforce planning, reskilling, leadership, and the</w:t>
      </w:r>
      <w:r w:rsidRPr="00284FFE">
        <w:rPr>
          <w:rFonts w:ascii="Arial" w:eastAsia="Times New Roman" w:hAnsi="Arial" w:cs="Arial"/>
          <w:kern w:val="0"/>
          <w:sz w:val="24"/>
          <w:szCs w:val="24"/>
          <w14:ligatures w14:val="none"/>
        </w:rPr>
        <w:t xml:space="preserve"> governance of AI are aligned with business objectives. The key recommendation is to implement an integrated AI capability and reskilling programme, supported by a formal governance framework and by integrating AI skills into strategic workforce planning. These measures would enable the organisation to transform the one-off benefits of AI into a sustainable, accountable and performance-oriented capability over the long term.</w:t>
      </w:r>
    </w:p>
    <w:p w14:paraId="2B99F02F" w14:textId="77777777" w:rsidR="002D30EA" w:rsidRPr="00284FFE" w:rsidRDefault="002D30EA" w:rsidP="002D30EA">
      <w:pPr>
        <w:jc w:val="center"/>
        <w:rPr>
          <w:rFonts w:ascii="Arial" w:hAnsi="Arial" w:cs="Arial"/>
        </w:rPr>
      </w:pPr>
    </w:p>
    <w:sdt>
      <w:sdtPr>
        <w:rPr>
          <w:rFonts w:ascii="Arial" w:eastAsiaTheme="minorHAnsi" w:hAnsi="Arial" w:cs="Arial"/>
          <w:color w:val="auto"/>
          <w:kern w:val="2"/>
          <w:sz w:val="22"/>
          <w:szCs w:val="22"/>
          <w:lang w:val="en-GB"/>
        </w:rPr>
        <w:id w:val="930243093"/>
        <w:docPartObj>
          <w:docPartGallery w:val="Table of Contents"/>
          <w:docPartUnique/>
        </w:docPartObj>
      </w:sdtPr>
      <w:sdtEndPr>
        <w:rPr>
          <w:b/>
          <w:bCs/>
        </w:rPr>
      </w:sdtEndPr>
      <w:sdtContent>
        <w:p w14:paraId="0361573A" w14:textId="45E2B3A1" w:rsidR="002D30EA" w:rsidRPr="00284FFE" w:rsidRDefault="002D30EA" w:rsidP="002D30EA">
          <w:pPr>
            <w:pStyle w:val="TOCHeading"/>
            <w:rPr>
              <w:rFonts w:ascii="Arial" w:hAnsi="Arial" w:cs="Arial"/>
              <w:lang w:val="en-GB"/>
            </w:rPr>
          </w:pPr>
          <w:r w:rsidRPr="00284FFE">
            <w:rPr>
              <w:rFonts w:ascii="Arial" w:hAnsi="Arial" w:cs="Arial"/>
              <w:lang w:val="en-GB"/>
            </w:rPr>
            <w:br w:type="page"/>
          </w:r>
        </w:p>
        <w:p w14:paraId="4BBE5A2B" w14:textId="2A185AD5" w:rsidR="002D30EA" w:rsidRPr="00284FFE" w:rsidRDefault="002D30EA" w:rsidP="002D30EA">
          <w:pPr>
            <w:rPr>
              <w:rFonts w:ascii="Arial" w:hAnsi="Arial" w:cs="Arial"/>
            </w:rPr>
          </w:pPr>
          <w:r w:rsidRPr="00284FFE">
            <w:rPr>
              <w:rFonts w:ascii="Arial" w:hAnsi="Arial" w:cs="Arial"/>
            </w:rPr>
            <w:lastRenderedPageBreak/>
            <w:t>Table of Contents</w:t>
          </w:r>
        </w:p>
        <w:p w14:paraId="22B9EF2C" w14:textId="64E6389E" w:rsidR="00970B36" w:rsidRDefault="002D30EA">
          <w:pPr>
            <w:pStyle w:val="TOC1"/>
            <w:tabs>
              <w:tab w:val="left" w:pos="440"/>
              <w:tab w:val="right" w:leader="dot" w:pos="9350"/>
            </w:tabs>
            <w:rPr>
              <w:rFonts w:eastAsiaTheme="minorEastAsia"/>
              <w:noProof/>
              <w:sz w:val="24"/>
              <w:szCs w:val="24"/>
              <w:lang w:val="en-US"/>
            </w:rPr>
          </w:pPr>
          <w:r w:rsidRPr="00284FFE">
            <w:rPr>
              <w:rFonts w:ascii="Arial" w:hAnsi="Arial" w:cs="Arial"/>
            </w:rPr>
            <w:fldChar w:fldCharType="begin"/>
          </w:r>
          <w:r w:rsidRPr="00284FFE">
            <w:rPr>
              <w:rFonts w:ascii="Arial" w:hAnsi="Arial" w:cs="Arial"/>
            </w:rPr>
            <w:instrText xml:space="preserve"> TOC \o "1-3" \h \z \u </w:instrText>
          </w:r>
          <w:r w:rsidRPr="00284FFE">
            <w:rPr>
              <w:rFonts w:ascii="Arial" w:hAnsi="Arial" w:cs="Arial"/>
            </w:rPr>
            <w:fldChar w:fldCharType="separate"/>
          </w:r>
          <w:hyperlink w:anchor="_Toc228112025" w:history="1">
            <w:r w:rsidR="00970B36" w:rsidRPr="00E22E71">
              <w:rPr>
                <w:rStyle w:val="Hyperlink"/>
                <w:rFonts w:ascii="Arial" w:hAnsi="Arial" w:cs="Arial"/>
                <w:noProof/>
              </w:rPr>
              <w:t>1.</w:t>
            </w:r>
            <w:r w:rsidR="00970B36">
              <w:rPr>
                <w:rFonts w:eastAsiaTheme="minorEastAsia"/>
                <w:noProof/>
                <w:sz w:val="24"/>
                <w:szCs w:val="24"/>
                <w:lang w:val="en-US"/>
              </w:rPr>
              <w:tab/>
            </w:r>
            <w:r w:rsidR="00970B36" w:rsidRPr="00E22E71">
              <w:rPr>
                <w:rStyle w:val="Hyperlink"/>
                <w:rFonts w:ascii="Arial" w:hAnsi="Arial" w:cs="Arial"/>
                <w:noProof/>
              </w:rPr>
              <w:t>Introduction and Scope</w:t>
            </w:r>
            <w:r w:rsidR="00970B36">
              <w:rPr>
                <w:noProof/>
                <w:webHidden/>
              </w:rPr>
              <w:tab/>
            </w:r>
            <w:r w:rsidR="00970B36">
              <w:rPr>
                <w:noProof/>
                <w:webHidden/>
              </w:rPr>
              <w:fldChar w:fldCharType="begin"/>
            </w:r>
            <w:r w:rsidR="00970B36">
              <w:rPr>
                <w:noProof/>
                <w:webHidden/>
              </w:rPr>
              <w:instrText xml:space="preserve"> PAGEREF _Toc228112025 \h </w:instrText>
            </w:r>
            <w:r w:rsidR="00970B36">
              <w:rPr>
                <w:noProof/>
                <w:webHidden/>
              </w:rPr>
            </w:r>
            <w:r w:rsidR="00970B36">
              <w:rPr>
                <w:noProof/>
                <w:webHidden/>
              </w:rPr>
              <w:fldChar w:fldCharType="separate"/>
            </w:r>
            <w:r w:rsidR="00970B36">
              <w:rPr>
                <w:noProof/>
                <w:webHidden/>
              </w:rPr>
              <w:t>3</w:t>
            </w:r>
            <w:r w:rsidR="00970B36">
              <w:rPr>
                <w:noProof/>
                <w:webHidden/>
              </w:rPr>
              <w:fldChar w:fldCharType="end"/>
            </w:r>
          </w:hyperlink>
        </w:p>
        <w:p w14:paraId="52193649" w14:textId="5F5BCC58" w:rsidR="00970B36" w:rsidRDefault="00970B36">
          <w:pPr>
            <w:pStyle w:val="TOC1"/>
            <w:tabs>
              <w:tab w:val="right" w:leader="dot" w:pos="9350"/>
            </w:tabs>
            <w:rPr>
              <w:rFonts w:eastAsiaTheme="minorEastAsia"/>
              <w:noProof/>
              <w:sz w:val="24"/>
              <w:szCs w:val="24"/>
              <w:lang w:val="en-US"/>
            </w:rPr>
          </w:pPr>
          <w:hyperlink w:anchor="_Toc228112026" w:history="1">
            <w:r w:rsidRPr="00E22E71">
              <w:rPr>
                <w:rStyle w:val="Hyperlink"/>
                <w:rFonts w:ascii="Arial" w:hAnsi="Arial" w:cs="Arial"/>
                <w:noProof/>
              </w:rPr>
              <w:t>2. Analysis</w:t>
            </w:r>
            <w:r>
              <w:rPr>
                <w:noProof/>
                <w:webHidden/>
              </w:rPr>
              <w:tab/>
            </w:r>
            <w:r>
              <w:rPr>
                <w:noProof/>
                <w:webHidden/>
              </w:rPr>
              <w:fldChar w:fldCharType="begin"/>
            </w:r>
            <w:r>
              <w:rPr>
                <w:noProof/>
                <w:webHidden/>
              </w:rPr>
              <w:instrText xml:space="preserve"> PAGEREF _Toc228112026 \h </w:instrText>
            </w:r>
            <w:r>
              <w:rPr>
                <w:noProof/>
                <w:webHidden/>
              </w:rPr>
            </w:r>
            <w:r>
              <w:rPr>
                <w:noProof/>
                <w:webHidden/>
              </w:rPr>
              <w:fldChar w:fldCharType="separate"/>
            </w:r>
            <w:r>
              <w:rPr>
                <w:noProof/>
                <w:webHidden/>
              </w:rPr>
              <w:t>4</w:t>
            </w:r>
            <w:r>
              <w:rPr>
                <w:noProof/>
                <w:webHidden/>
              </w:rPr>
              <w:fldChar w:fldCharType="end"/>
            </w:r>
          </w:hyperlink>
        </w:p>
        <w:p w14:paraId="2C447D6A" w14:textId="29DFC549" w:rsidR="00970B36" w:rsidRDefault="00970B36">
          <w:pPr>
            <w:pStyle w:val="TOC2"/>
            <w:tabs>
              <w:tab w:val="right" w:leader="dot" w:pos="9350"/>
            </w:tabs>
            <w:rPr>
              <w:rFonts w:eastAsiaTheme="minorEastAsia"/>
              <w:noProof/>
              <w:sz w:val="24"/>
              <w:szCs w:val="24"/>
              <w:lang w:val="en-US"/>
            </w:rPr>
          </w:pPr>
          <w:hyperlink w:anchor="_Toc228112027" w:history="1">
            <w:r w:rsidRPr="00E22E71">
              <w:rPr>
                <w:rStyle w:val="Hyperlink"/>
                <w:rFonts w:ascii="Arial" w:eastAsia="Times New Roman" w:hAnsi="Arial" w:cs="Arial"/>
                <w:noProof/>
              </w:rPr>
              <w:t xml:space="preserve">2.1 </w:t>
            </w:r>
            <w:r w:rsidRPr="00E22E71">
              <w:rPr>
                <w:rStyle w:val="Hyperlink"/>
                <w:rFonts w:ascii="Arial" w:eastAsia="Times New Roman" w:hAnsi="Arial" w:cs="Arial"/>
                <w:noProof/>
                <w:lang w:val="en"/>
              </w:rPr>
              <w:t>The strategic rationale for building an AI-powered organisation</w:t>
            </w:r>
            <w:r>
              <w:rPr>
                <w:noProof/>
                <w:webHidden/>
              </w:rPr>
              <w:tab/>
            </w:r>
            <w:r>
              <w:rPr>
                <w:noProof/>
                <w:webHidden/>
              </w:rPr>
              <w:fldChar w:fldCharType="begin"/>
            </w:r>
            <w:r>
              <w:rPr>
                <w:noProof/>
                <w:webHidden/>
              </w:rPr>
              <w:instrText xml:space="preserve"> PAGEREF _Toc228112027 \h </w:instrText>
            </w:r>
            <w:r>
              <w:rPr>
                <w:noProof/>
                <w:webHidden/>
              </w:rPr>
            </w:r>
            <w:r>
              <w:rPr>
                <w:noProof/>
                <w:webHidden/>
              </w:rPr>
              <w:fldChar w:fldCharType="separate"/>
            </w:r>
            <w:r>
              <w:rPr>
                <w:noProof/>
                <w:webHidden/>
              </w:rPr>
              <w:t>4</w:t>
            </w:r>
            <w:r>
              <w:rPr>
                <w:noProof/>
                <w:webHidden/>
              </w:rPr>
              <w:fldChar w:fldCharType="end"/>
            </w:r>
          </w:hyperlink>
        </w:p>
        <w:p w14:paraId="5A8C1EC0" w14:textId="09F1F4B4" w:rsidR="00970B36" w:rsidRDefault="00970B36">
          <w:pPr>
            <w:pStyle w:val="TOC2"/>
            <w:tabs>
              <w:tab w:val="right" w:leader="dot" w:pos="9350"/>
            </w:tabs>
            <w:rPr>
              <w:rFonts w:eastAsiaTheme="minorEastAsia"/>
              <w:noProof/>
              <w:sz w:val="24"/>
              <w:szCs w:val="24"/>
              <w:lang w:val="en-US"/>
            </w:rPr>
          </w:pPr>
          <w:hyperlink w:anchor="_Toc228112028" w:history="1">
            <w:r w:rsidRPr="00E22E71">
              <w:rPr>
                <w:rStyle w:val="Hyperlink"/>
                <w:rFonts w:ascii="Arial" w:eastAsia="Times New Roman" w:hAnsi="Arial" w:cs="Arial"/>
                <w:noProof/>
              </w:rPr>
              <w:t xml:space="preserve">2.2 </w:t>
            </w:r>
            <w:r w:rsidRPr="00E22E71">
              <w:rPr>
                <w:rStyle w:val="Hyperlink"/>
                <w:rFonts w:ascii="Arial" w:eastAsia="Times New Roman" w:hAnsi="Arial" w:cs="Arial"/>
                <w:noProof/>
                <w:lang w:val="en"/>
              </w:rPr>
              <w:t>Workforce planning, job design and future skills</w:t>
            </w:r>
            <w:r>
              <w:rPr>
                <w:noProof/>
                <w:webHidden/>
              </w:rPr>
              <w:tab/>
            </w:r>
            <w:r>
              <w:rPr>
                <w:noProof/>
                <w:webHidden/>
              </w:rPr>
              <w:fldChar w:fldCharType="begin"/>
            </w:r>
            <w:r>
              <w:rPr>
                <w:noProof/>
                <w:webHidden/>
              </w:rPr>
              <w:instrText xml:space="preserve"> PAGEREF _Toc228112028 \h </w:instrText>
            </w:r>
            <w:r>
              <w:rPr>
                <w:noProof/>
                <w:webHidden/>
              </w:rPr>
            </w:r>
            <w:r>
              <w:rPr>
                <w:noProof/>
                <w:webHidden/>
              </w:rPr>
              <w:fldChar w:fldCharType="separate"/>
            </w:r>
            <w:r>
              <w:rPr>
                <w:noProof/>
                <w:webHidden/>
              </w:rPr>
              <w:t>4</w:t>
            </w:r>
            <w:r>
              <w:rPr>
                <w:noProof/>
                <w:webHidden/>
              </w:rPr>
              <w:fldChar w:fldCharType="end"/>
            </w:r>
          </w:hyperlink>
        </w:p>
        <w:p w14:paraId="4C84A462" w14:textId="571133C5" w:rsidR="00970B36" w:rsidRDefault="00970B36">
          <w:pPr>
            <w:pStyle w:val="TOC2"/>
            <w:tabs>
              <w:tab w:val="right" w:leader="dot" w:pos="9350"/>
            </w:tabs>
            <w:rPr>
              <w:rFonts w:eastAsiaTheme="minorEastAsia"/>
              <w:noProof/>
              <w:sz w:val="24"/>
              <w:szCs w:val="24"/>
              <w:lang w:val="en-US"/>
            </w:rPr>
          </w:pPr>
          <w:hyperlink w:anchor="_Toc228112029" w:history="1">
            <w:r w:rsidRPr="00E22E71">
              <w:rPr>
                <w:rStyle w:val="Hyperlink"/>
                <w:rFonts w:ascii="Arial" w:eastAsia="Times New Roman" w:hAnsi="Arial" w:cs="Arial"/>
                <w:noProof/>
              </w:rPr>
              <w:t xml:space="preserve">2.3 </w:t>
            </w:r>
            <w:r w:rsidRPr="00E22E71">
              <w:rPr>
                <w:rStyle w:val="Hyperlink"/>
                <w:rFonts w:ascii="Arial" w:eastAsia="Times New Roman" w:hAnsi="Arial" w:cs="Arial"/>
                <w:noProof/>
                <w:lang w:val="en"/>
              </w:rPr>
              <w:t>Strategic leadership, organisational culture and change management</w:t>
            </w:r>
            <w:r>
              <w:rPr>
                <w:noProof/>
                <w:webHidden/>
              </w:rPr>
              <w:tab/>
            </w:r>
            <w:r>
              <w:rPr>
                <w:noProof/>
                <w:webHidden/>
              </w:rPr>
              <w:fldChar w:fldCharType="begin"/>
            </w:r>
            <w:r>
              <w:rPr>
                <w:noProof/>
                <w:webHidden/>
              </w:rPr>
              <w:instrText xml:space="preserve"> PAGEREF _Toc228112029 \h </w:instrText>
            </w:r>
            <w:r>
              <w:rPr>
                <w:noProof/>
                <w:webHidden/>
              </w:rPr>
            </w:r>
            <w:r>
              <w:rPr>
                <w:noProof/>
                <w:webHidden/>
              </w:rPr>
              <w:fldChar w:fldCharType="separate"/>
            </w:r>
            <w:r>
              <w:rPr>
                <w:noProof/>
                <w:webHidden/>
              </w:rPr>
              <w:t>5</w:t>
            </w:r>
            <w:r>
              <w:rPr>
                <w:noProof/>
                <w:webHidden/>
              </w:rPr>
              <w:fldChar w:fldCharType="end"/>
            </w:r>
          </w:hyperlink>
        </w:p>
        <w:p w14:paraId="17A32E61" w14:textId="60AEAAD9" w:rsidR="00970B36" w:rsidRDefault="00970B36">
          <w:pPr>
            <w:pStyle w:val="TOC2"/>
            <w:tabs>
              <w:tab w:val="right" w:leader="dot" w:pos="9350"/>
            </w:tabs>
            <w:rPr>
              <w:rFonts w:eastAsiaTheme="minorEastAsia"/>
              <w:noProof/>
              <w:sz w:val="24"/>
              <w:szCs w:val="24"/>
              <w:lang w:val="en-US"/>
            </w:rPr>
          </w:pPr>
          <w:hyperlink w:anchor="_Toc228112030" w:history="1">
            <w:r w:rsidRPr="00E22E71">
              <w:rPr>
                <w:rStyle w:val="Hyperlink"/>
                <w:rFonts w:ascii="Arial" w:hAnsi="Arial" w:cs="Arial"/>
                <w:noProof/>
              </w:rPr>
              <w:t xml:space="preserve">2.4 </w:t>
            </w:r>
            <w:r w:rsidRPr="00E22E71">
              <w:rPr>
                <w:rStyle w:val="Hyperlink"/>
                <w:rFonts w:ascii="Arial" w:hAnsi="Arial" w:cs="Arial"/>
                <w:noProof/>
                <w:lang w:val="en"/>
              </w:rPr>
              <w:t>Ethical risks, governance and organisational impact</w:t>
            </w:r>
            <w:r>
              <w:rPr>
                <w:noProof/>
                <w:webHidden/>
              </w:rPr>
              <w:tab/>
            </w:r>
            <w:r>
              <w:rPr>
                <w:noProof/>
                <w:webHidden/>
              </w:rPr>
              <w:fldChar w:fldCharType="begin"/>
            </w:r>
            <w:r>
              <w:rPr>
                <w:noProof/>
                <w:webHidden/>
              </w:rPr>
              <w:instrText xml:space="preserve"> PAGEREF _Toc228112030 \h </w:instrText>
            </w:r>
            <w:r>
              <w:rPr>
                <w:noProof/>
                <w:webHidden/>
              </w:rPr>
            </w:r>
            <w:r>
              <w:rPr>
                <w:noProof/>
                <w:webHidden/>
              </w:rPr>
              <w:fldChar w:fldCharType="separate"/>
            </w:r>
            <w:r>
              <w:rPr>
                <w:noProof/>
                <w:webHidden/>
              </w:rPr>
              <w:t>6</w:t>
            </w:r>
            <w:r>
              <w:rPr>
                <w:noProof/>
                <w:webHidden/>
              </w:rPr>
              <w:fldChar w:fldCharType="end"/>
            </w:r>
          </w:hyperlink>
        </w:p>
        <w:p w14:paraId="6A36EC7E" w14:textId="6A43AC42" w:rsidR="00970B36" w:rsidRDefault="00970B36">
          <w:pPr>
            <w:pStyle w:val="TOC1"/>
            <w:tabs>
              <w:tab w:val="right" w:leader="dot" w:pos="9350"/>
            </w:tabs>
            <w:rPr>
              <w:rFonts w:eastAsiaTheme="minorEastAsia"/>
              <w:noProof/>
              <w:sz w:val="24"/>
              <w:szCs w:val="24"/>
              <w:lang w:val="en-US"/>
            </w:rPr>
          </w:pPr>
          <w:hyperlink w:anchor="_Toc228112031" w:history="1">
            <w:r w:rsidRPr="00E22E71">
              <w:rPr>
                <w:rStyle w:val="Hyperlink"/>
                <w:rFonts w:ascii="Arial" w:hAnsi="Arial" w:cs="Arial"/>
                <w:noProof/>
              </w:rPr>
              <w:t>3. Recommendations</w:t>
            </w:r>
            <w:r>
              <w:rPr>
                <w:noProof/>
                <w:webHidden/>
              </w:rPr>
              <w:tab/>
            </w:r>
            <w:r>
              <w:rPr>
                <w:noProof/>
                <w:webHidden/>
              </w:rPr>
              <w:fldChar w:fldCharType="begin"/>
            </w:r>
            <w:r>
              <w:rPr>
                <w:noProof/>
                <w:webHidden/>
              </w:rPr>
              <w:instrText xml:space="preserve"> PAGEREF _Toc228112031 \h </w:instrText>
            </w:r>
            <w:r>
              <w:rPr>
                <w:noProof/>
                <w:webHidden/>
              </w:rPr>
            </w:r>
            <w:r>
              <w:rPr>
                <w:noProof/>
                <w:webHidden/>
              </w:rPr>
              <w:fldChar w:fldCharType="separate"/>
            </w:r>
            <w:r>
              <w:rPr>
                <w:noProof/>
                <w:webHidden/>
              </w:rPr>
              <w:t>8</w:t>
            </w:r>
            <w:r>
              <w:rPr>
                <w:noProof/>
                <w:webHidden/>
              </w:rPr>
              <w:fldChar w:fldCharType="end"/>
            </w:r>
          </w:hyperlink>
        </w:p>
        <w:p w14:paraId="581B92E3" w14:textId="0C36119E" w:rsidR="00970B36" w:rsidRDefault="00970B36">
          <w:pPr>
            <w:pStyle w:val="TOC2"/>
            <w:tabs>
              <w:tab w:val="right" w:leader="dot" w:pos="9350"/>
            </w:tabs>
            <w:rPr>
              <w:rFonts w:eastAsiaTheme="minorEastAsia"/>
              <w:noProof/>
              <w:sz w:val="24"/>
              <w:szCs w:val="24"/>
              <w:lang w:val="en-US"/>
            </w:rPr>
          </w:pPr>
          <w:hyperlink w:anchor="_Toc228112032" w:history="1">
            <w:r w:rsidRPr="00E22E71">
              <w:rPr>
                <w:rStyle w:val="Hyperlink"/>
                <w:rFonts w:ascii="Arial" w:eastAsia="Times New Roman" w:hAnsi="Arial" w:cs="Arial"/>
                <w:noProof/>
              </w:rPr>
              <w:t xml:space="preserve">3.1 </w:t>
            </w:r>
            <w:r w:rsidRPr="00E22E71">
              <w:rPr>
                <w:rStyle w:val="Hyperlink"/>
                <w:rFonts w:ascii="Arial" w:eastAsia="Times New Roman" w:hAnsi="Arial" w:cs="Arial"/>
                <w:noProof/>
                <w:lang w:val="en"/>
              </w:rPr>
              <w:t>Implementing an integrated AI capability and reskilling program</w:t>
            </w:r>
            <w:r>
              <w:rPr>
                <w:noProof/>
                <w:webHidden/>
              </w:rPr>
              <w:tab/>
            </w:r>
            <w:r>
              <w:rPr>
                <w:noProof/>
                <w:webHidden/>
              </w:rPr>
              <w:fldChar w:fldCharType="begin"/>
            </w:r>
            <w:r>
              <w:rPr>
                <w:noProof/>
                <w:webHidden/>
              </w:rPr>
              <w:instrText xml:space="preserve"> PAGEREF _Toc228112032 \h </w:instrText>
            </w:r>
            <w:r>
              <w:rPr>
                <w:noProof/>
                <w:webHidden/>
              </w:rPr>
            </w:r>
            <w:r>
              <w:rPr>
                <w:noProof/>
                <w:webHidden/>
              </w:rPr>
              <w:fldChar w:fldCharType="separate"/>
            </w:r>
            <w:r>
              <w:rPr>
                <w:noProof/>
                <w:webHidden/>
              </w:rPr>
              <w:t>8</w:t>
            </w:r>
            <w:r>
              <w:rPr>
                <w:noProof/>
                <w:webHidden/>
              </w:rPr>
              <w:fldChar w:fldCharType="end"/>
            </w:r>
          </w:hyperlink>
        </w:p>
        <w:p w14:paraId="34DEE4A2" w14:textId="0EB98FA3" w:rsidR="00970B36" w:rsidRDefault="00970B36">
          <w:pPr>
            <w:pStyle w:val="TOC2"/>
            <w:tabs>
              <w:tab w:val="right" w:leader="dot" w:pos="9350"/>
            </w:tabs>
            <w:rPr>
              <w:rFonts w:eastAsiaTheme="minorEastAsia"/>
              <w:noProof/>
              <w:sz w:val="24"/>
              <w:szCs w:val="24"/>
              <w:lang w:val="en-US"/>
            </w:rPr>
          </w:pPr>
          <w:hyperlink w:anchor="_Toc228112033" w:history="1">
            <w:r w:rsidRPr="00E22E71">
              <w:rPr>
                <w:rStyle w:val="Hyperlink"/>
                <w:rFonts w:ascii="Arial" w:eastAsia="Times New Roman" w:hAnsi="Arial" w:cs="Arial"/>
                <w:noProof/>
              </w:rPr>
              <w:t xml:space="preserve">3.2 </w:t>
            </w:r>
            <w:r w:rsidRPr="00E22E71">
              <w:rPr>
                <w:rStyle w:val="Hyperlink"/>
                <w:rFonts w:ascii="Arial" w:eastAsia="Times New Roman" w:hAnsi="Arial" w:cs="Arial"/>
                <w:noProof/>
                <w:lang w:val="en"/>
              </w:rPr>
              <w:t>Creating an AI Governance and Responsible Use Steering Group</w:t>
            </w:r>
            <w:r>
              <w:rPr>
                <w:noProof/>
                <w:webHidden/>
              </w:rPr>
              <w:tab/>
            </w:r>
            <w:r>
              <w:rPr>
                <w:noProof/>
                <w:webHidden/>
              </w:rPr>
              <w:fldChar w:fldCharType="begin"/>
            </w:r>
            <w:r>
              <w:rPr>
                <w:noProof/>
                <w:webHidden/>
              </w:rPr>
              <w:instrText xml:space="preserve"> PAGEREF _Toc228112033 \h </w:instrText>
            </w:r>
            <w:r>
              <w:rPr>
                <w:noProof/>
                <w:webHidden/>
              </w:rPr>
            </w:r>
            <w:r>
              <w:rPr>
                <w:noProof/>
                <w:webHidden/>
              </w:rPr>
              <w:fldChar w:fldCharType="separate"/>
            </w:r>
            <w:r>
              <w:rPr>
                <w:noProof/>
                <w:webHidden/>
              </w:rPr>
              <w:t>8</w:t>
            </w:r>
            <w:r>
              <w:rPr>
                <w:noProof/>
                <w:webHidden/>
              </w:rPr>
              <w:fldChar w:fldCharType="end"/>
            </w:r>
          </w:hyperlink>
        </w:p>
        <w:p w14:paraId="65F5F058" w14:textId="37CB1471" w:rsidR="00970B36" w:rsidRDefault="00970B36">
          <w:pPr>
            <w:pStyle w:val="TOC2"/>
            <w:tabs>
              <w:tab w:val="right" w:leader="dot" w:pos="9350"/>
            </w:tabs>
            <w:rPr>
              <w:rFonts w:eastAsiaTheme="minorEastAsia"/>
              <w:noProof/>
              <w:sz w:val="24"/>
              <w:szCs w:val="24"/>
              <w:lang w:val="en-US"/>
            </w:rPr>
          </w:pPr>
          <w:hyperlink w:anchor="_Toc228112034" w:history="1">
            <w:r w:rsidRPr="00E22E71">
              <w:rPr>
                <w:rStyle w:val="Hyperlink"/>
                <w:rFonts w:ascii="Arial" w:eastAsia="Times New Roman" w:hAnsi="Arial" w:cs="Arial"/>
                <w:noProof/>
              </w:rPr>
              <w:t xml:space="preserve">3.3 </w:t>
            </w:r>
            <w:r w:rsidRPr="00E22E71">
              <w:rPr>
                <w:rStyle w:val="Hyperlink"/>
                <w:rFonts w:ascii="Arial" w:eastAsia="Times New Roman" w:hAnsi="Arial" w:cs="Arial"/>
                <w:noProof/>
                <w:lang w:val="en"/>
              </w:rPr>
              <w:t>Integrating AI capabilities into strategic workforce planning</w:t>
            </w:r>
            <w:r>
              <w:rPr>
                <w:noProof/>
                <w:webHidden/>
              </w:rPr>
              <w:tab/>
            </w:r>
            <w:r>
              <w:rPr>
                <w:noProof/>
                <w:webHidden/>
              </w:rPr>
              <w:fldChar w:fldCharType="begin"/>
            </w:r>
            <w:r>
              <w:rPr>
                <w:noProof/>
                <w:webHidden/>
              </w:rPr>
              <w:instrText xml:space="preserve"> PAGEREF _Toc228112034 \h </w:instrText>
            </w:r>
            <w:r>
              <w:rPr>
                <w:noProof/>
                <w:webHidden/>
              </w:rPr>
            </w:r>
            <w:r>
              <w:rPr>
                <w:noProof/>
                <w:webHidden/>
              </w:rPr>
              <w:fldChar w:fldCharType="separate"/>
            </w:r>
            <w:r>
              <w:rPr>
                <w:noProof/>
                <w:webHidden/>
              </w:rPr>
              <w:t>8</w:t>
            </w:r>
            <w:r>
              <w:rPr>
                <w:noProof/>
                <w:webHidden/>
              </w:rPr>
              <w:fldChar w:fldCharType="end"/>
            </w:r>
          </w:hyperlink>
        </w:p>
        <w:p w14:paraId="2712437A" w14:textId="07DEE467" w:rsidR="00970B36" w:rsidRDefault="00970B36">
          <w:pPr>
            <w:pStyle w:val="TOC2"/>
            <w:tabs>
              <w:tab w:val="right" w:leader="dot" w:pos="9350"/>
            </w:tabs>
            <w:rPr>
              <w:rFonts w:eastAsiaTheme="minorEastAsia"/>
              <w:noProof/>
              <w:sz w:val="24"/>
              <w:szCs w:val="24"/>
              <w:lang w:val="en-US"/>
            </w:rPr>
          </w:pPr>
          <w:hyperlink w:anchor="_Toc228112035" w:history="1">
            <w:r w:rsidRPr="00E22E71">
              <w:rPr>
                <w:rStyle w:val="Hyperlink"/>
                <w:rFonts w:ascii="Arial" w:eastAsia="Times New Roman" w:hAnsi="Arial" w:cs="Arial"/>
                <w:noProof/>
              </w:rPr>
              <w:t xml:space="preserve">3.4 </w:t>
            </w:r>
            <w:r w:rsidRPr="00E22E71">
              <w:rPr>
                <w:rStyle w:val="Hyperlink"/>
                <w:rFonts w:ascii="Arial" w:eastAsia="Times New Roman" w:hAnsi="Arial" w:cs="Arial"/>
                <w:noProof/>
                <w:lang w:val="en"/>
              </w:rPr>
              <w:t>Estimated costs and resource implications</w:t>
            </w:r>
            <w:r>
              <w:rPr>
                <w:noProof/>
                <w:webHidden/>
              </w:rPr>
              <w:tab/>
            </w:r>
            <w:r>
              <w:rPr>
                <w:noProof/>
                <w:webHidden/>
              </w:rPr>
              <w:fldChar w:fldCharType="begin"/>
            </w:r>
            <w:r>
              <w:rPr>
                <w:noProof/>
                <w:webHidden/>
              </w:rPr>
              <w:instrText xml:space="preserve"> PAGEREF _Toc228112035 \h </w:instrText>
            </w:r>
            <w:r>
              <w:rPr>
                <w:noProof/>
                <w:webHidden/>
              </w:rPr>
            </w:r>
            <w:r>
              <w:rPr>
                <w:noProof/>
                <w:webHidden/>
              </w:rPr>
              <w:fldChar w:fldCharType="separate"/>
            </w:r>
            <w:r>
              <w:rPr>
                <w:noProof/>
                <w:webHidden/>
              </w:rPr>
              <w:t>9</w:t>
            </w:r>
            <w:r>
              <w:rPr>
                <w:noProof/>
                <w:webHidden/>
              </w:rPr>
              <w:fldChar w:fldCharType="end"/>
            </w:r>
          </w:hyperlink>
        </w:p>
        <w:p w14:paraId="02B35B31" w14:textId="790AC965" w:rsidR="00970B36" w:rsidRDefault="00970B36">
          <w:pPr>
            <w:pStyle w:val="TOC1"/>
            <w:tabs>
              <w:tab w:val="right" w:leader="dot" w:pos="9350"/>
            </w:tabs>
            <w:rPr>
              <w:rFonts w:eastAsiaTheme="minorEastAsia"/>
              <w:noProof/>
              <w:sz w:val="24"/>
              <w:szCs w:val="24"/>
              <w:lang w:val="en-US"/>
            </w:rPr>
          </w:pPr>
          <w:hyperlink w:anchor="_Toc228112036" w:history="1">
            <w:r w:rsidRPr="00E22E71">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_Toc228112036 \h </w:instrText>
            </w:r>
            <w:r>
              <w:rPr>
                <w:noProof/>
                <w:webHidden/>
              </w:rPr>
            </w:r>
            <w:r>
              <w:rPr>
                <w:noProof/>
                <w:webHidden/>
              </w:rPr>
              <w:fldChar w:fldCharType="separate"/>
            </w:r>
            <w:r>
              <w:rPr>
                <w:noProof/>
                <w:webHidden/>
              </w:rPr>
              <w:t>10</w:t>
            </w:r>
            <w:r>
              <w:rPr>
                <w:noProof/>
                <w:webHidden/>
              </w:rPr>
              <w:fldChar w:fldCharType="end"/>
            </w:r>
          </w:hyperlink>
        </w:p>
        <w:p w14:paraId="35BE1F4C" w14:textId="18C348C5" w:rsidR="00970B36" w:rsidRDefault="00970B36">
          <w:pPr>
            <w:pStyle w:val="TOC1"/>
            <w:tabs>
              <w:tab w:val="right" w:leader="dot" w:pos="9350"/>
            </w:tabs>
            <w:rPr>
              <w:rFonts w:eastAsiaTheme="minorEastAsia"/>
              <w:noProof/>
              <w:sz w:val="24"/>
              <w:szCs w:val="24"/>
              <w:lang w:val="en-US"/>
            </w:rPr>
          </w:pPr>
          <w:hyperlink w:anchor="_Toc228112037" w:history="1">
            <w:r w:rsidRPr="00E22E7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_Toc228112037 \h </w:instrText>
            </w:r>
            <w:r>
              <w:rPr>
                <w:noProof/>
                <w:webHidden/>
              </w:rPr>
            </w:r>
            <w:r>
              <w:rPr>
                <w:noProof/>
                <w:webHidden/>
              </w:rPr>
              <w:fldChar w:fldCharType="separate"/>
            </w:r>
            <w:r>
              <w:rPr>
                <w:noProof/>
                <w:webHidden/>
              </w:rPr>
              <w:t>11</w:t>
            </w:r>
            <w:r>
              <w:rPr>
                <w:noProof/>
                <w:webHidden/>
              </w:rPr>
              <w:fldChar w:fldCharType="end"/>
            </w:r>
          </w:hyperlink>
        </w:p>
        <w:p w14:paraId="6095F105" w14:textId="59C37ECD" w:rsidR="002D30EA" w:rsidRPr="00284FFE" w:rsidRDefault="002D30EA">
          <w:pPr>
            <w:rPr>
              <w:rFonts w:ascii="Arial" w:hAnsi="Arial" w:cs="Arial"/>
            </w:rPr>
          </w:pPr>
          <w:r w:rsidRPr="00284FFE">
            <w:rPr>
              <w:rFonts w:ascii="Arial" w:hAnsi="Arial" w:cs="Arial"/>
              <w:b/>
              <w:bCs/>
            </w:rPr>
            <w:fldChar w:fldCharType="end"/>
          </w:r>
        </w:p>
      </w:sdtContent>
    </w:sdt>
    <w:p w14:paraId="639B8102" w14:textId="77777777" w:rsidR="00D52F9C" w:rsidRPr="00284FFE" w:rsidRDefault="00D52F9C">
      <w:pPr>
        <w:rPr>
          <w:rFonts w:ascii="Arial" w:eastAsiaTheme="majorEastAsia" w:hAnsi="Arial" w:cs="Arial"/>
          <w:color w:val="365F91" w:themeColor="accent1" w:themeShade="BF"/>
          <w:sz w:val="40"/>
          <w:szCs w:val="40"/>
        </w:rPr>
      </w:pPr>
      <w:r w:rsidRPr="00284FFE">
        <w:rPr>
          <w:rFonts w:ascii="Arial" w:hAnsi="Arial" w:cs="Arial"/>
        </w:rPr>
        <w:br w:type="page"/>
      </w:r>
    </w:p>
    <w:p w14:paraId="49D49E34" w14:textId="54CE28FB" w:rsidR="00CA006A" w:rsidRPr="0017112E" w:rsidRDefault="002D30EA" w:rsidP="00BE51B9">
      <w:pPr>
        <w:pStyle w:val="Heading1"/>
        <w:numPr>
          <w:ilvl w:val="0"/>
          <w:numId w:val="5"/>
        </w:numPr>
        <w:rPr>
          <w:rFonts w:ascii="Arial" w:hAnsi="Arial" w:cs="Arial"/>
          <w:color w:val="auto"/>
        </w:rPr>
      </w:pPr>
      <w:bookmarkStart w:id="0" w:name="_Toc228112025"/>
      <w:r w:rsidRPr="0017112E">
        <w:rPr>
          <w:rFonts w:ascii="Arial" w:hAnsi="Arial" w:cs="Arial"/>
          <w:color w:val="auto"/>
        </w:rPr>
        <w:lastRenderedPageBreak/>
        <w:t>Introduction</w:t>
      </w:r>
      <w:r w:rsidR="00223CE1" w:rsidRPr="0017112E">
        <w:rPr>
          <w:rFonts w:ascii="Arial" w:hAnsi="Arial" w:cs="Arial"/>
          <w:color w:val="auto"/>
        </w:rPr>
        <w:t xml:space="preserve"> and Scope</w:t>
      </w:r>
      <w:bookmarkEnd w:id="0"/>
    </w:p>
    <w:p w14:paraId="68017063" w14:textId="77777777" w:rsidR="00517392" w:rsidRPr="00284FFE" w:rsidRDefault="00517392" w:rsidP="00517392">
      <w:pPr>
        <w:pStyle w:val="NormalWeb"/>
        <w:rPr>
          <w:rFonts w:ascii="Arial" w:hAnsi="Arial" w:cs="Arial"/>
        </w:rPr>
      </w:pPr>
      <w:r w:rsidRPr="00284FFE">
        <w:rPr>
          <w:rFonts w:ascii="Arial" w:hAnsi="Arial" w:cs="Arial"/>
        </w:rPr>
        <w:t xml:space="preserve">Artificial intelligence has become a strategic priority for </w:t>
      </w:r>
      <w:proofErr w:type="spellStart"/>
      <w:r w:rsidRPr="00284FFE">
        <w:rPr>
          <w:rFonts w:ascii="Arial" w:hAnsi="Arial" w:cs="Arial"/>
        </w:rPr>
        <w:t>organisations</w:t>
      </w:r>
      <w:proofErr w:type="spellEnd"/>
      <w:r w:rsidRPr="00284FFE">
        <w:rPr>
          <w:rFonts w:ascii="Arial" w:hAnsi="Arial" w:cs="Arial"/>
        </w:rPr>
        <w:t xml:space="preserve"> seeking to improve productivity, decision-making and service transformation. In January 2025, the UK government published the </w:t>
      </w:r>
      <w:r w:rsidRPr="00284FFE">
        <w:rPr>
          <w:rStyle w:val="Emphasis"/>
          <w:rFonts w:ascii="Arial" w:hAnsi="Arial" w:cs="Arial"/>
        </w:rPr>
        <w:t>AI Opportunities Action Plan</w:t>
      </w:r>
      <w:r w:rsidRPr="00284FFE">
        <w:rPr>
          <w:rFonts w:ascii="Arial" w:hAnsi="Arial" w:cs="Arial"/>
        </w:rPr>
        <w:t xml:space="preserve">, presenting AI as a driver of economic growth, productivity and public value. This indicates that AI should be viewed not only as a technology, but as a source of strategic change affecting work, skills and </w:t>
      </w:r>
      <w:proofErr w:type="spellStart"/>
      <w:r w:rsidRPr="00284FFE">
        <w:rPr>
          <w:rFonts w:ascii="Arial" w:hAnsi="Arial" w:cs="Arial"/>
        </w:rPr>
        <w:t>organisational</w:t>
      </w:r>
      <w:proofErr w:type="spellEnd"/>
      <w:r w:rsidRPr="00284FFE">
        <w:rPr>
          <w:rFonts w:ascii="Arial" w:hAnsi="Arial" w:cs="Arial"/>
        </w:rPr>
        <w:t xml:space="preserve"> capability (Department for Science, Innovation and Technology, 2025). </w:t>
      </w:r>
    </w:p>
    <w:p w14:paraId="1A418472" w14:textId="77777777" w:rsidR="00517392" w:rsidRPr="00284FFE" w:rsidRDefault="00517392" w:rsidP="00517392">
      <w:pPr>
        <w:pStyle w:val="NormalWeb"/>
        <w:rPr>
          <w:rFonts w:ascii="Arial" w:hAnsi="Arial" w:cs="Arial"/>
        </w:rPr>
      </w:pPr>
      <w:r w:rsidRPr="00284FFE">
        <w:rPr>
          <w:rFonts w:ascii="Arial" w:hAnsi="Arial" w:cs="Arial"/>
        </w:rPr>
        <w:t xml:space="preserve">This context is reinforced by </w:t>
      </w:r>
      <w:proofErr w:type="spellStart"/>
      <w:r w:rsidRPr="00284FFE">
        <w:rPr>
          <w:rFonts w:ascii="Arial" w:hAnsi="Arial" w:cs="Arial"/>
        </w:rPr>
        <w:t>labour</w:t>
      </w:r>
      <w:proofErr w:type="spellEnd"/>
      <w:r w:rsidRPr="00284FFE">
        <w:rPr>
          <w:rFonts w:ascii="Arial" w:hAnsi="Arial" w:cs="Arial"/>
        </w:rPr>
        <w:t xml:space="preserve"> market evidence. The CIPD </w:t>
      </w:r>
      <w:proofErr w:type="spellStart"/>
      <w:r w:rsidRPr="00284FFE">
        <w:rPr>
          <w:rStyle w:val="Emphasis"/>
          <w:rFonts w:ascii="Arial" w:hAnsi="Arial" w:cs="Arial"/>
        </w:rPr>
        <w:t>Labour</w:t>
      </w:r>
      <w:proofErr w:type="spellEnd"/>
      <w:r w:rsidRPr="00284FFE">
        <w:rPr>
          <w:rStyle w:val="Emphasis"/>
          <w:rFonts w:ascii="Arial" w:hAnsi="Arial" w:cs="Arial"/>
        </w:rPr>
        <w:t xml:space="preserve"> Market Outlook Autumn 2023</w:t>
      </w:r>
      <w:r w:rsidRPr="00284FFE">
        <w:rPr>
          <w:rFonts w:ascii="Arial" w:hAnsi="Arial" w:cs="Arial"/>
        </w:rPr>
        <w:t xml:space="preserve"> reported that 41% of UK employers viewed generative AI as an opportunity, linking it to higher productivity, efficiency, better decision-making and improved customer satisfaction. CIPD also argued in 2025 that effective AI adoption depends on expertise in people management, work design and </w:t>
      </w:r>
      <w:proofErr w:type="spellStart"/>
      <w:r w:rsidRPr="00284FFE">
        <w:rPr>
          <w:rFonts w:ascii="Arial" w:hAnsi="Arial" w:cs="Arial"/>
        </w:rPr>
        <w:t>organisational</w:t>
      </w:r>
      <w:proofErr w:type="spellEnd"/>
      <w:r w:rsidRPr="00284FFE">
        <w:rPr>
          <w:rFonts w:ascii="Arial" w:hAnsi="Arial" w:cs="Arial"/>
        </w:rPr>
        <w:t xml:space="preserve"> change, making the issue highly relevant for leadership and people development (CIPD, 2023; CIPD, 2025). </w:t>
      </w:r>
    </w:p>
    <w:p w14:paraId="5E82D444" w14:textId="373C3A09" w:rsidR="00517392" w:rsidRPr="00284FFE" w:rsidRDefault="00517392" w:rsidP="00517392">
      <w:pPr>
        <w:pStyle w:val="NormalWeb"/>
        <w:rPr>
          <w:rFonts w:ascii="Arial" w:hAnsi="Arial" w:cs="Arial"/>
        </w:rPr>
      </w:pPr>
      <w:r w:rsidRPr="00284FFE">
        <w:rPr>
          <w:rFonts w:ascii="Arial" w:hAnsi="Arial" w:cs="Arial"/>
        </w:rPr>
        <w:t xml:space="preserve">Lloyds Banking Group is a suitable case study because it operates in a sector where </w:t>
      </w:r>
      <w:proofErr w:type="spellStart"/>
      <w:r w:rsidRPr="00284FFE">
        <w:rPr>
          <w:rFonts w:ascii="Arial" w:hAnsi="Arial" w:cs="Arial"/>
        </w:rPr>
        <w:t>digitalisation</w:t>
      </w:r>
      <w:proofErr w:type="spellEnd"/>
      <w:r w:rsidRPr="00284FFE">
        <w:rPr>
          <w:rFonts w:ascii="Arial" w:hAnsi="Arial" w:cs="Arial"/>
        </w:rPr>
        <w:t>, risk control, operational efficiency and customer experience are strategically important. The group has already embedded AI into its transformation agenda, including the launch of an AI Academy for 67,000 employees and the public reporting of significant financial value from generative AI initiatives (Lloyds Banking Group, 2026</w:t>
      </w:r>
      <w:r w:rsidR="00D73EDC" w:rsidRPr="00284FFE">
        <w:rPr>
          <w:rFonts w:ascii="Arial" w:hAnsi="Arial" w:cs="Arial"/>
        </w:rPr>
        <w:t>b</w:t>
      </w:r>
      <w:r w:rsidRPr="00284FFE">
        <w:rPr>
          <w:rFonts w:ascii="Arial" w:hAnsi="Arial" w:cs="Arial"/>
        </w:rPr>
        <w:t>; Lloyds Banking Group, 2026</w:t>
      </w:r>
      <w:r w:rsidR="00D73EDC" w:rsidRPr="00284FFE">
        <w:rPr>
          <w:rFonts w:ascii="Arial" w:hAnsi="Arial" w:cs="Arial"/>
        </w:rPr>
        <w:t>c</w:t>
      </w:r>
      <w:r w:rsidRPr="00284FFE">
        <w:rPr>
          <w:rFonts w:ascii="Arial" w:hAnsi="Arial" w:cs="Arial"/>
        </w:rPr>
        <w:t xml:space="preserve">). </w:t>
      </w:r>
    </w:p>
    <w:p w14:paraId="5C162026" w14:textId="77777777" w:rsidR="00517392" w:rsidRPr="00284FFE" w:rsidRDefault="00517392" w:rsidP="00517392">
      <w:pPr>
        <w:pStyle w:val="NormalWeb"/>
        <w:rPr>
          <w:rFonts w:ascii="Arial" w:hAnsi="Arial" w:cs="Arial"/>
        </w:rPr>
      </w:pPr>
      <w:r w:rsidRPr="00284FFE">
        <w:rPr>
          <w:rFonts w:ascii="Arial" w:hAnsi="Arial" w:cs="Arial"/>
        </w:rPr>
        <w:t xml:space="preserve">The purpose of this report is to assess how Lloyds Banking Group can build an AI-powered </w:t>
      </w:r>
      <w:proofErr w:type="spellStart"/>
      <w:r w:rsidRPr="00284FFE">
        <w:rPr>
          <w:rFonts w:ascii="Arial" w:hAnsi="Arial" w:cs="Arial"/>
        </w:rPr>
        <w:t>organisation</w:t>
      </w:r>
      <w:proofErr w:type="spellEnd"/>
      <w:r w:rsidRPr="00284FFE">
        <w:rPr>
          <w:rFonts w:ascii="Arial" w:hAnsi="Arial" w:cs="Arial"/>
        </w:rPr>
        <w:t xml:space="preserve"> through a strategic workforce plan that supports leadership, skills development and responsible AI adoption. In line with Armstrong (2020), human resource management must be aligned with strategic business objectives, while leadership should support </w:t>
      </w:r>
      <w:proofErr w:type="spellStart"/>
      <w:r w:rsidRPr="00284FFE">
        <w:rPr>
          <w:rFonts w:ascii="Arial" w:hAnsi="Arial" w:cs="Arial"/>
        </w:rPr>
        <w:t>organisational</w:t>
      </w:r>
      <w:proofErr w:type="spellEnd"/>
      <w:r w:rsidRPr="00284FFE">
        <w:rPr>
          <w:rFonts w:ascii="Arial" w:hAnsi="Arial" w:cs="Arial"/>
        </w:rPr>
        <w:t xml:space="preserve"> capability rather than only operational control.</w:t>
      </w:r>
    </w:p>
    <w:p w14:paraId="743721B2" w14:textId="17FFA019" w:rsidR="004948E1" w:rsidRDefault="004948E1">
      <w:pPr>
        <w:rPr>
          <w:rFonts w:ascii="Arial" w:hAnsi="Arial" w:cs="Arial"/>
          <w:sz w:val="24"/>
          <w:szCs w:val="24"/>
        </w:rPr>
      </w:pPr>
      <w:bookmarkStart w:id="1" w:name="_Toc228112026"/>
      <w:r w:rsidRPr="004948E1">
        <w:rPr>
          <w:rFonts w:ascii="Arial" w:hAnsi="Arial" w:cs="Arial"/>
          <w:sz w:val="24"/>
          <w:szCs w:val="24"/>
        </w:rPr>
        <w:t>A brief PESTLE analysis reinforces the re</w:t>
      </w:r>
      <w:r>
        <w:rPr>
          <w:rFonts w:ascii="Arial" w:hAnsi="Arial" w:cs="Arial"/>
          <w:sz w:val="24"/>
          <w:szCs w:val="24"/>
        </w:rPr>
        <w:t>port's relevance</w:t>
      </w:r>
      <w:r w:rsidRPr="004948E1">
        <w:rPr>
          <w:rFonts w:ascii="Arial" w:hAnsi="Arial" w:cs="Arial"/>
          <w:sz w:val="24"/>
          <w:szCs w:val="24"/>
        </w:rPr>
        <w:t xml:space="preserve">. Politically, the UK government has framed AI as a strategic driver of growth and transformation, creating a supportive environment for wider organisational adoption. Economically, financial services firms face continuing pressure to improve productivity, efficiency and competitiveness, which increases the appeal of AI-enabled transformation. Socially, the expansion of AI raises workforce challenges related to reskilling, employee confidence and acceptance of change. Technologically, the rapid development of AI is reshaping the capabilities required within organisations and increasing the importance of effective integration between digital tools, human judgement and management systems. </w:t>
      </w:r>
    </w:p>
    <w:p w14:paraId="2D98D39D" w14:textId="697B6CCC" w:rsidR="004948E1" w:rsidRPr="004948E1" w:rsidRDefault="004948E1">
      <w:pPr>
        <w:rPr>
          <w:rFonts w:ascii="Arial" w:eastAsiaTheme="majorEastAsia" w:hAnsi="Arial" w:cs="Arial"/>
          <w:sz w:val="24"/>
          <w:szCs w:val="24"/>
        </w:rPr>
      </w:pPr>
      <w:r w:rsidRPr="004948E1">
        <w:rPr>
          <w:rFonts w:ascii="Arial" w:hAnsi="Arial" w:cs="Arial"/>
          <w:sz w:val="24"/>
          <w:szCs w:val="24"/>
        </w:rPr>
        <w:t xml:space="preserve">Legally and </w:t>
      </w:r>
      <w:r>
        <w:rPr>
          <w:rFonts w:ascii="Arial" w:hAnsi="Arial" w:cs="Arial"/>
          <w:sz w:val="24"/>
          <w:szCs w:val="24"/>
        </w:rPr>
        <w:t>regulatory requirements, firms in financial services operate under high expectations regarding governance, transparency, accountability,</w:t>
      </w:r>
      <w:r w:rsidRPr="004948E1">
        <w:rPr>
          <w:rFonts w:ascii="Arial" w:hAnsi="Arial" w:cs="Arial"/>
          <w:sz w:val="24"/>
          <w:szCs w:val="24"/>
        </w:rPr>
        <w:t xml:space="preserve"> and human oversight, making responsible implementation a strategic requirement (Bank of England and </w:t>
      </w:r>
      <w:r w:rsidRPr="004948E1">
        <w:rPr>
          <w:rFonts w:ascii="Arial" w:hAnsi="Arial" w:cs="Arial"/>
          <w:sz w:val="24"/>
          <w:szCs w:val="24"/>
        </w:rPr>
        <w:lastRenderedPageBreak/>
        <w:t>Financial Conduct Authority, 2024; Financial Conduct Authority, 2024a; Financial Conduct Authority, 2026).</w:t>
      </w:r>
      <w:r w:rsidRPr="004948E1">
        <w:rPr>
          <w:rFonts w:ascii="Arial" w:hAnsi="Arial" w:cs="Arial"/>
          <w:sz w:val="24"/>
          <w:szCs w:val="24"/>
        </w:rPr>
        <w:br w:type="page"/>
      </w:r>
    </w:p>
    <w:p w14:paraId="1A9FA806" w14:textId="78609DF6" w:rsidR="002D30EA" w:rsidRPr="0017112E" w:rsidRDefault="00BE51B9" w:rsidP="002D30EA">
      <w:pPr>
        <w:pStyle w:val="Heading1"/>
        <w:rPr>
          <w:rFonts w:ascii="Arial" w:hAnsi="Arial" w:cs="Arial"/>
          <w:color w:val="auto"/>
        </w:rPr>
      </w:pPr>
      <w:r w:rsidRPr="0017112E">
        <w:rPr>
          <w:rFonts w:ascii="Arial" w:hAnsi="Arial" w:cs="Arial"/>
          <w:color w:val="auto"/>
        </w:rPr>
        <w:lastRenderedPageBreak/>
        <w:t>2.</w:t>
      </w:r>
      <w:r w:rsidR="002D30EA" w:rsidRPr="0017112E">
        <w:rPr>
          <w:rFonts w:ascii="Arial" w:hAnsi="Arial" w:cs="Arial"/>
          <w:color w:val="auto"/>
        </w:rPr>
        <w:t xml:space="preserve"> Analysis</w:t>
      </w:r>
      <w:bookmarkEnd w:id="1"/>
    </w:p>
    <w:p w14:paraId="0B7FBEA4" w14:textId="7461E2FE" w:rsidR="00B94A89" w:rsidRPr="0017112E" w:rsidRDefault="00A47593" w:rsidP="00E60B70">
      <w:pPr>
        <w:pStyle w:val="Heading2"/>
        <w:rPr>
          <w:rFonts w:ascii="Arial" w:eastAsia="Times New Roman" w:hAnsi="Arial" w:cs="Arial"/>
          <w:color w:val="auto"/>
          <w:lang w:val="en-US"/>
        </w:rPr>
      </w:pPr>
      <w:bookmarkStart w:id="2" w:name="_Toc228112027"/>
      <w:bookmarkStart w:id="3" w:name="_Toc227670939"/>
      <w:r w:rsidRPr="0017112E">
        <w:rPr>
          <w:rFonts w:ascii="Arial" w:eastAsia="Times New Roman" w:hAnsi="Arial" w:cs="Arial"/>
          <w:color w:val="auto"/>
        </w:rPr>
        <w:t xml:space="preserve">2.1 </w:t>
      </w:r>
      <w:r w:rsidR="00B94A89" w:rsidRPr="0017112E">
        <w:rPr>
          <w:rFonts w:ascii="Arial" w:eastAsia="Times New Roman" w:hAnsi="Arial" w:cs="Arial"/>
          <w:color w:val="auto"/>
          <w:lang w:val="en"/>
        </w:rPr>
        <w:t xml:space="preserve">The strategic rationale for building an AI-powered </w:t>
      </w:r>
      <w:proofErr w:type="spellStart"/>
      <w:r w:rsidR="00B94A89" w:rsidRPr="0017112E">
        <w:rPr>
          <w:rFonts w:ascii="Arial" w:eastAsia="Times New Roman" w:hAnsi="Arial" w:cs="Arial"/>
          <w:color w:val="auto"/>
          <w:lang w:val="en"/>
        </w:rPr>
        <w:t>organi</w:t>
      </w:r>
      <w:r w:rsidR="00970B36">
        <w:rPr>
          <w:rFonts w:ascii="Arial" w:eastAsia="Times New Roman" w:hAnsi="Arial" w:cs="Arial"/>
          <w:color w:val="auto"/>
          <w:lang w:val="en"/>
        </w:rPr>
        <w:t>s</w:t>
      </w:r>
      <w:r w:rsidR="00B94A89" w:rsidRPr="0017112E">
        <w:rPr>
          <w:rFonts w:ascii="Arial" w:eastAsia="Times New Roman" w:hAnsi="Arial" w:cs="Arial"/>
          <w:color w:val="auto"/>
          <w:lang w:val="en"/>
        </w:rPr>
        <w:t>ation</w:t>
      </w:r>
      <w:bookmarkEnd w:id="2"/>
      <w:proofErr w:type="spellEnd"/>
    </w:p>
    <w:p w14:paraId="52562326" w14:textId="0D3B7228" w:rsidR="00517392" w:rsidRPr="00284FFE" w:rsidRDefault="00517392" w:rsidP="00517392">
      <w:pPr>
        <w:spacing w:after="0" w:line="240" w:lineRule="auto"/>
        <w:rPr>
          <w:rFonts w:ascii="Arial" w:eastAsia="Times New Roman" w:hAnsi="Arial" w:cs="Arial"/>
          <w:kern w:val="0"/>
          <w:sz w:val="24"/>
          <w:szCs w:val="24"/>
          <w:lang w:val="en"/>
          <w14:ligatures w14:val="none"/>
        </w:rPr>
      </w:pPr>
      <w:r w:rsidRPr="00284FFE">
        <w:rPr>
          <w:rFonts w:ascii="Arial" w:eastAsia="Times New Roman" w:hAnsi="Arial" w:cs="Arial"/>
          <w:kern w:val="0"/>
          <w:sz w:val="24"/>
          <w:szCs w:val="24"/>
          <w:lang w:val="en"/>
          <w14:ligatures w14:val="none"/>
        </w:rPr>
        <w:t xml:space="preserve">For Lloyds Banking Group, the strategic rationale for building an AI-powered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w:t>
      </w:r>
      <w:proofErr w:type="spellEnd"/>
      <w:r w:rsidRPr="00284FFE">
        <w:rPr>
          <w:rFonts w:ascii="Arial" w:eastAsia="Times New Roman" w:hAnsi="Arial" w:cs="Arial"/>
          <w:kern w:val="0"/>
          <w:sz w:val="24"/>
          <w:szCs w:val="24"/>
          <w:lang w:val="en"/>
          <w14:ligatures w14:val="none"/>
        </w:rPr>
        <w:t xml:space="preserve"> </w:t>
      </w:r>
      <w:proofErr w:type="gramStart"/>
      <w:r w:rsidRPr="00284FFE">
        <w:rPr>
          <w:rFonts w:ascii="Arial" w:eastAsia="Times New Roman" w:hAnsi="Arial" w:cs="Arial"/>
          <w:kern w:val="0"/>
          <w:sz w:val="24"/>
          <w:szCs w:val="24"/>
          <w:lang w:val="en"/>
          <w14:ligatures w14:val="none"/>
        </w:rPr>
        <w:t>stems</w:t>
      </w:r>
      <w:proofErr w:type="gramEnd"/>
      <w:r w:rsidRPr="00284FFE">
        <w:rPr>
          <w:rFonts w:ascii="Arial" w:eastAsia="Times New Roman" w:hAnsi="Arial" w:cs="Arial"/>
          <w:kern w:val="0"/>
          <w:sz w:val="24"/>
          <w:szCs w:val="24"/>
          <w:lang w:val="en"/>
          <w14:ligatures w14:val="none"/>
        </w:rPr>
        <w:t xml:space="preserve"> from the accelerating transformation of the financial sector, where AI is rapidly moving from an experimental innovation to a core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ational</w:t>
      </w:r>
      <w:proofErr w:type="spellEnd"/>
      <w:r w:rsidRPr="00284FFE">
        <w:rPr>
          <w:rFonts w:ascii="Arial" w:eastAsia="Times New Roman" w:hAnsi="Arial" w:cs="Arial"/>
          <w:kern w:val="0"/>
          <w:sz w:val="24"/>
          <w:szCs w:val="24"/>
          <w:lang w:val="en"/>
          <w14:ligatures w14:val="none"/>
        </w:rPr>
        <w:t xml:space="preserve"> capability. A joint report by the Bank of England and the Financial Conduct Authority shows that 75% of UK financial services firms are already using AI, with a further 10% planning to adopt it in the next three years. This level of adoption suggests that competitive advantage increasingly depends on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ations</w:t>
      </w:r>
      <w:r w:rsidR="00970B36">
        <w:rPr>
          <w:rFonts w:ascii="Arial" w:eastAsia="Times New Roman" w:hAnsi="Arial" w:cs="Arial"/>
          <w:kern w:val="0"/>
          <w:sz w:val="24"/>
          <w:szCs w:val="24"/>
          <w:lang w:val="en"/>
          <w14:ligatures w14:val="none"/>
        </w:rPr>
        <w:t>'</w:t>
      </w:r>
      <w:proofErr w:type="spellEnd"/>
      <w:r w:rsidRPr="00284FFE">
        <w:rPr>
          <w:rFonts w:ascii="Arial" w:eastAsia="Times New Roman" w:hAnsi="Arial" w:cs="Arial"/>
          <w:kern w:val="0"/>
          <w:sz w:val="24"/>
          <w:szCs w:val="24"/>
          <w:lang w:val="en"/>
          <w14:ligatures w14:val="none"/>
        </w:rPr>
        <w:t xml:space="preserve"> ability to integrate AI into their processes, decisions and operating models (Bank of England and Financial Conduct Authority, 2024).</w:t>
      </w:r>
    </w:p>
    <w:p w14:paraId="47CD4560" w14:textId="77777777" w:rsidR="00517392" w:rsidRPr="00284FFE" w:rsidRDefault="00517392" w:rsidP="00517392">
      <w:pPr>
        <w:spacing w:after="0" w:line="240" w:lineRule="auto"/>
        <w:rPr>
          <w:rFonts w:ascii="Arial" w:eastAsia="Times New Roman" w:hAnsi="Arial" w:cs="Arial"/>
          <w:kern w:val="0"/>
          <w:sz w:val="24"/>
          <w:szCs w:val="24"/>
          <w:lang w:val="en-US"/>
          <w14:ligatures w14:val="none"/>
        </w:rPr>
      </w:pPr>
    </w:p>
    <w:p w14:paraId="527501F0" w14:textId="3FF3B97B" w:rsidR="00517392" w:rsidRPr="00284FFE" w:rsidRDefault="00517392" w:rsidP="00517392">
      <w:pPr>
        <w:spacing w:after="0" w:line="240" w:lineRule="auto"/>
        <w:rPr>
          <w:rFonts w:ascii="Arial" w:eastAsia="Times New Roman" w:hAnsi="Arial" w:cs="Arial"/>
          <w:kern w:val="0"/>
          <w:sz w:val="24"/>
          <w:szCs w:val="24"/>
          <w:lang w:val="en"/>
          <w14:ligatures w14:val="none"/>
        </w:rPr>
      </w:pPr>
      <w:r w:rsidRPr="00284FFE">
        <w:rPr>
          <w:rFonts w:ascii="Arial" w:eastAsia="Times New Roman" w:hAnsi="Arial" w:cs="Arial"/>
          <w:kern w:val="0"/>
          <w:sz w:val="24"/>
          <w:szCs w:val="24"/>
          <w:lang w:val="en"/>
          <w14:ligatures w14:val="none"/>
        </w:rPr>
        <w:t xml:space="preserve">The business case is strengthened by the fact that AI creates value precisely in the critical areas for a universal bank: advanced analytics, fraud prevention, cybersecurity, process </w:t>
      </w:r>
      <w:proofErr w:type="spellStart"/>
      <w:r w:rsidRPr="00284FFE">
        <w:rPr>
          <w:rFonts w:ascii="Arial" w:eastAsia="Times New Roman" w:hAnsi="Arial" w:cs="Arial"/>
          <w:kern w:val="0"/>
          <w:sz w:val="24"/>
          <w:szCs w:val="24"/>
          <w:lang w:val="en"/>
          <w14:ligatures w14:val="none"/>
        </w:rPr>
        <w:t>optimi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w:t>
      </w:r>
      <w:proofErr w:type="spellEnd"/>
      <w:r w:rsidRPr="00284FFE">
        <w:rPr>
          <w:rFonts w:ascii="Arial" w:eastAsia="Times New Roman" w:hAnsi="Arial" w:cs="Arial"/>
          <w:kern w:val="0"/>
          <w:sz w:val="24"/>
          <w:szCs w:val="24"/>
          <w:lang w:val="en"/>
          <w14:ligatures w14:val="none"/>
        </w:rPr>
        <w:t xml:space="preserve"> and improved customer interaction. Furthermore, industry data shows that these uses are already among the most common in UK financial services, meaning that AI is no longer just a potential source of efficiency, but also a factor of resilience and control in a highly regulated environment (Financial Conduct Authority, 2025; Bank of England and Financial Conduct Authority, 2024). In this regard, Armstrong (2016) argues that leadership and management must be oriented towards developing capabilities that support long-term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ational</w:t>
      </w:r>
      <w:proofErr w:type="spellEnd"/>
      <w:r w:rsidRPr="00284FFE">
        <w:rPr>
          <w:rFonts w:ascii="Arial" w:eastAsia="Times New Roman" w:hAnsi="Arial" w:cs="Arial"/>
          <w:kern w:val="0"/>
          <w:sz w:val="24"/>
          <w:szCs w:val="24"/>
          <w:lang w:val="en"/>
          <w14:ligatures w14:val="none"/>
        </w:rPr>
        <w:t xml:space="preserve"> performance and adaptation.</w:t>
      </w:r>
    </w:p>
    <w:p w14:paraId="79293028" w14:textId="77777777" w:rsidR="00517392" w:rsidRPr="00284FFE" w:rsidRDefault="00517392" w:rsidP="00517392">
      <w:pPr>
        <w:spacing w:after="0" w:line="240" w:lineRule="auto"/>
        <w:rPr>
          <w:rFonts w:ascii="Arial" w:eastAsia="Times New Roman" w:hAnsi="Arial" w:cs="Arial"/>
          <w:kern w:val="0"/>
          <w:sz w:val="24"/>
          <w:szCs w:val="24"/>
          <w:lang w:val="en"/>
          <w14:ligatures w14:val="none"/>
        </w:rPr>
      </w:pPr>
    </w:p>
    <w:p w14:paraId="6DD82E53" w14:textId="480B04BF" w:rsidR="00517392" w:rsidRPr="00284FFE" w:rsidRDefault="00517392" w:rsidP="00517392">
      <w:pPr>
        <w:spacing w:after="0" w:line="240" w:lineRule="auto"/>
        <w:rPr>
          <w:rFonts w:ascii="Arial" w:eastAsia="Times New Roman" w:hAnsi="Arial" w:cs="Arial"/>
          <w:kern w:val="0"/>
          <w:sz w:val="24"/>
          <w:szCs w:val="24"/>
          <w:lang w:val="en"/>
          <w14:ligatures w14:val="none"/>
        </w:rPr>
      </w:pPr>
      <w:r w:rsidRPr="00284FFE">
        <w:rPr>
          <w:rFonts w:ascii="Arial" w:eastAsia="Times New Roman" w:hAnsi="Arial" w:cs="Arial"/>
          <w:kern w:val="0"/>
          <w:sz w:val="24"/>
          <w:szCs w:val="24"/>
          <w:lang w:val="en"/>
          <w14:ligatures w14:val="none"/>
        </w:rPr>
        <w:t xml:space="preserve">In the case of Lloyds Banking Group, this justification is also supported by concrete results. The group reported that generative AI uses generated approximately £50 million of value in 2025 and estimates over £100 million in 2026 as it expands AI use across the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w:t>
      </w:r>
      <w:proofErr w:type="spellEnd"/>
      <w:r w:rsidRPr="00284FFE">
        <w:rPr>
          <w:rFonts w:ascii="Arial" w:eastAsia="Times New Roman" w:hAnsi="Arial" w:cs="Arial"/>
          <w:kern w:val="0"/>
          <w:sz w:val="24"/>
          <w:szCs w:val="24"/>
          <w:lang w:val="en"/>
          <w14:ligatures w14:val="none"/>
        </w:rPr>
        <w:t>. These results show that AI is already part of transformation and value creation, not just an isolated pilot project (Lloyds Banking Group, 2026</w:t>
      </w:r>
      <w:r w:rsidR="00D73EDC" w:rsidRPr="00284FFE">
        <w:rPr>
          <w:rFonts w:ascii="Arial" w:eastAsia="Times New Roman" w:hAnsi="Arial" w:cs="Arial"/>
          <w:kern w:val="0"/>
          <w:sz w:val="24"/>
          <w:szCs w:val="24"/>
          <w:lang w:val="en"/>
          <w14:ligatures w14:val="none"/>
        </w:rPr>
        <w:t>c</w:t>
      </w:r>
      <w:r w:rsidRPr="00284FFE">
        <w:rPr>
          <w:rFonts w:ascii="Arial" w:eastAsia="Times New Roman" w:hAnsi="Arial" w:cs="Arial"/>
          <w:kern w:val="0"/>
          <w:sz w:val="24"/>
          <w:szCs w:val="24"/>
          <w:lang w:val="en"/>
          <w14:ligatures w14:val="none"/>
        </w:rPr>
        <w:t>).</w:t>
      </w:r>
    </w:p>
    <w:p w14:paraId="1C985353" w14:textId="77777777" w:rsidR="00517392" w:rsidRPr="00284FFE" w:rsidRDefault="00517392" w:rsidP="00517392">
      <w:pPr>
        <w:spacing w:after="0" w:line="240" w:lineRule="auto"/>
        <w:rPr>
          <w:rFonts w:ascii="Arial" w:eastAsia="Times New Roman" w:hAnsi="Arial" w:cs="Arial"/>
          <w:kern w:val="0"/>
          <w:sz w:val="24"/>
          <w:szCs w:val="24"/>
          <w:lang w:val="en-US"/>
          <w14:ligatures w14:val="none"/>
        </w:rPr>
      </w:pPr>
    </w:p>
    <w:bookmarkEnd w:id="3"/>
    <w:p w14:paraId="067AE4B9" w14:textId="34274146" w:rsidR="00517392" w:rsidRPr="00284FFE" w:rsidRDefault="00517392" w:rsidP="00517392">
      <w:pPr>
        <w:rPr>
          <w:rFonts w:ascii="Arial" w:hAnsi="Arial" w:cs="Arial"/>
          <w:sz w:val="24"/>
          <w:szCs w:val="24"/>
          <w:lang w:val="en-US"/>
        </w:rPr>
      </w:pPr>
      <w:r w:rsidRPr="00284FFE">
        <w:rPr>
          <w:rFonts w:ascii="Arial" w:hAnsi="Arial" w:cs="Arial"/>
          <w:sz w:val="24"/>
          <w:szCs w:val="24"/>
          <w:lang w:val="en"/>
        </w:rPr>
        <w:t xml:space="preserve">However, the real strategic challenge is not </w:t>
      </w:r>
      <w:r w:rsidR="00970B36">
        <w:rPr>
          <w:rFonts w:ascii="Arial" w:hAnsi="Arial" w:cs="Arial"/>
          <w:sz w:val="24"/>
          <w:szCs w:val="24"/>
          <w:lang w:val="en"/>
        </w:rPr>
        <w:t>merely adopting AI, but integrating</w:t>
      </w:r>
      <w:r w:rsidRPr="00284FFE">
        <w:rPr>
          <w:rFonts w:ascii="Arial" w:hAnsi="Arial" w:cs="Arial"/>
          <w:sz w:val="24"/>
          <w:szCs w:val="24"/>
          <w:lang w:val="en"/>
        </w:rPr>
        <w:t xml:space="preserve"> it responsibly and at scale. According to Armstrong (2020), human resource management must be aligned with business objectives, and skills and leadership development are essential conditions for sustainable performance. Therefore, strategic workforce planning becomes the mechanism through which Lloyds can transform the benefits of AI into </w:t>
      </w:r>
      <w:r w:rsidR="00970B36">
        <w:rPr>
          <w:rFonts w:ascii="Arial" w:hAnsi="Arial" w:cs="Arial"/>
          <w:sz w:val="24"/>
          <w:szCs w:val="24"/>
          <w:lang w:val="en"/>
        </w:rPr>
        <w:t xml:space="preserve">a </w:t>
      </w:r>
      <w:r w:rsidRPr="00284FFE">
        <w:rPr>
          <w:rFonts w:ascii="Arial" w:hAnsi="Arial" w:cs="Arial"/>
          <w:sz w:val="24"/>
          <w:szCs w:val="24"/>
          <w:lang w:val="en"/>
        </w:rPr>
        <w:t>sustainable competitive advantage.</w:t>
      </w:r>
    </w:p>
    <w:p w14:paraId="3F75B082" w14:textId="77777777" w:rsidR="00B94A89" w:rsidRPr="0017112E" w:rsidRDefault="00A47593" w:rsidP="00517392">
      <w:pPr>
        <w:pStyle w:val="Heading2"/>
        <w:rPr>
          <w:rFonts w:ascii="Arial" w:eastAsia="Times New Roman" w:hAnsi="Arial" w:cs="Arial"/>
          <w:color w:val="auto"/>
          <w:lang w:val="en-US"/>
        </w:rPr>
      </w:pPr>
      <w:bookmarkStart w:id="4" w:name="_Toc228112028"/>
      <w:r w:rsidRPr="0017112E">
        <w:rPr>
          <w:rFonts w:ascii="Arial" w:eastAsia="Times New Roman" w:hAnsi="Arial" w:cs="Arial"/>
          <w:color w:val="auto"/>
        </w:rPr>
        <w:t xml:space="preserve">2.2 </w:t>
      </w:r>
      <w:r w:rsidR="00B94A89" w:rsidRPr="0017112E">
        <w:rPr>
          <w:rFonts w:ascii="Arial" w:eastAsia="Times New Roman" w:hAnsi="Arial" w:cs="Arial"/>
          <w:color w:val="auto"/>
          <w:lang w:val="en"/>
        </w:rPr>
        <w:t>Workforce planning, job design and future skills</w:t>
      </w:r>
      <w:bookmarkEnd w:id="4"/>
    </w:p>
    <w:p w14:paraId="048E40A2" w14:textId="1F2D5BC6" w:rsidR="00960066" w:rsidRPr="00284FFE" w:rsidRDefault="00960066" w:rsidP="00960066">
      <w:pPr>
        <w:rPr>
          <w:rFonts w:ascii="Arial" w:eastAsia="Times New Roman" w:hAnsi="Arial" w:cs="Arial"/>
          <w:kern w:val="0"/>
          <w:sz w:val="24"/>
          <w:szCs w:val="24"/>
          <w:lang w:val="en-US"/>
          <w14:ligatures w14:val="none"/>
        </w:rPr>
      </w:pPr>
      <w:r w:rsidRPr="00284FFE">
        <w:rPr>
          <w:rFonts w:ascii="Arial" w:eastAsia="Times New Roman" w:hAnsi="Arial" w:cs="Arial"/>
          <w:kern w:val="0"/>
          <w:sz w:val="24"/>
          <w:szCs w:val="24"/>
          <w:lang w:val="en"/>
          <w14:ligatures w14:val="none"/>
        </w:rPr>
        <w:t>For Lloyds Banking Group, one of the most important implications of adopting AI is changing the way the workforce is planned. Armstrong (2020) shows that workforce planning must align people</w:t>
      </w:r>
      <w:r w:rsidR="00970B36">
        <w:rPr>
          <w:rFonts w:ascii="Arial" w:eastAsia="Times New Roman" w:hAnsi="Arial" w:cs="Arial"/>
          <w:kern w:val="0"/>
          <w:sz w:val="24"/>
          <w:szCs w:val="24"/>
          <w:lang w:val="en"/>
          <w14:ligatures w14:val="none"/>
        </w:rPr>
        <w:t>'</w:t>
      </w:r>
      <w:r w:rsidRPr="00284FFE">
        <w:rPr>
          <w:rFonts w:ascii="Arial" w:eastAsia="Times New Roman" w:hAnsi="Arial" w:cs="Arial"/>
          <w:kern w:val="0"/>
          <w:sz w:val="24"/>
          <w:szCs w:val="24"/>
          <w:lang w:val="en"/>
          <w14:ligatures w14:val="none"/>
        </w:rPr>
        <w:t xml:space="preserve">s capabilities and skills with the </w:t>
      </w:r>
      <w:proofErr w:type="spellStart"/>
      <w:r w:rsidR="00970B36">
        <w:rPr>
          <w:rFonts w:ascii="Arial" w:eastAsia="Times New Roman" w:hAnsi="Arial" w:cs="Arial"/>
          <w:kern w:val="0"/>
          <w:sz w:val="24"/>
          <w:szCs w:val="24"/>
          <w:lang w:val="en"/>
          <w14:ligatures w14:val="none"/>
        </w:rPr>
        <w:t>organisation's</w:t>
      </w:r>
      <w:proofErr w:type="spellEnd"/>
      <w:r w:rsidR="00970B36">
        <w:rPr>
          <w:rFonts w:ascii="Arial" w:eastAsia="Times New Roman" w:hAnsi="Arial" w:cs="Arial"/>
          <w:kern w:val="0"/>
          <w:sz w:val="24"/>
          <w:szCs w:val="24"/>
          <w:lang w:val="en"/>
          <w14:ligatures w14:val="none"/>
        </w:rPr>
        <w:t xml:space="preserve"> strategic direc</w:t>
      </w:r>
      <w:r w:rsidRPr="00284FFE">
        <w:rPr>
          <w:rFonts w:ascii="Arial" w:eastAsia="Times New Roman" w:hAnsi="Arial" w:cs="Arial"/>
          <w:kern w:val="0"/>
          <w:sz w:val="24"/>
          <w:szCs w:val="24"/>
          <w:lang w:val="en"/>
          <w14:ligatures w14:val="none"/>
        </w:rPr>
        <w:t xml:space="preserve">tion. In the context of AI, this idea is essential, as technological change not only </w:t>
      </w:r>
      <w:r w:rsidR="00970B36">
        <w:rPr>
          <w:rFonts w:ascii="Arial" w:eastAsia="Times New Roman" w:hAnsi="Arial" w:cs="Arial"/>
          <w:kern w:val="0"/>
          <w:sz w:val="24"/>
          <w:szCs w:val="24"/>
          <w:lang w:val="en"/>
          <w14:ligatures w14:val="none"/>
        </w:rPr>
        <w:t>alters the volume of work but also the nature of activities, role autonomy,</w:t>
      </w:r>
      <w:r w:rsidRPr="00284FFE">
        <w:rPr>
          <w:rFonts w:ascii="Arial" w:eastAsia="Times New Roman" w:hAnsi="Arial" w:cs="Arial"/>
          <w:kern w:val="0"/>
          <w:sz w:val="24"/>
          <w:szCs w:val="24"/>
          <w:lang w:val="en"/>
          <w14:ligatures w14:val="none"/>
        </w:rPr>
        <w:t xml:space="preserve"> and the mix of </w:t>
      </w:r>
      <w:r w:rsidRPr="00284FFE">
        <w:rPr>
          <w:rFonts w:ascii="Arial" w:eastAsia="Times New Roman" w:hAnsi="Arial" w:cs="Arial"/>
          <w:kern w:val="0"/>
          <w:sz w:val="24"/>
          <w:szCs w:val="24"/>
          <w:lang w:val="en"/>
          <w14:ligatures w14:val="none"/>
        </w:rPr>
        <w:lastRenderedPageBreak/>
        <w:t xml:space="preserve">skills required for performance. In the same vein, the CIPD </w:t>
      </w:r>
      <w:proofErr w:type="spellStart"/>
      <w:r w:rsidRPr="00284FFE">
        <w:rPr>
          <w:rFonts w:ascii="Arial" w:eastAsia="Times New Roman" w:hAnsi="Arial" w:cs="Arial"/>
          <w:kern w:val="0"/>
          <w:sz w:val="24"/>
          <w:szCs w:val="24"/>
          <w:lang w:val="en"/>
          <w14:ligatures w14:val="none"/>
        </w:rPr>
        <w:t>emphasi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es</w:t>
      </w:r>
      <w:proofErr w:type="spellEnd"/>
      <w:r w:rsidRPr="00284FFE">
        <w:rPr>
          <w:rFonts w:ascii="Arial" w:eastAsia="Times New Roman" w:hAnsi="Arial" w:cs="Arial"/>
          <w:kern w:val="0"/>
          <w:sz w:val="24"/>
          <w:szCs w:val="24"/>
          <w:lang w:val="en"/>
          <w14:ligatures w14:val="none"/>
        </w:rPr>
        <w:t xml:space="preserve"> that skills planning for AI must be </w:t>
      </w:r>
      <w:r w:rsidR="00970B36">
        <w:rPr>
          <w:rFonts w:ascii="Arial" w:eastAsia="Times New Roman" w:hAnsi="Arial" w:cs="Arial"/>
          <w:kern w:val="0"/>
          <w:sz w:val="24"/>
          <w:szCs w:val="24"/>
          <w:lang w:val="en"/>
          <w14:ligatures w14:val="none"/>
        </w:rPr>
        <w:t>proactive, not reactive, to avoid situations in which</w:t>
      </w:r>
      <w:r w:rsidRPr="00284FFE">
        <w:rPr>
          <w:rFonts w:ascii="Arial" w:eastAsia="Times New Roman" w:hAnsi="Arial" w:cs="Arial"/>
          <w:kern w:val="0"/>
          <w:sz w:val="24"/>
          <w:szCs w:val="24"/>
          <w:lang w:val="en"/>
          <w14:ligatures w14:val="none"/>
        </w:rPr>
        <w:t xml:space="preserve"> training and job redesign are introduced too late (Armstrong, 2020; CIPD, 2026a).</w:t>
      </w:r>
    </w:p>
    <w:p w14:paraId="2B3E69CA" w14:textId="66F7C441" w:rsidR="00960066" w:rsidRPr="00284FFE" w:rsidRDefault="00960066" w:rsidP="00960066">
      <w:pPr>
        <w:rPr>
          <w:rFonts w:ascii="Arial" w:eastAsia="Times New Roman" w:hAnsi="Arial" w:cs="Arial"/>
          <w:kern w:val="0"/>
          <w:sz w:val="24"/>
          <w:szCs w:val="24"/>
          <w:lang w:val="en-US"/>
          <w14:ligatures w14:val="none"/>
        </w:rPr>
      </w:pPr>
      <w:r w:rsidRPr="00284FFE">
        <w:rPr>
          <w:rFonts w:ascii="Arial" w:eastAsia="Times New Roman" w:hAnsi="Arial" w:cs="Arial"/>
          <w:kern w:val="0"/>
          <w:sz w:val="24"/>
          <w:szCs w:val="24"/>
          <w:lang w:val="en"/>
          <w14:ligatures w14:val="none"/>
        </w:rPr>
        <w:t xml:space="preserve">This challenge is relevant to Lloyds, as AI is being treated as an </w:t>
      </w:r>
      <w:proofErr w:type="spellStart"/>
      <w:r w:rsidRPr="00284FFE">
        <w:rPr>
          <w:rFonts w:ascii="Arial" w:eastAsia="Times New Roman" w:hAnsi="Arial" w:cs="Arial"/>
          <w:kern w:val="0"/>
          <w:sz w:val="24"/>
          <w:szCs w:val="24"/>
          <w:lang w:val="en"/>
          <w14:ligatures w14:val="none"/>
        </w:rPr>
        <w:t>organisation</w:t>
      </w:r>
      <w:proofErr w:type="spellEnd"/>
      <w:r w:rsidR="00970B36">
        <w:rPr>
          <w:rFonts w:ascii="Arial" w:eastAsia="Times New Roman" w:hAnsi="Arial" w:cs="Arial"/>
          <w:kern w:val="0"/>
          <w:sz w:val="24"/>
          <w:szCs w:val="24"/>
          <w:lang w:val="en"/>
          <w14:ligatures w14:val="none"/>
        </w:rPr>
        <w:t>-wide capability, not</w:t>
      </w:r>
      <w:r w:rsidRPr="00284FFE">
        <w:rPr>
          <w:rFonts w:ascii="Arial" w:eastAsia="Times New Roman" w:hAnsi="Arial" w:cs="Arial"/>
          <w:kern w:val="0"/>
          <w:sz w:val="24"/>
          <w:szCs w:val="24"/>
          <w:lang w:val="en"/>
          <w14:ligatures w14:val="none"/>
        </w:rPr>
        <w:t xml:space="preserve"> a tool for specialists only. The group has reported that it is developing skills through the AI ​​Academy and other internal initiatives, suggesting that the impact of AI is cross-cutting and affects managerial, operational and analytical roles. From this perspective, workforce planning needs to consider not just how many employees are needed, but also what skills need to be developed or recombined across roles so that the </w:t>
      </w:r>
      <w:proofErr w:type="spellStart"/>
      <w:r w:rsidRPr="00284FFE">
        <w:rPr>
          <w:rFonts w:ascii="Arial" w:eastAsia="Times New Roman" w:hAnsi="Arial" w:cs="Arial"/>
          <w:kern w:val="0"/>
          <w:sz w:val="24"/>
          <w:szCs w:val="24"/>
          <w:lang w:val="en"/>
          <w14:ligatures w14:val="none"/>
        </w:rPr>
        <w:t>organisation</w:t>
      </w:r>
      <w:proofErr w:type="spellEnd"/>
      <w:r w:rsidRPr="00284FFE">
        <w:rPr>
          <w:rFonts w:ascii="Arial" w:eastAsia="Times New Roman" w:hAnsi="Arial" w:cs="Arial"/>
          <w:kern w:val="0"/>
          <w:sz w:val="24"/>
          <w:szCs w:val="24"/>
          <w:lang w:val="en"/>
          <w14:ligatures w14:val="none"/>
        </w:rPr>
        <w:t xml:space="preserve"> can integrate AI without loss of control and performance (Lloyds Banking Group, 2026</w:t>
      </w:r>
      <w:r w:rsidR="00D73EDC" w:rsidRPr="00284FFE">
        <w:rPr>
          <w:rFonts w:ascii="Arial" w:eastAsia="Times New Roman" w:hAnsi="Arial" w:cs="Arial"/>
          <w:kern w:val="0"/>
          <w:sz w:val="24"/>
          <w:szCs w:val="24"/>
          <w:lang w:val="en"/>
          <w14:ligatures w14:val="none"/>
        </w:rPr>
        <w:t>b</w:t>
      </w:r>
      <w:r w:rsidRPr="00284FFE">
        <w:rPr>
          <w:rFonts w:ascii="Arial" w:eastAsia="Times New Roman" w:hAnsi="Arial" w:cs="Arial"/>
          <w:kern w:val="0"/>
          <w:sz w:val="24"/>
          <w:szCs w:val="24"/>
          <w:lang w:val="en"/>
          <w14:ligatures w14:val="none"/>
        </w:rPr>
        <w:t xml:space="preserve">). Job design is also directly affected. Dale (2020) and Timms (2020) show that job redesign and role flexibility can improve performance when implemented strategically. For Lloyds, this means that roles need to be redesigned so that technology complements human analysis, professional judgement and customer engagement, </w:t>
      </w:r>
      <w:r w:rsidR="00970B36">
        <w:rPr>
          <w:rFonts w:ascii="Arial" w:eastAsia="Times New Roman" w:hAnsi="Arial" w:cs="Arial"/>
          <w:kern w:val="0"/>
          <w:sz w:val="24"/>
          <w:szCs w:val="24"/>
          <w:lang w:val="en"/>
          <w14:ligatures w14:val="none"/>
        </w:rPr>
        <w:t>rather than simply replacing</w:t>
      </w:r>
      <w:r w:rsidRPr="00284FFE">
        <w:rPr>
          <w:rFonts w:ascii="Arial" w:eastAsia="Times New Roman" w:hAnsi="Arial" w:cs="Arial"/>
          <w:kern w:val="0"/>
          <w:sz w:val="24"/>
          <w:szCs w:val="24"/>
          <w:lang w:val="en"/>
          <w14:ligatures w14:val="none"/>
        </w:rPr>
        <w:t xml:space="preserve"> them.</w:t>
      </w:r>
    </w:p>
    <w:p w14:paraId="6C564E82" w14:textId="4D9DCB71" w:rsidR="00960066" w:rsidRPr="00284FFE" w:rsidRDefault="00960066" w:rsidP="00960066">
      <w:pPr>
        <w:rPr>
          <w:rFonts w:ascii="Arial" w:eastAsia="Times New Roman" w:hAnsi="Arial" w:cs="Arial"/>
          <w:kern w:val="0"/>
          <w:sz w:val="24"/>
          <w:szCs w:val="24"/>
          <w:lang w:val="en"/>
          <w14:ligatures w14:val="none"/>
        </w:rPr>
      </w:pPr>
      <w:r w:rsidRPr="00284FFE">
        <w:rPr>
          <w:rFonts w:ascii="Arial" w:eastAsia="Times New Roman" w:hAnsi="Arial" w:cs="Arial"/>
          <w:kern w:val="0"/>
          <w:sz w:val="24"/>
          <w:szCs w:val="24"/>
          <w:lang w:val="en"/>
          <w14:ligatures w14:val="none"/>
        </w:rPr>
        <w:t>In addition, the shift in skills will be significant. The Future of Jobs Report 2025 shows that 39% of workers</w:t>
      </w:r>
      <w:r w:rsidR="00970B36">
        <w:rPr>
          <w:rFonts w:ascii="Arial" w:eastAsia="Times New Roman" w:hAnsi="Arial" w:cs="Arial"/>
          <w:kern w:val="0"/>
          <w:sz w:val="24"/>
          <w:szCs w:val="24"/>
          <w:lang w:val="en"/>
          <w14:ligatures w14:val="none"/>
        </w:rPr>
        <w:t>'</w:t>
      </w:r>
      <w:r w:rsidRPr="00284FFE">
        <w:rPr>
          <w:rFonts w:ascii="Arial" w:eastAsia="Times New Roman" w:hAnsi="Arial" w:cs="Arial"/>
          <w:kern w:val="0"/>
          <w:sz w:val="24"/>
          <w:szCs w:val="24"/>
          <w:lang w:val="en"/>
          <w14:ligatures w14:val="none"/>
        </w:rPr>
        <w:t xml:space="preserve"> core skills will change by 2030, but </w:t>
      </w:r>
      <w:r w:rsidR="00970B36">
        <w:rPr>
          <w:rFonts w:ascii="Arial" w:eastAsia="Times New Roman" w:hAnsi="Arial" w:cs="Arial"/>
          <w:kern w:val="0"/>
          <w:sz w:val="24"/>
          <w:szCs w:val="24"/>
          <w:lang w:val="en"/>
          <w14:ligatures w14:val="none"/>
        </w:rPr>
        <w:t>it also highlights the importance of both digital and human skills, such as analytical thinking, flexibility,</w:t>
      </w:r>
      <w:r w:rsidRPr="00284FFE">
        <w:rPr>
          <w:rFonts w:ascii="Arial" w:eastAsia="Times New Roman" w:hAnsi="Arial" w:cs="Arial"/>
          <w:kern w:val="0"/>
          <w:sz w:val="24"/>
          <w:szCs w:val="24"/>
          <w:lang w:val="en"/>
          <w14:ligatures w14:val="none"/>
        </w:rPr>
        <w:t xml:space="preserve"> and continuous learning. For Lloyds, this means that strategic workforce planning must move from a headcount-based logic to a capabilities-based one, by identifying roles exposed to change, assessing skill gaps and integrating AI skills into talent management and leadership development processes (World Economic Forum, 2025; Mullins, 2019; Financial Conduct Authority, 2024b).</w:t>
      </w:r>
    </w:p>
    <w:p w14:paraId="7678E140" w14:textId="44ADB06C" w:rsidR="00284FFE" w:rsidRPr="00284FFE" w:rsidRDefault="00284FFE" w:rsidP="00960066">
      <w:pPr>
        <w:rPr>
          <w:rFonts w:ascii="Arial" w:eastAsia="Times New Roman" w:hAnsi="Arial" w:cs="Arial"/>
          <w:kern w:val="0"/>
          <w:sz w:val="24"/>
          <w:szCs w:val="24"/>
          <w:lang w:val="en-US"/>
          <w14:ligatures w14:val="none"/>
        </w:rPr>
      </w:pPr>
      <w:r w:rsidRPr="00284FFE">
        <w:rPr>
          <w:rFonts w:ascii="Arial" w:eastAsia="Times New Roman" w:hAnsi="Arial" w:cs="Arial"/>
          <w:kern w:val="0"/>
          <w:sz w:val="24"/>
          <w:szCs w:val="24"/>
          <w14:ligatures w14:val="none"/>
        </w:rPr>
        <w:t>A similar perspective is offered by the International Monetary Fund, which argues that AI is likely to reshape a significant share of jobs and tasks across advanced economies. This strengthens the view that organisations should respond not only through technology adoption</w:t>
      </w:r>
      <w:r w:rsidR="00970B36">
        <w:rPr>
          <w:rFonts w:ascii="Arial" w:eastAsia="Times New Roman" w:hAnsi="Arial" w:cs="Arial"/>
          <w:kern w:val="0"/>
          <w:sz w:val="24"/>
          <w:szCs w:val="24"/>
          <w14:ligatures w14:val="none"/>
        </w:rPr>
        <w:t xml:space="preserve"> but also through strategic workforce planning, reskilling,</w:t>
      </w:r>
      <w:r w:rsidRPr="00284FFE">
        <w:rPr>
          <w:rFonts w:ascii="Arial" w:eastAsia="Times New Roman" w:hAnsi="Arial" w:cs="Arial"/>
          <w:kern w:val="0"/>
          <w:sz w:val="24"/>
          <w:szCs w:val="24"/>
          <w14:ligatures w14:val="none"/>
        </w:rPr>
        <w:t xml:space="preserve"> and capability development (International Monetary Fund, 2024).</w:t>
      </w:r>
    </w:p>
    <w:p w14:paraId="7EDC82EB" w14:textId="77777777" w:rsidR="001A5E7A" w:rsidRPr="00284FFE" w:rsidRDefault="001A5E7A" w:rsidP="001A5E7A">
      <w:pPr>
        <w:rPr>
          <w:rFonts w:ascii="Arial" w:hAnsi="Arial" w:cs="Arial"/>
        </w:rPr>
      </w:pPr>
    </w:p>
    <w:p w14:paraId="48B9C64B" w14:textId="3FAFAE17" w:rsidR="00B94A89" w:rsidRPr="0017112E" w:rsidRDefault="00A47593" w:rsidP="00E60B70">
      <w:pPr>
        <w:pStyle w:val="Heading2"/>
        <w:rPr>
          <w:rFonts w:ascii="Arial" w:eastAsia="Times New Roman" w:hAnsi="Arial" w:cs="Arial"/>
          <w:color w:val="auto"/>
          <w:lang w:val="en-US"/>
        </w:rPr>
      </w:pPr>
      <w:bookmarkStart w:id="5" w:name="_Toc228112029"/>
      <w:r w:rsidRPr="0017112E">
        <w:rPr>
          <w:rFonts w:ascii="Arial" w:eastAsia="Times New Roman" w:hAnsi="Arial" w:cs="Arial"/>
          <w:color w:val="auto"/>
        </w:rPr>
        <w:t xml:space="preserve">2.3 </w:t>
      </w:r>
      <w:r w:rsidR="00B94A89" w:rsidRPr="0017112E">
        <w:rPr>
          <w:rFonts w:ascii="Arial" w:eastAsia="Times New Roman" w:hAnsi="Arial" w:cs="Arial"/>
          <w:color w:val="auto"/>
          <w:lang w:val="en"/>
        </w:rPr>
        <w:t xml:space="preserve">Strategic leadership, </w:t>
      </w:r>
      <w:proofErr w:type="spellStart"/>
      <w:r w:rsidR="00B94A89" w:rsidRPr="0017112E">
        <w:rPr>
          <w:rFonts w:ascii="Arial" w:eastAsia="Times New Roman" w:hAnsi="Arial" w:cs="Arial"/>
          <w:color w:val="auto"/>
          <w:lang w:val="en"/>
        </w:rPr>
        <w:t>organi</w:t>
      </w:r>
      <w:r w:rsidR="00970B36">
        <w:rPr>
          <w:rFonts w:ascii="Arial" w:eastAsia="Times New Roman" w:hAnsi="Arial" w:cs="Arial"/>
          <w:color w:val="auto"/>
          <w:lang w:val="en"/>
        </w:rPr>
        <w:t>s</w:t>
      </w:r>
      <w:r w:rsidR="00B94A89" w:rsidRPr="0017112E">
        <w:rPr>
          <w:rFonts w:ascii="Arial" w:eastAsia="Times New Roman" w:hAnsi="Arial" w:cs="Arial"/>
          <w:color w:val="auto"/>
          <w:lang w:val="en"/>
        </w:rPr>
        <w:t>ational</w:t>
      </w:r>
      <w:proofErr w:type="spellEnd"/>
      <w:r w:rsidR="00B94A89" w:rsidRPr="0017112E">
        <w:rPr>
          <w:rFonts w:ascii="Arial" w:eastAsia="Times New Roman" w:hAnsi="Arial" w:cs="Arial"/>
          <w:color w:val="auto"/>
          <w:lang w:val="en"/>
        </w:rPr>
        <w:t xml:space="preserve"> culture and change management</w:t>
      </w:r>
      <w:bookmarkEnd w:id="5"/>
    </w:p>
    <w:p w14:paraId="29AD7560" w14:textId="6FBD6E57" w:rsidR="00960066" w:rsidRPr="004948E1" w:rsidRDefault="00960066" w:rsidP="00960066">
      <w:pPr>
        <w:rPr>
          <w:rFonts w:ascii="Arial" w:hAnsi="Arial" w:cs="Arial"/>
          <w:sz w:val="24"/>
          <w:szCs w:val="24"/>
          <w:lang w:val="en-US"/>
        </w:rPr>
      </w:pPr>
      <w:r w:rsidRPr="004948E1">
        <w:rPr>
          <w:rFonts w:ascii="Arial" w:hAnsi="Arial" w:cs="Arial"/>
          <w:sz w:val="24"/>
          <w:szCs w:val="24"/>
          <w:lang w:val="en"/>
        </w:rPr>
        <w:t xml:space="preserve">Building an AI-driven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w:t>
      </w:r>
      <w:proofErr w:type="spellEnd"/>
      <w:r w:rsidRPr="004948E1">
        <w:rPr>
          <w:rFonts w:ascii="Arial" w:hAnsi="Arial" w:cs="Arial"/>
          <w:sz w:val="24"/>
          <w:szCs w:val="24"/>
          <w:lang w:val="en"/>
        </w:rPr>
        <w:t xml:space="preserve"> at Lloyds Banking Group requires strategic leadership, as adopting AI changes not only processes but also how people understand work, responsibility and performance. Armstrong (2016) shows that effective leadership contributes to developing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ational</w:t>
      </w:r>
      <w:proofErr w:type="spellEnd"/>
      <w:r w:rsidRPr="004948E1">
        <w:rPr>
          <w:rFonts w:ascii="Arial" w:hAnsi="Arial" w:cs="Arial"/>
          <w:sz w:val="24"/>
          <w:szCs w:val="24"/>
          <w:lang w:val="en"/>
        </w:rPr>
        <w:t xml:space="preserve"> capability by clarifying direction and supporting change, and Reed (2015) </w:t>
      </w:r>
      <w:proofErr w:type="spellStart"/>
      <w:r w:rsidRPr="004948E1">
        <w:rPr>
          <w:rFonts w:ascii="Arial" w:hAnsi="Arial" w:cs="Arial"/>
          <w:sz w:val="24"/>
          <w:szCs w:val="24"/>
          <w:lang w:val="en"/>
        </w:rPr>
        <w:t>emphasi</w:t>
      </w:r>
      <w:r w:rsidR="00970B36" w:rsidRPr="004948E1">
        <w:rPr>
          <w:rFonts w:ascii="Arial" w:hAnsi="Arial" w:cs="Arial"/>
          <w:sz w:val="24"/>
          <w:szCs w:val="24"/>
          <w:lang w:val="en"/>
        </w:rPr>
        <w:t>s</w:t>
      </w:r>
      <w:r w:rsidRPr="004948E1">
        <w:rPr>
          <w:rFonts w:ascii="Arial" w:hAnsi="Arial" w:cs="Arial"/>
          <w:sz w:val="24"/>
          <w:szCs w:val="24"/>
          <w:lang w:val="en"/>
        </w:rPr>
        <w:t>es</w:t>
      </w:r>
      <w:proofErr w:type="spellEnd"/>
      <w:r w:rsidRPr="004948E1">
        <w:rPr>
          <w:rFonts w:ascii="Arial" w:hAnsi="Arial" w:cs="Arial"/>
          <w:sz w:val="24"/>
          <w:szCs w:val="24"/>
          <w:lang w:val="en"/>
        </w:rPr>
        <w:t xml:space="preserve"> that leadership and management are essential </w:t>
      </w:r>
      <w:r w:rsidRPr="004948E1">
        <w:rPr>
          <w:rFonts w:ascii="Arial" w:hAnsi="Arial" w:cs="Arial"/>
          <w:sz w:val="24"/>
          <w:szCs w:val="24"/>
          <w:lang w:val="en"/>
        </w:rPr>
        <w:lastRenderedPageBreak/>
        <w:t xml:space="preserve">for translating strategic goals into concrete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ational</w:t>
      </w:r>
      <w:proofErr w:type="spellEnd"/>
      <w:r w:rsidRPr="004948E1">
        <w:rPr>
          <w:rFonts w:ascii="Arial" w:hAnsi="Arial" w:cs="Arial"/>
          <w:sz w:val="24"/>
          <w:szCs w:val="24"/>
          <w:lang w:val="en"/>
        </w:rPr>
        <w:t xml:space="preserve"> practices. For Lloyds, this means that leaders need to provide clarity on the purpose of the change, the role of employees and the standards by which AI will be used (Armstrong, 2016; Reed, 2015).</w:t>
      </w:r>
    </w:p>
    <w:p w14:paraId="0FC24186" w14:textId="3D8E6510" w:rsidR="00073CFD" w:rsidRPr="004948E1" w:rsidRDefault="00073CFD" w:rsidP="00073CFD">
      <w:pPr>
        <w:rPr>
          <w:rFonts w:ascii="Arial" w:hAnsi="Arial" w:cs="Arial"/>
          <w:sz w:val="24"/>
          <w:szCs w:val="24"/>
          <w:lang w:val="en"/>
        </w:rPr>
      </w:pPr>
      <w:r w:rsidRPr="004948E1">
        <w:rPr>
          <w:rFonts w:ascii="Arial" w:hAnsi="Arial" w:cs="Arial"/>
          <w:sz w:val="24"/>
          <w:szCs w:val="24"/>
          <w:lang w:val="en"/>
        </w:rPr>
        <w:t xml:space="preserve">This need is particularly important in a financial sector where trust, control and professional responsibility remain central. The FCA shows that a </w:t>
      </w:r>
      <w:r w:rsidR="00970B36" w:rsidRPr="004948E1">
        <w:rPr>
          <w:rFonts w:ascii="Arial" w:hAnsi="Arial" w:cs="Arial"/>
          <w:sz w:val="24"/>
          <w:szCs w:val="24"/>
          <w:lang w:val="en"/>
        </w:rPr>
        <w:t>"</w:t>
      </w:r>
      <w:r w:rsidRPr="004948E1">
        <w:rPr>
          <w:rFonts w:ascii="Arial" w:hAnsi="Arial" w:cs="Arial"/>
          <w:sz w:val="24"/>
          <w:szCs w:val="24"/>
          <w:lang w:val="en"/>
        </w:rPr>
        <w:t>future-fit</w:t>
      </w:r>
      <w:r w:rsidR="00970B36" w:rsidRPr="004948E1">
        <w:rPr>
          <w:rFonts w:ascii="Arial" w:hAnsi="Arial" w:cs="Arial"/>
          <w:sz w:val="24"/>
          <w:szCs w:val="24"/>
          <w:lang w:val="en"/>
        </w:rPr>
        <w:t>"</w:t>
      </w:r>
      <w:r w:rsidRPr="004948E1">
        <w:rPr>
          <w:rFonts w:ascii="Arial" w:hAnsi="Arial" w:cs="Arial"/>
          <w:sz w:val="24"/>
          <w:szCs w:val="24"/>
          <w:lang w:val="en"/>
        </w:rPr>
        <w:t xml:space="preserve"> workforce needs leadership that is able to combine technical skills, professional judgement and accountability. For Lloyds, strategic leadership is not just about supporting innovation, but also </w:t>
      </w:r>
      <w:r w:rsidR="00970B36" w:rsidRPr="004948E1">
        <w:rPr>
          <w:rFonts w:ascii="Arial" w:hAnsi="Arial" w:cs="Arial"/>
          <w:sz w:val="24"/>
          <w:szCs w:val="24"/>
          <w:lang w:val="en"/>
        </w:rPr>
        <w:t>about building a framework in which change is legitimate, understood, and consistently managed</w:t>
      </w:r>
      <w:r w:rsidRPr="004948E1">
        <w:rPr>
          <w:rFonts w:ascii="Arial" w:hAnsi="Arial" w:cs="Arial"/>
          <w:sz w:val="24"/>
          <w:szCs w:val="24"/>
          <w:lang w:val="en"/>
        </w:rPr>
        <w:t xml:space="preserve"> (Financial Conduct Authority, 2024a; Financial Conduct Authority, 2024c).</w:t>
      </w:r>
    </w:p>
    <w:p w14:paraId="2A586049" w14:textId="00E75790" w:rsidR="00073CFD" w:rsidRPr="004948E1" w:rsidRDefault="00073CFD" w:rsidP="00073CFD">
      <w:pPr>
        <w:rPr>
          <w:rFonts w:ascii="Arial" w:hAnsi="Arial" w:cs="Arial"/>
          <w:sz w:val="24"/>
          <w:szCs w:val="24"/>
          <w:lang w:val="en-US"/>
        </w:rPr>
      </w:pP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ational</w:t>
      </w:r>
      <w:proofErr w:type="spellEnd"/>
      <w:r w:rsidRPr="004948E1">
        <w:rPr>
          <w:rFonts w:ascii="Arial" w:hAnsi="Arial" w:cs="Arial"/>
          <w:sz w:val="24"/>
          <w:szCs w:val="24"/>
          <w:lang w:val="en"/>
        </w:rPr>
        <w:t xml:space="preserve"> culture is also critical. Mullins (2019) shows that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ational</w:t>
      </w:r>
      <w:proofErr w:type="spellEnd"/>
      <w:r w:rsidRPr="004948E1">
        <w:rPr>
          <w:rFonts w:ascii="Arial" w:hAnsi="Arial" w:cs="Arial"/>
          <w:sz w:val="24"/>
          <w:szCs w:val="24"/>
          <w:lang w:val="en"/>
        </w:rPr>
        <w:t xml:space="preserve"> performance is influenced by internal values, norms and climate, and Timms (2020) argues that high-performing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ations</w:t>
      </w:r>
      <w:proofErr w:type="spellEnd"/>
      <w:r w:rsidRPr="004948E1">
        <w:rPr>
          <w:rFonts w:ascii="Arial" w:hAnsi="Arial" w:cs="Arial"/>
          <w:sz w:val="24"/>
          <w:szCs w:val="24"/>
          <w:lang w:val="en"/>
        </w:rPr>
        <w:t xml:space="preserve"> are those that create environments in which people can continuously learn and collaborate. For Lloyds, this means that AI transformation requires a culture based on continuous learning, cross-functional collaboration and responsible use of technology. Without such a culture, AI may be perceived as a top-down initiative, which would amplify resistance and reduce the value of implementation (Mullins, 2019; Timms, 2020).</w:t>
      </w:r>
    </w:p>
    <w:p w14:paraId="63E5CD2C" w14:textId="03372A8B" w:rsidR="00073CFD" w:rsidRPr="004948E1" w:rsidRDefault="00073CFD" w:rsidP="00073CFD">
      <w:pPr>
        <w:rPr>
          <w:rFonts w:ascii="Arial" w:hAnsi="Arial" w:cs="Arial"/>
          <w:sz w:val="24"/>
          <w:szCs w:val="24"/>
          <w:lang w:val="en"/>
        </w:rPr>
      </w:pPr>
      <w:r w:rsidRPr="004948E1">
        <w:rPr>
          <w:rFonts w:ascii="Arial" w:hAnsi="Arial" w:cs="Arial"/>
          <w:sz w:val="24"/>
          <w:szCs w:val="24"/>
          <w:lang w:val="en"/>
        </w:rPr>
        <w:t xml:space="preserve">Employee engagement is thus a prerequisite for success. The CIPD shows that the responsible and effective adoption of AI depends on how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ations</w:t>
      </w:r>
      <w:proofErr w:type="spellEnd"/>
      <w:r w:rsidRPr="004948E1">
        <w:rPr>
          <w:rFonts w:ascii="Arial" w:hAnsi="Arial" w:cs="Arial"/>
          <w:sz w:val="24"/>
          <w:szCs w:val="24"/>
          <w:lang w:val="en"/>
        </w:rPr>
        <w:t xml:space="preserve"> prepare their people for change and create the conditions for learning and using new tools safely. In the case of Lloyds, this approach is supported by the AI </w:t>
      </w:r>
      <w:r w:rsidR="00970B36" w:rsidRPr="004948E1">
        <w:rPr>
          <w:rFonts w:ascii="Arial" w:hAnsi="Arial" w:cs="Arial"/>
          <w:sz w:val="24"/>
          <w:szCs w:val="24"/>
          <w:lang w:val="en"/>
        </w:rPr>
        <w:t>Academy, which offers learning tailored to multiple user categorie</w:t>
      </w:r>
      <w:r w:rsidRPr="004948E1">
        <w:rPr>
          <w:rFonts w:ascii="Arial" w:hAnsi="Arial" w:cs="Arial"/>
          <w:sz w:val="24"/>
          <w:szCs w:val="24"/>
          <w:lang w:val="en"/>
        </w:rPr>
        <w:t>s, increasing the chances that the change will be accepted and applied in a relevant, not just formal, way (CIPD, 2026b; Lloyds Banking Group, 2026b).</w:t>
      </w:r>
    </w:p>
    <w:p w14:paraId="5EF410C4" w14:textId="7667C2DA" w:rsidR="00284FFE" w:rsidRPr="004948E1" w:rsidRDefault="00284FFE" w:rsidP="00284FFE">
      <w:pPr>
        <w:rPr>
          <w:rFonts w:ascii="Arial" w:hAnsi="Arial" w:cs="Arial"/>
          <w:sz w:val="24"/>
          <w:szCs w:val="24"/>
          <w:lang w:val="en-US"/>
        </w:rPr>
      </w:pPr>
      <w:r w:rsidRPr="004948E1">
        <w:rPr>
          <w:rFonts w:ascii="Arial" w:hAnsi="Arial" w:cs="Arial"/>
          <w:sz w:val="24"/>
          <w:szCs w:val="24"/>
          <w:lang w:val="en"/>
        </w:rPr>
        <w:t xml:space="preserve">This dimension is also important because employee concerns about AI are already visible in the </w:t>
      </w:r>
      <w:proofErr w:type="spellStart"/>
      <w:r w:rsidRPr="004948E1">
        <w:rPr>
          <w:rFonts w:ascii="Arial" w:hAnsi="Arial" w:cs="Arial"/>
          <w:sz w:val="24"/>
          <w:szCs w:val="24"/>
          <w:lang w:val="en"/>
        </w:rPr>
        <w:t>labo</w:t>
      </w:r>
      <w:r w:rsidR="00970B36" w:rsidRPr="004948E1">
        <w:rPr>
          <w:rFonts w:ascii="Arial" w:hAnsi="Arial" w:cs="Arial"/>
          <w:sz w:val="24"/>
          <w:szCs w:val="24"/>
          <w:lang w:val="en"/>
        </w:rPr>
        <w:t>u</w:t>
      </w:r>
      <w:r w:rsidRPr="004948E1">
        <w:rPr>
          <w:rFonts w:ascii="Arial" w:hAnsi="Arial" w:cs="Arial"/>
          <w:sz w:val="24"/>
          <w:szCs w:val="24"/>
          <w:lang w:val="en"/>
        </w:rPr>
        <w:t>r</w:t>
      </w:r>
      <w:proofErr w:type="spellEnd"/>
      <w:r w:rsidRPr="004948E1">
        <w:rPr>
          <w:rFonts w:ascii="Arial" w:hAnsi="Arial" w:cs="Arial"/>
          <w:sz w:val="24"/>
          <w:szCs w:val="24"/>
          <w:lang w:val="en"/>
        </w:rPr>
        <w:t xml:space="preserve"> market. </w:t>
      </w:r>
      <w:proofErr w:type="spellStart"/>
      <w:r w:rsidRPr="004948E1">
        <w:rPr>
          <w:rFonts w:ascii="Arial" w:hAnsi="Arial" w:cs="Arial"/>
          <w:sz w:val="24"/>
          <w:szCs w:val="24"/>
          <w:lang w:val="en"/>
        </w:rPr>
        <w:t>Acas</w:t>
      </w:r>
      <w:proofErr w:type="spellEnd"/>
      <w:r w:rsidRPr="004948E1">
        <w:rPr>
          <w:rFonts w:ascii="Arial" w:hAnsi="Arial" w:cs="Arial"/>
          <w:sz w:val="24"/>
          <w:szCs w:val="24"/>
          <w:lang w:val="en"/>
        </w:rPr>
        <w:t xml:space="preserve"> reported in 2025 that 26% of British workers were worried that AI could lead to job losses, reinforcing the need for clear leadership, communication and active employee involvement in the change process (</w:t>
      </w:r>
      <w:proofErr w:type="spellStart"/>
      <w:r w:rsidRPr="004948E1">
        <w:rPr>
          <w:rFonts w:ascii="Arial" w:hAnsi="Arial" w:cs="Arial"/>
          <w:sz w:val="24"/>
          <w:szCs w:val="24"/>
          <w:lang w:val="en"/>
        </w:rPr>
        <w:t>Acas</w:t>
      </w:r>
      <w:proofErr w:type="spellEnd"/>
      <w:r w:rsidRPr="004948E1">
        <w:rPr>
          <w:rFonts w:ascii="Arial" w:hAnsi="Arial" w:cs="Arial"/>
          <w:sz w:val="24"/>
          <w:szCs w:val="24"/>
          <w:lang w:val="en"/>
        </w:rPr>
        <w:t>, 2025).</w:t>
      </w:r>
    </w:p>
    <w:p w14:paraId="01FCF072" w14:textId="7DE3ED8E" w:rsidR="00073CFD" w:rsidRPr="004948E1" w:rsidRDefault="00073CFD" w:rsidP="00073CFD">
      <w:pPr>
        <w:rPr>
          <w:rFonts w:ascii="Arial" w:hAnsi="Arial" w:cs="Arial"/>
          <w:sz w:val="24"/>
          <w:szCs w:val="24"/>
          <w:lang w:val="en-US"/>
        </w:rPr>
      </w:pPr>
      <w:r w:rsidRPr="004948E1">
        <w:rPr>
          <w:rFonts w:ascii="Arial" w:hAnsi="Arial" w:cs="Arial"/>
          <w:sz w:val="24"/>
          <w:szCs w:val="24"/>
          <w:lang w:val="en"/>
        </w:rPr>
        <w:t xml:space="preserve">Consequently, the leadership challenge for Lloyds Banking Group is not just about adopting AI, but about leading an </w:t>
      </w:r>
      <w:proofErr w:type="spellStart"/>
      <w:r w:rsidRPr="004948E1">
        <w:rPr>
          <w:rFonts w:ascii="Arial" w:hAnsi="Arial" w:cs="Arial"/>
          <w:sz w:val="24"/>
          <w:szCs w:val="24"/>
          <w:lang w:val="en"/>
        </w:rPr>
        <w:t>organi</w:t>
      </w:r>
      <w:r w:rsidR="00970B36" w:rsidRPr="004948E1">
        <w:rPr>
          <w:rFonts w:ascii="Arial" w:hAnsi="Arial" w:cs="Arial"/>
          <w:sz w:val="24"/>
          <w:szCs w:val="24"/>
          <w:lang w:val="en"/>
        </w:rPr>
        <w:t>s</w:t>
      </w:r>
      <w:r w:rsidRPr="004948E1">
        <w:rPr>
          <w:rFonts w:ascii="Arial" w:hAnsi="Arial" w:cs="Arial"/>
          <w:sz w:val="24"/>
          <w:szCs w:val="24"/>
          <w:lang w:val="en"/>
        </w:rPr>
        <w:t>ational</w:t>
      </w:r>
      <w:proofErr w:type="spellEnd"/>
      <w:r w:rsidRPr="004948E1">
        <w:rPr>
          <w:rFonts w:ascii="Arial" w:hAnsi="Arial" w:cs="Arial"/>
          <w:sz w:val="24"/>
          <w:szCs w:val="24"/>
          <w:lang w:val="en"/>
        </w:rPr>
        <w:t xml:space="preserve"> transition in which people remain engaged, competent and accountable. Effective implementation requires clear communication, an active role for managers and a culture that supports responsible experimentation and continuous learning.</w:t>
      </w:r>
    </w:p>
    <w:p w14:paraId="2D3BF10B" w14:textId="696404F0" w:rsidR="00E60B70" w:rsidRPr="0017112E" w:rsidRDefault="00A47593" w:rsidP="00960066">
      <w:pPr>
        <w:pStyle w:val="Heading2"/>
        <w:rPr>
          <w:rFonts w:ascii="Arial" w:hAnsi="Arial" w:cs="Arial"/>
          <w:color w:val="auto"/>
          <w:lang w:val="en-US"/>
        </w:rPr>
      </w:pPr>
      <w:r w:rsidRPr="0017112E">
        <w:rPr>
          <w:rFonts w:ascii="Arial" w:eastAsia="Times New Roman" w:hAnsi="Arial" w:cs="Arial"/>
          <w:color w:val="auto"/>
          <w:kern w:val="0"/>
          <w:sz w:val="24"/>
          <w:szCs w:val="24"/>
          <w14:ligatures w14:val="none"/>
        </w:rPr>
        <w:lastRenderedPageBreak/>
        <w:br/>
      </w:r>
      <w:bookmarkStart w:id="6" w:name="_Toc228112030"/>
      <w:r w:rsidR="00760109" w:rsidRPr="0017112E">
        <w:rPr>
          <w:rFonts w:ascii="Arial" w:hAnsi="Arial" w:cs="Arial"/>
          <w:color w:val="auto"/>
        </w:rPr>
        <w:t xml:space="preserve">2.4 </w:t>
      </w:r>
      <w:r w:rsidR="00E60B70" w:rsidRPr="0017112E">
        <w:rPr>
          <w:rFonts w:ascii="Arial" w:hAnsi="Arial" w:cs="Arial"/>
          <w:color w:val="auto"/>
          <w:lang w:val="en"/>
        </w:rPr>
        <w:t xml:space="preserve">Ethical risks, governance and </w:t>
      </w:r>
      <w:proofErr w:type="spellStart"/>
      <w:r w:rsidR="0017112E" w:rsidRPr="0017112E">
        <w:rPr>
          <w:rFonts w:ascii="Arial" w:hAnsi="Arial" w:cs="Arial"/>
          <w:color w:val="auto"/>
          <w:lang w:val="en"/>
        </w:rPr>
        <w:t>organisational</w:t>
      </w:r>
      <w:proofErr w:type="spellEnd"/>
      <w:r w:rsidR="00E60B70" w:rsidRPr="0017112E">
        <w:rPr>
          <w:rFonts w:ascii="Arial" w:hAnsi="Arial" w:cs="Arial"/>
          <w:color w:val="auto"/>
          <w:lang w:val="en"/>
        </w:rPr>
        <w:t xml:space="preserve"> impact</w:t>
      </w:r>
      <w:bookmarkEnd w:id="6"/>
    </w:p>
    <w:p w14:paraId="2BE7C807" w14:textId="6E020071" w:rsidR="00073CFD" w:rsidRPr="00284FFE" w:rsidRDefault="00073CFD" w:rsidP="00073CFD">
      <w:pPr>
        <w:rPr>
          <w:rFonts w:ascii="Arial" w:hAnsi="Arial" w:cs="Arial"/>
          <w:sz w:val="24"/>
          <w:szCs w:val="24"/>
          <w:lang w:val="en"/>
        </w:rPr>
      </w:pPr>
      <w:r w:rsidRPr="00284FFE">
        <w:rPr>
          <w:rFonts w:ascii="Arial" w:hAnsi="Arial" w:cs="Arial"/>
          <w:sz w:val="24"/>
          <w:szCs w:val="24"/>
          <w:lang w:val="en"/>
        </w:rPr>
        <w:t xml:space="preserve">While AI offers significant benefits for Lloyds Banking Group, its use also introduces ethical, operational and </w:t>
      </w:r>
      <w:proofErr w:type="spellStart"/>
      <w:r w:rsidRPr="00284FFE">
        <w:rPr>
          <w:rFonts w:ascii="Arial" w:hAnsi="Arial" w:cs="Arial"/>
          <w:sz w:val="24"/>
          <w:szCs w:val="24"/>
          <w:lang w:val="en"/>
        </w:rPr>
        <w:t>organisational</w:t>
      </w:r>
      <w:proofErr w:type="spellEnd"/>
      <w:r w:rsidRPr="00284FFE">
        <w:rPr>
          <w:rFonts w:ascii="Arial" w:hAnsi="Arial" w:cs="Arial"/>
          <w:sz w:val="24"/>
          <w:szCs w:val="24"/>
          <w:lang w:val="en"/>
        </w:rPr>
        <w:t xml:space="preserve"> risks that need to be managed strategically. In the financial sector, the FCA has shown that AI can amplify issues such as decision opacity, bias, lack of explainability and vulnerabilities related to fraud and security. These risks are particularly relevant to Lloyds as the bank operates in an environment where trust, fairness and control are essential (Financial Conduct Authority, 2024</w:t>
      </w:r>
      <w:r w:rsidR="00D73EDC" w:rsidRPr="00284FFE">
        <w:rPr>
          <w:rFonts w:ascii="Arial" w:hAnsi="Arial" w:cs="Arial"/>
          <w:sz w:val="24"/>
          <w:szCs w:val="24"/>
          <w:lang w:val="en"/>
        </w:rPr>
        <w:t>a</w:t>
      </w:r>
      <w:r w:rsidRPr="00284FFE">
        <w:rPr>
          <w:rFonts w:ascii="Arial" w:hAnsi="Arial" w:cs="Arial"/>
          <w:sz w:val="24"/>
          <w:szCs w:val="24"/>
          <w:lang w:val="en"/>
        </w:rPr>
        <w:t>; Financial Conduct Authority, 2026).</w:t>
      </w:r>
    </w:p>
    <w:p w14:paraId="75F1895C" w14:textId="69B4725C" w:rsidR="00073CFD" w:rsidRPr="00284FFE" w:rsidRDefault="00073CFD" w:rsidP="00073CFD">
      <w:pPr>
        <w:rPr>
          <w:rFonts w:ascii="Arial" w:hAnsi="Arial" w:cs="Arial"/>
          <w:sz w:val="24"/>
          <w:szCs w:val="24"/>
          <w:lang w:val="en-US"/>
        </w:rPr>
      </w:pPr>
      <w:r w:rsidRPr="00284FFE">
        <w:rPr>
          <w:rFonts w:ascii="Arial" w:hAnsi="Arial" w:cs="Arial"/>
          <w:sz w:val="24"/>
          <w:szCs w:val="24"/>
          <w:lang w:val="en"/>
        </w:rPr>
        <w:t xml:space="preserve">The impact of AI on Lloyds can be seen at four main levels. Firstly, it influences work roles and processes by automating some activities and increasing the importance of human supervision. Secondly, it changes the </w:t>
      </w:r>
      <w:r w:rsidR="00970B36">
        <w:rPr>
          <w:rFonts w:ascii="Arial" w:hAnsi="Arial" w:cs="Arial"/>
          <w:sz w:val="24"/>
          <w:szCs w:val="24"/>
          <w:lang w:val="en"/>
        </w:rPr>
        <w:t>required skill profile</w:t>
      </w:r>
      <w:r w:rsidRPr="00284FFE">
        <w:rPr>
          <w:rFonts w:ascii="Arial" w:hAnsi="Arial" w:cs="Arial"/>
          <w:sz w:val="24"/>
          <w:szCs w:val="24"/>
          <w:lang w:val="en"/>
        </w:rPr>
        <w:t xml:space="preserve">, </w:t>
      </w:r>
      <w:proofErr w:type="spellStart"/>
      <w:r w:rsidRPr="00284FFE">
        <w:rPr>
          <w:rFonts w:ascii="Arial" w:hAnsi="Arial" w:cs="Arial"/>
          <w:sz w:val="24"/>
          <w:szCs w:val="24"/>
          <w:lang w:val="en"/>
        </w:rPr>
        <w:t>emphasi</w:t>
      </w:r>
      <w:r w:rsidR="00970B36">
        <w:rPr>
          <w:rFonts w:ascii="Arial" w:hAnsi="Arial" w:cs="Arial"/>
          <w:sz w:val="24"/>
          <w:szCs w:val="24"/>
          <w:lang w:val="en"/>
        </w:rPr>
        <w:t>s</w:t>
      </w:r>
      <w:r w:rsidRPr="00284FFE">
        <w:rPr>
          <w:rFonts w:ascii="Arial" w:hAnsi="Arial" w:cs="Arial"/>
          <w:sz w:val="24"/>
          <w:szCs w:val="24"/>
          <w:lang w:val="en"/>
        </w:rPr>
        <w:t>ing</w:t>
      </w:r>
      <w:proofErr w:type="spellEnd"/>
      <w:r w:rsidRPr="00284FFE">
        <w:rPr>
          <w:rFonts w:ascii="Arial" w:hAnsi="Arial" w:cs="Arial"/>
          <w:sz w:val="24"/>
          <w:szCs w:val="24"/>
          <w:lang w:val="en"/>
        </w:rPr>
        <w:t xml:space="preserve"> both digital and human skills. Thirdly, it increases </w:t>
      </w:r>
      <w:r w:rsidR="00970B36">
        <w:rPr>
          <w:rFonts w:ascii="Arial" w:hAnsi="Arial" w:cs="Arial"/>
          <w:sz w:val="24"/>
          <w:szCs w:val="24"/>
          <w:lang w:val="en"/>
        </w:rPr>
        <w:t>the requirements for leadership and change management</w:t>
      </w:r>
      <w:r w:rsidRPr="00284FFE">
        <w:rPr>
          <w:rFonts w:ascii="Arial" w:hAnsi="Arial" w:cs="Arial"/>
          <w:sz w:val="24"/>
          <w:szCs w:val="24"/>
          <w:lang w:val="en"/>
        </w:rPr>
        <w:t>. Fourth, it introduces governance and control risks that can affect compliance, transparency and decision quality if AI is not implemented within a clear accountability framework (World Economic Forum, 2025; CIPD, 2025; Bank of England and Financial Conduct Authority, 2024).</w:t>
      </w:r>
    </w:p>
    <w:p w14:paraId="26BB74A6" w14:textId="5F42CDF7" w:rsidR="00DF0BEA" w:rsidRPr="00284FFE" w:rsidRDefault="00DF0BEA" w:rsidP="00073CFD">
      <w:pPr>
        <w:rPr>
          <w:rFonts w:ascii="Arial" w:hAnsi="Arial" w:cs="Arial"/>
          <w:sz w:val="24"/>
          <w:szCs w:val="24"/>
          <w:lang w:val="en-US"/>
        </w:rPr>
      </w:pPr>
      <w:r w:rsidRPr="00284FFE">
        <w:rPr>
          <w:rFonts w:ascii="Arial" w:hAnsi="Arial" w:cs="Arial"/>
          <w:sz w:val="24"/>
          <w:szCs w:val="24"/>
          <w:lang w:val="en-US"/>
        </w:rPr>
        <w:t xml:space="preserve">From a people perspective, one of the most important risks is that AI is implemented faster than employees can understand and use it responsibly. The CIPD points out that the effective use of AI requires the involvement of people management professionals to avoid negative effects on equity, job design and employee treatment. Similarly, Mullins (2019) argues that poorly explained </w:t>
      </w:r>
      <w:proofErr w:type="spellStart"/>
      <w:r w:rsidRPr="00284FFE">
        <w:rPr>
          <w:rFonts w:ascii="Arial" w:hAnsi="Arial" w:cs="Arial"/>
          <w:sz w:val="24"/>
          <w:szCs w:val="24"/>
          <w:lang w:val="en-US"/>
        </w:rPr>
        <w:t>organi</w:t>
      </w:r>
      <w:r w:rsidR="00970B36">
        <w:rPr>
          <w:rFonts w:ascii="Arial" w:hAnsi="Arial" w:cs="Arial"/>
          <w:sz w:val="24"/>
          <w:szCs w:val="24"/>
          <w:lang w:val="en-US"/>
        </w:rPr>
        <w:t>s</w:t>
      </w:r>
      <w:r w:rsidRPr="00284FFE">
        <w:rPr>
          <w:rFonts w:ascii="Arial" w:hAnsi="Arial" w:cs="Arial"/>
          <w:sz w:val="24"/>
          <w:szCs w:val="24"/>
          <w:lang w:val="en-US"/>
        </w:rPr>
        <w:t>ational</w:t>
      </w:r>
      <w:proofErr w:type="spellEnd"/>
      <w:r w:rsidRPr="00284FFE">
        <w:rPr>
          <w:rFonts w:ascii="Arial" w:hAnsi="Arial" w:cs="Arial"/>
          <w:sz w:val="24"/>
          <w:szCs w:val="24"/>
          <w:lang w:val="en-US"/>
        </w:rPr>
        <w:t xml:space="preserve"> changes can generate anxiety, resistance and decreased engagement.</w:t>
      </w:r>
    </w:p>
    <w:p w14:paraId="4CE4F3B1" w14:textId="72D710D6" w:rsidR="00DF0BEA" w:rsidRPr="00284FFE" w:rsidRDefault="00DF0BEA" w:rsidP="00DF0BEA">
      <w:pPr>
        <w:rPr>
          <w:rFonts w:ascii="Arial" w:hAnsi="Arial" w:cs="Arial"/>
          <w:sz w:val="24"/>
          <w:szCs w:val="24"/>
          <w:lang w:val="en"/>
        </w:rPr>
      </w:pPr>
      <w:r w:rsidRPr="00284FFE">
        <w:rPr>
          <w:rFonts w:ascii="Arial" w:hAnsi="Arial" w:cs="Arial"/>
          <w:sz w:val="24"/>
          <w:szCs w:val="24"/>
          <w:lang w:val="en"/>
        </w:rPr>
        <w:t xml:space="preserve">A second major risk concerns governance fragmentation. The joint report by the Bank of England and the FCA shows that many financial firms are using third-party solutions, which can reduce internal visibility into how AI works and its limits. For Lloyds, this means that adopting high-performance solutions is not enough in the absence of a clear framework of accountability, human oversight and data control. Armstrong (2020) argues that management policies and practices must support </w:t>
      </w:r>
      <w:proofErr w:type="spellStart"/>
      <w:r w:rsidRPr="00284FFE">
        <w:rPr>
          <w:rFonts w:ascii="Arial" w:hAnsi="Arial" w:cs="Arial"/>
          <w:sz w:val="24"/>
          <w:szCs w:val="24"/>
          <w:lang w:val="en"/>
        </w:rPr>
        <w:t>organi</w:t>
      </w:r>
      <w:r w:rsidR="00970B36">
        <w:rPr>
          <w:rFonts w:ascii="Arial" w:hAnsi="Arial" w:cs="Arial"/>
          <w:sz w:val="24"/>
          <w:szCs w:val="24"/>
          <w:lang w:val="en"/>
        </w:rPr>
        <w:t>s</w:t>
      </w:r>
      <w:r w:rsidRPr="00284FFE">
        <w:rPr>
          <w:rFonts w:ascii="Arial" w:hAnsi="Arial" w:cs="Arial"/>
          <w:sz w:val="24"/>
          <w:szCs w:val="24"/>
          <w:lang w:val="en"/>
        </w:rPr>
        <w:t>ational</w:t>
      </w:r>
      <w:proofErr w:type="spellEnd"/>
      <w:r w:rsidRPr="00284FFE">
        <w:rPr>
          <w:rFonts w:ascii="Arial" w:hAnsi="Arial" w:cs="Arial"/>
          <w:sz w:val="24"/>
          <w:szCs w:val="24"/>
          <w:lang w:val="en"/>
        </w:rPr>
        <w:t xml:space="preserve"> objectives through coherent processes and clear accountabilities.</w:t>
      </w:r>
    </w:p>
    <w:p w14:paraId="20EF69D2" w14:textId="06AFC490" w:rsidR="00284FFE" w:rsidRPr="00284FFE" w:rsidRDefault="00284FFE" w:rsidP="00DF0BEA">
      <w:pPr>
        <w:rPr>
          <w:rFonts w:ascii="Arial" w:hAnsi="Arial" w:cs="Arial"/>
          <w:sz w:val="24"/>
          <w:szCs w:val="24"/>
          <w:lang w:val="en"/>
        </w:rPr>
      </w:pPr>
      <w:r w:rsidRPr="00284FFE">
        <w:rPr>
          <w:rFonts w:ascii="Arial" w:hAnsi="Arial" w:cs="Arial"/>
          <w:sz w:val="24"/>
          <w:szCs w:val="24"/>
        </w:rPr>
        <w:t xml:space="preserve">The need for a clear accountability framework is also supported by UK government guidance. The </w:t>
      </w:r>
      <w:r w:rsidRPr="00284FFE">
        <w:rPr>
          <w:rFonts w:ascii="Arial" w:hAnsi="Arial" w:cs="Arial"/>
          <w:i/>
          <w:iCs/>
          <w:sz w:val="24"/>
          <w:szCs w:val="24"/>
        </w:rPr>
        <w:t>AI Playbook for the UK Government</w:t>
      </w:r>
      <w:r w:rsidRPr="00284FFE">
        <w:rPr>
          <w:rFonts w:ascii="Arial" w:hAnsi="Arial" w:cs="Arial"/>
          <w:sz w:val="24"/>
          <w:szCs w:val="24"/>
        </w:rPr>
        <w:t xml:space="preserve"> stresses that AI should be used in a safe, effective and secure way, supported by clear processes for oversight, evaluation and accountability (Government Digital Service, 2025).</w:t>
      </w:r>
    </w:p>
    <w:p w14:paraId="06659F47" w14:textId="77777777" w:rsidR="00DF0BEA" w:rsidRPr="00284FFE" w:rsidRDefault="00DF0BEA" w:rsidP="00DF0BEA">
      <w:pPr>
        <w:rPr>
          <w:rFonts w:ascii="Arial" w:hAnsi="Arial" w:cs="Arial"/>
          <w:sz w:val="24"/>
          <w:szCs w:val="24"/>
          <w:lang w:val="en-US"/>
        </w:rPr>
      </w:pPr>
      <w:r w:rsidRPr="00284FFE">
        <w:rPr>
          <w:rFonts w:ascii="Arial" w:hAnsi="Arial" w:cs="Arial"/>
          <w:sz w:val="24"/>
          <w:szCs w:val="24"/>
          <w:lang w:val="en"/>
        </w:rPr>
        <w:t xml:space="preserve">For Lloyds Banking Group, therefore, ethical and governance risks confirm that AI cannot be treated solely as an efficiency initiative. It requires clear accountability </w:t>
      </w:r>
      <w:r w:rsidRPr="00284FFE">
        <w:rPr>
          <w:rFonts w:ascii="Arial" w:hAnsi="Arial" w:cs="Arial"/>
          <w:sz w:val="24"/>
          <w:szCs w:val="24"/>
          <w:lang w:val="en"/>
        </w:rPr>
        <w:lastRenderedPageBreak/>
        <w:t>structures, responsible use policies, skills development and active leadership involvement in monitoring the impact on employees and customers.</w:t>
      </w:r>
    </w:p>
    <w:p w14:paraId="4FD739BD" w14:textId="77777777" w:rsidR="00E60B70" w:rsidRPr="00284FFE" w:rsidRDefault="00E60B70" w:rsidP="00B94A89">
      <w:pPr>
        <w:rPr>
          <w:rFonts w:ascii="Arial" w:hAnsi="Arial" w:cs="Arial"/>
          <w:sz w:val="24"/>
          <w:szCs w:val="24"/>
          <w:lang w:val="en-US"/>
        </w:rPr>
      </w:pPr>
    </w:p>
    <w:p w14:paraId="7FC847A8" w14:textId="558BBD8E" w:rsidR="002D30EA" w:rsidRPr="00284FFE" w:rsidRDefault="00BE51B9" w:rsidP="002D30EA">
      <w:pPr>
        <w:pStyle w:val="Heading1"/>
        <w:rPr>
          <w:rFonts w:ascii="Arial" w:hAnsi="Arial" w:cs="Arial"/>
        </w:rPr>
      </w:pPr>
      <w:bookmarkStart w:id="7" w:name="_Toc228112031"/>
      <w:r w:rsidRPr="0017112E">
        <w:rPr>
          <w:rFonts w:ascii="Arial" w:hAnsi="Arial" w:cs="Arial"/>
          <w:color w:val="auto"/>
        </w:rPr>
        <w:t>3</w:t>
      </w:r>
      <w:r w:rsidR="002D30EA" w:rsidRPr="0017112E">
        <w:rPr>
          <w:rFonts w:ascii="Arial" w:hAnsi="Arial" w:cs="Arial"/>
          <w:color w:val="auto"/>
        </w:rPr>
        <w:t>. Recommendation</w:t>
      </w:r>
      <w:r w:rsidR="00223CE1" w:rsidRPr="0017112E">
        <w:rPr>
          <w:rFonts w:ascii="Arial" w:hAnsi="Arial" w:cs="Arial"/>
          <w:color w:val="auto"/>
        </w:rPr>
        <w:t>s</w:t>
      </w:r>
      <w:bookmarkEnd w:id="7"/>
    </w:p>
    <w:p w14:paraId="5D73844C" w14:textId="77777777" w:rsidR="00B94A89" w:rsidRPr="0017112E" w:rsidRDefault="00760109" w:rsidP="00CD13E0">
      <w:pPr>
        <w:pStyle w:val="Heading2"/>
        <w:rPr>
          <w:rFonts w:ascii="Arial" w:eastAsia="Times New Roman" w:hAnsi="Arial" w:cs="Arial"/>
          <w:color w:val="auto"/>
          <w:lang w:val="en-US"/>
        </w:rPr>
      </w:pPr>
      <w:bookmarkStart w:id="8" w:name="_Toc228112032"/>
      <w:r w:rsidRPr="0017112E">
        <w:rPr>
          <w:rFonts w:ascii="Arial" w:eastAsia="Times New Roman" w:hAnsi="Arial" w:cs="Arial"/>
          <w:color w:val="auto"/>
        </w:rPr>
        <w:t xml:space="preserve">3.1 </w:t>
      </w:r>
      <w:r w:rsidR="00B94A89" w:rsidRPr="0017112E">
        <w:rPr>
          <w:rFonts w:ascii="Arial" w:eastAsia="Times New Roman" w:hAnsi="Arial" w:cs="Arial"/>
          <w:color w:val="auto"/>
          <w:lang w:val="en"/>
        </w:rPr>
        <w:t>Implementing an integrated AI capability and reskilling program</w:t>
      </w:r>
      <w:bookmarkEnd w:id="8"/>
    </w:p>
    <w:p w14:paraId="2A04B22E" w14:textId="4A9426A9" w:rsidR="00DF0BEA" w:rsidRPr="00284FFE" w:rsidRDefault="00DF0BEA" w:rsidP="00DF0BEA">
      <w:pPr>
        <w:rPr>
          <w:rFonts w:ascii="Arial" w:hAnsi="Arial" w:cs="Arial"/>
          <w:sz w:val="24"/>
          <w:szCs w:val="24"/>
          <w:lang w:val="en"/>
        </w:rPr>
      </w:pPr>
      <w:r w:rsidRPr="00284FFE">
        <w:rPr>
          <w:rFonts w:ascii="Arial" w:hAnsi="Arial" w:cs="Arial"/>
          <w:sz w:val="24"/>
          <w:szCs w:val="24"/>
          <w:lang w:val="en"/>
        </w:rPr>
        <w:t xml:space="preserve">The main recommendation is that Lloyds Banking Group transforms its existing training initiatives into an integrated AI capability and reskilling </w:t>
      </w:r>
      <w:proofErr w:type="spellStart"/>
      <w:r w:rsidRPr="00284FFE">
        <w:rPr>
          <w:rFonts w:ascii="Arial" w:hAnsi="Arial" w:cs="Arial"/>
          <w:sz w:val="24"/>
          <w:szCs w:val="24"/>
          <w:lang w:val="en"/>
        </w:rPr>
        <w:t>programme</w:t>
      </w:r>
      <w:proofErr w:type="spellEnd"/>
      <w:r w:rsidRPr="00284FFE">
        <w:rPr>
          <w:rFonts w:ascii="Arial" w:hAnsi="Arial" w:cs="Arial"/>
          <w:sz w:val="24"/>
          <w:szCs w:val="24"/>
          <w:lang w:val="en"/>
        </w:rPr>
        <w:t>, directly linked to workforce planning, talent management and leadership development. In line with Armstrong (2020), developing people</w:t>
      </w:r>
      <w:r w:rsidR="00970B36">
        <w:rPr>
          <w:rFonts w:ascii="Arial" w:hAnsi="Arial" w:cs="Arial"/>
          <w:sz w:val="24"/>
          <w:szCs w:val="24"/>
          <w:lang w:val="en"/>
        </w:rPr>
        <w:t>'s</w:t>
      </w:r>
      <w:r w:rsidRPr="00284FFE">
        <w:rPr>
          <w:rFonts w:ascii="Arial" w:hAnsi="Arial" w:cs="Arial"/>
          <w:sz w:val="24"/>
          <w:szCs w:val="24"/>
          <w:lang w:val="en"/>
        </w:rPr>
        <w:t xml:space="preserve"> capabilities should be treated as part of the </w:t>
      </w:r>
      <w:proofErr w:type="spellStart"/>
      <w:r w:rsidRPr="00284FFE">
        <w:rPr>
          <w:rFonts w:ascii="Arial" w:hAnsi="Arial" w:cs="Arial"/>
          <w:sz w:val="24"/>
          <w:szCs w:val="24"/>
          <w:lang w:val="en"/>
        </w:rPr>
        <w:t>organisational</w:t>
      </w:r>
      <w:proofErr w:type="spellEnd"/>
      <w:r w:rsidRPr="00284FFE">
        <w:rPr>
          <w:rFonts w:ascii="Arial" w:hAnsi="Arial" w:cs="Arial"/>
          <w:sz w:val="24"/>
          <w:szCs w:val="24"/>
          <w:lang w:val="en"/>
        </w:rPr>
        <w:t xml:space="preserve"> strategy, not as a separate training activity. The </w:t>
      </w:r>
      <w:proofErr w:type="spellStart"/>
      <w:r w:rsidRPr="00284FFE">
        <w:rPr>
          <w:rFonts w:ascii="Arial" w:hAnsi="Arial" w:cs="Arial"/>
          <w:sz w:val="24"/>
          <w:szCs w:val="24"/>
          <w:lang w:val="en"/>
        </w:rPr>
        <w:t>programme</w:t>
      </w:r>
      <w:proofErr w:type="spellEnd"/>
      <w:r w:rsidRPr="00284FFE">
        <w:rPr>
          <w:rFonts w:ascii="Arial" w:hAnsi="Arial" w:cs="Arial"/>
          <w:sz w:val="24"/>
          <w:szCs w:val="24"/>
          <w:lang w:val="en"/>
        </w:rPr>
        <w:t xml:space="preserve"> should include: basic AI literacy for all employees, applied training for managers, reskilling for the most affected roles and advanced development for teams building or governing AI solutions (Armstrong, 2020; CIPD, 2026a; Lloyds Banking Group, 2026b).</w:t>
      </w:r>
    </w:p>
    <w:p w14:paraId="11345DC3" w14:textId="6D18A669" w:rsidR="00DF0BEA" w:rsidRPr="00284FFE" w:rsidRDefault="00DF0BEA" w:rsidP="00DF0BEA">
      <w:pPr>
        <w:rPr>
          <w:rFonts w:ascii="Arial" w:hAnsi="Arial" w:cs="Arial"/>
          <w:sz w:val="24"/>
          <w:szCs w:val="24"/>
          <w:lang w:val="en-US"/>
        </w:rPr>
      </w:pPr>
      <w:r w:rsidRPr="00284FFE">
        <w:rPr>
          <w:rFonts w:ascii="Arial" w:hAnsi="Arial" w:cs="Arial"/>
          <w:sz w:val="24"/>
          <w:szCs w:val="24"/>
          <w:lang w:val="en"/>
        </w:rPr>
        <w:t>To be strategic, the program should be implemented in stages: auditing capabilities and roles exposed to change</w:t>
      </w:r>
      <w:r w:rsidR="00970B36">
        <w:rPr>
          <w:rFonts w:ascii="Arial" w:hAnsi="Arial" w:cs="Arial"/>
          <w:sz w:val="24"/>
          <w:szCs w:val="24"/>
          <w:lang w:val="en"/>
        </w:rPr>
        <w:t xml:space="preserve">; expanding AI literacy and managerial training; </w:t>
      </w:r>
      <w:proofErr w:type="spellStart"/>
      <w:r w:rsidR="00970B36">
        <w:rPr>
          <w:rFonts w:ascii="Arial" w:hAnsi="Arial" w:cs="Arial"/>
          <w:sz w:val="24"/>
          <w:szCs w:val="24"/>
          <w:lang w:val="en"/>
        </w:rPr>
        <w:t>prioritising</w:t>
      </w:r>
      <w:proofErr w:type="spellEnd"/>
      <w:r w:rsidR="00970B36">
        <w:rPr>
          <w:rFonts w:ascii="Arial" w:hAnsi="Arial" w:cs="Arial"/>
          <w:sz w:val="24"/>
          <w:szCs w:val="24"/>
          <w:lang w:val="en"/>
        </w:rPr>
        <w:t xml:space="preserve"> reskilling in the most affected areas;</w:t>
      </w:r>
      <w:r w:rsidRPr="00284FFE">
        <w:rPr>
          <w:rFonts w:ascii="Arial" w:hAnsi="Arial" w:cs="Arial"/>
          <w:sz w:val="24"/>
          <w:szCs w:val="24"/>
          <w:lang w:val="en"/>
        </w:rPr>
        <w:t xml:space="preserve"> and integrating AI skills into strategic workforce planning and performance evaluation (CIPD, 2026a; Dale, 2020).</w:t>
      </w:r>
    </w:p>
    <w:p w14:paraId="20ED1D7A" w14:textId="77777777" w:rsidR="00B94A89" w:rsidRPr="0017112E" w:rsidRDefault="00760109" w:rsidP="00CD13E0">
      <w:pPr>
        <w:pStyle w:val="Heading2"/>
        <w:rPr>
          <w:rFonts w:ascii="Arial" w:eastAsia="Times New Roman" w:hAnsi="Arial" w:cs="Arial"/>
          <w:color w:val="auto"/>
          <w:lang w:val="en-US"/>
        </w:rPr>
      </w:pPr>
      <w:bookmarkStart w:id="9" w:name="_Toc228112033"/>
      <w:r w:rsidRPr="0017112E">
        <w:rPr>
          <w:rFonts w:ascii="Arial" w:eastAsia="Times New Roman" w:hAnsi="Arial" w:cs="Arial"/>
          <w:color w:val="auto"/>
        </w:rPr>
        <w:t xml:space="preserve">3.2 </w:t>
      </w:r>
      <w:r w:rsidR="00B94A89" w:rsidRPr="0017112E">
        <w:rPr>
          <w:rFonts w:ascii="Arial" w:eastAsia="Times New Roman" w:hAnsi="Arial" w:cs="Arial"/>
          <w:color w:val="auto"/>
          <w:lang w:val="en"/>
        </w:rPr>
        <w:t>Creating an AI Governance and Responsible Use Steering Group</w:t>
      </w:r>
      <w:bookmarkEnd w:id="9"/>
    </w:p>
    <w:p w14:paraId="0D679EA5" w14:textId="77777777" w:rsidR="00DF0BEA" w:rsidRPr="00284FFE" w:rsidRDefault="00DF0BEA" w:rsidP="00DF0BEA">
      <w:pPr>
        <w:rPr>
          <w:rFonts w:ascii="Arial" w:hAnsi="Arial" w:cs="Arial"/>
          <w:sz w:val="24"/>
          <w:szCs w:val="24"/>
          <w:lang w:val="en-US"/>
        </w:rPr>
      </w:pPr>
      <w:r w:rsidRPr="00284FFE">
        <w:rPr>
          <w:rFonts w:ascii="Arial" w:hAnsi="Arial" w:cs="Arial"/>
          <w:sz w:val="24"/>
          <w:szCs w:val="24"/>
          <w:lang w:val="en"/>
        </w:rPr>
        <w:t>The second recommendation is to establish an AI Governance and Responsible Use Steering Group with representation from HR, risk, compliance, technology, data and business units. The analysis showed that AI creates risks related to bias, opacity, control and the use of third-party models, and these risks cannot be managed solely by the technology function. This group should establish minimum standards for the use of AI, human oversight criteria, data rules and periodic assessments of the impact on employees and customers (Financial Conduct Authority, 2026; Armstrong, 2020).</w:t>
      </w:r>
    </w:p>
    <w:p w14:paraId="7F8499BA" w14:textId="77777777" w:rsidR="00B94A89" w:rsidRPr="00284FFE" w:rsidRDefault="00B94A89" w:rsidP="00B94A89">
      <w:pPr>
        <w:rPr>
          <w:rFonts w:ascii="Arial" w:hAnsi="Arial" w:cs="Arial"/>
          <w:lang w:val="en"/>
        </w:rPr>
      </w:pPr>
    </w:p>
    <w:p w14:paraId="50B32EE5" w14:textId="5CD4C3EE" w:rsidR="00760109" w:rsidRPr="0017112E" w:rsidRDefault="00760109" w:rsidP="00CD13E0">
      <w:pPr>
        <w:pStyle w:val="Heading2"/>
        <w:rPr>
          <w:rFonts w:ascii="Arial" w:eastAsia="Times New Roman" w:hAnsi="Arial" w:cs="Arial"/>
          <w:color w:val="auto"/>
        </w:rPr>
      </w:pPr>
      <w:bookmarkStart w:id="10" w:name="_Toc228112034"/>
      <w:r w:rsidRPr="0017112E">
        <w:rPr>
          <w:rFonts w:ascii="Arial" w:eastAsia="Times New Roman" w:hAnsi="Arial" w:cs="Arial"/>
          <w:color w:val="auto"/>
        </w:rPr>
        <w:t xml:space="preserve">3.3 </w:t>
      </w:r>
      <w:r w:rsidR="00B94A89" w:rsidRPr="0017112E">
        <w:rPr>
          <w:rFonts w:ascii="Arial" w:eastAsia="Times New Roman" w:hAnsi="Arial" w:cs="Arial"/>
          <w:color w:val="auto"/>
          <w:lang w:val="en"/>
        </w:rPr>
        <w:t>Integrating AI capabilities into strategic workforce planning</w:t>
      </w:r>
      <w:bookmarkEnd w:id="10"/>
    </w:p>
    <w:p w14:paraId="0EFC28CF" w14:textId="6D66498F" w:rsidR="00DF0BEA" w:rsidRPr="004948E1" w:rsidRDefault="00DF0BEA" w:rsidP="00DF0BEA">
      <w:pPr>
        <w:rPr>
          <w:rFonts w:ascii="Arial" w:hAnsi="Arial" w:cs="Arial"/>
          <w:sz w:val="24"/>
          <w:szCs w:val="24"/>
          <w:lang w:val="en-US"/>
        </w:rPr>
      </w:pPr>
      <w:r w:rsidRPr="004948E1">
        <w:rPr>
          <w:rFonts w:ascii="Arial" w:hAnsi="Arial" w:cs="Arial"/>
          <w:sz w:val="24"/>
          <w:szCs w:val="24"/>
          <w:lang w:val="en"/>
        </w:rPr>
        <w:t xml:space="preserve">The third recommendation is that Lloyds Banking Group should integrate AI capabilities into strategic workforce planning processes, not just learning programs. In practice, this means mapping roles </w:t>
      </w:r>
      <w:r w:rsidR="00970B36" w:rsidRPr="004948E1">
        <w:rPr>
          <w:rFonts w:ascii="Arial" w:hAnsi="Arial" w:cs="Arial"/>
          <w:sz w:val="24"/>
          <w:szCs w:val="24"/>
          <w:lang w:val="en"/>
        </w:rPr>
        <w:t>that are exposed to change, identifying skill gaps, updating role profiles, and integrating AI competencies into</w:t>
      </w:r>
      <w:r w:rsidRPr="004948E1">
        <w:rPr>
          <w:rFonts w:ascii="Arial" w:hAnsi="Arial" w:cs="Arial"/>
          <w:sz w:val="24"/>
          <w:szCs w:val="24"/>
          <w:lang w:val="en"/>
        </w:rPr>
        <w:t xml:space="preserve"> recruitment, succession, and performance </w:t>
      </w:r>
      <w:r w:rsidRPr="004948E1">
        <w:rPr>
          <w:rFonts w:ascii="Arial" w:hAnsi="Arial" w:cs="Arial"/>
          <w:sz w:val="24"/>
          <w:szCs w:val="24"/>
          <w:lang w:val="en"/>
        </w:rPr>
        <w:lastRenderedPageBreak/>
        <w:t>appraisal. For Lloyds, this is the condition by which AI can become a sustainable capability, not just a collection of separate technology initiatives (Armstrong, 2020; Reed, 2015; World Economic Forum, 2025).</w:t>
      </w:r>
    </w:p>
    <w:p w14:paraId="0B24009D" w14:textId="77777777" w:rsidR="00B94A89" w:rsidRPr="0017112E" w:rsidRDefault="00760109" w:rsidP="00CD13E0">
      <w:pPr>
        <w:pStyle w:val="Heading2"/>
        <w:rPr>
          <w:rFonts w:ascii="Arial" w:eastAsia="Times New Roman" w:hAnsi="Arial" w:cs="Arial"/>
          <w:color w:val="auto"/>
          <w:lang w:val="en-US"/>
        </w:rPr>
      </w:pPr>
      <w:bookmarkStart w:id="11" w:name="_Toc228112035"/>
      <w:r w:rsidRPr="0017112E">
        <w:rPr>
          <w:rFonts w:ascii="Arial" w:eastAsia="Times New Roman" w:hAnsi="Arial" w:cs="Arial"/>
          <w:color w:val="auto"/>
        </w:rPr>
        <w:t xml:space="preserve">3.4 </w:t>
      </w:r>
      <w:r w:rsidR="00B94A89" w:rsidRPr="0017112E">
        <w:rPr>
          <w:rFonts w:ascii="Arial" w:eastAsia="Times New Roman" w:hAnsi="Arial" w:cs="Arial"/>
          <w:color w:val="auto"/>
          <w:lang w:val="en"/>
        </w:rPr>
        <w:t>Estimated costs and resource implications</w:t>
      </w:r>
      <w:bookmarkEnd w:id="11"/>
    </w:p>
    <w:p w14:paraId="41978B88" w14:textId="54B3C539" w:rsidR="00DF0BEA" w:rsidRPr="00284FFE" w:rsidRDefault="00DF0BEA" w:rsidP="00DF0BEA">
      <w:pPr>
        <w:rPr>
          <w:rFonts w:ascii="Arial" w:eastAsia="Times New Roman" w:hAnsi="Arial" w:cs="Arial"/>
          <w:kern w:val="0"/>
          <w:sz w:val="24"/>
          <w:szCs w:val="24"/>
          <w:lang w:val="en-US"/>
          <w14:ligatures w14:val="none"/>
        </w:rPr>
      </w:pPr>
      <w:r w:rsidRPr="00284FFE">
        <w:rPr>
          <w:rFonts w:ascii="Arial" w:eastAsia="Times New Roman" w:hAnsi="Arial" w:cs="Arial"/>
          <w:kern w:val="0"/>
          <w:sz w:val="24"/>
          <w:szCs w:val="24"/>
          <w:lang w:val="en"/>
          <w14:ligatures w14:val="none"/>
        </w:rPr>
        <w:t xml:space="preserve">An integrated AI capability </w:t>
      </w:r>
      <w:proofErr w:type="spellStart"/>
      <w:r w:rsidRPr="00284FFE">
        <w:rPr>
          <w:rFonts w:ascii="Arial" w:eastAsia="Times New Roman" w:hAnsi="Arial" w:cs="Arial"/>
          <w:kern w:val="0"/>
          <w:sz w:val="24"/>
          <w:szCs w:val="24"/>
          <w:lang w:val="en"/>
          <w14:ligatures w14:val="none"/>
        </w:rPr>
        <w:t>programme</w:t>
      </w:r>
      <w:proofErr w:type="spellEnd"/>
      <w:r w:rsidRPr="00284FFE">
        <w:rPr>
          <w:rFonts w:ascii="Arial" w:eastAsia="Times New Roman" w:hAnsi="Arial" w:cs="Arial"/>
          <w:kern w:val="0"/>
          <w:sz w:val="24"/>
          <w:szCs w:val="24"/>
          <w:lang w:val="en"/>
          <w14:ligatures w14:val="none"/>
        </w:rPr>
        <w:t xml:space="preserve"> at an </w:t>
      </w:r>
      <w:proofErr w:type="spellStart"/>
      <w:r w:rsidRPr="00284FFE">
        <w:rPr>
          <w:rFonts w:ascii="Arial" w:eastAsia="Times New Roman" w:hAnsi="Arial" w:cs="Arial"/>
          <w:kern w:val="0"/>
          <w:sz w:val="24"/>
          <w:szCs w:val="24"/>
          <w:lang w:val="en"/>
          <w14:ligatures w14:val="none"/>
        </w:rPr>
        <w:t>organisational</w:t>
      </w:r>
      <w:proofErr w:type="spellEnd"/>
      <w:r w:rsidRPr="00284FFE">
        <w:rPr>
          <w:rFonts w:ascii="Arial" w:eastAsia="Times New Roman" w:hAnsi="Arial" w:cs="Arial"/>
          <w:kern w:val="0"/>
          <w:sz w:val="24"/>
          <w:szCs w:val="24"/>
          <w:lang w:val="en"/>
          <w14:ligatures w14:val="none"/>
        </w:rPr>
        <w:t xml:space="preserve"> scale could require around £3-5 million in the first year for </w:t>
      </w:r>
      <w:proofErr w:type="spellStart"/>
      <w:r w:rsidRPr="00284FFE">
        <w:rPr>
          <w:rFonts w:ascii="Arial" w:eastAsia="Times New Roman" w:hAnsi="Arial" w:cs="Arial"/>
          <w:kern w:val="0"/>
          <w:sz w:val="24"/>
          <w:szCs w:val="24"/>
          <w:lang w:val="en"/>
          <w14:ligatures w14:val="none"/>
        </w:rPr>
        <w:t>programme</w:t>
      </w:r>
      <w:proofErr w:type="spellEnd"/>
      <w:r w:rsidRPr="00284FFE">
        <w:rPr>
          <w:rFonts w:ascii="Arial" w:eastAsia="Times New Roman" w:hAnsi="Arial" w:cs="Arial"/>
          <w:kern w:val="0"/>
          <w:sz w:val="24"/>
          <w:szCs w:val="24"/>
          <w:lang w:val="en"/>
          <w14:ligatures w14:val="none"/>
        </w:rPr>
        <w:t xml:space="preserve"> design, learning content, platforms, training time and internal coordination. Establishing a steering group and </w:t>
      </w:r>
      <w:r w:rsidR="00970B36">
        <w:rPr>
          <w:rFonts w:ascii="Arial" w:eastAsia="Times New Roman" w:hAnsi="Arial" w:cs="Arial"/>
          <w:kern w:val="0"/>
          <w:sz w:val="24"/>
          <w:szCs w:val="24"/>
          <w:lang w:val="en"/>
          <w14:ligatures w14:val="none"/>
        </w:rPr>
        <w:t>a responsible use framework could require around £0.5-1 million, and integrating AI into workforce planning could require a further £0.5-1 million for HR analytics, role mapping,</w:t>
      </w:r>
      <w:r w:rsidRPr="00284FFE">
        <w:rPr>
          <w:rFonts w:ascii="Arial" w:eastAsia="Times New Roman" w:hAnsi="Arial" w:cs="Arial"/>
          <w:kern w:val="0"/>
          <w:sz w:val="24"/>
          <w:szCs w:val="24"/>
          <w:lang w:val="en"/>
          <w14:ligatures w14:val="none"/>
        </w:rPr>
        <w:t xml:space="preserve"> and change support. These costs are justified by the economic value already reported by Lloyds and the need to transform one-off benefits into sustainable </w:t>
      </w:r>
      <w:proofErr w:type="spellStart"/>
      <w:r w:rsidRPr="00284FFE">
        <w:rPr>
          <w:rFonts w:ascii="Arial" w:eastAsia="Times New Roman" w:hAnsi="Arial" w:cs="Arial"/>
          <w:kern w:val="0"/>
          <w:sz w:val="24"/>
          <w:szCs w:val="24"/>
          <w:lang w:val="en"/>
          <w14:ligatures w14:val="none"/>
        </w:rPr>
        <w:t>organisational</w:t>
      </w:r>
      <w:proofErr w:type="spellEnd"/>
      <w:r w:rsidRPr="00284FFE">
        <w:rPr>
          <w:rFonts w:ascii="Arial" w:eastAsia="Times New Roman" w:hAnsi="Arial" w:cs="Arial"/>
          <w:kern w:val="0"/>
          <w:sz w:val="24"/>
          <w:szCs w:val="24"/>
          <w:lang w:val="en"/>
          <w14:ligatures w14:val="none"/>
        </w:rPr>
        <w:t xml:space="preserve"> capability (Lloyds Banking Group, 2026c; Timms, 2020).</w:t>
      </w:r>
    </w:p>
    <w:p w14:paraId="46494335" w14:textId="77777777" w:rsidR="00D52F9C" w:rsidRPr="00284FFE" w:rsidRDefault="00D52F9C">
      <w:pPr>
        <w:rPr>
          <w:rFonts w:ascii="Arial" w:eastAsiaTheme="majorEastAsia" w:hAnsi="Arial" w:cs="Arial"/>
          <w:color w:val="365F91" w:themeColor="accent1" w:themeShade="BF"/>
          <w:sz w:val="32"/>
          <w:szCs w:val="32"/>
        </w:rPr>
      </w:pPr>
      <w:r w:rsidRPr="00284FFE">
        <w:rPr>
          <w:rFonts w:ascii="Arial" w:hAnsi="Arial" w:cs="Arial"/>
        </w:rPr>
        <w:br w:type="page"/>
      </w:r>
    </w:p>
    <w:p w14:paraId="18E58556" w14:textId="3F3F0FCF" w:rsidR="00D52F9C" w:rsidRPr="0017112E" w:rsidRDefault="00B52ED8" w:rsidP="002D30EA">
      <w:pPr>
        <w:pStyle w:val="Heading1"/>
        <w:rPr>
          <w:rFonts w:ascii="Arial" w:hAnsi="Arial" w:cs="Arial"/>
          <w:color w:val="auto"/>
        </w:rPr>
      </w:pPr>
      <w:bookmarkStart w:id="12" w:name="_Toc228112036"/>
      <w:r w:rsidRPr="0017112E">
        <w:rPr>
          <w:rFonts w:ascii="Arial" w:hAnsi="Arial" w:cs="Arial"/>
          <w:color w:val="auto"/>
        </w:rPr>
        <w:lastRenderedPageBreak/>
        <w:t>4.</w:t>
      </w:r>
      <w:r w:rsidR="00BE51B9" w:rsidRPr="0017112E">
        <w:rPr>
          <w:rFonts w:ascii="Arial" w:hAnsi="Arial" w:cs="Arial"/>
          <w:color w:val="auto"/>
        </w:rPr>
        <w:t xml:space="preserve"> </w:t>
      </w:r>
      <w:r w:rsidR="002D30EA" w:rsidRPr="0017112E">
        <w:rPr>
          <w:rFonts w:ascii="Arial" w:hAnsi="Arial" w:cs="Arial"/>
          <w:color w:val="auto"/>
        </w:rPr>
        <w:t>Conclusion</w:t>
      </w:r>
      <w:bookmarkEnd w:id="12"/>
    </w:p>
    <w:p w14:paraId="3304AF04" w14:textId="77777777" w:rsidR="00B94A89" w:rsidRPr="00284FFE" w:rsidRDefault="00B94A89" w:rsidP="00B94A89">
      <w:pPr>
        <w:pStyle w:val="NormalWeb"/>
        <w:rPr>
          <w:rFonts w:ascii="Arial" w:hAnsi="Arial" w:cs="Arial"/>
          <w:lang w:val="en"/>
        </w:rPr>
      </w:pPr>
      <w:r w:rsidRPr="00284FFE">
        <w:rPr>
          <w:rFonts w:ascii="Arial" w:hAnsi="Arial" w:cs="Arial"/>
          <w:lang w:val="en"/>
        </w:rPr>
        <w:t xml:space="preserve">This report demonstrated that Lloyds Banking Group has a clear strategic case for continuing to build an AI-powered </w:t>
      </w:r>
      <w:proofErr w:type="spellStart"/>
      <w:r w:rsidRPr="00284FFE">
        <w:rPr>
          <w:rFonts w:ascii="Arial" w:hAnsi="Arial" w:cs="Arial"/>
          <w:lang w:val="en"/>
        </w:rPr>
        <w:t>organisation</w:t>
      </w:r>
      <w:proofErr w:type="spellEnd"/>
      <w:r w:rsidRPr="00284FFE">
        <w:rPr>
          <w:rFonts w:ascii="Arial" w:hAnsi="Arial" w:cs="Arial"/>
          <w:lang w:val="en"/>
        </w:rPr>
        <w:t xml:space="preserve">. In the context of accelerating </w:t>
      </w:r>
      <w:proofErr w:type="spellStart"/>
      <w:r w:rsidRPr="00284FFE">
        <w:rPr>
          <w:rFonts w:ascii="Arial" w:hAnsi="Arial" w:cs="Arial"/>
          <w:lang w:val="en"/>
        </w:rPr>
        <w:t>digitalisation</w:t>
      </w:r>
      <w:proofErr w:type="spellEnd"/>
      <w:r w:rsidRPr="00284FFE">
        <w:rPr>
          <w:rFonts w:ascii="Arial" w:hAnsi="Arial" w:cs="Arial"/>
          <w:lang w:val="en"/>
        </w:rPr>
        <w:t xml:space="preserve"> in the financial sector, AI can no longer be treated as an isolated technology initiative, but as an </w:t>
      </w:r>
      <w:proofErr w:type="spellStart"/>
      <w:r w:rsidRPr="00284FFE">
        <w:rPr>
          <w:rFonts w:ascii="Arial" w:hAnsi="Arial" w:cs="Arial"/>
          <w:lang w:val="en"/>
        </w:rPr>
        <w:t>organisational</w:t>
      </w:r>
      <w:proofErr w:type="spellEnd"/>
      <w:r w:rsidRPr="00284FFE">
        <w:rPr>
          <w:rFonts w:ascii="Arial" w:hAnsi="Arial" w:cs="Arial"/>
          <w:lang w:val="en"/>
        </w:rPr>
        <w:t xml:space="preserve"> capability that must be supported by leadership, strategic planning and people development. </w:t>
      </w:r>
    </w:p>
    <w:p w14:paraId="358F0F2D" w14:textId="3A7DFEAF" w:rsidR="00B94A89" w:rsidRPr="00284FFE" w:rsidRDefault="00B94A89" w:rsidP="00B94A89">
      <w:pPr>
        <w:pStyle w:val="NormalWeb"/>
        <w:rPr>
          <w:rFonts w:ascii="Arial" w:hAnsi="Arial" w:cs="Arial"/>
        </w:rPr>
      </w:pPr>
      <w:r w:rsidRPr="00284FFE">
        <w:rPr>
          <w:rFonts w:ascii="Arial" w:hAnsi="Arial" w:cs="Arial"/>
          <w:lang w:val="en"/>
        </w:rPr>
        <w:t xml:space="preserve">The analysis highlighted that the central challenge for Lloyds Banking Group is not simply the adoption of AI tools, but the ability to transform this adoption into a sustainable </w:t>
      </w:r>
      <w:proofErr w:type="spellStart"/>
      <w:r w:rsidRPr="00284FFE">
        <w:rPr>
          <w:rFonts w:ascii="Arial" w:hAnsi="Arial" w:cs="Arial"/>
          <w:lang w:val="en"/>
        </w:rPr>
        <w:t>organisational</w:t>
      </w:r>
      <w:proofErr w:type="spellEnd"/>
      <w:r w:rsidRPr="00284FFE">
        <w:rPr>
          <w:rFonts w:ascii="Arial" w:hAnsi="Arial" w:cs="Arial"/>
          <w:lang w:val="en"/>
        </w:rPr>
        <w:t xml:space="preserve"> advantage. This involves reshaping roles, developing new skills, strengthening leadership, supporting a culture of learning and collaboration, and carefully managing ethical and governance risks. The success of an AI-powered </w:t>
      </w:r>
      <w:proofErr w:type="spellStart"/>
      <w:r w:rsidRPr="00284FFE">
        <w:rPr>
          <w:rFonts w:ascii="Arial" w:hAnsi="Arial" w:cs="Arial"/>
          <w:lang w:val="en"/>
        </w:rPr>
        <w:t>organisation</w:t>
      </w:r>
      <w:proofErr w:type="spellEnd"/>
      <w:r w:rsidR="00970B36">
        <w:rPr>
          <w:rFonts w:ascii="Arial" w:hAnsi="Arial" w:cs="Arial"/>
          <w:lang w:val="en"/>
        </w:rPr>
        <w:t>,</w:t>
      </w:r>
      <w:r w:rsidRPr="00284FFE">
        <w:rPr>
          <w:rFonts w:ascii="Arial" w:hAnsi="Arial" w:cs="Arial"/>
          <w:lang w:val="en"/>
        </w:rPr>
        <w:t xml:space="preserve"> therefore</w:t>
      </w:r>
      <w:r w:rsidR="00970B36">
        <w:rPr>
          <w:rFonts w:ascii="Arial" w:hAnsi="Arial" w:cs="Arial"/>
          <w:lang w:val="en"/>
        </w:rPr>
        <w:t>,</w:t>
      </w:r>
      <w:r w:rsidRPr="00284FFE">
        <w:rPr>
          <w:rFonts w:ascii="Arial" w:hAnsi="Arial" w:cs="Arial"/>
          <w:lang w:val="en"/>
        </w:rPr>
        <w:t xml:space="preserve"> depends not only on the technology but on the extent to which it is integrated into a coherent framework of people development and </w:t>
      </w:r>
      <w:proofErr w:type="spellStart"/>
      <w:r w:rsidRPr="00284FFE">
        <w:rPr>
          <w:rFonts w:ascii="Arial" w:hAnsi="Arial" w:cs="Arial"/>
          <w:lang w:val="en"/>
        </w:rPr>
        <w:t>organisational</w:t>
      </w:r>
      <w:proofErr w:type="spellEnd"/>
      <w:r w:rsidRPr="00284FFE">
        <w:rPr>
          <w:rFonts w:ascii="Arial" w:hAnsi="Arial" w:cs="Arial"/>
          <w:lang w:val="en"/>
        </w:rPr>
        <w:t xml:space="preserve"> capability.</w:t>
      </w:r>
    </w:p>
    <w:p w14:paraId="3E509D50" w14:textId="6352A875" w:rsidR="00B94A89" w:rsidRPr="00284FFE" w:rsidRDefault="00B94A89" w:rsidP="00B94A89">
      <w:pPr>
        <w:rPr>
          <w:rFonts w:ascii="Arial" w:eastAsia="Times New Roman" w:hAnsi="Arial" w:cs="Arial"/>
          <w:kern w:val="0"/>
          <w:sz w:val="24"/>
          <w:szCs w:val="24"/>
          <w:lang w:val="en-US"/>
          <w14:ligatures w14:val="none"/>
        </w:rPr>
      </w:pPr>
      <w:r w:rsidRPr="00284FFE">
        <w:rPr>
          <w:rFonts w:ascii="Arial" w:eastAsia="Times New Roman" w:hAnsi="Arial" w:cs="Arial"/>
          <w:kern w:val="0"/>
          <w:sz w:val="24"/>
          <w:szCs w:val="24"/>
          <w:lang w:val="en"/>
          <w14:ligatures w14:val="none"/>
        </w:rPr>
        <w:t xml:space="preserve">In this regard, the report argues that Lloyds Banking Group must adopt an integrated strategic approach, in which AI capability, reskilling, governance and workforce planning are aligned with business objectives and financial sector responsibilities. Of the recommendations made, implementing an integrated AI capability and reskilling program represents the strongest foundation for supporting a responsible, effective and sustainable transformation. Overall, building an AI-based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w:t>
      </w:r>
      <w:proofErr w:type="spellEnd"/>
      <w:r w:rsidRPr="00284FFE">
        <w:rPr>
          <w:rFonts w:ascii="Arial" w:eastAsia="Times New Roman" w:hAnsi="Arial" w:cs="Arial"/>
          <w:kern w:val="0"/>
          <w:sz w:val="24"/>
          <w:szCs w:val="24"/>
          <w:lang w:val="en"/>
          <w14:ligatures w14:val="none"/>
        </w:rPr>
        <w:t xml:space="preserve"> at Lloyds Banking Group must be understood as a process of </w:t>
      </w:r>
      <w:proofErr w:type="spellStart"/>
      <w:r w:rsidRPr="00284FFE">
        <w:rPr>
          <w:rFonts w:ascii="Arial" w:eastAsia="Times New Roman" w:hAnsi="Arial" w:cs="Arial"/>
          <w:kern w:val="0"/>
          <w:sz w:val="24"/>
          <w:szCs w:val="24"/>
          <w:lang w:val="en"/>
          <w14:ligatures w14:val="none"/>
        </w:rPr>
        <w:t>organi</w:t>
      </w:r>
      <w:r w:rsidR="00970B36">
        <w:rPr>
          <w:rFonts w:ascii="Arial" w:eastAsia="Times New Roman" w:hAnsi="Arial" w:cs="Arial"/>
          <w:kern w:val="0"/>
          <w:sz w:val="24"/>
          <w:szCs w:val="24"/>
          <w:lang w:val="en"/>
          <w14:ligatures w14:val="none"/>
        </w:rPr>
        <w:t>s</w:t>
      </w:r>
      <w:r w:rsidRPr="00284FFE">
        <w:rPr>
          <w:rFonts w:ascii="Arial" w:eastAsia="Times New Roman" w:hAnsi="Arial" w:cs="Arial"/>
          <w:kern w:val="0"/>
          <w:sz w:val="24"/>
          <w:szCs w:val="24"/>
          <w:lang w:val="en"/>
          <w14:ligatures w14:val="none"/>
        </w:rPr>
        <w:t>ational</w:t>
      </w:r>
      <w:proofErr w:type="spellEnd"/>
      <w:r w:rsidRPr="00284FFE">
        <w:rPr>
          <w:rFonts w:ascii="Arial" w:eastAsia="Times New Roman" w:hAnsi="Arial" w:cs="Arial"/>
          <w:kern w:val="0"/>
          <w:sz w:val="24"/>
          <w:szCs w:val="24"/>
          <w:lang w:val="en"/>
          <w14:ligatures w14:val="none"/>
        </w:rPr>
        <w:t xml:space="preserve"> transformation driven by strategic leadership and continuous people development.</w:t>
      </w:r>
    </w:p>
    <w:p w14:paraId="7BD8517A" w14:textId="77777777" w:rsidR="00D52F9C" w:rsidRPr="00284FFE" w:rsidRDefault="00D52F9C">
      <w:pPr>
        <w:rPr>
          <w:rFonts w:ascii="Arial" w:eastAsiaTheme="majorEastAsia" w:hAnsi="Arial" w:cs="Arial"/>
          <w:color w:val="365F91" w:themeColor="accent1" w:themeShade="BF"/>
          <w:sz w:val="40"/>
          <w:szCs w:val="40"/>
        </w:rPr>
      </w:pPr>
      <w:r w:rsidRPr="00284FFE">
        <w:rPr>
          <w:rFonts w:ascii="Arial" w:hAnsi="Arial" w:cs="Arial"/>
        </w:rPr>
        <w:br w:type="page"/>
      </w:r>
    </w:p>
    <w:p w14:paraId="2B183822" w14:textId="4BD197D9" w:rsidR="00D52F9C" w:rsidRPr="0017112E" w:rsidRDefault="002D30EA" w:rsidP="002D30EA">
      <w:pPr>
        <w:pStyle w:val="Heading1"/>
        <w:ind w:left="720"/>
        <w:rPr>
          <w:rFonts w:ascii="Arial" w:hAnsi="Arial" w:cs="Arial"/>
          <w:color w:val="auto"/>
        </w:rPr>
      </w:pPr>
      <w:bookmarkStart w:id="13" w:name="_Toc228112037"/>
      <w:r w:rsidRPr="0017112E">
        <w:rPr>
          <w:rFonts w:ascii="Arial" w:hAnsi="Arial" w:cs="Arial"/>
          <w:color w:val="auto"/>
        </w:rPr>
        <w:lastRenderedPageBreak/>
        <w:t>Reference List</w:t>
      </w:r>
      <w:bookmarkEnd w:id="13"/>
    </w:p>
    <w:p w14:paraId="131C7596" w14:textId="77777777" w:rsidR="0017112E" w:rsidRPr="0017112E" w:rsidRDefault="0017112E" w:rsidP="0017112E">
      <w:pPr>
        <w:rPr>
          <w:rFonts w:ascii="Arial" w:hAnsi="Arial" w:cs="Arial"/>
        </w:rPr>
      </w:pPr>
    </w:p>
    <w:p w14:paraId="741CF817" w14:textId="77777777" w:rsidR="0017112E" w:rsidRPr="004948E1" w:rsidRDefault="0017112E" w:rsidP="0017112E">
      <w:pPr>
        <w:ind w:left="360"/>
        <w:rPr>
          <w:rFonts w:ascii="Arial" w:hAnsi="Arial" w:cs="Arial"/>
          <w:sz w:val="24"/>
          <w:szCs w:val="24"/>
          <w:lang w:val="en-US"/>
        </w:rPr>
      </w:pPr>
      <w:proofErr w:type="spellStart"/>
      <w:r w:rsidRPr="004948E1">
        <w:rPr>
          <w:rFonts w:ascii="Arial" w:hAnsi="Arial" w:cs="Arial"/>
          <w:sz w:val="24"/>
          <w:szCs w:val="24"/>
          <w:lang w:val="en-US"/>
        </w:rPr>
        <w:t>Acas</w:t>
      </w:r>
      <w:proofErr w:type="spellEnd"/>
      <w:r w:rsidRPr="004948E1">
        <w:rPr>
          <w:rFonts w:ascii="Arial" w:hAnsi="Arial" w:cs="Arial"/>
          <w:sz w:val="24"/>
          <w:szCs w:val="24"/>
          <w:lang w:val="en-US"/>
        </w:rPr>
        <w:t xml:space="preserve"> (2025) 1 in 4 workers worry that AI will lead to job losses. London: </w:t>
      </w:r>
      <w:proofErr w:type="spellStart"/>
      <w:r w:rsidRPr="004948E1">
        <w:rPr>
          <w:rFonts w:ascii="Arial" w:hAnsi="Arial" w:cs="Arial"/>
          <w:sz w:val="24"/>
          <w:szCs w:val="24"/>
          <w:lang w:val="en-US"/>
        </w:rPr>
        <w:t>Acas</w:t>
      </w:r>
      <w:proofErr w:type="spellEnd"/>
      <w:r w:rsidRPr="004948E1">
        <w:rPr>
          <w:rFonts w:ascii="Arial" w:hAnsi="Arial" w:cs="Arial"/>
          <w:sz w:val="24"/>
          <w:szCs w:val="24"/>
          <w:lang w:val="en-US"/>
        </w:rPr>
        <w:t>.</w:t>
      </w:r>
    </w:p>
    <w:p w14:paraId="16667223" w14:textId="713B3C4A"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Armstrong, M. (2016) </w:t>
      </w:r>
      <w:r w:rsidRPr="004948E1">
        <w:rPr>
          <w:rFonts w:ascii="Arial" w:hAnsi="Arial" w:cs="Arial"/>
          <w:i/>
          <w:iCs/>
          <w:sz w:val="24"/>
          <w:szCs w:val="24"/>
          <w:lang w:val="en-US"/>
        </w:rPr>
        <w:t>Armstrong</w:t>
      </w:r>
      <w:r w:rsidR="00970B36" w:rsidRPr="004948E1">
        <w:rPr>
          <w:rFonts w:ascii="Arial" w:hAnsi="Arial" w:cs="Arial"/>
          <w:i/>
          <w:iCs/>
          <w:sz w:val="24"/>
          <w:szCs w:val="24"/>
          <w:lang w:val="en-US"/>
        </w:rPr>
        <w:t>'</w:t>
      </w:r>
      <w:r w:rsidRPr="004948E1">
        <w:rPr>
          <w:rFonts w:ascii="Arial" w:hAnsi="Arial" w:cs="Arial"/>
          <w:i/>
          <w:iCs/>
          <w:sz w:val="24"/>
          <w:szCs w:val="24"/>
          <w:lang w:val="en-US"/>
        </w:rPr>
        <w:t>s Handbook of Management and Leadership for HR</w:t>
      </w:r>
      <w:r w:rsidRPr="004948E1">
        <w:rPr>
          <w:rFonts w:ascii="Arial" w:hAnsi="Arial" w:cs="Arial"/>
          <w:sz w:val="24"/>
          <w:szCs w:val="24"/>
          <w:lang w:val="en-US"/>
        </w:rPr>
        <w:t xml:space="preserve">. 4th </w:t>
      </w:r>
      <w:proofErr w:type="spellStart"/>
      <w:r w:rsidRPr="004948E1">
        <w:rPr>
          <w:rFonts w:ascii="Arial" w:hAnsi="Arial" w:cs="Arial"/>
          <w:sz w:val="24"/>
          <w:szCs w:val="24"/>
          <w:lang w:val="en-US"/>
        </w:rPr>
        <w:t>edn</w:t>
      </w:r>
      <w:proofErr w:type="spellEnd"/>
      <w:r w:rsidRPr="004948E1">
        <w:rPr>
          <w:rFonts w:ascii="Arial" w:hAnsi="Arial" w:cs="Arial"/>
          <w:sz w:val="24"/>
          <w:szCs w:val="24"/>
          <w:lang w:val="en-US"/>
        </w:rPr>
        <w:t>. London: Kogan Page.</w:t>
      </w:r>
    </w:p>
    <w:p w14:paraId="733562C8" w14:textId="6959BF28"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Armstrong, M. (2020) </w:t>
      </w:r>
      <w:r w:rsidRPr="004948E1">
        <w:rPr>
          <w:rFonts w:ascii="Arial" w:hAnsi="Arial" w:cs="Arial"/>
          <w:i/>
          <w:iCs/>
          <w:sz w:val="24"/>
          <w:szCs w:val="24"/>
          <w:lang w:val="en-US"/>
        </w:rPr>
        <w:t>Armstrong</w:t>
      </w:r>
      <w:r w:rsidR="00970B36" w:rsidRPr="004948E1">
        <w:rPr>
          <w:rFonts w:ascii="Arial" w:hAnsi="Arial" w:cs="Arial"/>
          <w:i/>
          <w:iCs/>
          <w:sz w:val="24"/>
          <w:szCs w:val="24"/>
          <w:lang w:val="en-US"/>
        </w:rPr>
        <w:t>'</w:t>
      </w:r>
      <w:r w:rsidRPr="004948E1">
        <w:rPr>
          <w:rFonts w:ascii="Arial" w:hAnsi="Arial" w:cs="Arial"/>
          <w:i/>
          <w:iCs/>
          <w:sz w:val="24"/>
          <w:szCs w:val="24"/>
          <w:lang w:val="en-US"/>
        </w:rPr>
        <w:t>s Handbook of Human Resource Management Practice</w:t>
      </w:r>
      <w:r w:rsidRPr="004948E1">
        <w:rPr>
          <w:rFonts w:ascii="Arial" w:hAnsi="Arial" w:cs="Arial"/>
          <w:sz w:val="24"/>
          <w:szCs w:val="24"/>
          <w:lang w:val="en-US"/>
        </w:rPr>
        <w:t xml:space="preserve">. 15th </w:t>
      </w:r>
      <w:proofErr w:type="spellStart"/>
      <w:r w:rsidRPr="004948E1">
        <w:rPr>
          <w:rFonts w:ascii="Arial" w:hAnsi="Arial" w:cs="Arial"/>
          <w:sz w:val="24"/>
          <w:szCs w:val="24"/>
          <w:lang w:val="en-US"/>
        </w:rPr>
        <w:t>edn</w:t>
      </w:r>
      <w:proofErr w:type="spellEnd"/>
      <w:r w:rsidRPr="004948E1">
        <w:rPr>
          <w:rFonts w:ascii="Arial" w:hAnsi="Arial" w:cs="Arial"/>
          <w:sz w:val="24"/>
          <w:szCs w:val="24"/>
          <w:lang w:val="en-US"/>
        </w:rPr>
        <w:t>. London: Kogan Page.</w:t>
      </w:r>
    </w:p>
    <w:p w14:paraId="621B8A17"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Bank of England and Financial Conduct Authority (2024) </w:t>
      </w:r>
      <w:r w:rsidRPr="004948E1">
        <w:rPr>
          <w:rFonts w:ascii="Arial" w:hAnsi="Arial" w:cs="Arial"/>
          <w:i/>
          <w:iCs/>
          <w:sz w:val="24"/>
          <w:szCs w:val="24"/>
          <w:lang w:val="en-US"/>
        </w:rPr>
        <w:t>Artificial intelligence in UK financial services – 2024</w:t>
      </w:r>
      <w:r w:rsidRPr="004948E1">
        <w:rPr>
          <w:rFonts w:ascii="Arial" w:hAnsi="Arial" w:cs="Arial"/>
          <w:sz w:val="24"/>
          <w:szCs w:val="24"/>
          <w:lang w:val="en-US"/>
        </w:rPr>
        <w:t>. London: Bank of England and Financial Conduct Authority.</w:t>
      </w:r>
    </w:p>
    <w:p w14:paraId="558D82E0"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CIPD (2023) </w:t>
      </w:r>
      <w:proofErr w:type="spellStart"/>
      <w:r w:rsidRPr="004948E1">
        <w:rPr>
          <w:rFonts w:ascii="Arial" w:hAnsi="Arial" w:cs="Arial"/>
          <w:i/>
          <w:iCs/>
          <w:sz w:val="24"/>
          <w:szCs w:val="24"/>
          <w:lang w:val="en-US"/>
        </w:rPr>
        <w:t>Labour</w:t>
      </w:r>
      <w:proofErr w:type="spellEnd"/>
      <w:r w:rsidRPr="004948E1">
        <w:rPr>
          <w:rFonts w:ascii="Arial" w:hAnsi="Arial" w:cs="Arial"/>
          <w:i/>
          <w:iCs/>
          <w:sz w:val="24"/>
          <w:szCs w:val="24"/>
          <w:lang w:val="en-US"/>
        </w:rPr>
        <w:t xml:space="preserve"> Market Outlook: Autumn 2023</w:t>
      </w:r>
      <w:r w:rsidRPr="004948E1">
        <w:rPr>
          <w:rFonts w:ascii="Arial" w:hAnsi="Arial" w:cs="Arial"/>
          <w:sz w:val="24"/>
          <w:szCs w:val="24"/>
          <w:lang w:val="en-US"/>
        </w:rPr>
        <w:t>. London: Chartered Institute of Personnel and Development.</w:t>
      </w:r>
    </w:p>
    <w:p w14:paraId="30E2A225"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CIPD (2025) </w:t>
      </w:r>
      <w:r w:rsidRPr="004948E1">
        <w:rPr>
          <w:rFonts w:ascii="Arial" w:hAnsi="Arial" w:cs="Arial"/>
          <w:i/>
          <w:iCs/>
          <w:sz w:val="24"/>
          <w:szCs w:val="24"/>
          <w:lang w:val="en-US"/>
        </w:rPr>
        <w:t>AI in focus: Role of people professionals, regulation and the CIPD</w:t>
      </w:r>
      <w:r w:rsidRPr="004948E1">
        <w:rPr>
          <w:rFonts w:ascii="Arial" w:hAnsi="Arial" w:cs="Arial"/>
          <w:sz w:val="24"/>
          <w:szCs w:val="24"/>
          <w:lang w:val="en-US"/>
        </w:rPr>
        <w:t>. London: Chartered Institute of Personnel and Development.</w:t>
      </w:r>
    </w:p>
    <w:p w14:paraId="017325F5"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CIPD (2026a) </w:t>
      </w:r>
      <w:r w:rsidRPr="004948E1">
        <w:rPr>
          <w:rFonts w:ascii="Arial" w:hAnsi="Arial" w:cs="Arial"/>
          <w:i/>
          <w:iCs/>
          <w:sz w:val="24"/>
          <w:szCs w:val="24"/>
          <w:lang w:val="en-US"/>
        </w:rPr>
        <w:t>AI skills planning: Practical guidance for people professionals</w:t>
      </w:r>
      <w:r w:rsidRPr="004948E1">
        <w:rPr>
          <w:rFonts w:ascii="Arial" w:hAnsi="Arial" w:cs="Arial"/>
          <w:sz w:val="24"/>
          <w:szCs w:val="24"/>
          <w:lang w:val="en-US"/>
        </w:rPr>
        <w:t>. London: Chartered Institute of Personnel and Development.</w:t>
      </w:r>
    </w:p>
    <w:p w14:paraId="3983EA8A"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CIPD (2026b) </w:t>
      </w:r>
      <w:r w:rsidRPr="004948E1">
        <w:rPr>
          <w:rFonts w:ascii="Arial" w:hAnsi="Arial" w:cs="Arial"/>
          <w:i/>
          <w:iCs/>
          <w:sz w:val="24"/>
          <w:szCs w:val="24"/>
          <w:lang w:val="en-US"/>
        </w:rPr>
        <w:t>What does responsible and effective AI adoption look like?</w:t>
      </w:r>
      <w:r w:rsidRPr="004948E1">
        <w:rPr>
          <w:rFonts w:ascii="Arial" w:hAnsi="Arial" w:cs="Arial"/>
          <w:sz w:val="24"/>
          <w:szCs w:val="24"/>
          <w:lang w:val="en-US"/>
        </w:rPr>
        <w:t xml:space="preserve"> London: Chartered Institute of Personnel and Development / Institute for the Future of Work.</w:t>
      </w:r>
    </w:p>
    <w:p w14:paraId="14C9955D"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Dale, G. (2020) </w:t>
      </w:r>
      <w:r w:rsidRPr="004948E1">
        <w:rPr>
          <w:rFonts w:ascii="Arial" w:hAnsi="Arial" w:cs="Arial"/>
          <w:i/>
          <w:iCs/>
          <w:sz w:val="24"/>
          <w:szCs w:val="24"/>
          <w:lang w:val="en-US"/>
        </w:rPr>
        <w:t>Flexible Working: How to Implement Flexibility in the Workplace to Improve Employee and Business Performance</w:t>
      </w:r>
      <w:r w:rsidRPr="004948E1">
        <w:rPr>
          <w:rFonts w:ascii="Arial" w:hAnsi="Arial" w:cs="Arial"/>
          <w:sz w:val="24"/>
          <w:szCs w:val="24"/>
          <w:lang w:val="en-US"/>
        </w:rPr>
        <w:t>. London: Kogan Page.</w:t>
      </w:r>
    </w:p>
    <w:p w14:paraId="1473DEF0"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Department for Science, Innovation and Technology (2025) </w:t>
      </w:r>
      <w:r w:rsidRPr="004948E1">
        <w:rPr>
          <w:rFonts w:ascii="Arial" w:hAnsi="Arial" w:cs="Arial"/>
          <w:i/>
          <w:iCs/>
          <w:sz w:val="24"/>
          <w:szCs w:val="24"/>
          <w:lang w:val="en-US"/>
        </w:rPr>
        <w:t>AI Opportunities Action Plan</w:t>
      </w:r>
      <w:r w:rsidRPr="004948E1">
        <w:rPr>
          <w:rFonts w:ascii="Arial" w:hAnsi="Arial" w:cs="Arial"/>
          <w:sz w:val="24"/>
          <w:szCs w:val="24"/>
          <w:lang w:val="en-US"/>
        </w:rPr>
        <w:t>. London: UK Government.</w:t>
      </w:r>
    </w:p>
    <w:p w14:paraId="3C3C61F9" w14:textId="39D0826A"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Financial Conduct Authority (2024a) </w:t>
      </w:r>
      <w:r w:rsidRPr="004948E1">
        <w:rPr>
          <w:rFonts w:ascii="Arial" w:hAnsi="Arial" w:cs="Arial"/>
          <w:i/>
          <w:iCs/>
          <w:sz w:val="24"/>
          <w:szCs w:val="24"/>
          <w:lang w:val="en-US"/>
        </w:rPr>
        <w:t>Artificial intelligence (AI) update: further to the Government</w:t>
      </w:r>
      <w:r w:rsidR="00970B36" w:rsidRPr="004948E1">
        <w:rPr>
          <w:rFonts w:ascii="Arial" w:hAnsi="Arial" w:cs="Arial"/>
          <w:i/>
          <w:iCs/>
          <w:sz w:val="24"/>
          <w:szCs w:val="24"/>
          <w:lang w:val="en-US"/>
        </w:rPr>
        <w:t>'</w:t>
      </w:r>
      <w:r w:rsidRPr="004948E1">
        <w:rPr>
          <w:rFonts w:ascii="Arial" w:hAnsi="Arial" w:cs="Arial"/>
          <w:i/>
          <w:iCs/>
          <w:sz w:val="24"/>
          <w:szCs w:val="24"/>
          <w:lang w:val="en-US"/>
        </w:rPr>
        <w:t>s response to the AI White Paper</w:t>
      </w:r>
      <w:r w:rsidRPr="004948E1">
        <w:rPr>
          <w:rFonts w:ascii="Arial" w:hAnsi="Arial" w:cs="Arial"/>
          <w:sz w:val="24"/>
          <w:szCs w:val="24"/>
          <w:lang w:val="en-US"/>
        </w:rPr>
        <w:t>. London: FCA.</w:t>
      </w:r>
    </w:p>
    <w:p w14:paraId="73875D8D"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Financial Conduct Authority (2024b) </w:t>
      </w:r>
      <w:r w:rsidRPr="004948E1">
        <w:rPr>
          <w:rFonts w:ascii="Arial" w:hAnsi="Arial" w:cs="Arial"/>
          <w:i/>
          <w:iCs/>
          <w:sz w:val="24"/>
          <w:szCs w:val="24"/>
          <w:lang w:val="en-US"/>
        </w:rPr>
        <w:t>The hallmarks of a future-fit workforce</w:t>
      </w:r>
      <w:r w:rsidRPr="004948E1">
        <w:rPr>
          <w:rFonts w:ascii="Arial" w:hAnsi="Arial" w:cs="Arial"/>
          <w:sz w:val="24"/>
          <w:szCs w:val="24"/>
          <w:lang w:val="en-US"/>
        </w:rPr>
        <w:t>. London: FCA.</w:t>
      </w:r>
    </w:p>
    <w:p w14:paraId="2B1CF118"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Financial Conduct Authority (2024c) </w:t>
      </w:r>
      <w:r w:rsidRPr="004948E1">
        <w:rPr>
          <w:rFonts w:ascii="Arial" w:hAnsi="Arial" w:cs="Arial"/>
          <w:i/>
          <w:iCs/>
          <w:sz w:val="24"/>
          <w:szCs w:val="24"/>
          <w:lang w:val="en-US"/>
        </w:rPr>
        <w:t>Setting the foundations for our future strategy</w:t>
      </w:r>
      <w:r w:rsidRPr="004948E1">
        <w:rPr>
          <w:rFonts w:ascii="Arial" w:hAnsi="Arial" w:cs="Arial"/>
          <w:sz w:val="24"/>
          <w:szCs w:val="24"/>
          <w:lang w:val="en-US"/>
        </w:rPr>
        <w:t>. London: FCA.</w:t>
      </w:r>
    </w:p>
    <w:p w14:paraId="1059FDC3"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Financial Conduct Authority (2025) </w:t>
      </w:r>
      <w:r w:rsidRPr="004948E1">
        <w:rPr>
          <w:rFonts w:ascii="Arial" w:hAnsi="Arial" w:cs="Arial"/>
          <w:i/>
          <w:iCs/>
          <w:sz w:val="24"/>
          <w:szCs w:val="24"/>
          <w:lang w:val="en-US"/>
        </w:rPr>
        <w:t>Research Note: AI in UK financial services</w:t>
      </w:r>
      <w:r w:rsidRPr="004948E1">
        <w:rPr>
          <w:rFonts w:ascii="Arial" w:hAnsi="Arial" w:cs="Arial"/>
          <w:sz w:val="24"/>
          <w:szCs w:val="24"/>
          <w:lang w:val="en-US"/>
        </w:rPr>
        <w:t>. London: FCA.</w:t>
      </w:r>
    </w:p>
    <w:p w14:paraId="6768E5B9"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lastRenderedPageBreak/>
        <w:t xml:space="preserve">Financial Conduct Authority (2026) </w:t>
      </w:r>
      <w:r w:rsidRPr="004948E1">
        <w:rPr>
          <w:rFonts w:ascii="Arial" w:hAnsi="Arial" w:cs="Arial"/>
          <w:i/>
          <w:iCs/>
          <w:sz w:val="24"/>
          <w:szCs w:val="24"/>
          <w:lang w:val="en-US"/>
        </w:rPr>
        <w:t>Review into the long-term impact of AI on retail financial services (Mills Review)</w:t>
      </w:r>
      <w:r w:rsidRPr="004948E1">
        <w:rPr>
          <w:rFonts w:ascii="Arial" w:hAnsi="Arial" w:cs="Arial"/>
          <w:sz w:val="24"/>
          <w:szCs w:val="24"/>
          <w:lang w:val="en-US"/>
        </w:rPr>
        <w:t>. London: FCA.</w:t>
      </w:r>
    </w:p>
    <w:p w14:paraId="3E41D9C7"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Government Digital Service (2025) AI Playbook for the UK Government. London: UK Government.</w:t>
      </w:r>
    </w:p>
    <w:p w14:paraId="7F4C6C86"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International Monetary Fund (2024) Gen-AI: Artificial Intelligence and the Future of Work. Washington, DC: International Monetary Fund.</w:t>
      </w:r>
    </w:p>
    <w:p w14:paraId="31EC4A97"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Lloyds Banking Group (2026a) </w:t>
      </w:r>
      <w:r w:rsidRPr="004948E1">
        <w:rPr>
          <w:rFonts w:ascii="Arial" w:hAnsi="Arial" w:cs="Arial"/>
          <w:i/>
          <w:iCs/>
          <w:sz w:val="24"/>
          <w:szCs w:val="24"/>
          <w:lang w:val="en-US"/>
        </w:rPr>
        <w:t>Artificial Intelligence at Lloyds Banking Group</w:t>
      </w:r>
      <w:r w:rsidRPr="004948E1">
        <w:rPr>
          <w:rFonts w:ascii="Arial" w:hAnsi="Arial" w:cs="Arial"/>
          <w:sz w:val="24"/>
          <w:szCs w:val="24"/>
          <w:lang w:val="en-US"/>
        </w:rPr>
        <w:t>. London: Lloyds Banking Group.</w:t>
      </w:r>
    </w:p>
    <w:p w14:paraId="50F64AB6"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Lloyds Banking Group (2026b) </w:t>
      </w:r>
      <w:r w:rsidRPr="004948E1">
        <w:rPr>
          <w:rFonts w:ascii="Arial" w:hAnsi="Arial" w:cs="Arial"/>
          <w:i/>
          <w:iCs/>
          <w:sz w:val="24"/>
          <w:szCs w:val="24"/>
          <w:lang w:val="en-US"/>
        </w:rPr>
        <w:t>Lloyds Banking Group launches AI Academy for 100% AI literacy</w:t>
      </w:r>
      <w:r w:rsidRPr="004948E1">
        <w:rPr>
          <w:rFonts w:ascii="Arial" w:hAnsi="Arial" w:cs="Arial"/>
          <w:sz w:val="24"/>
          <w:szCs w:val="24"/>
          <w:lang w:val="en-US"/>
        </w:rPr>
        <w:t>. London: Lloyds Banking Group.</w:t>
      </w:r>
    </w:p>
    <w:p w14:paraId="139D0961"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Lloyds Banking Group (2026c) </w:t>
      </w:r>
      <w:r w:rsidRPr="004948E1">
        <w:rPr>
          <w:rFonts w:ascii="Arial" w:hAnsi="Arial" w:cs="Arial"/>
          <w:i/>
          <w:iCs/>
          <w:sz w:val="24"/>
          <w:szCs w:val="24"/>
          <w:lang w:val="en-US"/>
        </w:rPr>
        <w:t>Group expects over £100m in value from next-gen AI in 2026</w:t>
      </w:r>
      <w:r w:rsidRPr="004948E1">
        <w:rPr>
          <w:rFonts w:ascii="Arial" w:hAnsi="Arial" w:cs="Arial"/>
          <w:sz w:val="24"/>
          <w:szCs w:val="24"/>
          <w:lang w:val="en-US"/>
        </w:rPr>
        <w:t>. London: Lloyds Banking Group.</w:t>
      </w:r>
    </w:p>
    <w:p w14:paraId="0A7D78E0"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McKinsey &amp; Company (2024) </w:t>
      </w:r>
      <w:r w:rsidRPr="004948E1">
        <w:rPr>
          <w:rFonts w:ascii="Arial" w:hAnsi="Arial" w:cs="Arial"/>
          <w:i/>
          <w:iCs/>
          <w:sz w:val="24"/>
          <w:szCs w:val="24"/>
          <w:lang w:val="en-US"/>
        </w:rPr>
        <w:t>Extracting value from AI in banking: Rewiring the enterprise</w:t>
      </w:r>
      <w:r w:rsidRPr="004948E1">
        <w:rPr>
          <w:rFonts w:ascii="Arial" w:hAnsi="Arial" w:cs="Arial"/>
          <w:sz w:val="24"/>
          <w:szCs w:val="24"/>
          <w:lang w:val="en-US"/>
        </w:rPr>
        <w:t>. 9 December.</w:t>
      </w:r>
    </w:p>
    <w:p w14:paraId="0A92EA6B"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Mullins, L. (2019) </w:t>
      </w:r>
      <w:proofErr w:type="spellStart"/>
      <w:r w:rsidRPr="004948E1">
        <w:rPr>
          <w:rFonts w:ascii="Arial" w:hAnsi="Arial" w:cs="Arial"/>
          <w:i/>
          <w:iCs/>
          <w:sz w:val="24"/>
          <w:szCs w:val="24"/>
          <w:lang w:val="en-US"/>
        </w:rPr>
        <w:t>Organisational</w:t>
      </w:r>
      <w:proofErr w:type="spellEnd"/>
      <w:r w:rsidRPr="004948E1">
        <w:rPr>
          <w:rFonts w:ascii="Arial" w:hAnsi="Arial" w:cs="Arial"/>
          <w:i/>
          <w:iCs/>
          <w:sz w:val="24"/>
          <w:szCs w:val="24"/>
          <w:lang w:val="en-US"/>
        </w:rPr>
        <w:t xml:space="preserve"> </w:t>
      </w:r>
      <w:proofErr w:type="spellStart"/>
      <w:r w:rsidRPr="004948E1">
        <w:rPr>
          <w:rFonts w:ascii="Arial" w:hAnsi="Arial" w:cs="Arial"/>
          <w:i/>
          <w:iCs/>
          <w:sz w:val="24"/>
          <w:szCs w:val="24"/>
          <w:lang w:val="en-US"/>
        </w:rPr>
        <w:t>Behaviour</w:t>
      </w:r>
      <w:proofErr w:type="spellEnd"/>
      <w:r w:rsidRPr="004948E1">
        <w:rPr>
          <w:rFonts w:ascii="Arial" w:hAnsi="Arial" w:cs="Arial"/>
          <w:i/>
          <w:iCs/>
          <w:sz w:val="24"/>
          <w:szCs w:val="24"/>
          <w:lang w:val="en-US"/>
        </w:rPr>
        <w:t xml:space="preserve"> in the Workplace</w:t>
      </w:r>
      <w:r w:rsidRPr="004948E1">
        <w:rPr>
          <w:rFonts w:ascii="Arial" w:hAnsi="Arial" w:cs="Arial"/>
          <w:sz w:val="24"/>
          <w:szCs w:val="24"/>
          <w:lang w:val="en-US"/>
        </w:rPr>
        <w:t xml:space="preserve">. 12th </w:t>
      </w:r>
      <w:proofErr w:type="spellStart"/>
      <w:r w:rsidRPr="004948E1">
        <w:rPr>
          <w:rFonts w:ascii="Arial" w:hAnsi="Arial" w:cs="Arial"/>
          <w:sz w:val="24"/>
          <w:szCs w:val="24"/>
          <w:lang w:val="en-US"/>
        </w:rPr>
        <w:t>edn</w:t>
      </w:r>
      <w:proofErr w:type="spellEnd"/>
      <w:r w:rsidRPr="004948E1">
        <w:rPr>
          <w:rFonts w:ascii="Arial" w:hAnsi="Arial" w:cs="Arial"/>
          <w:sz w:val="24"/>
          <w:szCs w:val="24"/>
          <w:lang w:val="en-US"/>
        </w:rPr>
        <w:t>. London: Pearson.</w:t>
      </w:r>
    </w:p>
    <w:p w14:paraId="4137B176"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OECD (2024a) </w:t>
      </w:r>
      <w:r w:rsidRPr="004948E1">
        <w:rPr>
          <w:rFonts w:ascii="Arial" w:hAnsi="Arial" w:cs="Arial"/>
          <w:i/>
          <w:iCs/>
          <w:sz w:val="24"/>
          <w:szCs w:val="24"/>
          <w:lang w:val="en-US"/>
        </w:rPr>
        <w:t>The impact of artificial intelligence on productivity, distribution and growth</w:t>
      </w:r>
      <w:r w:rsidRPr="004948E1">
        <w:rPr>
          <w:rFonts w:ascii="Arial" w:hAnsi="Arial" w:cs="Arial"/>
          <w:sz w:val="24"/>
          <w:szCs w:val="24"/>
          <w:lang w:val="en-US"/>
        </w:rPr>
        <w:t>. Paris: OECD.</w:t>
      </w:r>
    </w:p>
    <w:p w14:paraId="109FC440" w14:textId="77777777"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Reed, D. (2015) </w:t>
      </w:r>
      <w:r w:rsidRPr="004948E1">
        <w:rPr>
          <w:rFonts w:ascii="Arial" w:hAnsi="Arial" w:cs="Arial"/>
          <w:i/>
          <w:iCs/>
          <w:sz w:val="24"/>
          <w:szCs w:val="24"/>
          <w:lang w:val="en-US"/>
        </w:rPr>
        <w:t xml:space="preserve">Skills of Management and Leadership: Managing People in </w:t>
      </w:r>
      <w:proofErr w:type="spellStart"/>
      <w:r w:rsidRPr="004948E1">
        <w:rPr>
          <w:rFonts w:ascii="Arial" w:hAnsi="Arial" w:cs="Arial"/>
          <w:i/>
          <w:iCs/>
          <w:sz w:val="24"/>
          <w:szCs w:val="24"/>
          <w:lang w:val="en-US"/>
        </w:rPr>
        <w:t>Organisations</w:t>
      </w:r>
      <w:proofErr w:type="spellEnd"/>
      <w:r w:rsidRPr="004948E1">
        <w:rPr>
          <w:rFonts w:ascii="Arial" w:hAnsi="Arial" w:cs="Arial"/>
          <w:sz w:val="24"/>
          <w:szCs w:val="24"/>
          <w:lang w:val="en-US"/>
        </w:rPr>
        <w:t>. London: Palgrave.</w:t>
      </w:r>
    </w:p>
    <w:p w14:paraId="5C38908F" w14:textId="6E285B01" w:rsidR="0017112E" w:rsidRPr="004948E1" w:rsidRDefault="0017112E" w:rsidP="0017112E">
      <w:pPr>
        <w:ind w:left="360"/>
        <w:rPr>
          <w:rFonts w:ascii="Arial" w:hAnsi="Arial" w:cs="Arial"/>
          <w:sz w:val="24"/>
          <w:szCs w:val="24"/>
          <w:lang w:val="en-US"/>
        </w:rPr>
      </w:pPr>
      <w:r w:rsidRPr="004948E1">
        <w:rPr>
          <w:rFonts w:ascii="Arial" w:hAnsi="Arial" w:cs="Arial"/>
          <w:sz w:val="24"/>
          <w:szCs w:val="24"/>
          <w:lang w:val="en-US"/>
        </w:rPr>
        <w:t xml:space="preserve">Timms, P. (2020) </w:t>
      </w:r>
      <w:r w:rsidRPr="004948E1">
        <w:rPr>
          <w:rFonts w:ascii="Arial" w:hAnsi="Arial" w:cs="Arial"/>
          <w:i/>
          <w:iCs/>
          <w:sz w:val="24"/>
          <w:szCs w:val="24"/>
          <w:lang w:val="en-US"/>
        </w:rPr>
        <w:t xml:space="preserve">The </w:t>
      </w:r>
      <w:proofErr w:type="spellStart"/>
      <w:r w:rsidRPr="004948E1">
        <w:rPr>
          <w:rFonts w:ascii="Arial" w:hAnsi="Arial" w:cs="Arial"/>
          <w:i/>
          <w:iCs/>
          <w:sz w:val="24"/>
          <w:szCs w:val="24"/>
          <w:lang w:val="en-US"/>
        </w:rPr>
        <w:t>Energi</w:t>
      </w:r>
      <w:r w:rsidR="00970B36" w:rsidRPr="004948E1">
        <w:rPr>
          <w:rFonts w:ascii="Arial" w:hAnsi="Arial" w:cs="Arial"/>
          <w:i/>
          <w:iCs/>
          <w:sz w:val="24"/>
          <w:szCs w:val="24"/>
          <w:lang w:val="en-US"/>
        </w:rPr>
        <w:t>s</w:t>
      </w:r>
      <w:r w:rsidRPr="004948E1">
        <w:rPr>
          <w:rFonts w:ascii="Arial" w:hAnsi="Arial" w:cs="Arial"/>
          <w:i/>
          <w:iCs/>
          <w:sz w:val="24"/>
          <w:szCs w:val="24"/>
          <w:lang w:val="en-US"/>
        </w:rPr>
        <w:t>ed</w:t>
      </w:r>
      <w:proofErr w:type="spellEnd"/>
      <w:r w:rsidRPr="004948E1">
        <w:rPr>
          <w:rFonts w:ascii="Arial" w:hAnsi="Arial" w:cs="Arial"/>
          <w:i/>
          <w:iCs/>
          <w:sz w:val="24"/>
          <w:szCs w:val="24"/>
          <w:lang w:val="en-US"/>
        </w:rPr>
        <w:t xml:space="preserve"> Workplace: Designing </w:t>
      </w:r>
      <w:proofErr w:type="spellStart"/>
      <w:r w:rsidRPr="004948E1">
        <w:rPr>
          <w:rFonts w:ascii="Arial" w:hAnsi="Arial" w:cs="Arial"/>
          <w:i/>
          <w:iCs/>
          <w:sz w:val="24"/>
          <w:szCs w:val="24"/>
          <w:lang w:val="en-US"/>
        </w:rPr>
        <w:t>Organi</w:t>
      </w:r>
      <w:r w:rsidR="00970B36" w:rsidRPr="004948E1">
        <w:rPr>
          <w:rFonts w:ascii="Arial" w:hAnsi="Arial" w:cs="Arial"/>
          <w:i/>
          <w:iCs/>
          <w:sz w:val="24"/>
          <w:szCs w:val="24"/>
          <w:lang w:val="en-US"/>
        </w:rPr>
        <w:t>s</w:t>
      </w:r>
      <w:r w:rsidRPr="004948E1">
        <w:rPr>
          <w:rFonts w:ascii="Arial" w:hAnsi="Arial" w:cs="Arial"/>
          <w:i/>
          <w:iCs/>
          <w:sz w:val="24"/>
          <w:szCs w:val="24"/>
          <w:lang w:val="en-US"/>
        </w:rPr>
        <w:t>ations</w:t>
      </w:r>
      <w:proofErr w:type="spellEnd"/>
      <w:r w:rsidRPr="004948E1">
        <w:rPr>
          <w:rFonts w:ascii="Arial" w:hAnsi="Arial" w:cs="Arial"/>
          <w:i/>
          <w:iCs/>
          <w:sz w:val="24"/>
          <w:szCs w:val="24"/>
          <w:lang w:val="en-US"/>
        </w:rPr>
        <w:t xml:space="preserve"> where People Flourish</w:t>
      </w:r>
      <w:r w:rsidRPr="004948E1">
        <w:rPr>
          <w:rFonts w:ascii="Arial" w:hAnsi="Arial" w:cs="Arial"/>
          <w:sz w:val="24"/>
          <w:szCs w:val="24"/>
          <w:lang w:val="en-US"/>
        </w:rPr>
        <w:t>. London: Kogan Page.</w:t>
      </w:r>
    </w:p>
    <w:p w14:paraId="42BB2F1B" w14:textId="69ECF454" w:rsidR="00D52F9C" w:rsidRPr="00284FFE" w:rsidRDefault="0017112E" w:rsidP="004948E1">
      <w:pPr>
        <w:ind w:left="360"/>
        <w:rPr>
          <w:rFonts w:ascii="Arial" w:eastAsiaTheme="majorEastAsia" w:hAnsi="Arial" w:cs="Arial"/>
          <w:color w:val="365F91" w:themeColor="accent1" w:themeShade="BF"/>
          <w:sz w:val="40"/>
          <w:szCs w:val="40"/>
        </w:rPr>
      </w:pPr>
      <w:r w:rsidRPr="004948E1">
        <w:rPr>
          <w:rFonts w:ascii="Arial" w:hAnsi="Arial" w:cs="Arial"/>
          <w:sz w:val="24"/>
          <w:szCs w:val="24"/>
          <w:lang w:val="en-US"/>
        </w:rPr>
        <w:t xml:space="preserve">World Economic Forum (2025) </w:t>
      </w:r>
      <w:r w:rsidRPr="004948E1">
        <w:rPr>
          <w:rFonts w:ascii="Arial" w:hAnsi="Arial" w:cs="Arial"/>
          <w:i/>
          <w:iCs/>
          <w:sz w:val="24"/>
          <w:szCs w:val="24"/>
          <w:lang w:val="en-US"/>
        </w:rPr>
        <w:t>The Future of Jobs Report 2025</w:t>
      </w:r>
      <w:r w:rsidRPr="004948E1">
        <w:rPr>
          <w:rFonts w:ascii="Arial" w:hAnsi="Arial" w:cs="Arial"/>
          <w:sz w:val="24"/>
          <w:szCs w:val="24"/>
          <w:lang w:val="en-US"/>
        </w:rPr>
        <w:t>. Geneva: World Economic Forum.</w:t>
      </w:r>
    </w:p>
    <w:sectPr w:rsidR="00D52F9C" w:rsidRPr="00284FFE" w:rsidSect="002D30EA">
      <w:footerReference w:type="default" r:id="rId10"/>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F7315" w14:textId="77777777" w:rsidR="00106606" w:rsidRPr="00211633" w:rsidRDefault="00106606" w:rsidP="002D30EA">
      <w:pPr>
        <w:spacing w:after="0" w:line="240" w:lineRule="auto"/>
      </w:pPr>
      <w:r w:rsidRPr="00211633">
        <w:separator/>
      </w:r>
    </w:p>
  </w:endnote>
  <w:endnote w:type="continuationSeparator" w:id="0">
    <w:p w14:paraId="3F52A888" w14:textId="77777777" w:rsidR="00106606" w:rsidRPr="00211633" w:rsidRDefault="00106606" w:rsidP="002D30EA">
      <w:pPr>
        <w:spacing w:after="0" w:line="240" w:lineRule="auto"/>
      </w:pPr>
      <w:r w:rsidRPr="002116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024248"/>
      <w:docPartObj>
        <w:docPartGallery w:val="Page Numbers (Bottom of Page)"/>
        <w:docPartUnique/>
      </w:docPartObj>
    </w:sdtPr>
    <w:sdtContent>
      <w:p w14:paraId="197A860A" w14:textId="79F58BF6" w:rsidR="002D30EA" w:rsidRPr="00211633" w:rsidRDefault="002D30EA">
        <w:pPr>
          <w:pStyle w:val="Footer"/>
          <w:jc w:val="center"/>
        </w:pPr>
        <w:r w:rsidRPr="00211633">
          <w:fldChar w:fldCharType="begin"/>
        </w:r>
        <w:r w:rsidRPr="00211633">
          <w:instrText xml:space="preserve"> PAGE   \* MERGEFORMAT </w:instrText>
        </w:r>
        <w:r w:rsidRPr="00211633">
          <w:fldChar w:fldCharType="separate"/>
        </w:r>
        <w:r w:rsidRPr="00211633">
          <w:t>2</w:t>
        </w:r>
        <w:r w:rsidRPr="00211633">
          <w:fldChar w:fldCharType="end"/>
        </w:r>
      </w:p>
    </w:sdtContent>
  </w:sdt>
  <w:p w14:paraId="1DED86B0" w14:textId="77777777" w:rsidR="002D30EA" w:rsidRPr="00211633" w:rsidRDefault="002D3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B6840" w14:textId="77777777" w:rsidR="00106606" w:rsidRPr="00211633" w:rsidRDefault="00106606" w:rsidP="002D30EA">
      <w:pPr>
        <w:spacing w:after="0" w:line="240" w:lineRule="auto"/>
      </w:pPr>
      <w:r w:rsidRPr="00211633">
        <w:separator/>
      </w:r>
    </w:p>
  </w:footnote>
  <w:footnote w:type="continuationSeparator" w:id="0">
    <w:p w14:paraId="0246B7BD" w14:textId="77777777" w:rsidR="00106606" w:rsidRPr="00211633" w:rsidRDefault="00106606" w:rsidP="002D30EA">
      <w:pPr>
        <w:spacing w:after="0" w:line="240" w:lineRule="auto"/>
      </w:pPr>
      <w:r w:rsidRPr="0021163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F0FCD"/>
    <w:multiLevelType w:val="multilevel"/>
    <w:tmpl w:val="A9581B3C"/>
    <w:lvl w:ilvl="0">
      <w:start w:val="3"/>
      <w:numFmt w:val="decimal"/>
      <w:lvlText w:val="%1"/>
      <w:lvlJc w:val="left"/>
      <w:pPr>
        <w:ind w:left="780" w:hanging="420"/>
      </w:pPr>
      <w:rPr>
        <w:rFonts w:asciiTheme="majorHAnsi" w:hAnsiTheme="majorHAnsi" w:cstheme="majorBidi" w:hint="default"/>
        <w:color w:val="365F91" w:themeColor="accent1" w:themeShade="BF"/>
      </w:rPr>
    </w:lvl>
    <w:lvl w:ilvl="1">
      <w:start w:val="3"/>
      <w:numFmt w:val="decimal"/>
      <w:lvlText w:val="%1.%2"/>
      <w:lvlJc w:val="left"/>
      <w:pPr>
        <w:ind w:left="1080" w:hanging="720"/>
      </w:pPr>
      <w:rPr>
        <w:rFonts w:asciiTheme="majorHAnsi" w:hAnsiTheme="majorHAnsi" w:cstheme="majorBidi" w:hint="default"/>
        <w:color w:val="365F91" w:themeColor="accent1" w:themeShade="BF"/>
      </w:rPr>
    </w:lvl>
    <w:lvl w:ilvl="2">
      <w:start w:val="1"/>
      <w:numFmt w:val="decimal"/>
      <w:lvlText w:val="%1.%2.%3"/>
      <w:lvlJc w:val="left"/>
      <w:pPr>
        <w:ind w:left="1440" w:hanging="1080"/>
      </w:pPr>
      <w:rPr>
        <w:rFonts w:asciiTheme="majorHAnsi" w:hAnsiTheme="majorHAnsi" w:cstheme="majorBidi" w:hint="default"/>
        <w:color w:val="365F91" w:themeColor="accent1" w:themeShade="BF"/>
      </w:rPr>
    </w:lvl>
    <w:lvl w:ilvl="3">
      <w:start w:val="1"/>
      <w:numFmt w:val="decimal"/>
      <w:lvlText w:val="%1.%2.%3.%4"/>
      <w:lvlJc w:val="left"/>
      <w:pPr>
        <w:ind w:left="1800" w:hanging="1440"/>
      </w:pPr>
      <w:rPr>
        <w:rFonts w:asciiTheme="majorHAnsi" w:hAnsiTheme="majorHAnsi" w:cstheme="majorBidi" w:hint="default"/>
        <w:color w:val="365F91" w:themeColor="accent1" w:themeShade="BF"/>
      </w:rPr>
    </w:lvl>
    <w:lvl w:ilvl="4">
      <w:start w:val="1"/>
      <w:numFmt w:val="decimal"/>
      <w:lvlText w:val="%1.%2.%3.%4.%5"/>
      <w:lvlJc w:val="left"/>
      <w:pPr>
        <w:ind w:left="2160" w:hanging="1800"/>
      </w:pPr>
      <w:rPr>
        <w:rFonts w:asciiTheme="majorHAnsi" w:hAnsiTheme="majorHAnsi" w:cstheme="majorBidi" w:hint="default"/>
        <w:color w:val="365F91" w:themeColor="accent1" w:themeShade="BF"/>
      </w:rPr>
    </w:lvl>
    <w:lvl w:ilvl="5">
      <w:start w:val="1"/>
      <w:numFmt w:val="decimal"/>
      <w:lvlText w:val="%1.%2.%3.%4.%5.%6"/>
      <w:lvlJc w:val="left"/>
      <w:pPr>
        <w:ind w:left="2520" w:hanging="2160"/>
      </w:pPr>
      <w:rPr>
        <w:rFonts w:asciiTheme="majorHAnsi" w:hAnsiTheme="majorHAnsi" w:cstheme="majorBidi" w:hint="default"/>
        <w:color w:val="365F91" w:themeColor="accent1" w:themeShade="BF"/>
      </w:rPr>
    </w:lvl>
    <w:lvl w:ilvl="6">
      <w:start w:val="1"/>
      <w:numFmt w:val="decimal"/>
      <w:lvlText w:val="%1.%2.%3.%4.%5.%6.%7"/>
      <w:lvlJc w:val="left"/>
      <w:pPr>
        <w:ind w:left="2880" w:hanging="2520"/>
      </w:pPr>
      <w:rPr>
        <w:rFonts w:asciiTheme="majorHAnsi" w:hAnsiTheme="majorHAnsi" w:cstheme="majorBidi" w:hint="default"/>
        <w:color w:val="365F91" w:themeColor="accent1" w:themeShade="BF"/>
      </w:rPr>
    </w:lvl>
    <w:lvl w:ilvl="7">
      <w:start w:val="1"/>
      <w:numFmt w:val="decimal"/>
      <w:lvlText w:val="%1.%2.%3.%4.%5.%6.%7.%8"/>
      <w:lvlJc w:val="left"/>
      <w:pPr>
        <w:ind w:left="3240" w:hanging="2880"/>
      </w:pPr>
      <w:rPr>
        <w:rFonts w:asciiTheme="majorHAnsi" w:hAnsiTheme="majorHAnsi" w:cstheme="majorBidi" w:hint="default"/>
        <w:color w:val="365F91" w:themeColor="accent1" w:themeShade="BF"/>
      </w:rPr>
    </w:lvl>
    <w:lvl w:ilvl="8">
      <w:start w:val="1"/>
      <w:numFmt w:val="decimal"/>
      <w:lvlText w:val="%1.%2.%3.%4.%5.%6.%7.%8.%9"/>
      <w:lvlJc w:val="left"/>
      <w:pPr>
        <w:ind w:left="3600" w:hanging="3240"/>
      </w:pPr>
      <w:rPr>
        <w:rFonts w:asciiTheme="majorHAnsi" w:hAnsiTheme="majorHAnsi" w:cstheme="majorBidi" w:hint="default"/>
        <w:color w:val="365F91" w:themeColor="accent1" w:themeShade="BF"/>
      </w:rPr>
    </w:lvl>
  </w:abstractNum>
  <w:abstractNum w:abstractNumId="1" w15:restartNumberingAfterBreak="0">
    <w:nsid w:val="28A037A0"/>
    <w:multiLevelType w:val="hybridMultilevel"/>
    <w:tmpl w:val="EE9C9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9D14A2"/>
    <w:multiLevelType w:val="hybridMultilevel"/>
    <w:tmpl w:val="E9202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2173AF"/>
    <w:multiLevelType w:val="hybridMultilevel"/>
    <w:tmpl w:val="B420C88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8F1F3C"/>
    <w:multiLevelType w:val="multilevel"/>
    <w:tmpl w:val="0710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4247AE"/>
    <w:multiLevelType w:val="hybridMultilevel"/>
    <w:tmpl w:val="276CAB0C"/>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60573EE5"/>
    <w:multiLevelType w:val="hybridMultilevel"/>
    <w:tmpl w:val="BB3ED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4709254">
    <w:abstractNumId w:val="6"/>
  </w:num>
  <w:num w:numId="2" w16cid:durableId="3556633">
    <w:abstractNumId w:val="0"/>
  </w:num>
  <w:num w:numId="3" w16cid:durableId="1629362746">
    <w:abstractNumId w:val="3"/>
  </w:num>
  <w:num w:numId="4" w16cid:durableId="1563247078">
    <w:abstractNumId w:val="5"/>
  </w:num>
  <w:num w:numId="5" w16cid:durableId="424158808">
    <w:abstractNumId w:val="1"/>
  </w:num>
  <w:num w:numId="6" w16cid:durableId="1961035277">
    <w:abstractNumId w:val="4"/>
  </w:num>
  <w:num w:numId="7" w16cid:durableId="633175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SzsDSxNDW3MDeyNDBU0lEKTi0uzszPAykwqgUAacxPxiwAAAA="/>
  </w:docVars>
  <w:rsids>
    <w:rsidRoot w:val="002D30EA"/>
    <w:rsid w:val="00036D12"/>
    <w:rsid w:val="00073CFD"/>
    <w:rsid w:val="000D3D65"/>
    <w:rsid w:val="00106606"/>
    <w:rsid w:val="0017112E"/>
    <w:rsid w:val="001A5E7A"/>
    <w:rsid w:val="001C7695"/>
    <w:rsid w:val="00211633"/>
    <w:rsid w:val="00223CE1"/>
    <w:rsid w:val="00257695"/>
    <w:rsid w:val="00284FFE"/>
    <w:rsid w:val="002A1BDD"/>
    <w:rsid w:val="002D30EA"/>
    <w:rsid w:val="002F30C0"/>
    <w:rsid w:val="00302822"/>
    <w:rsid w:val="0032797F"/>
    <w:rsid w:val="003D3E39"/>
    <w:rsid w:val="004369DF"/>
    <w:rsid w:val="004948E1"/>
    <w:rsid w:val="004A1E6B"/>
    <w:rsid w:val="00517392"/>
    <w:rsid w:val="00562520"/>
    <w:rsid w:val="005B046E"/>
    <w:rsid w:val="005B3FDB"/>
    <w:rsid w:val="00760109"/>
    <w:rsid w:val="007C2E0B"/>
    <w:rsid w:val="008765D3"/>
    <w:rsid w:val="00892044"/>
    <w:rsid w:val="00907CC7"/>
    <w:rsid w:val="009341E8"/>
    <w:rsid w:val="009523E4"/>
    <w:rsid w:val="00960066"/>
    <w:rsid w:val="00970B36"/>
    <w:rsid w:val="00A33428"/>
    <w:rsid w:val="00A47593"/>
    <w:rsid w:val="00A64B5C"/>
    <w:rsid w:val="00A86DDC"/>
    <w:rsid w:val="00AA7AD3"/>
    <w:rsid w:val="00B52ED8"/>
    <w:rsid w:val="00B6203D"/>
    <w:rsid w:val="00B80669"/>
    <w:rsid w:val="00B94A89"/>
    <w:rsid w:val="00BE51B9"/>
    <w:rsid w:val="00C129A6"/>
    <w:rsid w:val="00C3445A"/>
    <w:rsid w:val="00CA006A"/>
    <w:rsid w:val="00CD13E0"/>
    <w:rsid w:val="00CD20AE"/>
    <w:rsid w:val="00D52F9C"/>
    <w:rsid w:val="00D71625"/>
    <w:rsid w:val="00D73EDC"/>
    <w:rsid w:val="00D84F81"/>
    <w:rsid w:val="00DF0BEA"/>
    <w:rsid w:val="00E368E9"/>
    <w:rsid w:val="00E416EE"/>
    <w:rsid w:val="00E60B70"/>
    <w:rsid w:val="00EB12D7"/>
    <w:rsid w:val="00F11915"/>
    <w:rsid w:val="00FC28A5"/>
    <w:rsid w:val="00FC59F8"/>
    <w:rsid w:val="00FD7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F5351"/>
  <w15:chartTrackingRefBased/>
  <w15:docId w15:val="{8A402EB7-7E9B-4D27-A007-70855FD54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2D30E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2D30E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D30E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D30E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D30E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D30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0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0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0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0EA"/>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2D30EA"/>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2D30EA"/>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2D30EA"/>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2D30EA"/>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2D30E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D30E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D30E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D30E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D30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0E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D30E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0E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D30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30EA"/>
    <w:rPr>
      <w:i/>
      <w:iCs/>
      <w:color w:val="404040" w:themeColor="text1" w:themeTint="BF"/>
      <w:lang w:val="en-GB"/>
    </w:rPr>
  </w:style>
  <w:style w:type="paragraph" w:styleId="ListParagraph">
    <w:name w:val="List Paragraph"/>
    <w:basedOn w:val="Normal"/>
    <w:uiPriority w:val="34"/>
    <w:qFormat/>
    <w:rsid w:val="002D30EA"/>
    <w:pPr>
      <w:ind w:left="720"/>
      <w:contextualSpacing/>
    </w:pPr>
  </w:style>
  <w:style w:type="character" w:styleId="IntenseEmphasis">
    <w:name w:val="Intense Emphasis"/>
    <w:basedOn w:val="DefaultParagraphFont"/>
    <w:uiPriority w:val="21"/>
    <w:qFormat/>
    <w:rsid w:val="002D30EA"/>
    <w:rPr>
      <w:i/>
      <w:iCs/>
      <w:color w:val="365F91" w:themeColor="accent1" w:themeShade="BF"/>
    </w:rPr>
  </w:style>
  <w:style w:type="paragraph" w:styleId="IntenseQuote">
    <w:name w:val="Intense Quote"/>
    <w:basedOn w:val="Normal"/>
    <w:next w:val="Normal"/>
    <w:link w:val="IntenseQuoteChar"/>
    <w:uiPriority w:val="30"/>
    <w:qFormat/>
    <w:rsid w:val="002D30E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D30EA"/>
    <w:rPr>
      <w:i/>
      <w:iCs/>
      <w:color w:val="365F91" w:themeColor="accent1" w:themeShade="BF"/>
      <w:lang w:val="en-GB"/>
    </w:rPr>
  </w:style>
  <w:style w:type="character" w:styleId="IntenseReference">
    <w:name w:val="Intense Reference"/>
    <w:basedOn w:val="DefaultParagraphFont"/>
    <w:uiPriority w:val="32"/>
    <w:qFormat/>
    <w:rsid w:val="002D30EA"/>
    <w:rPr>
      <w:b/>
      <w:bCs/>
      <w:smallCaps/>
      <w:color w:val="365F91" w:themeColor="accent1" w:themeShade="BF"/>
      <w:spacing w:val="5"/>
    </w:rPr>
  </w:style>
  <w:style w:type="paragraph" w:styleId="TOC2">
    <w:name w:val="toc 2"/>
    <w:basedOn w:val="Normal"/>
    <w:next w:val="Normal"/>
    <w:autoRedefine/>
    <w:uiPriority w:val="39"/>
    <w:unhideWhenUsed/>
    <w:rsid w:val="002D30EA"/>
    <w:pPr>
      <w:spacing w:after="100"/>
      <w:ind w:left="220"/>
    </w:pPr>
  </w:style>
  <w:style w:type="character" w:styleId="Hyperlink">
    <w:name w:val="Hyperlink"/>
    <w:basedOn w:val="DefaultParagraphFont"/>
    <w:uiPriority w:val="99"/>
    <w:unhideWhenUsed/>
    <w:rsid w:val="002D30EA"/>
    <w:rPr>
      <w:color w:val="0000FF" w:themeColor="hyperlink"/>
      <w:u w:val="single"/>
    </w:rPr>
  </w:style>
  <w:style w:type="paragraph" w:styleId="NoSpacing">
    <w:name w:val="No Spacing"/>
    <w:link w:val="NoSpacingChar"/>
    <w:uiPriority w:val="1"/>
    <w:qFormat/>
    <w:rsid w:val="002D30EA"/>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2D30EA"/>
    <w:rPr>
      <w:rFonts w:eastAsiaTheme="minorEastAsia"/>
      <w:kern w:val="0"/>
    </w:rPr>
  </w:style>
  <w:style w:type="paragraph" w:styleId="TOCHeading">
    <w:name w:val="TOC Heading"/>
    <w:basedOn w:val="Heading1"/>
    <w:next w:val="Normal"/>
    <w:uiPriority w:val="39"/>
    <w:unhideWhenUsed/>
    <w:qFormat/>
    <w:rsid w:val="002D30EA"/>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2D30EA"/>
    <w:pPr>
      <w:spacing w:after="100"/>
    </w:pPr>
  </w:style>
  <w:style w:type="paragraph" w:styleId="Header">
    <w:name w:val="header"/>
    <w:basedOn w:val="Normal"/>
    <w:link w:val="HeaderChar"/>
    <w:uiPriority w:val="99"/>
    <w:unhideWhenUsed/>
    <w:rsid w:val="002D30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0EA"/>
    <w:rPr>
      <w:lang w:val="en-GB"/>
    </w:rPr>
  </w:style>
  <w:style w:type="paragraph" w:styleId="Footer">
    <w:name w:val="footer"/>
    <w:basedOn w:val="Normal"/>
    <w:link w:val="FooterChar"/>
    <w:uiPriority w:val="99"/>
    <w:unhideWhenUsed/>
    <w:rsid w:val="002D30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0EA"/>
    <w:rPr>
      <w:lang w:val="en-GB"/>
    </w:rPr>
  </w:style>
  <w:style w:type="paragraph" w:styleId="TOC3">
    <w:name w:val="toc 3"/>
    <w:basedOn w:val="Normal"/>
    <w:next w:val="Normal"/>
    <w:autoRedefine/>
    <w:uiPriority w:val="39"/>
    <w:unhideWhenUsed/>
    <w:rsid w:val="001A5E7A"/>
    <w:pPr>
      <w:spacing w:after="100"/>
      <w:ind w:left="440"/>
    </w:pPr>
  </w:style>
  <w:style w:type="character" w:styleId="UnresolvedMention">
    <w:name w:val="Unresolved Mention"/>
    <w:basedOn w:val="DefaultParagraphFont"/>
    <w:uiPriority w:val="99"/>
    <w:semiHidden/>
    <w:unhideWhenUsed/>
    <w:rsid w:val="009341E8"/>
    <w:rPr>
      <w:color w:val="605E5C"/>
      <w:shd w:val="clear" w:color="auto" w:fill="E1DFDD"/>
    </w:rPr>
  </w:style>
  <w:style w:type="paragraph" w:styleId="NormalWeb">
    <w:name w:val="Normal (Web)"/>
    <w:basedOn w:val="Normal"/>
    <w:uiPriority w:val="99"/>
    <w:semiHidden/>
    <w:unhideWhenUsed/>
    <w:rsid w:val="0076010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HTMLPreformatted">
    <w:name w:val="HTML Preformatted"/>
    <w:basedOn w:val="Normal"/>
    <w:link w:val="HTMLPreformattedChar"/>
    <w:uiPriority w:val="99"/>
    <w:semiHidden/>
    <w:unhideWhenUsed/>
    <w:rsid w:val="0021163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11633"/>
    <w:rPr>
      <w:rFonts w:ascii="Consolas" w:hAnsi="Consolas"/>
      <w:sz w:val="20"/>
      <w:szCs w:val="20"/>
      <w:lang w:val="en-GB"/>
    </w:rPr>
  </w:style>
  <w:style w:type="character" w:styleId="Emphasis">
    <w:name w:val="Emphasis"/>
    <w:basedOn w:val="DefaultParagraphFont"/>
    <w:uiPriority w:val="20"/>
    <w:qFormat/>
    <w:rsid w:val="005173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7AF9D793BA4406AA8BF1609D86D867"/>
        <w:category>
          <w:name w:val="General"/>
          <w:gallery w:val="placeholder"/>
        </w:category>
        <w:types>
          <w:type w:val="bbPlcHdr"/>
        </w:types>
        <w:behaviors>
          <w:behavior w:val="content"/>
        </w:behaviors>
        <w:guid w:val="{E98510B3-2B86-471F-AA82-BF8F350BC6E5}"/>
      </w:docPartPr>
      <w:docPartBody>
        <w:p w:rsidR="007A272A" w:rsidRDefault="009D2020" w:rsidP="009D2020">
          <w:pPr>
            <w:pStyle w:val="067AF9D793BA4406AA8BF1609D86D867"/>
          </w:pPr>
          <w:r>
            <w:rPr>
              <w:rFonts w:asciiTheme="majorHAnsi" w:eastAsiaTheme="majorEastAsia" w:hAnsiTheme="majorHAnsi" w:cstheme="majorBidi"/>
              <w:caps/>
              <w:color w:val="4472C4" w:themeColor="accent1"/>
              <w:sz w:val="80"/>
              <w:szCs w:val="80"/>
            </w:rPr>
            <w:t>[Document title]</w:t>
          </w:r>
        </w:p>
      </w:docPartBody>
    </w:docPart>
    <w:docPart>
      <w:docPartPr>
        <w:name w:val="8E2E72A921E74A1CAE109A15587D78E1"/>
        <w:category>
          <w:name w:val="General"/>
          <w:gallery w:val="placeholder"/>
        </w:category>
        <w:types>
          <w:type w:val="bbPlcHdr"/>
        </w:types>
        <w:behaviors>
          <w:behavior w:val="content"/>
        </w:behaviors>
        <w:guid w:val="{DA351D1A-0F16-4E36-A8A6-7F41CE327713}"/>
      </w:docPartPr>
      <w:docPartBody>
        <w:p w:rsidR="007A272A" w:rsidRDefault="009D2020" w:rsidP="009D2020">
          <w:pPr>
            <w:pStyle w:val="8E2E72A921E74A1CAE109A15587D78E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020"/>
    <w:rsid w:val="001B4A99"/>
    <w:rsid w:val="0032797F"/>
    <w:rsid w:val="00367B80"/>
    <w:rsid w:val="003B6D0F"/>
    <w:rsid w:val="004C794F"/>
    <w:rsid w:val="005B046E"/>
    <w:rsid w:val="00613F9C"/>
    <w:rsid w:val="007A272A"/>
    <w:rsid w:val="008C3CEA"/>
    <w:rsid w:val="008C46C2"/>
    <w:rsid w:val="009523E4"/>
    <w:rsid w:val="009D2020"/>
    <w:rsid w:val="00A33428"/>
    <w:rsid w:val="00A64B5C"/>
    <w:rsid w:val="00AA7AD3"/>
    <w:rsid w:val="00C129A6"/>
    <w:rsid w:val="00CB5F5F"/>
    <w:rsid w:val="00CD172C"/>
    <w:rsid w:val="00CE7372"/>
    <w:rsid w:val="00D71625"/>
    <w:rsid w:val="00F71794"/>
    <w:rsid w:val="00FC28A5"/>
    <w:rsid w:val="00FC38B1"/>
    <w:rsid w:val="00FD7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7AF9D793BA4406AA8BF1609D86D867">
    <w:name w:val="067AF9D793BA4406AA8BF1609D86D867"/>
    <w:rsid w:val="009D2020"/>
  </w:style>
  <w:style w:type="paragraph" w:customStyle="1" w:styleId="8E2E72A921E74A1CAE109A15587D78E1">
    <w:name w:val="8E2E72A921E74A1CAE109A15587D78E1"/>
    <w:rsid w:val="009D20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FF1BEC-4ED0-403F-B424-5304B0868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Pages>
  <Words>3766</Words>
  <Characters>21468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BUILDING THE AI-POWERED ORGANISATION: A CASE STUDY OF LLOYDS BANKING GROUP</vt:lpstr>
    </vt:vector>
  </TitlesOfParts>
  <Company>University oF St david Trinity Wales</Company>
  <LinksUpToDate>false</LinksUpToDate>
  <CharactersWithSpaces>25184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THE AI-POWERED ORGANISATION: A CASE STUDY OF LLOYDS BANKING GROUP</dc:title>
  <dc:subject>Luciana Stafi - 2130653</dc:subject>
  <dc:creator>Andrei Stafi</dc:creator>
  <cp:keywords/>
  <dc:description/>
  <cp:lastModifiedBy>Andrei Stafi</cp:lastModifiedBy>
  <cp:revision>25</cp:revision>
  <dcterms:created xsi:type="dcterms:W3CDTF">2026-04-21T12:36:00Z</dcterms:created>
  <dcterms:modified xsi:type="dcterms:W3CDTF">2026-04-26T16:33:00Z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d8ff929c-1298-4d36-9a3e-ea2a42f02a7c</vt:lpwstr>
  </property>
</Properties>
</file>