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190" w:rsidRDefault="005A1190">
      <w:r>
        <w:t xml:space="preserve">Student Name: </w:t>
      </w:r>
      <w:proofErr w:type="spellStart"/>
      <w:r>
        <w:t>Zamir</w:t>
      </w:r>
      <w:proofErr w:type="spellEnd"/>
      <w:r>
        <w:t xml:space="preserve"> Akhtar </w:t>
      </w:r>
    </w:p>
    <w:p w:rsidR="005A1190" w:rsidRDefault="005A1190">
      <w:r>
        <w:t xml:space="preserve">Student Number: 2410262 </w:t>
      </w:r>
    </w:p>
    <w:p w:rsidR="005A1190" w:rsidRDefault="005A1190">
      <w:r>
        <w:t xml:space="preserve">Module Name: Principle of Health and Social Care Practice </w:t>
      </w:r>
    </w:p>
    <w:p w:rsidR="005A1190" w:rsidRDefault="005A1190">
      <w:r>
        <w:t>Module Code: BMHP5016</w:t>
      </w:r>
    </w:p>
    <w:p w:rsidR="005A1190" w:rsidRDefault="005A1190">
      <w:r>
        <w:t xml:space="preserve">Lecturer Name: Junaid Shaikh </w:t>
      </w:r>
    </w:p>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5A1190" w:rsidRDefault="005A1190"/>
    <w:p w:rsidR="000E0617" w:rsidRDefault="000E0617">
      <w:r>
        <w:lastRenderedPageBreak/>
        <w:t xml:space="preserve">Task 1 </w:t>
      </w:r>
    </w:p>
    <w:p w:rsidR="000E0617" w:rsidRPr="005A1190" w:rsidRDefault="000E0617">
      <w:pPr>
        <w:rPr>
          <w:b/>
        </w:rPr>
      </w:pPr>
      <w:r w:rsidRPr="005A1190">
        <w:rPr>
          <w:b/>
        </w:rPr>
        <w:t>Reflection on the Importance of Principles of Health and Social Care</w:t>
      </w:r>
    </w:p>
    <w:p w:rsidR="007327CF" w:rsidRDefault="00520C46">
      <w:r w:rsidRPr="00520C46">
        <w:t>The foundation for providing people with safe, efficient, and compassionate support is made up of health and social care principles.  Among these, ethics, partnership working, and person-centred care are especially important since they guarantee that the care is not only clinically effective but also inclusive, respectful, and sensitive to the needs of each individual.  In order to promote high-quality care within the UK health and social care system, it is important to consider how these concepts are interdependent.</w:t>
      </w:r>
      <w:r>
        <w:t xml:space="preserve"> </w:t>
      </w:r>
    </w:p>
    <w:p w:rsidR="00520C46" w:rsidRDefault="00520C46">
      <w:r w:rsidRPr="00520C46">
        <w:t>A key component of contemporary practice is person-centred care, which emphasises respect for each person's uniqueness, dignity, and preferences.  It is based on the humanistic theory of Carl Rogers and emphasises empathy, unconditional positive regard, and the idea that people are experts in their own lives (Rogers, 1951).  By enabling service users to actively engage in care planning and decision-making, this method promotes self-worth and autonomy.  Involving people in decisions about their treatment is important, as stated in the NHS Constitution (Department of Health, 2015) and the Health and Social treatment Act of 2012.</w:t>
      </w:r>
      <w:r>
        <w:t xml:space="preserve"> </w:t>
      </w:r>
      <w:r w:rsidRPr="00520C46">
        <w:t>Adopting a person-centred approach in practice entails paying attention to the values and experiences of service users and customising treatments to fit their particular situation, whether that involves lifestyle concerns, communication preferences, or cultural sensitivity.  This improves results and satisfaction by making care more meaningful and effective (Mc</w:t>
      </w:r>
      <w:r w:rsidR="00C24E6F">
        <w:t xml:space="preserve"> </w:t>
      </w:r>
      <w:r w:rsidRPr="00520C46">
        <w:t>Cormack &amp; Mc</w:t>
      </w:r>
      <w:r w:rsidR="00C24E6F">
        <w:t xml:space="preserve"> </w:t>
      </w:r>
      <w:proofErr w:type="spellStart"/>
      <w:r w:rsidRPr="00520C46">
        <w:t>Cance</w:t>
      </w:r>
      <w:proofErr w:type="spellEnd"/>
      <w:r w:rsidRPr="00520C46">
        <w:t>, 2017).</w:t>
      </w:r>
      <w:r>
        <w:t xml:space="preserve"> </w:t>
      </w:r>
    </w:p>
    <w:p w:rsidR="00520C46" w:rsidRDefault="00520C46">
      <w:r w:rsidRPr="00520C46">
        <w:t>Effective health and social care are also based on the fundamental idea of partnership.  To provide coordinated and comprehensive care, it entails cooperation between community organisations, families, service users, and experts.  Individuals are impacted by a number of interrelated systems, according to Bronfenbrenner's Ecological Systems Theory (Bronfenbrenner, 1979).  Good teamwork guarantees that a person's physical, emotional, and social well-being are taken into account.  Working in partnerships improves continuity of care, minimises service duplication, and permits the sharing of expertise.  Multidisciplinary teams (MDTs), which include GPs, social workers, occupational therapists, and nurses, are one example of this collaborative approach.  According to the Department of Health and Social Care (2014), the Care Act of 2014 also places a strong emphasis on collaboration in order to enhance wellness and avoid fragmented services.</w:t>
      </w:r>
      <w:r>
        <w:t xml:space="preserve"> </w:t>
      </w:r>
      <w:r w:rsidR="000E0617" w:rsidRPr="000E0617">
        <w:t>The ethical underpinnings of care are reflected in the principles of mutual respect, good communication, and shared objectives, all of which are necessary for successful partnership working (Glasby &amp; Dickinson, 2014).</w:t>
      </w:r>
      <w:r w:rsidR="000E0617">
        <w:t xml:space="preserve"> </w:t>
      </w:r>
    </w:p>
    <w:p w:rsidR="000E0617" w:rsidRDefault="000E0617">
      <w:r w:rsidRPr="000E0617">
        <w:t>Professionals in the health and social care sectors are guided by ethics while making morally righteous and legally compliant choices.  According to Beauchamp and Childress (2001), ethical principles including autonomy, beneficence, non-maleficence, and justice offer a framework for assessing complicated circumstances.  To respect autonomy, for instance, practitioners must have informed permission and respect people's decisions, even if they don't align with professional views.  In contrast to justice, which guarantees equity and equality in access to care, beneficence and non-maleficence guarantee that activities seek to do good while avoiding harm.  Safeguarding vulnerable populations, striking a balance between confidentiality and the obligation to protect, and guaranteeing culturally competent practice all depend heavily on ethical decision-making (Banks, 2020).</w:t>
      </w:r>
      <w:r>
        <w:t xml:space="preserve"> </w:t>
      </w:r>
    </w:p>
    <w:p w:rsidR="000E0617" w:rsidRDefault="000E0617">
      <w:r>
        <w:t>Task 2</w:t>
      </w:r>
    </w:p>
    <w:p w:rsidR="000E0617" w:rsidRDefault="000E0617">
      <w:r w:rsidRPr="00CF6CF7">
        <w:rPr>
          <w:b/>
        </w:rPr>
        <w:t>Practical</w:t>
      </w:r>
      <w:r w:rsidRPr="000E0617">
        <w:t xml:space="preserve"> </w:t>
      </w:r>
      <w:r w:rsidR="005D109B">
        <w:rPr>
          <w:b/>
        </w:rPr>
        <w:t>Examples of Concepts in Practic</w:t>
      </w:r>
      <w:r w:rsidR="00AF1891">
        <w:rPr>
          <w:b/>
        </w:rPr>
        <w:t>e</w:t>
      </w:r>
      <w:bookmarkStart w:id="0" w:name="_GoBack"/>
      <w:bookmarkEnd w:id="0"/>
    </w:p>
    <w:p w:rsidR="00807768" w:rsidRDefault="00807768">
      <w:r w:rsidRPr="00807768">
        <w:lastRenderedPageBreak/>
        <w:t>The London Borough of Sutton's Sutton Homes of Care Vanguard programme is a potent illustration of how person-centred care, collaboration, and ethics are being used successfully in the UK.  This project, which was a component of NHS England's Enhanced Health in Care Homes (EHCH) model, aimed to enhance outcomes for elderly residents of care facilities by bringing together the local clinical commissioning group (CCG), care facil</w:t>
      </w:r>
      <w:r w:rsidR="005D109B">
        <w:t xml:space="preserve">ities, the local government, </w:t>
      </w:r>
      <w:proofErr w:type="spellStart"/>
      <w:r w:rsidR="005D109B">
        <w:t>non</w:t>
      </w:r>
      <w:r w:rsidR="00CF6CF7">
        <w:t xml:space="preserve"> </w:t>
      </w:r>
      <w:r w:rsidRPr="00807768">
        <w:t>profit</w:t>
      </w:r>
      <w:proofErr w:type="spellEnd"/>
      <w:r w:rsidRPr="00807768">
        <w:t xml:space="preserve"> groups, and NHS providers (NHS England, 2017).</w:t>
      </w:r>
      <w:r>
        <w:t xml:space="preserve"> </w:t>
      </w:r>
    </w:p>
    <w:p w:rsidR="00807768" w:rsidRDefault="00807768">
      <w:r w:rsidRPr="00807768">
        <w:t>The Sutton model was based on person-centred care.  The program placed a strong emphasis on acknowledging residents as distinct persons with their own needs, interests, and life experiences.  In order to better understand residents' values and assist them in making decisions regarding their care, staff members got training based on Rogers' humanistic idea of empathy and respect for the individual (Rogers, 1951).  In order to promote dignity and choice, initiatives like "Cake, Cuppa, Chat" sessions established casual forums where residents, family, and staff could talk about what was most important to each individual (The Health Foundation &amp; NHS England, 2018).  National guidelines like the NHS Constitution (Department of Health, 2015), which emphasises that people should be fully involved in decisions about their health and treatment, are in line with these objectives.</w:t>
      </w:r>
    </w:p>
    <w:p w:rsidR="00807768" w:rsidRDefault="00807768">
      <w:r w:rsidRPr="00807768">
        <w:t>Another important component of success was collaboration.  Multidisciplinary teams (MDTs) comprising general practitioners (GPs), nurses, chemists, physiotherapists and social workers were assembled by the Sutton Vanguard and collaborated with care-home staff to offer comprehensive and coordinated support (Glasby and Dickinson, 2014).  Bronfenbrenner's ecological systems theory (1979) was mirrored in this method, which acknowledged that people are impacted by a variety of interdependent systems, including community, social care, and health.  One useful innovation was the launch of the "Red Bag" program, which accompanied residents on hospital transfers and shared important medical data to provide continuity of treatment (NHS England, 2017).  In order to improve individual wellness, agencies must collaborate, as mandated by the Care Act 2014 (Department of Health and Social Care, 2014).</w:t>
      </w:r>
      <w:r>
        <w:t xml:space="preserve"> </w:t>
      </w:r>
    </w:p>
    <w:p w:rsidR="00807768" w:rsidRDefault="00807768">
      <w:r w:rsidRPr="00807768">
        <w:t>The Sutton curriculum was infused with ethical practices.  Ethics like autonomy, beneficence, non-maleficence, and justice served as a guidance for decisions (Beauchamp and Childress, 2001).  Ensuring people were consulted and informed about every facet of their care was essential to upholding their autonomy.  While justice guaranteed fair access to services, upholding beneficence and non-maleficence required practitioners to behave in residents' best interests and avoid harm.  Employees received training to balance confidentiality with protective responsibilities and to acknowledge the ethical significance of dignity (Banks, 2020).</w:t>
      </w:r>
      <w:r>
        <w:t xml:space="preserve"> </w:t>
      </w:r>
    </w:p>
    <w:p w:rsidR="00807768" w:rsidRDefault="00807768">
      <w:r w:rsidRPr="00807768">
        <w:t>This integrated method produced important results.  According to The Health Foundation and NHS England (2018), residents had better quality of life, higher satisfaction, and fewer unscheduled hospital admissions.  Additionally, when teams established common objectives and respect for one another across professional boundaries, employee morale increased (NHS England, 2017).</w:t>
      </w:r>
      <w:r>
        <w:t xml:space="preserve"> </w:t>
      </w:r>
    </w:p>
    <w:p w:rsidR="00807768" w:rsidRDefault="00807768">
      <w:r w:rsidRPr="00807768">
        <w:t xml:space="preserve">These ideas can continue to enhance patient care while addressing persistent issues including fragmentation, a lack of workers, and rising service demand.  By ensuring that services are relevant and customised, person-centred care improves self-management and engagement.  Working in partnerships facilitates a smooth patient experience across services, minimises duplication, and improves communication (Local Government Association, </w:t>
      </w:r>
      <w:proofErr w:type="spellStart"/>
      <w:r w:rsidRPr="00807768">
        <w:t>n.d.</w:t>
      </w:r>
      <w:proofErr w:type="spellEnd"/>
      <w:r w:rsidRPr="00807768">
        <w:t>).  A moral framework for navigating difficult problems including consent, resource allocation, and cultural sensitivity is provided by ethical decision-making.</w:t>
      </w:r>
      <w:r>
        <w:t xml:space="preserve"> </w:t>
      </w:r>
    </w:p>
    <w:p w:rsidR="00807768" w:rsidRDefault="00807768">
      <w:r>
        <w:lastRenderedPageBreak/>
        <w:t xml:space="preserve">Task 3 </w:t>
      </w:r>
    </w:p>
    <w:p w:rsidR="000E0617" w:rsidRPr="004C5EBA" w:rsidRDefault="00BB0E0A">
      <w:pPr>
        <w:rPr>
          <w:b/>
        </w:rPr>
      </w:pPr>
      <w:r w:rsidRPr="004C5EBA">
        <w:rPr>
          <w:b/>
        </w:rPr>
        <w:t xml:space="preserve">Self-Reflection as a Health and Social Care Professional </w:t>
      </w:r>
    </w:p>
    <w:p w:rsidR="00BB0E0A" w:rsidRDefault="00BB0E0A">
      <w:r w:rsidRPr="00BB0E0A">
        <w:t>I am aware that my job as a health and social care professional entails much more than just offering physical assistance; it also entails recognising and addressing each person's unique requirements, values, and preferences.  I can understand how the values of person-centred care, partnership working, and ethics influence my daily job and enable me to provide safe, compassionate, and excellent care.  In addition to guiding my professional development and how I collaborate with co</w:t>
      </w:r>
      <w:r w:rsidR="00CF6CF7">
        <w:t>-</w:t>
      </w:r>
      <w:r w:rsidRPr="00BB0E0A">
        <w:t>workers, families, and other organisations, these values also have an impact on how I engage with service users.</w:t>
      </w:r>
      <w:r>
        <w:t xml:space="preserve"> </w:t>
      </w:r>
    </w:p>
    <w:p w:rsidR="00BB0E0A" w:rsidRPr="004C5EBA" w:rsidRDefault="00BB0E0A">
      <w:pPr>
        <w:rPr>
          <w:b/>
        </w:rPr>
      </w:pPr>
      <w:r w:rsidRPr="004C5EBA">
        <w:rPr>
          <w:b/>
        </w:rPr>
        <w:t xml:space="preserve">Person-Centred Care in My Practice </w:t>
      </w:r>
    </w:p>
    <w:p w:rsidR="00BB0E0A" w:rsidRDefault="00BB0E0A">
      <w:r w:rsidRPr="00BB0E0A">
        <w:t>Individuals must be at the focus of all choices regarding their support and care, according to the person-centred care philosophy.  Genuine care must be founded on respect, empathy, and faith in the person's ability to make their own decisions, according to Rogers' humanistic approach from 1951.  I put this into reality in my work by paying attention to what service users have to say, respecting their preferences, and making sure they have a say in how their care is planned.  For instance, in order to make the care I give an elderly person with dementia feel familiar and significant, I take the time to learn about their personal history, routines, and interests.</w:t>
      </w:r>
      <w:r>
        <w:t xml:space="preserve"> </w:t>
      </w:r>
    </w:p>
    <w:p w:rsidR="00BB0E0A" w:rsidRDefault="00BB0E0A">
      <w:r w:rsidRPr="00BB0E0A">
        <w:t>By highlighting the significance of including people in decisions about their care, laws like the Health and Social Care Act 2012 and the NHS Constitution (Department of Health, 2015) support this idea.  In a similar vein, the Care Act of 2014 emphasises the importance of fostering personal autonomy and well-being (Department of Health and Social Care, 2014).  By reminding me that every individual has distinct rights, values, and talents, these frameworks serve as a direction for my job.</w:t>
      </w:r>
      <w:r>
        <w:t xml:space="preserve"> </w:t>
      </w:r>
    </w:p>
    <w:p w:rsidR="00BB0E0A" w:rsidRDefault="00BB0E0A">
      <w:r w:rsidRPr="00BB0E0A">
        <w:t>Additionally, person-centred care practices necessitate cultural awareness and flexibility.  I try to give care that honours cultural preferences and communication approaches because I frequently work with people from a variety of backgrounds.  My connections with service consumers have improved as a result of this strategy, and their trust in me has grown.  But I've also come to appreciate that person-centred care can be difficult in time-constrained settings, where task-oriented care may result from service expectations.  To get around this, I remind myself that even seemingly insignificant things like maintaining eye contact, addressing someone by their chosen name, or giving them space to express themselves may make care feel more intimate and empowering.</w:t>
      </w:r>
      <w:r>
        <w:t xml:space="preserve"> </w:t>
      </w:r>
    </w:p>
    <w:p w:rsidR="00BB0E0A" w:rsidRPr="004C5EBA" w:rsidRDefault="004C5EBA">
      <w:pPr>
        <w:rPr>
          <w:b/>
        </w:rPr>
      </w:pPr>
      <w:r w:rsidRPr="004C5EBA">
        <w:rPr>
          <w:b/>
        </w:rPr>
        <w:t xml:space="preserve">Partnership Working in Practice </w:t>
      </w:r>
    </w:p>
    <w:p w:rsidR="004C5EBA" w:rsidRDefault="004C5EBA" w:rsidP="004C5EBA">
      <w:r w:rsidRPr="004C5EBA">
        <w:t>To provide comprehensive and well-coordinated support, collaboration is crucial. To guarantee continuity and high-quality care, professionals, service users, families, and organisations must work together (Glasby and Dickinson, 2014). I often collaborate with family carers, social workers, occupational therapists, and nurses in my function. I contribute to ensuring that service users receive adequate and consistent treatment by exchanging information and honouring the expertise of each professional.</w:t>
      </w:r>
      <w:r w:rsidRPr="004C5EBA">
        <w:br/>
      </w:r>
      <w:r w:rsidRPr="004C5EBA">
        <w:br/>
        <w:t>In my profession, assisting a service user who was being released from the hospital following a fall is an example of partnership functioning. Together with district nurses, physiotherapists, and the patient's family, we created a collaborative treatment plan that addressed the patient's emotional and physical recovery. This collaboration encouraged the person's independence and prevented readmission.</w:t>
      </w:r>
      <w:r>
        <w:t xml:space="preserve"> </w:t>
      </w:r>
    </w:p>
    <w:p w:rsidR="004C5EBA" w:rsidRDefault="004C5EBA" w:rsidP="004C5EBA">
      <w:r w:rsidRPr="004C5EBA">
        <w:lastRenderedPageBreak/>
        <w:t xml:space="preserve">The Care Act of 2014 and Working Together to Safeguard Children (2018) frameworks highlight the significance of </w:t>
      </w:r>
      <w:proofErr w:type="spellStart"/>
      <w:r w:rsidRPr="004C5EBA">
        <w:t>interprofessional</w:t>
      </w:r>
      <w:proofErr w:type="spellEnd"/>
      <w:r w:rsidRPr="004C5EBA">
        <w:t xml:space="preserve"> cooperation in advancing safety and well-being. Bronfenbrenner's ecological systems theory (1979), which contends that a person's well-being depends on a variety of interrelated systems, including their home, community, and services, is also consistent with partnership functioning.</w:t>
      </w:r>
      <w:r w:rsidRPr="004C5EBA">
        <w:br/>
      </w:r>
      <w:r w:rsidRPr="004C5EBA">
        <w:br/>
        <w:t>However, I have encountered difficulties when working in partnerships, especially when there is no professional communication or when different businesses employ distinct procedures. I've discovered that breaking through these obstacles requires courteous, straightforward communication and common objectives. I now deliberately try to accurately record and disseminate knowledge and, whenever feasible, attend multidisciplinary meetings.</w:t>
      </w:r>
    </w:p>
    <w:p w:rsidR="004C5EBA" w:rsidRDefault="004C5EBA" w:rsidP="004C5EBA">
      <w:pPr>
        <w:rPr>
          <w:b/>
        </w:rPr>
      </w:pPr>
      <w:r w:rsidRPr="004C5EBA">
        <w:rPr>
          <w:b/>
        </w:rPr>
        <w:t>Ethics in Health and Social Care Practice</w:t>
      </w:r>
    </w:p>
    <w:p w:rsidR="004C5EBA" w:rsidRPr="004C5EBA" w:rsidRDefault="004C5EBA" w:rsidP="004C5EBA">
      <w:r w:rsidRPr="004C5EBA">
        <w:t xml:space="preserve">The foundation of every professional practice is ethics.  Four fundamental principles—autonomy, beneficence, non-maleficence, and justice—that offer a framework for moral decision-making are identified by Beauchamp and Childress (2001).  These help </w:t>
      </w:r>
      <w:proofErr w:type="gramStart"/>
      <w:r w:rsidRPr="004C5EBA">
        <w:t>me</w:t>
      </w:r>
      <w:proofErr w:type="gramEnd"/>
      <w:r w:rsidRPr="004C5EBA">
        <w:t xml:space="preserve"> strike a balance between my obligation to act in the best interests of service users</w:t>
      </w:r>
      <w:r w:rsidRPr="004C5EBA">
        <w:t xml:space="preserve"> and respect for their choices.</w:t>
      </w:r>
    </w:p>
    <w:p w:rsidR="004C5EBA" w:rsidRDefault="004C5EBA" w:rsidP="004C5EBA">
      <w:r w:rsidRPr="004C5EBA">
        <w:t>For instance, I once helped a learning-disabled adult who refused to take medication.  I had to take into account their autonomy while also taking the possible consequences of non-compliance into account.  We discovered a solution that respected the individual's decisions while guaranteeing their safety by working with the GP, family, and an advocate.  I learnt from this experience how crucial collaborative decision-making, openness, and consultation are.</w:t>
      </w:r>
    </w:p>
    <w:p w:rsidR="004C5EBA" w:rsidRDefault="004C5EBA" w:rsidP="004C5EBA">
      <w:r>
        <w:t xml:space="preserve">My ethical practice is also influenced by the General Data Protection Regulation (GDPR) 2018 and the Nursing and Midwifery Council (NMC) Code (2018), which include obligations such professional accountability, informed consent, and confidentiality.  To make sure I uphold integrity and trust in my position, I think about these duties on </w:t>
      </w:r>
      <w:r>
        <w:t>a frequent basis.</w:t>
      </w:r>
    </w:p>
    <w:p w:rsidR="004C5EBA" w:rsidRDefault="004C5EBA" w:rsidP="004C5EBA">
      <w:r>
        <w:t xml:space="preserve"> According to the Equality Act of 2010, ethical conduct also entails encouraging equality and anti-discriminatory behaviour.  I work to combat prejudice and guarantee that everyone is treated fairly and equally, regardless of background or ability.</w:t>
      </w:r>
    </w:p>
    <w:p w:rsidR="004C5EBA" w:rsidRDefault="004C5EBA" w:rsidP="004C5EBA">
      <w:pPr>
        <w:rPr>
          <w:b/>
        </w:rPr>
      </w:pPr>
      <w:r w:rsidRPr="004C5EBA">
        <w:rPr>
          <w:b/>
        </w:rPr>
        <w:t>Self-Reflection: Strengths, Skills, and Areas for Improvement</w:t>
      </w:r>
    </w:p>
    <w:p w:rsidR="006D4E85" w:rsidRDefault="006D4E85" w:rsidP="006D4E85">
      <w:r w:rsidRPr="006D4E85">
        <w:t xml:space="preserve">I've discovered a number of my practice's strengths via introspection.  I am able to establish trustworthy relationships with service users and their families because I am patient and sympathetic.  I can reassure and support others because to my communication skills, especially active listening and concise explanations.  Additionally, I exhibit professionalism by upholding </w:t>
      </w:r>
      <w:r>
        <w:t>boundaries and confidentiality.</w:t>
      </w:r>
    </w:p>
    <w:p w:rsidR="004C5EBA" w:rsidRDefault="006D4E85" w:rsidP="006D4E85">
      <w:r w:rsidRPr="006D4E85">
        <w:t xml:space="preserve"> I am aware that there is room for improvement, though.  It can be challenging for me to maintain a truly person-centred approach under pressure since I occasionally have trouble juggling conflicting priorities.  Additionally, I need to become more self-assured while defending the rights of service users in interdisciplinary contexts, particularly when decisions made by others might not be in line with the wishes of the individual.</w:t>
      </w:r>
    </w:p>
    <w:p w:rsidR="006D4E85" w:rsidRDefault="006D4E85" w:rsidP="006D4E85">
      <w:r w:rsidRPr="006D4E85">
        <w:t xml:space="preserve">I intend to take more communication and advocacy training, such as classes on Mental Capacity and Safeguarding Adults, to address these issues. Additionally, I'll keep expanding my knowledge of ethical frameworks and models of reflective practice like Gibbs' (1988) </w:t>
      </w:r>
      <w:r w:rsidRPr="006D4E85">
        <w:lastRenderedPageBreak/>
        <w:t>Reflective Cycle, which promotes methodical reflection to enhance practice and learning. I can find learning opportunities and apply insights to future circumstances by participating in supervision and keeping a reflective notebook.</w:t>
      </w:r>
    </w:p>
    <w:p w:rsidR="006D4E85" w:rsidRDefault="006D4E85" w:rsidP="006D4E85">
      <w:pPr>
        <w:rPr>
          <w:b/>
        </w:rPr>
      </w:pPr>
      <w:r w:rsidRPr="006D4E85">
        <w:rPr>
          <w:b/>
        </w:rPr>
        <w:t>Future Development Plan</w:t>
      </w:r>
    </w:p>
    <w:p w:rsidR="006D4E85" w:rsidRPr="006D4E85" w:rsidRDefault="006D4E85" w:rsidP="006D4E85">
      <w:r w:rsidRPr="006D4E85">
        <w:t xml:space="preserve">Moving forward, I aim to continue enhancing my competence through </w:t>
      </w:r>
      <w:r w:rsidRPr="006D4E85">
        <w:rPr>
          <w:bCs/>
        </w:rPr>
        <w:t>continuing professional development (CPD)</w:t>
      </w:r>
      <w:r w:rsidRPr="006D4E85">
        <w:t>. I plan to:</w:t>
      </w:r>
    </w:p>
    <w:p w:rsidR="006D4E85" w:rsidRPr="006D4E85" w:rsidRDefault="006D4E85" w:rsidP="006D4E85">
      <w:pPr>
        <w:numPr>
          <w:ilvl w:val="0"/>
          <w:numId w:val="1"/>
        </w:numPr>
      </w:pPr>
      <w:r w:rsidRPr="006D4E85">
        <w:t>Attend workshops on person-centred planning and co-production with service users.</w:t>
      </w:r>
    </w:p>
    <w:p w:rsidR="006D4E85" w:rsidRPr="006D4E85" w:rsidRDefault="006D4E85" w:rsidP="006D4E85">
      <w:pPr>
        <w:numPr>
          <w:ilvl w:val="0"/>
          <w:numId w:val="1"/>
        </w:numPr>
      </w:pPr>
      <w:r w:rsidRPr="006D4E85">
        <w:t>Develop stronger inter-professional communication skills to support effective partnership working.</w:t>
      </w:r>
    </w:p>
    <w:p w:rsidR="006D4E85" w:rsidRPr="006D4E85" w:rsidRDefault="006D4E85" w:rsidP="006D4E85">
      <w:pPr>
        <w:numPr>
          <w:ilvl w:val="0"/>
          <w:numId w:val="1"/>
        </w:numPr>
      </w:pPr>
      <w:r w:rsidRPr="006D4E85">
        <w:t xml:space="preserve">Stay up to date with legislation and policy changes, such as updates to the </w:t>
      </w:r>
      <w:r w:rsidRPr="006D4E85">
        <w:rPr>
          <w:i/>
          <w:iCs/>
        </w:rPr>
        <w:t>Care Act</w:t>
      </w:r>
      <w:r w:rsidRPr="006D4E85">
        <w:t xml:space="preserve"> and </w:t>
      </w:r>
      <w:r w:rsidRPr="006D4E85">
        <w:rPr>
          <w:i/>
          <w:iCs/>
        </w:rPr>
        <w:t>NHS Long Term Plan</w:t>
      </w:r>
      <w:r w:rsidRPr="006D4E85">
        <w:t>.</w:t>
      </w:r>
    </w:p>
    <w:p w:rsidR="006D4E85" w:rsidRPr="006D4E85" w:rsidRDefault="006D4E85" w:rsidP="006D4E85">
      <w:pPr>
        <w:numPr>
          <w:ilvl w:val="0"/>
          <w:numId w:val="1"/>
        </w:numPr>
      </w:pPr>
      <w:r w:rsidRPr="006D4E85">
        <w:t>Engage in reflective supervision to explore ethical dilemmas and improve decision-making.</w:t>
      </w:r>
    </w:p>
    <w:p w:rsidR="006D4E85" w:rsidRPr="006D4E85" w:rsidRDefault="006D4E85" w:rsidP="006D4E85">
      <w:r w:rsidRPr="006D4E85">
        <w:t>By doing so, I will strengthen my ability to apply these principles in practice and contribute to a culture of care that is compassionate, inclusive, and ethically sound.</w:t>
      </w:r>
    </w:p>
    <w:p w:rsidR="006D4E85" w:rsidRDefault="006D4E85" w:rsidP="006D4E85">
      <w:pPr>
        <w:rPr>
          <w:b/>
        </w:rPr>
      </w:pPr>
      <w:r w:rsidRPr="006D4E85">
        <w:rPr>
          <w:b/>
        </w:rPr>
        <w:t>Conclusion</w:t>
      </w:r>
      <w:r>
        <w:rPr>
          <w:b/>
        </w:rPr>
        <w:t xml:space="preserve"> </w:t>
      </w:r>
    </w:p>
    <w:p w:rsidR="006D4E85" w:rsidRPr="006D4E85" w:rsidRDefault="006D4E85" w:rsidP="006D4E85">
      <w:r w:rsidRPr="006D4E85">
        <w:t>The importance of person-centred care, collaborative functioning, and ethics to successful health and social care practice has been reaffirmed by thinking back on my experiences.  These values direct me to respect everyone as an individual, work with others to provide comprehensive support, and behave morally upright in all circumstances.  I am dedicated to lifelong learning and professional development, even though I am aware of areas where I may improve, like advocacy and time management.  I can give care that genuinely respects and empowers the people I help by incorporating these values into every facet of my work.</w:t>
      </w:r>
    </w:p>
    <w:p w:rsidR="004C5EBA" w:rsidRPr="004C5EBA" w:rsidRDefault="004C5EBA" w:rsidP="004C5EBA">
      <w:pPr>
        <w:rPr>
          <w:b/>
        </w:rPr>
      </w:pPr>
    </w:p>
    <w:p w:rsidR="004C5EBA" w:rsidRPr="004C5EBA" w:rsidRDefault="004C5EBA" w:rsidP="004C5EBA"/>
    <w:p w:rsidR="004C5EBA" w:rsidRDefault="004C5EBA"/>
    <w:p w:rsidR="000E0617" w:rsidRPr="005A1190" w:rsidRDefault="000E0617">
      <w:pPr>
        <w:rPr>
          <w:b/>
        </w:rPr>
      </w:pPr>
    </w:p>
    <w:p w:rsidR="005A1190" w:rsidRDefault="005A1190">
      <w:pPr>
        <w:rPr>
          <w:b/>
        </w:rPr>
      </w:pPr>
    </w:p>
    <w:p w:rsidR="005A1190" w:rsidRDefault="005A1190">
      <w:pPr>
        <w:rPr>
          <w:b/>
        </w:rPr>
      </w:pPr>
    </w:p>
    <w:p w:rsidR="005A1190" w:rsidRDefault="005A1190">
      <w:pPr>
        <w:rPr>
          <w:b/>
        </w:rPr>
      </w:pPr>
    </w:p>
    <w:p w:rsidR="005A1190" w:rsidRDefault="005A1190">
      <w:pPr>
        <w:rPr>
          <w:b/>
        </w:rPr>
      </w:pPr>
    </w:p>
    <w:p w:rsidR="005A1190" w:rsidRDefault="005A1190">
      <w:pPr>
        <w:rPr>
          <w:b/>
        </w:rPr>
      </w:pPr>
    </w:p>
    <w:p w:rsidR="005A1190" w:rsidRDefault="005A1190">
      <w:pPr>
        <w:rPr>
          <w:b/>
        </w:rPr>
      </w:pPr>
    </w:p>
    <w:p w:rsidR="005A1190" w:rsidRDefault="005A1190">
      <w:pPr>
        <w:rPr>
          <w:b/>
        </w:rPr>
      </w:pPr>
    </w:p>
    <w:p w:rsidR="005A1190" w:rsidRDefault="005A1190">
      <w:pPr>
        <w:rPr>
          <w:b/>
        </w:rPr>
      </w:pPr>
    </w:p>
    <w:p w:rsidR="005A1190" w:rsidRDefault="005A1190">
      <w:pPr>
        <w:rPr>
          <w:b/>
        </w:rPr>
      </w:pPr>
    </w:p>
    <w:p w:rsidR="005A1190" w:rsidRDefault="005A1190">
      <w:pPr>
        <w:rPr>
          <w:b/>
        </w:rPr>
      </w:pPr>
    </w:p>
    <w:p w:rsidR="000E0617" w:rsidRPr="005A1190" w:rsidRDefault="000E0617">
      <w:pPr>
        <w:rPr>
          <w:b/>
        </w:rPr>
      </w:pPr>
      <w:r w:rsidRPr="005A1190">
        <w:rPr>
          <w:b/>
        </w:rPr>
        <w:lastRenderedPageBreak/>
        <w:t xml:space="preserve">Reference List </w:t>
      </w:r>
    </w:p>
    <w:p w:rsidR="006D4E85" w:rsidRPr="006D4E85" w:rsidRDefault="006D4E85" w:rsidP="006D4E85">
      <w:r w:rsidRPr="006D4E85">
        <w:t xml:space="preserve">Banks, S. (2020) </w:t>
      </w:r>
      <w:r w:rsidRPr="006D4E85">
        <w:rPr>
          <w:i/>
          <w:iCs/>
        </w:rPr>
        <w:t>Ethics and Values in Social Work</w:t>
      </w:r>
      <w:r w:rsidRPr="006D4E85">
        <w:t>. 5th ed. London: Red Globe Press.</w:t>
      </w:r>
    </w:p>
    <w:p w:rsidR="006D4E85" w:rsidRPr="006D4E85" w:rsidRDefault="006D4E85" w:rsidP="006D4E85">
      <w:r w:rsidRPr="006D4E85">
        <w:t xml:space="preserve">Beauchamp, T.L. and Childress, J.F. (2001) </w:t>
      </w:r>
      <w:r w:rsidRPr="006D4E85">
        <w:rPr>
          <w:i/>
          <w:iCs/>
        </w:rPr>
        <w:t>Principles of Biomedical Ethics</w:t>
      </w:r>
      <w:r w:rsidRPr="006D4E85">
        <w:t>. 5th ed. Oxford: Oxford University Press.</w:t>
      </w:r>
    </w:p>
    <w:p w:rsidR="006D4E85" w:rsidRPr="006D4E85" w:rsidRDefault="006D4E85" w:rsidP="006D4E85">
      <w:r w:rsidRPr="006D4E85">
        <w:t xml:space="preserve">Bronfenbrenner, U. (1979) </w:t>
      </w:r>
      <w:proofErr w:type="gramStart"/>
      <w:r w:rsidRPr="006D4E85">
        <w:rPr>
          <w:i/>
          <w:iCs/>
        </w:rPr>
        <w:t>The</w:t>
      </w:r>
      <w:proofErr w:type="gramEnd"/>
      <w:r w:rsidRPr="006D4E85">
        <w:rPr>
          <w:i/>
          <w:iCs/>
        </w:rPr>
        <w:t xml:space="preserve"> Ecology of Human Development: Experiments by Nature and Design</w:t>
      </w:r>
      <w:r w:rsidRPr="006D4E85">
        <w:t>. Cambridge, MA: Harvard University Press.</w:t>
      </w:r>
    </w:p>
    <w:p w:rsidR="006D4E85" w:rsidRPr="006D4E85" w:rsidRDefault="006D4E85" w:rsidP="006D4E85">
      <w:r w:rsidRPr="006D4E85">
        <w:t xml:space="preserve">Department of Health (2015) </w:t>
      </w:r>
      <w:proofErr w:type="gramStart"/>
      <w:r w:rsidRPr="006D4E85">
        <w:rPr>
          <w:i/>
          <w:iCs/>
        </w:rPr>
        <w:t>The</w:t>
      </w:r>
      <w:proofErr w:type="gramEnd"/>
      <w:r w:rsidRPr="006D4E85">
        <w:rPr>
          <w:i/>
          <w:iCs/>
        </w:rPr>
        <w:t xml:space="preserve"> NHS Constitution for England</w:t>
      </w:r>
      <w:r w:rsidRPr="006D4E85">
        <w:t>. London: Department of Health.</w:t>
      </w:r>
    </w:p>
    <w:p w:rsidR="006D4E85" w:rsidRPr="006D4E85" w:rsidRDefault="006D4E85" w:rsidP="006D4E85">
      <w:r w:rsidRPr="006D4E85">
        <w:t xml:space="preserve">Department of Health and Social Care (2014) </w:t>
      </w:r>
      <w:r w:rsidRPr="006D4E85">
        <w:rPr>
          <w:i/>
          <w:iCs/>
        </w:rPr>
        <w:t>Care Act 2014</w:t>
      </w:r>
      <w:r w:rsidRPr="006D4E85">
        <w:t>. London: HMSO.</w:t>
      </w:r>
    </w:p>
    <w:p w:rsidR="006D4E85" w:rsidRPr="006D4E85" w:rsidRDefault="006D4E85" w:rsidP="006D4E85">
      <w:r w:rsidRPr="006D4E85">
        <w:t>Equality Act 2010. London: HMSO.</w:t>
      </w:r>
    </w:p>
    <w:p w:rsidR="006D4E85" w:rsidRPr="006D4E85" w:rsidRDefault="006D4E85" w:rsidP="006D4E85">
      <w:r w:rsidRPr="006D4E85">
        <w:t xml:space="preserve">Gibbs, G. (1988) </w:t>
      </w:r>
      <w:r w:rsidRPr="006D4E85">
        <w:rPr>
          <w:i/>
          <w:iCs/>
        </w:rPr>
        <w:t>Learning by Doing: A Guide to Teaching and Learning Methods</w:t>
      </w:r>
      <w:r w:rsidRPr="006D4E85">
        <w:t>. Oxford: Oxford Polytechnic.</w:t>
      </w:r>
    </w:p>
    <w:p w:rsidR="006D4E85" w:rsidRPr="006D4E85" w:rsidRDefault="006D4E85" w:rsidP="006D4E85">
      <w:r w:rsidRPr="006D4E85">
        <w:t xml:space="preserve">Glasby, J. and Dickinson, H. (2014) </w:t>
      </w:r>
      <w:r w:rsidRPr="006D4E85">
        <w:rPr>
          <w:i/>
          <w:iCs/>
        </w:rPr>
        <w:t>Partnership Working in Health and Social Care: What Is Integrated Care and How Can We Deliver It?</w:t>
      </w:r>
      <w:r w:rsidRPr="006D4E85">
        <w:t xml:space="preserve"> 2nd ed. Bristol: Policy Press.</w:t>
      </w:r>
    </w:p>
    <w:p w:rsidR="006D4E85" w:rsidRPr="006D4E85" w:rsidRDefault="006D4E85" w:rsidP="006D4E85">
      <w:r w:rsidRPr="006D4E85">
        <w:t>Local Government Association (</w:t>
      </w:r>
      <w:proofErr w:type="spellStart"/>
      <w:r w:rsidRPr="006D4E85">
        <w:t>n.d.</w:t>
      </w:r>
      <w:proofErr w:type="spellEnd"/>
      <w:r w:rsidRPr="006D4E85">
        <w:t xml:space="preserve">) </w:t>
      </w:r>
      <w:r w:rsidRPr="006D4E85">
        <w:rPr>
          <w:i/>
          <w:iCs/>
        </w:rPr>
        <w:t>Person-Centred Care</w:t>
      </w:r>
      <w:r w:rsidRPr="006D4E85">
        <w:t xml:space="preserve">. Available at: </w:t>
      </w:r>
      <w:hyperlink r:id="rId7" w:tgtFrame="_new" w:history="1">
        <w:r w:rsidRPr="006D4E85">
          <w:rPr>
            <w:rStyle w:val="Hyperlink"/>
          </w:rPr>
          <w:t>https://www.local.gov.uk/person-centred-care</w:t>
        </w:r>
      </w:hyperlink>
      <w:r w:rsidRPr="006D4E85">
        <w:t xml:space="preserve"> (Accessed: 25 October 2025).</w:t>
      </w:r>
    </w:p>
    <w:p w:rsidR="006D4E85" w:rsidRPr="006D4E85" w:rsidRDefault="006D4E85" w:rsidP="006D4E85">
      <w:r w:rsidRPr="006D4E85">
        <w:t xml:space="preserve">McCormack, B. and </w:t>
      </w:r>
      <w:proofErr w:type="spellStart"/>
      <w:r w:rsidRPr="006D4E85">
        <w:t>McCance</w:t>
      </w:r>
      <w:proofErr w:type="spellEnd"/>
      <w:r w:rsidRPr="006D4E85">
        <w:t xml:space="preserve">, T. (2017) </w:t>
      </w:r>
      <w:r w:rsidRPr="006D4E85">
        <w:rPr>
          <w:i/>
          <w:iCs/>
        </w:rPr>
        <w:t>Person-Centred Practice in Nursing and Health Care: Theory and Practice</w:t>
      </w:r>
      <w:r w:rsidRPr="006D4E85">
        <w:t>. 2nd ed. Chichester: Wiley-Blackwell.</w:t>
      </w:r>
    </w:p>
    <w:p w:rsidR="006D4E85" w:rsidRPr="006D4E85" w:rsidRDefault="006D4E85" w:rsidP="006D4E85">
      <w:r w:rsidRPr="006D4E85">
        <w:t xml:space="preserve">NHS England (2017) </w:t>
      </w:r>
      <w:proofErr w:type="gramStart"/>
      <w:r w:rsidRPr="006D4E85">
        <w:rPr>
          <w:i/>
          <w:iCs/>
        </w:rPr>
        <w:t>The</w:t>
      </w:r>
      <w:proofErr w:type="gramEnd"/>
      <w:r w:rsidRPr="006D4E85">
        <w:rPr>
          <w:i/>
          <w:iCs/>
        </w:rPr>
        <w:t xml:space="preserve"> Importance of Allied Health Professionals in Sutton Homes of Care Vanguard</w:t>
      </w:r>
      <w:r w:rsidRPr="006D4E85">
        <w:t xml:space="preserve">. Available at: </w:t>
      </w:r>
      <w:hyperlink r:id="rId8" w:tgtFrame="_new" w:history="1">
        <w:r w:rsidRPr="006D4E85">
          <w:rPr>
            <w:rStyle w:val="Hyperlink"/>
          </w:rPr>
          <w:t>https://www.england.nhs.uk/blog/the-importance-of-allied-health-professionals-in-sutton-homes-of-care-vanguard/</w:t>
        </w:r>
      </w:hyperlink>
      <w:r w:rsidRPr="006D4E85">
        <w:t xml:space="preserve"> (Accessed: 25 October 2025).</w:t>
      </w:r>
    </w:p>
    <w:p w:rsidR="006D4E85" w:rsidRPr="006D4E85" w:rsidRDefault="006D4E85" w:rsidP="006D4E85">
      <w:r w:rsidRPr="006D4E85">
        <w:t xml:space="preserve">Nursing and Midwifery Council (NMC) (2018) </w:t>
      </w:r>
      <w:proofErr w:type="gramStart"/>
      <w:r w:rsidRPr="006D4E85">
        <w:rPr>
          <w:i/>
          <w:iCs/>
        </w:rPr>
        <w:t>The</w:t>
      </w:r>
      <w:proofErr w:type="gramEnd"/>
      <w:r w:rsidRPr="006D4E85">
        <w:rPr>
          <w:i/>
          <w:iCs/>
        </w:rPr>
        <w:t xml:space="preserve"> Code: Professional Standards of Practice and Behaviour for Nurses, Midwives and Nursing Associates</w:t>
      </w:r>
      <w:r w:rsidRPr="006D4E85">
        <w:t>. London: NMC.</w:t>
      </w:r>
    </w:p>
    <w:p w:rsidR="006D4E85" w:rsidRPr="006D4E85" w:rsidRDefault="006D4E85" w:rsidP="006D4E85">
      <w:r w:rsidRPr="006D4E85">
        <w:t xml:space="preserve">Rogers, C.R. (1951) </w:t>
      </w:r>
      <w:r w:rsidRPr="006D4E85">
        <w:rPr>
          <w:i/>
          <w:iCs/>
        </w:rPr>
        <w:t>Client-Centred Therapy: Its Current Practice, Implications and Theory</w:t>
      </w:r>
      <w:r w:rsidRPr="006D4E85">
        <w:t>. Boston: Houghton Mifflin.</w:t>
      </w:r>
    </w:p>
    <w:p w:rsidR="006D4E85" w:rsidRPr="006D4E85" w:rsidRDefault="006D4E85" w:rsidP="006D4E85">
      <w:r w:rsidRPr="006D4E85">
        <w:t xml:space="preserve">The Health Foundation and NHS England (2018) </w:t>
      </w:r>
      <w:proofErr w:type="gramStart"/>
      <w:r w:rsidRPr="006D4E85">
        <w:rPr>
          <w:i/>
          <w:iCs/>
        </w:rPr>
        <w:t>The</w:t>
      </w:r>
      <w:proofErr w:type="gramEnd"/>
      <w:r w:rsidRPr="006D4E85">
        <w:rPr>
          <w:i/>
          <w:iCs/>
        </w:rPr>
        <w:t xml:space="preserve"> Impact of Providing Enhanced Support for Sutton Homes of Care Residents</w:t>
      </w:r>
      <w:r w:rsidRPr="006D4E85">
        <w:t xml:space="preserve">. Available at: </w:t>
      </w:r>
      <w:hyperlink r:id="rId9" w:tgtFrame="_new" w:history="1">
        <w:r w:rsidRPr="006D4E85">
          <w:rPr>
            <w:rStyle w:val="Hyperlink"/>
          </w:rPr>
          <w:t>https://reader.health.org.uk/impact-providing-enhanced-support-sutton-homes-care-residents</w:t>
        </w:r>
      </w:hyperlink>
      <w:r w:rsidRPr="006D4E85">
        <w:t xml:space="preserve"> (Accessed: 25 October 2025).</w:t>
      </w:r>
    </w:p>
    <w:p w:rsidR="006D4E85" w:rsidRPr="006D4E85" w:rsidRDefault="006D4E85" w:rsidP="006D4E85">
      <w:r w:rsidRPr="006D4E85">
        <w:t xml:space="preserve">UK Government (2018) </w:t>
      </w:r>
      <w:r w:rsidRPr="006D4E85">
        <w:rPr>
          <w:i/>
          <w:iCs/>
        </w:rPr>
        <w:t>General Data Protection Regulation (GDPR)</w:t>
      </w:r>
      <w:r w:rsidRPr="006D4E85">
        <w:t>. London: HMSO.</w:t>
      </w:r>
    </w:p>
    <w:p w:rsidR="006D4E85" w:rsidRPr="006D4E85" w:rsidRDefault="006D4E85" w:rsidP="006D4E85">
      <w:r w:rsidRPr="006D4E85">
        <w:t>Working Together to Safeguard Children (2018). London: HM Government.</w:t>
      </w:r>
      <w:r w:rsidR="005A1190">
        <w:t xml:space="preserve"> </w:t>
      </w:r>
    </w:p>
    <w:p w:rsidR="000E0617" w:rsidRDefault="000E0617"/>
    <w:p w:rsidR="000E0617" w:rsidRDefault="000E0617"/>
    <w:sectPr w:rsidR="000E06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FBD" w:rsidRDefault="00A84FBD" w:rsidP="004C5EBA">
      <w:pPr>
        <w:spacing w:after="0" w:line="240" w:lineRule="auto"/>
      </w:pPr>
      <w:r>
        <w:separator/>
      </w:r>
    </w:p>
  </w:endnote>
  <w:endnote w:type="continuationSeparator" w:id="0">
    <w:p w:rsidR="00A84FBD" w:rsidRDefault="00A84FBD" w:rsidP="004C5E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FBD" w:rsidRDefault="00A84FBD" w:rsidP="004C5EBA">
      <w:pPr>
        <w:spacing w:after="0" w:line="240" w:lineRule="auto"/>
      </w:pPr>
      <w:r>
        <w:separator/>
      </w:r>
    </w:p>
  </w:footnote>
  <w:footnote w:type="continuationSeparator" w:id="0">
    <w:p w:rsidR="00A84FBD" w:rsidRDefault="00A84FBD" w:rsidP="004C5E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3349AC"/>
    <w:multiLevelType w:val="multilevel"/>
    <w:tmpl w:val="FBFA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C46"/>
    <w:rsid w:val="000E0617"/>
    <w:rsid w:val="004C5EBA"/>
    <w:rsid w:val="00520C46"/>
    <w:rsid w:val="00566D81"/>
    <w:rsid w:val="005A1190"/>
    <w:rsid w:val="005D109B"/>
    <w:rsid w:val="006D4E85"/>
    <w:rsid w:val="007327CF"/>
    <w:rsid w:val="00807768"/>
    <w:rsid w:val="009B128C"/>
    <w:rsid w:val="00A84FBD"/>
    <w:rsid w:val="00AF1891"/>
    <w:rsid w:val="00BB0E0A"/>
    <w:rsid w:val="00C24E6F"/>
    <w:rsid w:val="00CF6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C9696D-7082-4A0B-8CF0-409BE8F1F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0E0A"/>
    <w:rPr>
      <w:color w:val="0563C1" w:themeColor="hyperlink"/>
      <w:u w:val="single"/>
    </w:rPr>
  </w:style>
  <w:style w:type="paragraph" w:styleId="Header">
    <w:name w:val="header"/>
    <w:basedOn w:val="Normal"/>
    <w:link w:val="HeaderChar"/>
    <w:uiPriority w:val="99"/>
    <w:unhideWhenUsed/>
    <w:rsid w:val="004C5E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EBA"/>
  </w:style>
  <w:style w:type="paragraph" w:styleId="Footer">
    <w:name w:val="footer"/>
    <w:basedOn w:val="Normal"/>
    <w:link w:val="FooterChar"/>
    <w:uiPriority w:val="99"/>
    <w:unhideWhenUsed/>
    <w:rsid w:val="004C5E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E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42979">
      <w:bodyDiv w:val="1"/>
      <w:marLeft w:val="0"/>
      <w:marRight w:val="0"/>
      <w:marTop w:val="0"/>
      <w:marBottom w:val="0"/>
      <w:divBdr>
        <w:top w:val="none" w:sz="0" w:space="0" w:color="auto"/>
        <w:left w:val="none" w:sz="0" w:space="0" w:color="auto"/>
        <w:bottom w:val="none" w:sz="0" w:space="0" w:color="auto"/>
        <w:right w:val="none" w:sz="0" w:space="0" w:color="auto"/>
      </w:divBdr>
    </w:div>
    <w:div w:id="778185191">
      <w:bodyDiv w:val="1"/>
      <w:marLeft w:val="0"/>
      <w:marRight w:val="0"/>
      <w:marTop w:val="0"/>
      <w:marBottom w:val="0"/>
      <w:divBdr>
        <w:top w:val="none" w:sz="0" w:space="0" w:color="auto"/>
        <w:left w:val="none" w:sz="0" w:space="0" w:color="auto"/>
        <w:bottom w:val="none" w:sz="0" w:space="0" w:color="auto"/>
        <w:right w:val="none" w:sz="0" w:space="0" w:color="auto"/>
      </w:divBdr>
    </w:div>
    <w:div w:id="1056860236">
      <w:bodyDiv w:val="1"/>
      <w:marLeft w:val="0"/>
      <w:marRight w:val="0"/>
      <w:marTop w:val="0"/>
      <w:marBottom w:val="0"/>
      <w:divBdr>
        <w:top w:val="none" w:sz="0" w:space="0" w:color="auto"/>
        <w:left w:val="none" w:sz="0" w:space="0" w:color="auto"/>
        <w:bottom w:val="none" w:sz="0" w:space="0" w:color="auto"/>
        <w:right w:val="none" w:sz="0" w:space="0" w:color="auto"/>
      </w:divBdr>
    </w:div>
    <w:div w:id="1103068195">
      <w:bodyDiv w:val="1"/>
      <w:marLeft w:val="0"/>
      <w:marRight w:val="0"/>
      <w:marTop w:val="0"/>
      <w:marBottom w:val="0"/>
      <w:divBdr>
        <w:top w:val="none" w:sz="0" w:space="0" w:color="auto"/>
        <w:left w:val="none" w:sz="0" w:space="0" w:color="auto"/>
        <w:bottom w:val="none" w:sz="0" w:space="0" w:color="auto"/>
        <w:right w:val="none" w:sz="0" w:space="0" w:color="auto"/>
      </w:divBdr>
    </w:div>
    <w:div w:id="1285232504">
      <w:bodyDiv w:val="1"/>
      <w:marLeft w:val="0"/>
      <w:marRight w:val="0"/>
      <w:marTop w:val="0"/>
      <w:marBottom w:val="0"/>
      <w:divBdr>
        <w:top w:val="none" w:sz="0" w:space="0" w:color="auto"/>
        <w:left w:val="none" w:sz="0" w:space="0" w:color="auto"/>
        <w:bottom w:val="none" w:sz="0" w:space="0" w:color="auto"/>
        <w:right w:val="none" w:sz="0" w:space="0" w:color="auto"/>
      </w:divBdr>
    </w:div>
    <w:div w:id="1467890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blog/the-importance-of-allied-health-professionals-in-sutton-homes-of-care-vanguard/?utm_source=chatgpt.com" TargetMode="External"/><Relationship Id="rId3" Type="http://schemas.openxmlformats.org/officeDocument/2006/relationships/settings" Target="settings.xml"/><Relationship Id="rId7" Type="http://schemas.openxmlformats.org/officeDocument/2006/relationships/hyperlink" Target="https://www.local.gov.uk/person-centred-care?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eader.health.org.uk/impact-providing-enhanced-support-sutton-homes-care-resi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7</Pages>
  <Words>2824</Words>
  <Characters>16101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AYAZ Aslam</dc:creator>
  <cp:keywords/>
  <dc:description/>
  <cp:lastModifiedBy>AYAZ Aslam</cp:lastModifiedBy>
  <cp:revision>3</cp:revision>
  <dcterms:created xsi:type="dcterms:W3CDTF">2025-10-25T14:33:00Z</dcterms:created>
  <dcterms:modified xsi:type="dcterms:W3CDTF">2025-10-25T16:21:00Z</dcterms:modified>
</cp:coreProperties>
</file>