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F2C9F" w14:textId="77777777" w:rsidR="00E8533D" w:rsidRDefault="00E8533D" w:rsidP="006519AD">
      <w:pPr>
        <w:pStyle w:val="Heading1"/>
        <w:rPr>
          <w:rFonts w:eastAsia="Times New Roman"/>
          <w:lang w:eastAsia="en-GB"/>
        </w:rPr>
      </w:pPr>
    </w:p>
    <w:p w14:paraId="36B3C0D8" w14:textId="77777777" w:rsidR="009C60AA" w:rsidRPr="009C60AA" w:rsidRDefault="009C60AA" w:rsidP="009C60AA">
      <w:pPr>
        <w:rPr>
          <w:lang w:eastAsia="en-GB"/>
        </w:rPr>
      </w:pPr>
    </w:p>
    <w:p w14:paraId="100346EC" w14:textId="0200A42A" w:rsidR="006519AD" w:rsidRDefault="00DF0B19" w:rsidP="006519AD">
      <w:pPr>
        <w:pStyle w:val="Heading1"/>
        <w:rPr>
          <w:rFonts w:eastAsia="Times New Roman"/>
          <w:lang w:eastAsia="en-GB"/>
        </w:rPr>
      </w:pPr>
      <w:bookmarkStart w:id="0" w:name="_Toc103273291"/>
      <w:r>
        <w:rPr>
          <w:rFonts w:eastAsia="Times New Roman"/>
          <w:lang w:eastAsia="en-GB"/>
        </w:rPr>
        <w:t>Digital Strategy</w:t>
      </w:r>
      <w:r w:rsidR="00021171">
        <w:rPr>
          <w:rFonts w:eastAsia="Times New Roman"/>
          <w:lang w:eastAsia="en-GB"/>
        </w:rPr>
        <w:t xml:space="preserve"> Development</w:t>
      </w:r>
      <w:bookmarkEnd w:id="0"/>
    </w:p>
    <w:p w14:paraId="68C481D5" w14:textId="77777777" w:rsidR="006519AD" w:rsidRDefault="006519AD" w:rsidP="006519AD">
      <w:pPr>
        <w:rPr>
          <w:rFonts w:eastAsia="Calibri"/>
          <w:szCs w:val="24"/>
        </w:rPr>
      </w:pPr>
    </w:p>
    <w:p w14:paraId="55B5A7C3" w14:textId="77777777" w:rsidR="006519AD" w:rsidRDefault="006519AD" w:rsidP="006519AD">
      <w:pPr>
        <w:rPr>
          <w:rFonts w:eastAsia="Calibri"/>
          <w:szCs w:val="24"/>
        </w:rPr>
      </w:pPr>
      <w:r w:rsidRPr="00805844">
        <w:rPr>
          <w:rFonts w:eastAsia="Calibri"/>
          <w:b/>
          <w:bCs/>
          <w:szCs w:val="24"/>
        </w:rPr>
        <w:t>Name</w:t>
      </w:r>
      <w:r>
        <w:rPr>
          <w:rFonts w:eastAsia="Calibri"/>
          <w:szCs w:val="24"/>
        </w:rPr>
        <w:t>: James Goddard</w:t>
      </w:r>
    </w:p>
    <w:p w14:paraId="34F1C672" w14:textId="77777777" w:rsidR="006519AD" w:rsidRDefault="006519AD" w:rsidP="006519AD">
      <w:pPr>
        <w:rPr>
          <w:rFonts w:eastAsia="Calibri"/>
          <w:szCs w:val="24"/>
        </w:rPr>
      </w:pPr>
      <w:r w:rsidRPr="00805844">
        <w:rPr>
          <w:rFonts w:eastAsia="Calibri"/>
          <w:b/>
          <w:bCs/>
          <w:szCs w:val="24"/>
        </w:rPr>
        <w:t>Student Number</w:t>
      </w:r>
      <w:r>
        <w:rPr>
          <w:rFonts w:eastAsia="Calibri"/>
          <w:szCs w:val="24"/>
        </w:rPr>
        <w:t>: 2111623</w:t>
      </w:r>
    </w:p>
    <w:p w14:paraId="3A56DEC1" w14:textId="7894E8BA" w:rsidR="006519AD" w:rsidRDefault="006519AD" w:rsidP="006519AD">
      <w:pPr>
        <w:rPr>
          <w:rFonts w:eastAsia="Calibri"/>
          <w:szCs w:val="24"/>
        </w:rPr>
      </w:pPr>
      <w:r w:rsidRPr="00805844">
        <w:rPr>
          <w:rFonts w:eastAsia="Calibri"/>
          <w:b/>
          <w:bCs/>
          <w:szCs w:val="24"/>
        </w:rPr>
        <w:t xml:space="preserve">Word Count </w:t>
      </w:r>
      <w:r w:rsidR="00987C80" w:rsidRPr="00805844">
        <w:rPr>
          <w:rFonts w:eastAsia="Calibri"/>
          <w:b/>
          <w:bCs/>
          <w:szCs w:val="24"/>
        </w:rPr>
        <w:t>for</w:t>
      </w:r>
      <w:r w:rsidRPr="00805844">
        <w:rPr>
          <w:rFonts w:eastAsia="Calibri"/>
          <w:b/>
          <w:bCs/>
          <w:szCs w:val="24"/>
        </w:rPr>
        <w:t xml:space="preserve"> Core Document Between Contents </w:t>
      </w:r>
      <w:r w:rsidR="00D71EF6">
        <w:rPr>
          <w:rFonts w:eastAsia="Calibri"/>
          <w:b/>
          <w:bCs/>
          <w:szCs w:val="24"/>
        </w:rPr>
        <w:t>L</w:t>
      </w:r>
      <w:r w:rsidRPr="00805844">
        <w:rPr>
          <w:rFonts w:eastAsia="Calibri"/>
          <w:b/>
          <w:bCs/>
          <w:szCs w:val="24"/>
        </w:rPr>
        <w:t>ist</w:t>
      </w:r>
      <w:r w:rsidR="00B3281E">
        <w:rPr>
          <w:rFonts w:eastAsia="Calibri"/>
          <w:b/>
          <w:bCs/>
          <w:szCs w:val="24"/>
        </w:rPr>
        <w:t>, Tables</w:t>
      </w:r>
      <w:r w:rsidRPr="00805844">
        <w:rPr>
          <w:rFonts w:eastAsia="Calibri"/>
          <w:b/>
          <w:bCs/>
          <w:szCs w:val="24"/>
        </w:rPr>
        <w:t xml:space="preserve"> and Reference</w:t>
      </w:r>
      <w:r w:rsidR="00B3281E">
        <w:rPr>
          <w:rFonts w:eastAsia="Calibri"/>
          <w:b/>
          <w:bCs/>
          <w:szCs w:val="24"/>
        </w:rPr>
        <w:t>s</w:t>
      </w:r>
      <w:r w:rsidRPr="721CC8D4">
        <w:rPr>
          <w:rFonts w:eastAsia="Calibri"/>
          <w:szCs w:val="24"/>
        </w:rPr>
        <w:t xml:space="preserve">: </w:t>
      </w:r>
      <w:r w:rsidR="00394346">
        <w:rPr>
          <w:rFonts w:eastAsia="Calibri"/>
          <w:szCs w:val="24"/>
        </w:rPr>
        <w:t>3850</w:t>
      </w:r>
    </w:p>
    <w:p w14:paraId="61C8D15E" w14:textId="7014E47A" w:rsidR="005D223B" w:rsidRDefault="005D223B">
      <w:pPr>
        <w:rPr>
          <w:rFonts w:eastAsia="Calibri"/>
          <w:szCs w:val="24"/>
        </w:rPr>
      </w:pPr>
      <w:r>
        <w:rPr>
          <w:rFonts w:eastAsia="Calibri"/>
          <w:szCs w:val="24"/>
        </w:rPr>
        <w:br w:type="page"/>
      </w:r>
    </w:p>
    <w:p w14:paraId="6C8E1AA6" w14:textId="77777777" w:rsidR="005D223B" w:rsidRDefault="005D223B" w:rsidP="006519AD">
      <w:pPr>
        <w:rPr>
          <w:rFonts w:eastAsia="Calibri"/>
          <w:szCs w:val="24"/>
        </w:rPr>
      </w:pPr>
    </w:p>
    <w:sdt>
      <w:sdtPr>
        <w:rPr>
          <w:rFonts w:ascii="Arial" w:eastAsiaTheme="minorHAnsi" w:hAnsi="Arial" w:cstheme="minorBidi"/>
          <w:color w:val="auto"/>
          <w:sz w:val="24"/>
          <w:szCs w:val="22"/>
          <w:lang w:val="en-GB"/>
        </w:rPr>
        <w:id w:val="1072707864"/>
        <w:docPartObj>
          <w:docPartGallery w:val="Table of Contents"/>
          <w:docPartUnique/>
        </w:docPartObj>
      </w:sdtPr>
      <w:sdtEndPr>
        <w:rPr>
          <w:b/>
          <w:bCs/>
          <w:noProof/>
        </w:rPr>
      </w:sdtEndPr>
      <w:sdtContent>
        <w:p w14:paraId="79D01908" w14:textId="6B185818" w:rsidR="007F70AB" w:rsidRDefault="007F70AB">
          <w:pPr>
            <w:pStyle w:val="TOCHeading"/>
          </w:pPr>
          <w:r>
            <w:t>Contents</w:t>
          </w:r>
        </w:p>
        <w:p w14:paraId="4EE49825" w14:textId="3C800E3D" w:rsidR="0019365D" w:rsidRDefault="007F70AB">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03273291" w:history="1">
            <w:r w:rsidR="0019365D" w:rsidRPr="00950117">
              <w:rPr>
                <w:rStyle w:val="Hyperlink"/>
                <w:rFonts w:eastAsia="Times New Roman"/>
                <w:noProof/>
                <w:lang w:eastAsia="en-GB"/>
              </w:rPr>
              <w:t>Digital Strategy Development</w:t>
            </w:r>
            <w:r w:rsidR="0019365D">
              <w:rPr>
                <w:noProof/>
                <w:webHidden/>
              </w:rPr>
              <w:tab/>
            </w:r>
            <w:r w:rsidR="0019365D">
              <w:rPr>
                <w:noProof/>
                <w:webHidden/>
              </w:rPr>
              <w:fldChar w:fldCharType="begin"/>
            </w:r>
            <w:r w:rsidR="0019365D">
              <w:rPr>
                <w:noProof/>
                <w:webHidden/>
              </w:rPr>
              <w:instrText xml:space="preserve"> PAGEREF _Toc103273291 \h </w:instrText>
            </w:r>
            <w:r w:rsidR="0019365D">
              <w:rPr>
                <w:noProof/>
                <w:webHidden/>
              </w:rPr>
            </w:r>
            <w:r w:rsidR="0019365D">
              <w:rPr>
                <w:noProof/>
                <w:webHidden/>
              </w:rPr>
              <w:fldChar w:fldCharType="separate"/>
            </w:r>
            <w:r w:rsidR="0019365D">
              <w:rPr>
                <w:noProof/>
                <w:webHidden/>
              </w:rPr>
              <w:t>1</w:t>
            </w:r>
            <w:r w:rsidR="0019365D">
              <w:rPr>
                <w:noProof/>
                <w:webHidden/>
              </w:rPr>
              <w:fldChar w:fldCharType="end"/>
            </w:r>
          </w:hyperlink>
        </w:p>
        <w:p w14:paraId="32ADA97F" w14:textId="2C65B22A" w:rsidR="0019365D" w:rsidRDefault="00891DDF">
          <w:pPr>
            <w:pStyle w:val="TOC1"/>
            <w:tabs>
              <w:tab w:val="right" w:leader="dot" w:pos="9016"/>
            </w:tabs>
            <w:rPr>
              <w:rFonts w:asciiTheme="minorHAnsi" w:eastAsiaTheme="minorEastAsia" w:hAnsiTheme="minorHAnsi"/>
              <w:noProof/>
              <w:sz w:val="22"/>
              <w:lang w:eastAsia="en-GB"/>
            </w:rPr>
          </w:pPr>
          <w:hyperlink w:anchor="_Toc103273292" w:history="1">
            <w:r w:rsidR="0019365D" w:rsidRPr="00950117">
              <w:rPr>
                <w:rStyle w:val="Hyperlink"/>
                <w:noProof/>
                <w:lang w:val="en-US"/>
              </w:rPr>
              <w:t>Introduction</w:t>
            </w:r>
            <w:r w:rsidR="0019365D">
              <w:rPr>
                <w:noProof/>
                <w:webHidden/>
              </w:rPr>
              <w:tab/>
            </w:r>
            <w:r w:rsidR="0019365D">
              <w:rPr>
                <w:noProof/>
                <w:webHidden/>
              </w:rPr>
              <w:fldChar w:fldCharType="begin"/>
            </w:r>
            <w:r w:rsidR="0019365D">
              <w:rPr>
                <w:noProof/>
                <w:webHidden/>
              </w:rPr>
              <w:instrText xml:space="preserve"> PAGEREF _Toc103273292 \h </w:instrText>
            </w:r>
            <w:r w:rsidR="0019365D">
              <w:rPr>
                <w:noProof/>
                <w:webHidden/>
              </w:rPr>
            </w:r>
            <w:r w:rsidR="0019365D">
              <w:rPr>
                <w:noProof/>
                <w:webHidden/>
              </w:rPr>
              <w:fldChar w:fldCharType="separate"/>
            </w:r>
            <w:r w:rsidR="0019365D">
              <w:rPr>
                <w:noProof/>
                <w:webHidden/>
              </w:rPr>
              <w:t>3</w:t>
            </w:r>
            <w:r w:rsidR="0019365D">
              <w:rPr>
                <w:noProof/>
                <w:webHidden/>
              </w:rPr>
              <w:fldChar w:fldCharType="end"/>
            </w:r>
          </w:hyperlink>
        </w:p>
        <w:p w14:paraId="4B4C2FBF" w14:textId="49ACAF01" w:rsidR="0019365D" w:rsidRDefault="00891DDF">
          <w:pPr>
            <w:pStyle w:val="TOC2"/>
            <w:tabs>
              <w:tab w:val="right" w:leader="dot" w:pos="9016"/>
            </w:tabs>
            <w:rPr>
              <w:rFonts w:asciiTheme="minorHAnsi" w:eastAsiaTheme="minorEastAsia" w:hAnsiTheme="minorHAnsi"/>
              <w:noProof/>
              <w:sz w:val="22"/>
              <w:lang w:eastAsia="en-GB"/>
            </w:rPr>
          </w:pPr>
          <w:hyperlink w:anchor="_Toc103273293" w:history="1">
            <w:r w:rsidR="0019365D" w:rsidRPr="00950117">
              <w:rPr>
                <w:rStyle w:val="Hyperlink"/>
                <w:noProof/>
                <w:lang w:val="en-US"/>
              </w:rPr>
              <w:t>Medication Reconciliation</w:t>
            </w:r>
            <w:r w:rsidR="0019365D">
              <w:rPr>
                <w:noProof/>
                <w:webHidden/>
              </w:rPr>
              <w:tab/>
            </w:r>
            <w:r w:rsidR="0019365D">
              <w:rPr>
                <w:noProof/>
                <w:webHidden/>
              </w:rPr>
              <w:fldChar w:fldCharType="begin"/>
            </w:r>
            <w:r w:rsidR="0019365D">
              <w:rPr>
                <w:noProof/>
                <w:webHidden/>
              </w:rPr>
              <w:instrText xml:space="preserve"> PAGEREF _Toc103273293 \h </w:instrText>
            </w:r>
            <w:r w:rsidR="0019365D">
              <w:rPr>
                <w:noProof/>
                <w:webHidden/>
              </w:rPr>
            </w:r>
            <w:r w:rsidR="0019365D">
              <w:rPr>
                <w:noProof/>
                <w:webHidden/>
              </w:rPr>
              <w:fldChar w:fldCharType="separate"/>
            </w:r>
            <w:r w:rsidR="0019365D">
              <w:rPr>
                <w:noProof/>
                <w:webHidden/>
              </w:rPr>
              <w:t>4</w:t>
            </w:r>
            <w:r w:rsidR="0019365D">
              <w:rPr>
                <w:noProof/>
                <w:webHidden/>
              </w:rPr>
              <w:fldChar w:fldCharType="end"/>
            </w:r>
          </w:hyperlink>
        </w:p>
        <w:p w14:paraId="44D09E95" w14:textId="4D4F311D" w:rsidR="0019365D" w:rsidRDefault="00891DDF">
          <w:pPr>
            <w:pStyle w:val="TOC2"/>
            <w:tabs>
              <w:tab w:val="right" w:leader="dot" w:pos="9016"/>
            </w:tabs>
            <w:rPr>
              <w:rFonts w:asciiTheme="minorHAnsi" w:eastAsiaTheme="minorEastAsia" w:hAnsiTheme="minorHAnsi"/>
              <w:noProof/>
              <w:sz w:val="22"/>
              <w:lang w:eastAsia="en-GB"/>
            </w:rPr>
          </w:pPr>
          <w:hyperlink w:anchor="_Toc103273294" w:history="1">
            <w:r w:rsidR="0019365D" w:rsidRPr="00950117">
              <w:rPr>
                <w:rStyle w:val="Hyperlink"/>
                <w:noProof/>
                <w:lang w:val="en-US"/>
              </w:rPr>
              <w:t>Medication Discrepancies</w:t>
            </w:r>
            <w:r w:rsidR="0019365D">
              <w:rPr>
                <w:noProof/>
                <w:webHidden/>
              </w:rPr>
              <w:tab/>
            </w:r>
            <w:r w:rsidR="0019365D">
              <w:rPr>
                <w:noProof/>
                <w:webHidden/>
              </w:rPr>
              <w:fldChar w:fldCharType="begin"/>
            </w:r>
            <w:r w:rsidR="0019365D">
              <w:rPr>
                <w:noProof/>
                <w:webHidden/>
              </w:rPr>
              <w:instrText xml:space="preserve"> PAGEREF _Toc103273294 \h </w:instrText>
            </w:r>
            <w:r w:rsidR="0019365D">
              <w:rPr>
                <w:noProof/>
                <w:webHidden/>
              </w:rPr>
            </w:r>
            <w:r w:rsidR="0019365D">
              <w:rPr>
                <w:noProof/>
                <w:webHidden/>
              </w:rPr>
              <w:fldChar w:fldCharType="separate"/>
            </w:r>
            <w:r w:rsidR="0019365D">
              <w:rPr>
                <w:noProof/>
                <w:webHidden/>
              </w:rPr>
              <w:t>5</w:t>
            </w:r>
            <w:r w:rsidR="0019365D">
              <w:rPr>
                <w:noProof/>
                <w:webHidden/>
              </w:rPr>
              <w:fldChar w:fldCharType="end"/>
            </w:r>
          </w:hyperlink>
        </w:p>
        <w:p w14:paraId="12609F0F" w14:textId="714CE35D" w:rsidR="0019365D" w:rsidRDefault="00891DDF">
          <w:pPr>
            <w:pStyle w:val="TOC2"/>
            <w:tabs>
              <w:tab w:val="right" w:leader="dot" w:pos="9016"/>
            </w:tabs>
            <w:rPr>
              <w:rFonts w:asciiTheme="minorHAnsi" w:eastAsiaTheme="minorEastAsia" w:hAnsiTheme="minorHAnsi"/>
              <w:noProof/>
              <w:sz w:val="22"/>
              <w:lang w:eastAsia="en-GB"/>
            </w:rPr>
          </w:pPr>
          <w:hyperlink w:anchor="_Toc103273295" w:history="1">
            <w:r w:rsidR="0019365D" w:rsidRPr="00950117">
              <w:rPr>
                <w:rStyle w:val="Hyperlink"/>
                <w:noProof/>
                <w:lang w:val="en-US"/>
              </w:rPr>
              <w:t>Strategic Requirements</w:t>
            </w:r>
            <w:r w:rsidR="0019365D">
              <w:rPr>
                <w:noProof/>
                <w:webHidden/>
              </w:rPr>
              <w:tab/>
            </w:r>
            <w:r w:rsidR="0019365D">
              <w:rPr>
                <w:noProof/>
                <w:webHidden/>
              </w:rPr>
              <w:fldChar w:fldCharType="begin"/>
            </w:r>
            <w:r w:rsidR="0019365D">
              <w:rPr>
                <w:noProof/>
                <w:webHidden/>
              </w:rPr>
              <w:instrText xml:space="preserve"> PAGEREF _Toc103273295 \h </w:instrText>
            </w:r>
            <w:r w:rsidR="0019365D">
              <w:rPr>
                <w:noProof/>
                <w:webHidden/>
              </w:rPr>
            </w:r>
            <w:r w:rsidR="0019365D">
              <w:rPr>
                <w:noProof/>
                <w:webHidden/>
              </w:rPr>
              <w:fldChar w:fldCharType="separate"/>
            </w:r>
            <w:r w:rsidR="0019365D">
              <w:rPr>
                <w:noProof/>
                <w:webHidden/>
              </w:rPr>
              <w:t>5</w:t>
            </w:r>
            <w:r w:rsidR="0019365D">
              <w:rPr>
                <w:noProof/>
                <w:webHidden/>
              </w:rPr>
              <w:fldChar w:fldCharType="end"/>
            </w:r>
          </w:hyperlink>
        </w:p>
        <w:p w14:paraId="1FC2CFA1" w14:textId="3998764D" w:rsidR="0019365D" w:rsidRDefault="00891DDF">
          <w:pPr>
            <w:pStyle w:val="TOC1"/>
            <w:tabs>
              <w:tab w:val="right" w:leader="dot" w:pos="9016"/>
            </w:tabs>
            <w:rPr>
              <w:rFonts w:asciiTheme="minorHAnsi" w:eastAsiaTheme="minorEastAsia" w:hAnsiTheme="minorHAnsi"/>
              <w:noProof/>
              <w:sz w:val="22"/>
              <w:lang w:eastAsia="en-GB"/>
            </w:rPr>
          </w:pPr>
          <w:hyperlink w:anchor="_Toc103273296" w:history="1">
            <w:r w:rsidR="0019365D" w:rsidRPr="00950117">
              <w:rPr>
                <w:rStyle w:val="Hyperlink"/>
                <w:noProof/>
                <w:lang w:val="en-US"/>
              </w:rPr>
              <w:t>Methods</w:t>
            </w:r>
            <w:r w:rsidR="0019365D">
              <w:rPr>
                <w:noProof/>
                <w:webHidden/>
              </w:rPr>
              <w:tab/>
            </w:r>
            <w:r w:rsidR="0019365D">
              <w:rPr>
                <w:noProof/>
                <w:webHidden/>
              </w:rPr>
              <w:fldChar w:fldCharType="begin"/>
            </w:r>
            <w:r w:rsidR="0019365D">
              <w:rPr>
                <w:noProof/>
                <w:webHidden/>
              </w:rPr>
              <w:instrText xml:space="preserve"> PAGEREF _Toc103273296 \h </w:instrText>
            </w:r>
            <w:r w:rsidR="0019365D">
              <w:rPr>
                <w:noProof/>
                <w:webHidden/>
              </w:rPr>
            </w:r>
            <w:r w:rsidR="0019365D">
              <w:rPr>
                <w:noProof/>
                <w:webHidden/>
              </w:rPr>
              <w:fldChar w:fldCharType="separate"/>
            </w:r>
            <w:r w:rsidR="0019365D">
              <w:rPr>
                <w:noProof/>
                <w:webHidden/>
              </w:rPr>
              <w:t>7</w:t>
            </w:r>
            <w:r w:rsidR="0019365D">
              <w:rPr>
                <w:noProof/>
                <w:webHidden/>
              </w:rPr>
              <w:fldChar w:fldCharType="end"/>
            </w:r>
          </w:hyperlink>
        </w:p>
        <w:p w14:paraId="0FA40A6A" w14:textId="32D8FD93" w:rsidR="0019365D" w:rsidRDefault="00891DDF">
          <w:pPr>
            <w:pStyle w:val="TOC2"/>
            <w:tabs>
              <w:tab w:val="right" w:leader="dot" w:pos="9016"/>
            </w:tabs>
            <w:rPr>
              <w:rFonts w:asciiTheme="minorHAnsi" w:eastAsiaTheme="minorEastAsia" w:hAnsiTheme="minorHAnsi"/>
              <w:noProof/>
              <w:sz w:val="22"/>
              <w:lang w:eastAsia="en-GB"/>
            </w:rPr>
          </w:pPr>
          <w:hyperlink w:anchor="_Toc103273297" w:history="1">
            <w:r w:rsidR="0019365D" w:rsidRPr="00950117">
              <w:rPr>
                <w:rStyle w:val="Hyperlink"/>
                <w:noProof/>
              </w:rPr>
              <w:t>Gap Analysis Method</w:t>
            </w:r>
            <w:r w:rsidR="0019365D">
              <w:rPr>
                <w:noProof/>
                <w:webHidden/>
              </w:rPr>
              <w:tab/>
            </w:r>
            <w:r w:rsidR="0019365D">
              <w:rPr>
                <w:noProof/>
                <w:webHidden/>
              </w:rPr>
              <w:fldChar w:fldCharType="begin"/>
            </w:r>
            <w:r w:rsidR="0019365D">
              <w:rPr>
                <w:noProof/>
                <w:webHidden/>
              </w:rPr>
              <w:instrText xml:space="preserve"> PAGEREF _Toc103273297 \h </w:instrText>
            </w:r>
            <w:r w:rsidR="0019365D">
              <w:rPr>
                <w:noProof/>
                <w:webHidden/>
              </w:rPr>
            </w:r>
            <w:r w:rsidR="0019365D">
              <w:rPr>
                <w:noProof/>
                <w:webHidden/>
              </w:rPr>
              <w:fldChar w:fldCharType="separate"/>
            </w:r>
            <w:r w:rsidR="0019365D">
              <w:rPr>
                <w:noProof/>
                <w:webHidden/>
              </w:rPr>
              <w:t>7</w:t>
            </w:r>
            <w:r w:rsidR="0019365D">
              <w:rPr>
                <w:noProof/>
                <w:webHidden/>
              </w:rPr>
              <w:fldChar w:fldCharType="end"/>
            </w:r>
          </w:hyperlink>
        </w:p>
        <w:p w14:paraId="23303D75" w14:textId="568962A2" w:rsidR="0019365D" w:rsidRDefault="00891DDF">
          <w:pPr>
            <w:pStyle w:val="TOC2"/>
            <w:tabs>
              <w:tab w:val="right" w:leader="dot" w:pos="9016"/>
            </w:tabs>
            <w:rPr>
              <w:rFonts w:asciiTheme="minorHAnsi" w:eastAsiaTheme="minorEastAsia" w:hAnsiTheme="minorHAnsi"/>
              <w:noProof/>
              <w:sz w:val="22"/>
              <w:lang w:eastAsia="en-GB"/>
            </w:rPr>
          </w:pPr>
          <w:hyperlink w:anchor="_Toc103273298" w:history="1">
            <w:r w:rsidR="0019365D" w:rsidRPr="00950117">
              <w:rPr>
                <w:rStyle w:val="Hyperlink"/>
                <w:rFonts w:eastAsia="Times New Roman"/>
                <w:noProof/>
                <w:lang w:eastAsia="en-GB"/>
              </w:rPr>
              <w:t>Option Appraisal Method</w:t>
            </w:r>
            <w:r w:rsidR="0019365D">
              <w:rPr>
                <w:noProof/>
                <w:webHidden/>
              </w:rPr>
              <w:tab/>
            </w:r>
            <w:r w:rsidR="0019365D">
              <w:rPr>
                <w:noProof/>
                <w:webHidden/>
              </w:rPr>
              <w:fldChar w:fldCharType="begin"/>
            </w:r>
            <w:r w:rsidR="0019365D">
              <w:rPr>
                <w:noProof/>
                <w:webHidden/>
              </w:rPr>
              <w:instrText xml:space="preserve"> PAGEREF _Toc103273298 \h </w:instrText>
            </w:r>
            <w:r w:rsidR="0019365D">
              <w:rPr>
                <w:noProof/>
                <w:webHidden/>
              </w:rPr>
            </w:r>
            <w:r w:rsidR="0019365D">
              <w:rPr>
                <w:noProof/>
                <w:webHidden/>
              </w:rPr>
              <w:fldChar w:fldCharType="separate"/>
            </w:r>
            <w:r w:rsidR="0019365D">
              <w:rPr>
                <w:noProof/>
                <w:webHidden/>
              </w:rPr>
              <w:t>7</w:t>
            </w:r>
            <w:r w:rsidR="0019365D">
              <w:rPr>
                <w:noProof/>
                <w:webHidden/>
              </w:rPr>
              <w:fldChar w:fldCharType="end"/>
            </w:r>
          </w:hyperlink>
        </w:p>
        <w:p w14:paraId="0CB266C8" w14:textId="39BCE177" w:rsidR="0019365D" w:rsidRDefault="00891DDF">
          <w:pPr>
            <w:pStyle w:val="TOC1"/>
            <w:tabs>
              <w:tab w:val="right" w:leader="dot" w:pos="9016"/>
            </w:tabs>
            <w:rPr>
              <w:rFonts w:asciiTheme="minorHAnsi" w:eastAsiaTheme="minorEastAsia" w:hAnsiTheme="minorHAnsi"/>
              <w:noProof/>
              <w:sz w:val="22"/>
              <w:lang w:eastAsia="en-GB"/>
            </w:rPr>
          </w:pPr>
          <w:hyperlink w:anchor="_Toc103273299" w:history="1">
            <w:r w:rsidR="0019365D" w:rsidRPr="00950117">
              <w:rPr>
                <w:rStyle w:val="Hyperlink"/>
                <w:noProof/>
                <w:lang w:val="en-US"/>
              </w:rPr>
              <w:t>Results</w:t>
            </w:r>
            <w:r w:rsidR="0019365D">
              <w:rPr>
                <w:noProof/>
                <w:webHidden/>
              </w:rPr>
              <w:tab/>
            </w:r>
            <w:r w:rsidR="0019365D">
              <w:rPr>
                <w:noProof/>
                <w:webHidden/>
              </w:rPr>
              <w:fldChar w:fldCharType="begin"/>
            </w:r>
            <w:r w:rsidR="0019365D">
              <w:rPr>
                <w:noProof/>
                <w:webHidden/>
              </w:rPr>
              <w:instrText xml:space="preserve"> PAGEREF _Toc103273299 \h </w:instrText>
            </w:r>
            <w:r w:rsidR="0019365D">
              <w:rPr>
                <w:noProof/>
                <w:webHidden/>
              </w:rPr>
            </w:r>
            <w:r w:rsidR="0019365D">
              <w:rPr>
                <w:noProof/>
                <w:webHidden/>
              </w:rPr>
              <w:fldChar w:fldCharType="separate"/>
            </w:r>
            <w:r w:rsidR="0019365D">
              <w:rPr>
                <w:noProof/>
                <w:webHidden/>
              </w:rPr>
              <w:t>9</w:t>
            </w:r>
            <w:r w:rsidR="0019365D">
              <w:rPr>
                <w:noProof/>
                <w:webHidden/>
              </w:rPr>
              <w:fldChar w:fldCharType="end"/>
            </w:r>
          </w:hyperlink>
        </w:p>
        <w:p w14:paraId="331DBFC1" w14:textId="4024EB0C" w:rsidR="0019365D" w:rsidRDefault="00891DDF">
          <w:pPr>
            <w:pStyle w:val="TOC2"/>
            <w:tabs>
              <w:tab w:val="right" w:leader="dot" w:pos="9016"/>
            </w:tabs>
            <w:rPr>
              <w:rFonts w:asciiTheme="minorHAnsi" w:eastAsiaTheme="minorEastAsia" w:hAnsiTheme="minorHAnsi"/>
              <w:noProof/>
              <w:sz w:val="22"/>
              <w:lang w:eastAsia="en-GB"/>
            </w:rPr>
          </w:pPr>
          <w:hyperlink w:anchor="_Toc103273300" w:history="1">
            <w:r w:rsidR="0019365D" w:rsidRPr="00950117">
              <w:rPr>
                <w:rStyle w:val="Hyperlink"/>
                <w:noProof/>
              </w:rPr>
              <w:t>Gap Analysis Results</w:t>
            </w:r>
            <w:r w:rsidR="0019365D">
              <w:rPr>
                <w:noProof/>
                <w:webHidden/>
              </w:rPr>
              <w:tab/>
            </w:r>
            <w:r w:rsidR="0019365D">
              <w:rPr>
                <w:noProof/>
                <w:webHidden/>
              </w:rPr>
              <w:fldChar w:fldCharType="begin"/>
            </w:r>
            <w:r w:rsidR="0019365D">
              <w:rPr>
                <w:noProof/>
                <w:webHidden/>
              </w:rPr>
              <w:instrText xml:space="preserve"> PAGEREF _Toc103273300 \h </w:instrText>
            </w:r>
            <w:r w:rsidR="0019365D">
              <w:rPr>
                <w:noProof/>
                <w:webHidden/>
              </w:rPr>
            </w:r>
            <w:r w:rsidR="0019365D">
              <w:rPr>
                <w:noProof/>
                <w:webHidden/>
              </w:rPr>
              <w:fldChar w:fldCharType="separate"/>
            </w:r>
            <w:r w:rsidR="0019365D">
              <w:rPr>
                <w:noProof/>
                <w:webHidden/>
              </w:rPr>
              <w:t>9</w:t>
            </w:r>
            <w:r w:rsidR="0019365D">
              <w:rPr>
                <w:noProof/>
                <w:webHidden/>
              </w:rPr>
              <w:fldChar w:fldCharType="end"/>
            </w:r>
          </w:hyperlink>
        </w:p>
        <w:p w14:paraId="17521254" w14:textId="4274E238" w:rsidR="0019365D" w:rsidRDefault="00891DDF">
          <w:pPr>
            <w:pStyle w:val="TOC3"/>
            <w:tabs>
              <w:tab w:val="right" w:leader="dot" w:pos="9016"/>
            </w:tabs>
            <w:rPr>
              <w:rFonts w:asciiTheme="minorHAnsi" w:eastAsiaTheme="minorEastAsia" w:hAnsiTheme="minorHAnsi"/>
              <w:noProof/>
              <w:sz w:val="22"/>
              <w:lang w:eastAsia="en-GB"/>
            </w:rPr>
          </w:pPr>
          <w:hyperlink w:anchor="_Toc103273301" w:history="1">
            <w:r w:rsidR="0019365D" w:rsidRPr="00950117">
              <w:rPr>
                <w:rStyle w:val="Hyperlink"/>
                <w:noProof/>
              </w:rPr>
              <w:t>The current situation</w:t>
            </w:r>
            <w:r w:rsidR="0019365D">
              <w:rPr>
                <w:noProof/>
                <w:webHidden/>
              </w:rPr>
              <w:tab/>
            </w:r>
            <w:r w:rsidR="0019365D">
              <w:rPr>
                <w:noProof/>
                <w:webHidden/>
              </w:rPr>
              <w:fldChar w:fldCharType="begin"/>
            </w:r>
            <w:r w:rsidR="0019365D">
              <w:rPr>
                <w:noProof/>
                <w:webHidden/>
              </w:rPr>
              <w:instrText xml:space="preserve"> PAGEREF _Toc103273301 \h </w:instrText>
            </w:r>
            <w:r w:rsidR="0019365D">
              <w:rPr>
                <w:noProof/>
                <w:webHidden/>
              </w:rPr>
            </w:r>
            <w:r w:rsidR="0019365D">
              <w:rPr>
                <w:noProof/>
                <w:webHidden/>
              </w:rPr>
              <w:fldChar w:fldCharType="separate"/>
            </w:r>
            <w:r w:rsidR="0019365D">
              <w:rPr>
                <w:noProof/>
                <w:webHidden/>
              </w:rPr>
              <w:t>9</w:t>
            </w:r>
            <w:r w:rsidR="0019365D">
              <w:rPr>
                <w:noProof/>
                <w:webHidden/>
              </w:rPr>
              <w:fldChar w:fldCharType="end"/>
            </w:r>
          </w:hyperlink>
        </w:p>
        <w:p w14:paraId="4295D15E" w14:textId="3B44F106" w:rsidR="0019365D" w:rsidRDefault="00891DDF">
          <w:pPr>
            <w:pStyle w:val="TOC3"/>
            <w:tabs>
              <w:tab w:val="right" w:leader="dot" w:pos="9016"/>
            </w:tabs>
            <w:rPr>
              <w:rFonts w:asciiTheme="minorHAnsi" w:eastAsiaTheme="minorEastAsia" w:hAnsiTheme="minorHAnsi"/>
              <w:noProof/>
              <w:sz w:val="22"/>
              <w:lang w:eastAsia="en-GB"/>
            </w:rPr>
          </w:pPr>
          <w:hyperlink w:anchor="_Toc103273302" w:history="1">
            <w:r w:rsidR="0019365D" w:rsidRPr="00950117">
              <w:rPr>
                <w:rStyle w:val="Hyperlink"/>
                <w:noProof/>
              </w:rPr>
              <w:t>Goals and Objectives</w:t>
            </w:r>
            <w:r w:rsidR="0019365D">
              <w:rPr>
                <w:noProof/>
                <w:webHidden/>
              </w:rPr>
              <w:tab/>
            </w:r>
            <w:r w:rsidR="0019365D">
              <w:rPr>
                <w:noProof/>
                <w:webHidden/>
              </w:rPr>
              <w:fldChar w:fldCharType="begin"/>
            </w:r>
            <w:r w:rsidR="0019365D">
              <w:rPr>
                <w:noProof/>
                <w:webHidden/>
              </w:rPr>
              <w:instrText xml:space="preserve"> PAGEREF _Toc103273302 \h </w:instrText>
            </w:r>
            <w:r w:rsidR="0019365D">
              <w:rPr>
                <w:noProof/>
                <w:webHidden/>
              </w:rPr>
            </w:r>
            <w:r w:rsidR="0019365D">
              <w:rPr>
                <w:noProof/>
                <w:webHidden/>
              </w:rPr>
              <w:fldChar w:fldCharType="separate"/>
            </w:r>
            <w:r w:rsidR="0019365D">
              <w:rPr>
                <w:noProof/>
                <w:webHidden/>
              </w:rPr>
              <w:t>13</w:t>
            </w:r>
            <w:r w:rsidR="0019365D">
              <w:rPr>
                <w:noProof/>
                <w:webHidden/>
              </w:rPr>
              <w:fldChar w:fldCharType="end"/>
            </w:r>
          </w:hyperlink>
        </w:p>
        <w:p w14:paraId="088DED7A" w14:textId="4E03AF6E" w:rsidR="0019365D" w:rsidRDefault="00891DDF">
          <w:pPr>
            <w:pStyle w:val="TOC3"/>
            <w:tabs>
              <w:tab w:val="right" w:leader="dot" w:pos="9016"/>
            </w:tabs>
            <w:rPr>
              <w:rFonts w:asciiTheme="minorHAnsi" w:eastAsiaTheme="minorEastAsia" w:hAnsiTheme="minorHAnsi"/>
              <w:noProof/>
              <w:sz w:val="22"/>
              <w:lang w:eastAsia="en-GB"/>
            </w:rPr>
          </w:pPr>
          <w:hyperlink w:anchor="_Toc103273303" w:history="1">
            <w:r w:rsidR="0019365D" w:rsidRPr="00950117">
              <w:rPr>
                <w:rStyle w:val="Hyperlink"/>
                <w:noProof/>
              </w:rPr>
              <w:t>Analysis of Gaps</w:t>
            </w:r>
            <w:r w:rsidR="0019365D">
              <w:rPr>
                <w:noProof/>
                <w:webHidden/>
              </w:rPr>
              <w:tab/>
            </w:r>
            <w:r w:rsidR="0019365D">
              <w:rPr>
                <w:noProof/>
                <w:webHidden/>
              </w:rPr>
              <w:fldChar w:fldCharType="begin"/>
            </w:r>
            <w:r w:rsidR="0019365D">
              <w:rPr>
                <w:noProof/>
                <w:webHidden/>
              </w:rPr>
              <w:instrText xml:space="preserve"> PAGEREF _Toc103273303 \h </w:instrText>
            </w:r>
            <w:r w:rsidR="0019365D">
              <w:rPr>
                <w:noProof/>
                <w:webHidden/>
              </w:rPr>
            </w:r>
            <w:r w:rsidR="0019365D">
              <w:rPr>
                <w:noProof/>
                <w:webHidden/>
              </w:rPr>
              <w:fldChar w:fldCharType="separate"/>
            </w:r>
            <w:r w:rsidR="0019365D">
              <w:rPr>
                <w:noProof/>
                <w:webHidden/>
              </w:rPr>
              <w:t>14</w:t>
            </w:r>
            <w:r w:rsidR="0019365D">
              <w:rPr>
                <w:noProof/>
                <w:webHidden/>
              </w:rPr>
              <w:fldChar w:fldCharType="end"/>
            </w:r>
          </w:hyperlink>
        </w:p>
        <w:p w14:paraId="47DC0B21" w14:textId="1280BBE8" w:rsidR="0019365D" w:rsidRDefault="00891DDF">
          <w:pPr>
            <w:pStyle w:val="TOC2"/>
            <w:tabs>
              <w:tab w:val="right" w:leader="dot" w:pos="9016"/>
            </w:tabs>
            <w:rPr>
              <w:rFonts w:asciiTheme="minorHAnsi" w:eastAsiaTheme="minorEastAsia" w:hAnsiTheme="minorHAnsi"/>
              <w:noProof/>
              <w:sz w:val="22"/>
              <w:lang w:eastAsia="en-GB"/>
            </w:rPr>
          </w:pPr>
          <w:hyperlink w:anchor="_Toc103273304" w:history="1">
            <w:r w:rsidR="0019365D" w:rsidRPr="00950117">
              <w:rPr>
                <w:rStyle w:val="Hyperlink"/>
                <w:noProof/>
              </w:rPr>
              <w:t>Plan to close the gaps – options appraisal</w:t>
            </w:r>
            <w:r w:rsidR="0019365D">
              <w:rPr>
                <w:noProof/>
                <w:webHidden/>
              </w:rPr>
              <w:tab/>
            </w:r>
            <w:r w:rsidR="0019365D">
              <w:rPr>
                <w:noProof/>
                <w:webHidden/>
              </w:rPr>
              <w:fldChar w:fldCharType="begin"/>
            </w:r>
            <w:r w:rsidR="0019365D">
              <w:rPr>
                <w:noProof/>
                <w:webHidden/>
              </w:rPr>
              <w:instrText xml:space="preserve"> PAGEREF _Toc103273304 \h </w:instrText>
            </w:r>
            <w:r w:rsidR="0019365D">
              <w:rPr>
                <w:noProof/>
                <w:webHidden/>
              </w:rPr>
            </w:r>
            <w:r w:rsidR="0019365D">
              <w:rPr>
                <w:noProof/>
                <w:webHidden/>
              </w:rPr>
              <w:fldChar w:fldCharType="separate"/>
            </w:r>
            <w:r w:rsidR="0019365D">
              <w:rPr>
                <w:noProof/>
                <w:webHidden/>
              </w:rPr>
              <w:t>14</w:t>
            </w:r>
            <w:r w:rsidR="0019365D">
              <w:rPr>
                <w:noProof/>
                <w:webHidden/>
              </w:rPr>
              <w:fldChar w:fldCharType="end"/>
            </w:r>
          </w:hyperlink>
        </w:p>
        <w:p w14:paraId="5FA3D876" w14:textId="5B94C424" w:rsidR="0019365D" w:rsidRDefault="00891DDF">
          <w:pPr>
            <w:pStyle w:val="TOC2"/>
            <w:tabs>
              <w:tab w:val="right" w:leader="dot" w:pos="9016"/>
            </w:tabs>
            <w:rPr>
              <w:rFonts w:asciiTheme="minorHAnsi" w:eastAsiaTheme="minorEastAsia" w:hAnsiTheme="minorHAnsi"/>
              <w:noProof/>
              <w:sz w:val="22"/>
              <w:lang w:eastAsia="en-GB"/>
            </w:rPr>
          </w:pPr>
          <w:hyperlink w:anchor="_Toc103273305" w:history="1">
            <w:r w:rsidR="0019365D" w:rsidRPr="00950117">
              <w:rPr>
                <w:rStyle w:val="Hyperlink"/>
                <w:noProof/>
              </w:rPr>
              <w:t>Options Appraisal – Results</w:t>
            </w:r>
            <w:r w:rsidR="0019365D">
              <w:rPr>
                <w:noProof/>
                <w:webHidden/>
              </w:rPr>
              <w:tab/>
            </w:r>
            <w:r w:rsidR="0019365D">
              <w:rPr>
                <w:noProof/>
                <w:webHidden/>
              </w:rPr>
              <w:fldChar w:fldCharType="begin"/>
            </w:r>
            <w:r w:rsidR="0019365D">
              <w:rPr>
                <w:noProof/>
                <w:webHidden/>
              </w:rPr>
              <w:instrText xml:space="preserve"> PAGEREF _Toc103273305 \h </w:instrText>
            </w:r>
            <w:r w:rsidR="0019365D">
              <w:rPr>
                <w:noProof/>
                <w:webHidden/>
              </w:rPr>
            </w:r>
            <w:r w:rsidR="0019365D">
              <w:rPr>
                <w:noProof/>
                <w:webHidden/>
              </w:rPr>
              <w:fldChar w:fldCharType="separate"/>
            </w:r>
            <w:r w:rsidR="0019365D">
              <w:rPr>
                <w:noProof/>
                <w:webHidden/>
              </w:rPr>
              <w:t>15</w:t>
            </w:r>
            <w:r w:rsidR="0019365D">
              <w:rPr>
                <w:noProof/>
                <w:webHidden/>
              </w:rPr>
              <w:fldChar w:fldCharType="end"/>
            </w:r>
          </w:hyperlink>
        </w:p>
        <w:p w14:paraId="2BB42127" w14:textId="5E9D03F2" w:rsidR="0019365D" w:rsidRDefault="00891DDF">
          <w:pPr>
            <w:pStyle w:val="TOC2"/>
            <w:tabs>
              <w:tab w:val="right" w:leader="dot" w:pos="9016"/>
            </w:tabs>
            <w:rPr>
              <w:rFonts w:asciiTheme="minorHAnsi" w:eastAsiaTheme="minorEastAsia" w:hAnsiTheme="minorHAnsi"/>
              <w:noProof/>
              <w:sz w:val="22"/>
              <w:lang w:eastAsia="en-GB"/>
            </w:rPr>
          </w:pPr>
          <w:hyperlink w:anchor="_Toc103273306" w:history="1">
            <w:r w:rsidR="0019365D" w:rsidRPr="00950117">
              <w:rPr>
                <w:rStyle w:val="Hyperlink"/>
                <w:noProof/>
              </w:rPr>
              <w:t>Options Appraisal Criteria - Outcome</w:t>
            </w:r>
            <w:r w:rsidR="0019365D">
              <w:rPr>
                <w:noProof/>
                <w:webHidden/>
              </w:rPr>
              <w:tab/>
            </w:r>
            <w:r w:rsidR="0019365D">
              <w:rPr>
                <w:noProof/>
                <w:webHidden/>
              </w:rPr>
              <w:fldChar w:fldCharType="begin"/>
            </w:r>
            <w:r w:rsidR="0019365D">
              <w:rPr>
                <w:noProof/>
                <w:webHidden/>
              </w:rPr>
              <w:instrText xml:space="preserve"> PAGEREF _Toc103273306 \h </w:instrText>
            </w:r>
            <w:r w:rsidR="0019365D">
              <w:rPr>
                <w:noProof/>
                <w:webHidden/>
              </w:rPr>
            </w:r>
            <w:r w:rsidR="0019365D">
              <w:rPr>
                <w:noProof/>
                <w:webHidden/>
              </w:rPr>
              <w:fldChar w:fldCharType="separate"/>
            </w:r>
            <w:r w:rsidR="0019365D">
              <w:rPr>
                <w:noProof/>
                <w:webHidden/>
              </w:rPr>
              <w:t>18</w:t>
            </w:r>
            <w:r w:rsidR="0019365D">
              <w:rPr>
                <w:noProof/>
                <w:webHidden/>
              </w:rPr>
              <w:fldChar w:fldCharType="end"/>
            </w:r>
          </w:hyperlink>
        </w:p>
        <w:p w14:paraId="3868996E" w14:textId="69FD89A0" w:rsidR="0019365D" w:rsidRDefault="00891DDF">
          <w:pPr>
            <w:pStyle w:val="TOC2"/>
            <w:tabs>
              <w:tab w:val="right" w:leader="dot" w:pos="9016"/>
            </w:tabs>
            <w:rPr>
              <w:rFonts w:asciiTheme="minorHAnsi" w:eastAsiaTheme="minorEastAsia" w:hAnsiTheme="minorHAnsi"/>
              <w:noProof/>
              <w:sz w:val="22"/>
              <w:lang w:eastAsia="en-GB"/>
            </w:rPr>
          </w:pPr>
          <w:hyperlink w:anchor="_Toc103273307" w:history="1">
            <w:r w:rsidR="0019365D" w:rsidRPr="00950117">
              <w:rPr>
                <w:rStyle w:val="Hyperlink"/>
                <w:noProof/>
              </w:rPr>
              <w:t>Options Appraisal Recommendation</w:t>
            </w:r>
            <w:r w:rsidR="0019365D">
              <w:rPr>
                <w:noProof/>
                <w:webHidden/>
              </w:rPr>
              <w:tab/>
            </w:r>
            <w:r w:rsidR="0019365D">
              <w:rPr>
                <w:noProof/>
                <w:webHidden/>
              </w:rPr>
              <w:fldChar w:fldCharType="begin"/>
            </w:r>
            <w:r w:rsidR="0019365D">
              <w:rPr>
                <w:noProof/>
                <w:webHidden/>
              </w:rPr>
              <w:instrText xml:space="preserve"> PAGEREF _Toc103273307 \h </w:instrText>
            </w:r>
            <w:r w:rsidR="0019365D">
              <w:rPr>
                <w:noProof/>
                <w:webHidden/>
              </w:rPr>
            </w:r>
            <w:r w:rsidR="0019365D">
              <w:rPr>
                <w:noProof/>
                <w:webHidden/>
              </w:rPr>
              <w:fldChar w:fldCharType="separate"/>
            </w:r>
            <w:r w:rsidR="0019365D">
              <w:rPr>
                <w:noProof/>
                <w:webHidden/>
              </w:rPr>
              <w:t>18</w:t>
            </w:r>
            <w:r w:rsidR="0019365D">
              <w:rPr>
                <w:noProof/>
                <w:webHidden/>
              </w:rPr>
              <w:fldChar w:fldCharType="end"/>
            </w:r>
          </w:hyperlink>
        </w:p>
        <w:p w14:paraId="1FD2D6A6" w14:textId="38099353" w:rsidR="0019365D" w:rsidRDefault="00891DDF">
          <w:pPr>
            <w:pStyle w:val="TOC2"/>
            <w:tabs>
              <w:tab w:val="right" w:leader="dot" w:pos="9016"/>
            </w:tabs>
            <w:rPr>
              <w:rFonts w:asciiTheme="minorHAnsi" w:eastAsiaTheme="minorEastAsia" w:hAnsiTheme="minorHAnsi"/>
              <w:noProof/>
              <w:sz w:val="22"/>
              <w:lang w:eastAsia="en-GB"/>
            </w:rPr>
          </w:pPr>
          <w:hyperlink w:anchor="_Toc103273308" w:history="1">
            <w:r w:rsidR="0019365D" w:rsidRPr="00950117">
              <w:rPr>
                <w:rStyle w:val="Hyperlink"/>
                <w:noProof/>
                <w:lang w:val="en-US"/>
              </w:rPr>
              <w:t>Requirements</w:t>
            </w:r>
            <w:r w:rsidR="0019365D">
              <w:rPr>
                <w:noProof/>
                <w:webHidden/>
              </w:rPr>
              <w:tab/>
            </w:r>
            <w:r w:rsidR="0019365D">
              <w:rPr>
                <w:noProof/>
                <w:webHidden/>
              </w:rPr>
              <w:fldChar w:fldCharType="begin"/>
            </w:r>
            <w:r w:rsidR="0019365D">
              <w:rPr>
                <w:noProof/>
                <w:webHidden/>
              </w:rPr>
              <w:instrText xml:space="preserve"> PAGEREF _Toc103273308 \h </w:instrText>
            </w:r>
            <w:r w:rsidR="0019365D">
              <w:rPr>
                <w:noProof/>
                <w:webHidden/>
              </w:rPr>
            </w:r>
            <w:r w:rsidR="0019365D">
              <w:rPr>
                <w:noProof/>
                <w:webHidden/>
              </w:rPr>
              <w:fldChar w:fldCharType="separate"/>
            </w:r>
            <w:r w:rsidR="0019365D">
              <w:rPr>
                <w:noProof/>
                <w:webHidden/>
              </w:rPr>
              <w:t>18</w:t>
            </w:r>
            <w:r w:rsidR="0019365D">
              <w:rPr>
                <w:noProof/>
                <w:webHidden/>
              </w:rPr>
              <w:fldChar w:fldCharType="end"/>
            </w:r>
          </w:hyperlink>
        </w:p>
        <w:p w14:paraId="76814EEE" w14:textId="73943CF6" w:rsidR="0019365D" w:rsidRDefault="00891DDF">
          <w:pPr>
            <w:pStyle w:val="TOC3"/>
            <w:tabs>
              <w:tab w:val="right" w:leader="dot" w:pos="9016"/>
            </w:tabs>
            <w:rPr>
              <w:rFonts w:asciiTheme="minorHAnsi" w:eastAsiaTheme="minorEastAsia" w:hAnsiTheme="minorHAnsi"/>
              <w:noProof/>
              <w:sz w:val="22"/>
              <w:lang w:eastAsia="en-GB"/>
            </w:rPr>
          </w:pPr>
          <w:hyperlink w:anchor="_Toc103273309" w:history="1">
            <w:r w:rsidR="0019365D" w:rsidRPr="00950117">
              <w:rPr>
                <w:rStyle w:val="Hyperlink"/>
                <w:noProof/>
                <w:lang w:val="en-US"/>
              </w:rPr>
              <w:t>Functional and Non-Functional Requirements</w:t>
            </w:r>
            <w:r w:rsidR="0019365D">
              <w:rPr>
                <w:noProof/>
                <w:webHidden/>
              </w:rPr>
              <w:tab/>
            </w:r>
            <w:r w:rsidR="0019365D">
              <w:rPr>
                <w:noProof/>
                <w:webHidden/>
              </w:rPr>
              <w:fldChar w:fldCharType="begin"/>
            </w:r>
            <w:r w:rsidR="0019365D">
              <w:rPr>
                <w:noProof/>
                <w:webHidden/>
              </w:rPr>
              <w:instrText xml:space="preserve"> PAGEREF _Toc103273309 \h </w:instrText>
            </w:r>
            <w:r w:rsidR="0019365D">
              <w:rPr>
                <w:noProof/>
                <w:webHidden/>
              </w:rPr>
            </w:r>
            <w:r w:rsidR="0019365D">
              <w:rPr>
                <w:noProof/>
                <w:webHidden/>
              </w:rPr>
              <w:fldChar w:fldCharType="separate"/>
            </w:r>
            <w:r w:rsidR="0019365D">
              <w:rPr>
                <w:noProof/>
                <w:webHidden/>
              </w:rPr>
              <w:t>18</w:t>
            </w:r>
            <w:r w:rsidR="0019365D">
              <w:rPr>
                <w:noProof/>
                <w:webHidden/>
              </w:rPr>
              <w:fldChar w:fldCharType="end"/>
            </w:r>
          </w:hyperlink>
        </w:p>
        <w:p w14:paraId="59BDFC3E" w14:textId="31F01853" w:rsidR="0019365D" w:rsidRDefault="00891DDF">
          <w:pPr>
            <w:pStyle w:val="TOC3"/>
            <w:tabs>
              <w:tab w:val="right" w:leader="dot" w:pos="9016"/>
            </w:tabs>
            <w:rPr>
              <w:rFonts w:asciiTheme="minorHAnsi" w:eastAsiaTheme="minorEastAsia" w:hAnsiTheme="minorHAnsi"/>
              <w:noProof/>
              <w:sz w:val="22"/>
              <w:lang w:eastAsia="en-GB"/>
            </w:rPr>
          </w:pPr>
          <w:hyperlink w:anchor="_Toc103273310" w:history="1">
            <w:r w:rsidR="0019365D" w:rsidRPr="00950117">
              <w:rPr>
                <w:rStyle w:val="Hyperlink"/>
                <w:rFonts w:eastAsia="Times New Roman"/>
                <w:noProof/>
                <w:lang w:eastAsia="en-GB"/>
              </w:rPr>
              <w:t>Data collection and analysis</w:t>
            </w:r>
            <w:r w:rsidR="0019365D">
              <w:rPr>
                <w:noProof/>
                <w:webHidden/>
              </w:rPr>
              <w:tab/>
            </w:r>
            <w:r w:rsidR="0019365D">
              <w:rPr>
                <w:noProof/>
                <w:webHidden/>
              </w:rPr>
              <w:fldChar w:fldCharType="begin"/>
            </w:r>
            <w:r w:rsidR="0019365D">
              <w:rPr>
                <w:noProof/>
                <w:webHidden/>
              </w:rPr>
              <w:instrText xml:space="preserve"> PAGEREF _Toc103273310 \h </w:instrText>
            </w:r>
            <w:r w:rsidR="0019365D">
              <w:rPr>
                <w:noProof/>
                <w:webHidden/>
              </w:rPr>
            </w:r>
            <w:r w:rsidR="0019365D">
              <w:rPr>
                <w:noProof/>
                <w:webHidden/>
              </w:rPr>
              <w:fldChar w:fldCharType="separate"/>
            </w:r>
            <w:r w:rsidR="0019365D">
              <w:rPr>
                <w:noProof/>
                <w:webHidden/>
              </w:rPr>
              <w:t>19</w:t>
            </w:r>
            <w:r w:rsidR="0019365D">
              <w:rPr>
                <w:noProof/>
                <w:webHidden/>
              </w:rPr>
              <w:fldChar w:fldCharType="end"/>
            </w:r>
          </w:hyperlink>
        </w:p>
        <w:p w14:paraId="6882B30F" w14:textId="103981CB" w:rsidR="0019365D" w:rsidRDefault="00891DDF">
          <w:pPr>
            <w:pStyle w:val="TOC3"/>
            <w:tabs>
              <w:tab w:val="right" w:leader="dot" w:pos="9016"/>
            </w:tabs>
            <w:rPr>
              <w:rFonts w:asciiTheme="minorHAnsi" w:eastAsiaTheme="minorEastAsia" w:hAnsiTheme="minorHAnsi"/>
              <w:noProof/>
              <w:sz w:val="22"/>
              <w:lang w:eastAsia="en-GB"/>
            </w:rPr>
          </w:pPr>
          <w:hyperlink w:anchor="_Toc103273311" w:history="1">
            <w:r w:rsidR="0019365D" w:rsidRPr="00950117">
              <w:rPr>
                <w:rStyle w:val="Hyperlink"/>
                <w:rFonts w:eastAsia="Times New Roman"/>
                <w:noProof/>
                <w:lang w:eastAsia="en-GB"/>
              </w:rPr>
              <w:t>Technical standards (data structures, terminology, interoperability).</w:t>
            </w:r>
            <w:r w:rsidR="0019365D">
              <w:rPr>
                <w:noProof/>
                <w:webHidden/>
              </w:rPr>
              <w:tab/>
            </w:r>
            <w:r w:rsidR="0019365D">
              <w:rPr>
                <w:noProof/>
                <w:webHidden/>
              </w:rPr>
              <w:fldChar w:fldCharType="begin"/>
            </w:r>
            <w:r w:rsidR="0019365D">
              <w:rPr>
                <w:noProof/>
                <w:webHidden/>
              </w:rPr>
              <w:instrText xml:space="preserve"> PAGEREF _Toc103273311 \h </w:instrText>
            </w:r>
            <w:r w:rsidR="0019365D">
              <w:rPr>
                <w:noProof/>
                <w:webHidden/>
              </w:rPr>
            </w:r>
            <w:r w:rsidR="0019365D">
              <w:rPr>
                <w:noProof/>
                <w:webHidden/>
              </w:rPr>
              <w:fldChar w:fldCharType="separate"/>
            </w:r>
            <w:r w:rsidR="0019365D">
              <w:rPr>
                <w:noProof/>
                <w:webHidden/>
              </w:rPr>
              <w:t>20</w:t>
            </w:r>
            <w:r w:rsidR="0019365D">
              <w:rPr>
                <w:noProof/>
                <w:webHidden/>
              </w:rPr>
              <w:fldChar w:fldCharType="end"/>
            </w:r>
          </w:hyperlink>
        </w:p>
        <w:p w14:paraId="791C2CCC" w14:textId="36EB2CB7" w:rsidR="0019365D" w:rsidRDefault="00891DDF">
          <w:pPr>
            <w:pStyle w:val="TOC1"/>
            <w:tabs>
              <w:tab w:val="right" w:leader="dot" w:pos="9016"/>
            </w:tabs>
            <w:rPr>
              <w:rFonts w:asciiTheme="minorHAnsi" w:eastAsiaTheme="minorEastAsia" w:hAnsiTheme="minorHAnsi"/>
              <w:noProof/>
              <w:sz w:val="22"/>
              <w:lang w:eastAsia="en-GB"/>
            </w:rPr>
          </w:pPr>
          <w:hyperlink w:anchor="_Toc103273312" w:history="1">
            <w:r w:rsidR="0019365D" w:rsidRPr="00950117">
              <w:rPr>
                <w:rStyle w:val="Hyperlink"/>
                <w:noProof/>
                <w:lang w:val="en-US"/>
              </w:rPr>
              <w:t>Discussion</w:t>
            </w:r>
            <w:r w:rsidR="0019365D">
              <w:rPr>
                <w:noProof/>
                <w:webHidden/>
              </w:rPr>
              <w:tab/>
            </w:r>
            <w:r w:rsidR="0019365D">
              <w:rPr>
                <w:noProof/>
                <w:webHidden/>
              </w:rPr>
              <w:fldChar w:fldCharType="begin"/>
            </w:r>
            <w:r w:rsidR="0019365D">
              <w:rPr>
                <w:noProof/>
                <w:webHidden/>
              </w:rPr>
              <w:instrText xml:space="preserve"> PAGEREF _Toc103273312 \h </w:instrText>
            </w:r>
            <w:r w:rsidR="0019365D">
              <w:rPr>
                <w:noProof/>
                <w:webHidden/>
              </w:rPr>
            </w:r>
            <w:r w:rsidR="0019365D">
              <w:rPr>
                <w:noProof/>
                <w:webHidden/>
              </w:rPr>
              <w:fldChar w:fldCharType="separate"/>
            </w:r>
            <w:r w:rsidR="0019365D">
              <w:rPr>
                <w:noProof/>
                <w:webHidden/>
              </w:rPr>
              <w:t>20</w:t>
            </w:r>
            <w:r w:rsidR="0019365D">
              <w:rPr>
                <w:noProof/>
                <w:webHidden/>
              </w:rPr>
              <w:fldChar w:fldCharType="end"/>
            </w:r>
          </w:hyperlink>
        </w:p>
        <w:p w14:paraId="48EF92F5" w14:textId="51D0CB60" w:rsidR="0019365D" w:rsidRDefault="00891DDF">
          <w:pPr>
            <w:pStyle w:val="TOC1"/>
            <w:tabs>
              <w:tab w:val="right" w:leader="dot" w:pos="9016"/>
            </w:tabs>
            <w:rPr>
              <w:rFonts w:asciiTheme="minorHAnsi" w:eastAsiaTheme="minorEastAsia" w:hAnsiTheme="minorHAnsi"/>
              <w:noProof/>
              <w:sz w:val="22"/>
              <w:lang w:eastAsia="en-GB"/>
            </w:rPr>
          </w:pPr>
          <w:hyperlink w:anchor="_Toc103273313" w:history="1">
            <w:r w:rsidR="0019365D" w:rsidRPr="00950117">
              <w:rPr>
                <w:rStyle w:val="Hyperlink"/>
                <w:noProof/>
              </w:rPr>
              <w:t>Conclusion</w:t>
            </w:r>
            <w:r w:rsidR="0019365D">
              <w:rPr>
                <w:noProof/>
                <w:webHidden/>
              </w:rPr>
              <w:tab/>
            </w:r>
            <w:r w:rsidR="0019365D">
              <w:rPr>
                <w:noProof/>
                <w:webHidden/>
              </w:rPr>
              <w:fldChar w:fldCharType="begin"/>
            </w:r>
            <w:r w:rsidR="0019365D">
              <w:rPr>
                <w:noProof/>
                <w:webHidden/>
              </w:rPr>
              <w:instrText xml:space="preserve"> PAGEREF _Toc103273313 \h </w:instrText>
            </w:r>
            <w:r w:rsidR="0019365D">
              <w:rPr>
                <w:noProof/>
                <w:webHidden/>
              </w:rPr>
            </w:r>
            <w:r w:rsidR="0019365D">
              <w:rPr>
                <w:noProof/>
                <w:webHidden/>
              </w:rPr>
              <w:fldChar w:fldCharType="separate"/>
            </w:r>
            <w:r w:rsidR="0019365D">
              <w:rPr>
                <w:noProof/>
                <w:webHidden/>
              </w:rPr>
              <w:t>22</w:t>
            </w:r>
            <w:r w:rsidR="0019365D">
              <w:rPr>
                <w:noProof/>
                <w:webHidden/>
              </w:rPr>
              <w:fldChar w:fldCharType="end"/>
            </w:r>
          </w:hyperlink>
        </w:p>
        <w:p w14:paraId="29E59CCB" w14:textId="4C9F179A" w:rsidR="0019365D" w:rsidRDefault="00891DDF">
          <w:pPr>
            <w:pStyle w:val="TOC1"/>
            <w:tabs>
              <w:tab w:val="right" w:leader="dot" w:pos="9016"/>
            </w:tabs>
            <w:rPr>
              <w:rFonts w:asciiTheme="minorHAnsi" w:eastAsiaTheme="minorEastAsia" w:hAnsiTheme="minorHAnsi"/>
              <w:noProof/>
              <w:sz w:val="22"/>
              <w:lang w:eastAsia="en-GB"/>
            </w:rPr>
          </w:pPr>
          <w:hyperlink w:anchor="_Toc103273314" w:history="1">
            <w:r w:rsidR="0019365D" w:rsidRPr="00950117">
              <w:rPr>
                <w:rStyle w:val="Hyperlink"/>
                <w:noProof/>
              </w:rPr>
              <w:t>References</w:t>
            </w:r>
            <w:r w:rsidR="0019365D">
              <w:rPr>
                <w:noProof/>
                <w:webHidden/>
              </w:rPr>
              <w:tab/>
            </w:r>
            <w:r w:rsidR="0019365D">
              <w:rPr>
                <w:noProof/>
                <w:webHidden/>
              </w:rPr>
              <w:fldChar w:fldCharType="begin"/>
            </w:r>
            <w:r w:rsidR="0019365D">
              <w:rPr>
                <w:noProof/>
                <w:webHidden/>
              </w:rPr>
              <w:instrText xml:space="preserve"> PAGEREF _Toc103273314 \h </w:instrText>
            </w:r>
            <w:r w:rsidR="0019365D">
              <w:rPr>
                <w:noProof/>
                <w:webHidden/>
              </w:rPr>
            </w:r>
            <w:r w:rsidR="0019365D">
              <w:rPr>
                <w:noProof/>
                <w:webHidden/>
              </w:rPr>
              <w:fldChar w:fldCharType="separate"/>
            </w:r>
            <w:r w:rsidR="0019365D">
              <w:rPr>
                <w:noProof/>
                <w:webHidden/>
              </w:rPr>
              <w:t>23</w:t>
            </w:r>
            <w:r w:rsidR="0019365D">
              <w:rPr>
                <w:noProof/>
                <w:webHidden/>
              </w:rPr>
              <w:fldChar w:fldCharType="end"/>
            </w:r>
          </w:hyperlink>
        </w:p>
        <w:p w14:paraId="3F5D4E54" w14:textId="68BCDEC7" w:rsidR="007F70AB" w:rsidRDefault="007F70AB">
          <w:r>
            <w:rPr>
              <w:b/>
              <w:bCs/>
              <w:noProof/>
            </w:rPr>
            <w:fldChar w:fldCharType="end"/>
          </w:r>
        </w:p>
      </w:sdtContent>
    </w:sdt>
    <w:p w14:paraId="0DE60BCB" w14:textId="503CD597" w:rsidR="00DA5120" w:rsidRPr="005D223B" w:rsidRDefault="00D27F57" w:rsidP="005D223B">
      <w:pPr>
        <w:pStyle w:val="Heading1"/>
      </w:pPr>
      <w:r>
        <w:br w:type="page"/>
      </w:r>
      <w:bookmarkStart w:id="1" w:name="_Toc103273292"/>
      <w:r>
        <w:rPr>
          <w:lang w:val="en-US"/>
        </w:rPr>
        <w:lastRenderedPageBreak/>
        <w:t>Introduction</w:t>
      </w:r>
      <w:bookmarkEnd w:id="1"/>
    </w:p>
    <w:p w14:paraId="0460CC19" w14:textId="47A11A35" w:rsidR="000A0CD8" w:rsidRPr="00162F1C" w:rsidRDefault="005F7B3E" w:rsidP="00162F1C">
      <w:pPr>
        <w:spacing w:after="0" w:line="240" w:lineRule="auto"/>
        <w:ind w:left="540"/>
        <w:rPr>
          <w:rFonts w:eastAsia="Times New Roman" w:cs="Arial"/>
          <w:szCs w:val="24"/>
          <w:lang w:eastAsia="en-GB"/>
        </w:rPr>
      </w:pPr>
      <w:r w:rsidRPr="005F7B3E">
        <w:rPr>
          <w:rFonts w:eastAsia="Times New Roman" w:cs="Arial"/>
          <w:szCs w:val="24"/>
          <w:lang w:eastAsia="en-GB"/>
        </w:rPr>
        <w:t> </w:t>
      </w:r>
    </w:p>
    <w:p w14:paraId="1BC4B305" w14:textId="14852262" w:rsidR="00496DE9" w:rsidRDefault="00E51188">
      <w:pPr>
        <w:rPr>
          <w:lang w:val="en-US"/>
        </w:rPr>
      </w:pPr>
      <w:r w:rsidRPr="006F1E75">
        <w:rPr>
          <w:lang w:val="en-US"/>
        </w:rPr>
        <w:t xml:space="preserve">In 2017 the World Health Organization </w:t>
      </w:r>
      <w:r w:rsidR="00A70003" w:rsidRPr="006F1E75">
        <w:rPr>
          <w:lang w:val="en-US"/>
        </w:rPr>
        <w:t xml:space="preserve">presented a Third Global </w:t>
      </w:r>
      <w:r w:rsidR="00822149" w:rsidRPr="006F1E75">
        <w:rPr>
          <w:lang w:val="en-US"/>
        </w:rPr>
        <w:t xml:space="preserve">Patient Safety </w:t>
      </w:r>
      <w:r w:rsidR="00A70003" w:rsidRPr="006F1E75">
        <w:rPr>
          <w:lang w:val="en-US"/>
        </w:rPr>
        <w:t>Challenge</w:t>
      </w:r>
      <w:r w:rsidR="0065159B" w:rsidRPr="006F1E75">
        <w:rPr>
          <w:lang w:val="en-US"/>
        </w:rPr>
        <w:t xml:space="preserve">: Medication Without Harm </w:t>
      </w:r>
      <w:r w:rsidR="002D6A4A" w:rsidRPr="006F1E75">
        <w:rPr>
          <w:lang w:val="en-US"/>
        </w:rPr>
        <w:fldChar w:fldCharType="begin"/>
      </w:r>
      <w:r w:rsidR="001B0611">
        <w:rPr>
          <w:lang w:val="en-US"/>
        </w:rPr>
        <w:instrText xml:space="preserve"> ADDIN EN.CITE &lt;EndNote&gt;&lt;Cite&gt;&lt;Author&gt;World Health Organization&lt;/Author&gt;&lt;Year&gt;2017&lt;/Year&gt;&lt;RecNum&gt;247&lt;/RecNum&gt;&lt;DisplayText&gt;(World Health Organization, 2017)&lt;/DisplayText&gt;&lt;record&gt;&lt;rec-number&gt;247&lt;/rec-number&gt;&lt;foreign-keys&gt;&lt;key app="EN" db-id="wxra20f03dt20kepwrwvfa0mvpxxeeezfaaz" timestamp="1649329968"&gt;247&lt;/key&gt;&lt;/foreign-keys&gt;&lt;ref-type name="Report"&gt;27&lt;/ref-type&gt;&lt;contributors&gt;&lt;authors&gt;&lt;author&gt;World Health Organization,&lt;/author&gt;&lt;/authors&gt;&lt;/contributors&gt;&lt;titles&gt;&lt;title&gt;Medication without harm&lt;/title&gt;&lt;/titles&gt;&lt;dates&gt;&lt;year&gt;2017&lt;/year&gt;&lt;/dates&gt;&lt;publisher&gt;World Health Organization&lt;/publisher&gt;&lt;urls&gt;&lt;related-urls&gt;&lt;url&gt;https://www.who.int/initiatives/medication-without-harm&lt;/url&gt;&lt;/related-urls&gt;&lt;/urls&gt;&lt;access-date&gt;04/04/2022&lt;/access-date&gt;&lt;/record&gt;&lt;/Cite&gt;&lt;/EndNote&gt;</w:instrText>
      </w:r>
      <w:r w:rsidR="002D6A4A" w:rsidRPr="006F1E75">
        <w:rPr>
          <w:lang w:val="en-US"/>
        </w:rPr>
        <w:fldChar w:fldCharType="separate"/>
      </w:r>
      <w:r w:rsidR="002D6A4A" w:rsidRPr="006F1E75">
        <w:rPr>
          <w:noProof/>
          <w:lang w:val="en-US"/>
        </w:rPr>
        <w:t>(World Health Organization, 2017)</w:t>
      </w:r>
      <w:r w:rsidR="002D6A4A" w:rsidRPr="006F1E75">
        <w:rPr>
          <w:lang w:val="en-US"/>
        </w:rPr>
        <w:fldChar w:fldCharType="end"/>
      </w:r>
      <w:r w:rsidR="00B54ABE" w:rsidRPr="006F1E75">
        <w:rPr>
          <w:lang w:val="en-US"/>
        </w:rPr>
        <w:t xml:space="preserve"> challenging countries</w:t>
      </w:r>
      <w:r w:rsidR="00C656AB" w:rsidRPr="006F1E75">
        <w:rPr>
          <w:lang w:val="en-US"/>
        </w:rPr>
        <w:t xml:space="preserve">, </w:t>
      </w:r>
      <w:r w:rsidR="00B54ABE" w:rsidRPr="006F1E75">
        <w:rPr>
          <w:lang w:val="en-US"/>
        </w:rPr>
        <w:t xml:space="preserve">health </w:t>
      </w:r>
      <w:r w:rsidR="006457CC" w:rsidRPr="006F1E75">
        <w:rPr>
          <w:lang w:val="en-US"/>
        </w:rPr>
        <w:t xml:space="preserve">care </w:t>
      </w:r>
      <w:r w:rsidR="00B54ABE" w:rsidRPr="006F1E75">
        <w:rPr>
          <w:lang w:val="en-US"/>
        </w:rPr>
        <w:t>leaders</w:t>
      </w:r>
      <w:r w:rsidR="006457CC" w:rsidRPr="006F1E75">
        <w:rPr>
          <w:lang w:val="en-US"/>
        </w:rPr>
        <w:t xml:space="preserve">, </w:t>
      </w:r>
      <w:r w:rsidR="00C656AB" w:rsidRPr="006F1E75">
        <w:rPr>
          <w:lang w:val="en-US"/>
        </w:rPr>
        <w:t xml:space="preserve">regulators, subject matter experts, </w:t>
      </w:r>
      <w:r w:rsidR="004824D4" w:rsidRPr="006F1E75">
        <w:rPr>
          <w:lang w:val="en-US"/>
        </w:rPr>
        <w:t>pharmaceutical companies, researchers</w:t>
      </w:r>
      <w:r w:rsidR="00F07FB8" w:rsidRPr="006F1E75">
        <w:rPr>
          <w:lang w:val="en-US"/>
        </w:rPr>
        <w:t xml:space="preserve"> and professional </w:t>
      </w:r>
      <w:r w:rsidR="00F07FB8" w:rsidRPr="00B05C7D">
        <w:t>organisations</w:t>
      </w:r>
      <w:r w:rsidR="00F07FB8" w:rsidRPr="006F1E75">
        <w:rPr>
          <w:lang w:val="en-US"/>
        </w:rPr>
        <w:t xml:space="preserve"> to commit to </w:t>
      </w:r>
      <w:r w:rsidR="0063059F" w:rsidRPr="006F1E75">
        <w:rPr>
          <w:lang w:val="en-US"/>
        </w:rPr>
        <w:t xml:space="preserve">globally </w:t>
      </w:r>
      <w:r w:rsidR="00F07FB8" w:rsidRPr="006F1E75">
        <w:rPr>
          <w:lang w:val="en-US"/>
        </w:rPr>
        <w:t xml:space="preserve">reducing </w:t>
      </w:r>
      <w:r w:rsidR="00615543" w:rsidRPr="006F1E75">
        <w:rPr>
          <w:lang w:val="en-US"/>
        </w:rPr>
        <w:t xml:space="preserve">avoidable harm that </w:t>
      </w:r>
      <w:r w:rsidR="0046096D" w:rsidRPr="006F1E75">
        <w:rPr>
          <w:lang w:val="en-US"/>
        </w:rPr>
        <w:t xml:space="preserve">is </w:t>
      </w:r>
      <w:r w:rsidR="00345123" w:rsidRPr="006F1E75">
        <w:rPr>
          <w:lang w:val="en-US"/>
        </w:rPr>
        <w:t>associated</w:t>
      </w:r>
      <w:r w:rsidR="00567BCD" w:rsidRPr="006F1E75">
        <w:rPr>
          <w:lang w:val="en-US"/>
        </w:rPr>
        <w:t xml:space="preserve"> with medicines</w:t>
      </w:r>
      <w:r w:rsidR="0063059F" w:rsidRPr="006F1E75">
        <w:rPr>
          <w:lang w:val="en-US"/>
        </w:rPr>
        <w:t xml:space="preserve"> over the 5 years by 50%</w:t>
      </w:r>
      <w:r w:rsidR="007A67D8" w:rsidRPr="006F1E75">
        <w:rPr>
          <w:lang w:val="en-US"/>
        </w:rPr>
        <w:t xml:space="preserve">.  </w:t>
      </w:r>
      <w:r w:rsidR="00496DE9" w:rsidRPr="006F1E75">
        <w:rPr>
          <w:lang w:val="en-US"/>
        </w:rPr>
        <w:t xml:space="preserve">The challenge </w:t>
      </w:r>
      <w:r w:rsidR="006064C6" w:rsidRPr="006F1E75">
        <w:rPr>
          <w:lang w:val="en-US"/>
        </w:rPr>
        <w:t>realises</w:t>
      </w:r>
      <w:r w:rsidR="00496DE9" w:rsidRPr="006F1E75">
        <w:rPr>
          <w:lang w:val="en-US"/>
        </w:rPr>
        <w:t xml:space="preserve"> that errors can </w:t>
      </w:r>
      <w:r w:rsidR="006064C6" w:rsidRPr="006F1E75">
        <w:rPr>
          <w:lang w:val="en-US"/>
        </w:rPr>
        <w:t>take place</w:t>
      </w:r>
      <w:r w:rsidR="00496DE9" w:rsidRPr="006F1E75">
        <w:rPr>
          <w:lang w:val="en-US"/>
        </w:rPr>
        <w:t xml:space="preserve"> at </w:t>
      </w:r>
      <w:r w:rsidR="002145EA" w:rsidRPr="006F1E75">
        <w:rPr>
          <w:lang w:val="en-US"/>
        </w:rPr>
        <w:t>every</w:t>
      </w:r>
      <w:r w:rsidR="00496DE9" w:rsidRPr="006F1E75">
        <w:rPr>
          <w:lang w:val="en-US"/>
        </w:rPr>
        <w:t xml:space="preserve"> </w:t>
      </w:r>
      <w:r w:rsidR="006064C6" w:rsidRPr="006F1E75">
        <w:rPr>
          <w:lang w:val="en-US"/>
        </w:rPr>
        <w:t>step</w:t>
      </w:r>
      <w:r w:rsidR="00496DE9" w:rsidRPr="006F1E75">
        <w:rPr>
          <w:lang w:val="en-US"/>
        </w:rPr>
        <w:t xml:space="preserve"> of the medication process, </w:t>
      </w:r>
      <w:r w:rsidR="00C91C65" w:rsidRPr="006F1E75">
        <w:rPr>
          <w:lang w:val="en-US"/>
        </w:rPr>
        <w:t xml:space="preserve">prescribing, </w:t>
      </w:r>
      <w:r w:rsidR="00084EAA" w:rsidRPr="006F1E75">
        <w:rPr>
          <w:lang w:val="en-US"/>
        </w:rPr>
        <w:t>dispensing, administering the medication and monitoring</w:t>
      </w:r>
      <w:r w:rsidR="0035165C" w:rsidRPr="006F1E75">
        <w:rPr>
          <w:lang w:val="en-US"/>
        </w:rPr>
        <w:t>.</w:t>
      </w:r>
      <w:r w:rsidR="0035165C">
        <w:rPr>
          <w:lang w:val="en-US"/>
        </w:rPr>
        <w:t xml:space="preserve">  </w:t>
      </w:r>
      <w:r w:rsidR="00E301DD">
        <w:rPr>
          <w:lang w:val="en-US"/>
        </w:rPr>
        <w:t xml:space="preserve">Three </w:t>
      </w:r>
      <w:r w:rsidR="009B2E57" w:rsidRPr="006F1E75">
        <w:rPr>
          <w:lang w:val="en-US"/>
        </w:rPr>
        <w:t>categories of action</w:t>
      </w:r>
      <w:r w:rsidR="004846C8" w:rsidRPr="006F1E75">
        <w:rPr>
          <w:lang w:val="en-US"/>
        </w:rPr>
        <w:t xml:space="preserve"> within the challenge</w:t>
      </w:r>
      <w:r w:rsidR="006F1E75" w:rsidRPr="006F1E75">
        <w:rPr>
          <w:lang w:val="en-US"/>
        </w:rPr>
        <w:t xml:space="preserve"> include</w:t>
      </w:r>
      <w:r w:rsidR="004846C8" w:rsidRPr="006F1E75">
        <w:rPr>
          <w:lang w:val="en-US"/>
        </w:rPr>
        <w:t xml:space="preserve"> </w:t>
      </w:r>
      <w:r w:rsidR="00E301DD">
        <w:rPr>
          <w:lang w:val="en-US"/>
        </w:rPr>
        <w:t>the foll</w:t>
      </w:r>
      <w:r w:rsidR="001D7A68">
        <w:rPr>
          <w:lang w:val="en-US"/>
        </w:rPr>
        <w:t xml:space="preserve">owing </w:t>
      </w:r>
      <w:r w:rsidR="004846C8" w:rsidRPr="006F1E75">
        <w:rPr>
          <w:lang w:val="en-US"/>
        </w:rPr>
        <w:t>high priority are</w:t>
      </w:r>
      <w:r w:rsidR="00265CE2" w:rsidRPr="006F1E75">
        <w:rPr>
          <w:lang w:val="en-US"/>
        </w:rPr>
        <w:t>as</w:t>
      </w:r>
      <w:r w:rsidR="00F9555B" w:rsidRPr="006F1E75">
        <w:rPr>
          <w:lang w:val="en-US"/>
        </w:rPr>
        <w:t xml:space="preserve">: </w:t>
      </w:r>
      <w:r w:rsidR="0035165C" w:rsidRPr="006F1E75">
        <w:rPr>
          <w:lang w:val="en-US"/>
        </w:rPr>
        <w:t>elevated risk</w:t>
      </w:r>
      <w:r w:rsidR="00F9555B" w:rsidRPr="006F1E75">
        <w:rPr>
          <w:lang w:val="en-US"/>
        </w:rPr>
        <w:t xml:space="preserve"> situations, </w:t>
      </w:r>
      <w:r w:rsidR="00B05C7D" w:rsidRPr="006F1E75">
        <w:rPr>
          <w:lang w:val="en-US"/>
        </w:rPr>
        <w:t>polypharmacy</w:t>
      </w:r>
      <w:r w:rsidR="00F9555B" w:rsidRPr="006F1E75">
        <w:rPr>
          <w:lang w:val="en-US"/>
        </w:rPr>
        <w:t xml:space="preserve"> and transitions of care</w:t>
      </w:r>
      <w:r w:rsidR="007A4A43">
        <w:rPr>
          <w:lang w:val="en-US"/>
        </w:rPr>
        <w:t xml:space="preserve">.  </w:t>
      </w:r>
    </w:p>
    <w:p w14:paraId="6110BAC4" w14:textId="295AA165" w:rsidR="00D50423" w:rsidRDefault="009413AA">
      <w:pPr>
        <w:rPr>
          <w:lang w:val="en-US"/>
        </w:rPr>
      </w:pPr>
      <w:r>
        <w:rPr>
          <w:lang w:val="en-US"/>
        </w:rPr>
        <w:t xml:space="preserve">Discrepancies in </w:t>
      </w:r>
      <w:r w:rsidR="00261EAE">
        <w:rPr>
          <w:lang w:val="en-US"/>
        </w:rPr>
        <w:t xml:space="preserve">prescribing </w:t>
      </w:r>
      <w:r w:rsidR="00267C97">
        <w:rPr>
          <w:lang w:val="en-US"/>
        </w:rPr>
        <w:t xml:space="preserve">and history taking </w:t>
      </w:r>
      <w:r w:rsidR="00261EAE">
        <w:rPr>
          <w:lang w:val="en-US"/>
        </w:rPr>
        <w:t xml:space="preserve">of medications </w:t>
      </w:r>
      <w:r w:rsidR="00D50423">
        <w:rPr>
          <w:lang w:val="en-US"/>
        </w:rPr>
        <w:t>can have</w:t>
      </w:r>
      <w:r w:rsidR="00267C97">
        <w:rPr>
          <w:lang w:val="en-US"/>
        </w:rPr>
        <w:t xml:space="preserve"> a notable effect</w:t>
      </w:r>
      <w:r w:rsidR="00D50423">
        <w:rPr>
          <w:lang w:val="en-US"/>
        </w:rPr>
        <w:t xml:space="preserve"> on </w:t>
      </w:r>
      <w:r w:rsidR="00F26FB5">
        <w:rPr>
          <w:lang w:val="en-US"/>
        </w:rPr>
        <w:t xml:space="preserve">patient </w:t>
      </w:r>
      <w:r w:rsidR="00D50423">
        <w:rPr>
          <w:lang w:val="en-US"/>
        </w:rPr>
        <w:t>safety</w:t>
      </w:r>
      <w:r w:rsidR="00F26FB5">
        <w:rPr>
          <w:lang w:val="en-US"/>
        </w:rPr>
        <w:t xml:space="preserve"> and </w:t>
      </w:r>
      <w:r w:rsidR="00DD0995">
        <w:rPr>
          <w:lang w:val="en-US"/>
        </w:rPr>
        <w:t>according to the WHO</w:t>
      </w:r>
      <w:r w:rsidR="003D079B">
        <w:rPr>
          <w:lang w:val="en-US"/>
        </w:rPr>
        <w:t>’s technical report on medication safety in transition</w:t>
      </w:r>
      <w:r w:rsidR="00835B0C">
        <w:rPr>
          <w:lang w:val="en-US"/>
        </w:rPr>
        <w:t>s</w:t>
      </w:r>
      <w:r w:rsidR="003D079B">
        <w:rPr>
          <w:lang w:val="en-US"/>
        </w:rPr>
        <w:t xml:space="preserve"> of care</w:t>
      </w:r>
      <w:r w:rsidR="007828EA">
        <w:rPr>
          <w:lang w:val="en-US"/>
        </w:rPr>
        <w:t xml:space="preserve"> </w:t>
      </w:r>
      <w:r w:rsidR="007828EA">
        <w:rPr>
          <w:lang w:val="en-US"/>
        </w:rPr>
        <w:fldChar w:fldCharType="begin"/>
      </w:r>
      <w:r w:rsidR="001B0611">
        <w:rPr>
          <w:lang w:val="en-US"/>
        </w:rPr>
        <w:instrText xml:space="preserve"> ADDIN EN.CITE &lt;EndNote&gt;&lt;Cite&gt;&lt;Author&gt;World Health Organization&lt;/Author&gt;&lt;Year&gt;2019&lt;/Year&gt;&lt;RecNum&gt;245&lt;/RecNum&gt;&lt;DisplayText&gt;(World Health Organization, 2019)&lt;/DisplayText&gt;&lt;record&gt;&lt;rec-number&gt;245&lt;/rec-number&gt;&lt;foreign-keys&gt;&lt;key app="EN" db-id="wxra20f03dt20kepwrwvfa0mvpxxeeezfaaz" timestamp="1649329746"&gt;245&lt;/key&gt;&lt;/foreign-keys&gt;&lt;ref-type name="Report"&gt;27&lt;/ref-type&gt;&lt;contributors&gt;&lt;authors&gt;&lt;author&gt;World Health Organization,&lt;/author&gt;&lt;/authors&gt;&lt;/contributors&gt;&lt;titles&gt;&lt;title&gt;Medication safety in transitions of care: technical report&lt;/title&gt;&lt;/titles&gt;&lt;dates&gt;&lt;year&gt;2019&lt;/year&gt;&lt;/dates&gt;&lt;publisher&gt;World Health Organization&lt;/publisher&gt;&lt;urls&gt;&lt;related-urls&gt;&lt;url&gt;https://www.who.int/initiatives/medication-without-harm&lt;/url&gt;&lt;/related-urls&gt;&lt;/urls&gt;&lt;access-date&gt;04/04/2022&lt;/access-date&gt;&lt;/record&gt;&lt;/Cite&gt;&lt;/EndNote&gt;</w:instrText>
      </w:r>
      <w:r w:rsidR="007828EA">
        <w:rPr>
          <w:lang w:val="en-US"/>
        </w:rPr>
        <w:fldChar w:fldCharType="separate"/>
      </w:r>
      <w:r w:rsidR="007828EA">
        <w:rPr>
          <w:noProof/>
          <w:lang w:val="en-US"/>
        </w:rPr>
        <w:t>(World Health Organization, 2019)</w:t>
      </w:r>
      <w:r w:rsidR="007828EA">
        <w:rPr>
          <w:lang w:val="en-US"/>
        </w:rPr>
        <w:fldChar w:fldCharType="end"/>
      </w:r>
      <w:r w:rsidR="006772C1">
        <w:rPr>
          <w:lang w:val="en-US"/>
        </w:rPr>
        <w:t>,</w:t>
      </w:r>
      <w:r w:rsidR="007828EA">
        <w:rPr>
          <w:lang w:val="en-US"/>
        </w:rPr>
        <w:t xml:space="preserve"> </w:t>
      </w:r>
      <w:r w:rsidR="00C440F0">
        <w:rPr>
          <w:lang w:val="en-US"/>
        </w:rPr>
        <w:t xml:space="preserve">effect </w:t>
      </w:r>
      <w:r w:rsidR="00C32CB5">
        <w:rPr>
          <w:lang w:val="en-US"/>
        </w:rPr>
        <w:t>virtually</w:t>
      </w:r>
      <w:r w:rsidR="00C440F0">
        <w:rPr>
          <w:lang w:val="en-US"/>
        </w:rPr>
        <w:t xml:space="preserve"> every patient when they transition between care</w:t>
      </w:r>
      <w:r w:rsidR="00C32CB5">
        <w:rPr>
          <w:lang w:val="en-US"/>
        </w:rPr>
        <w:t xml:space="preserve">, such as when a patient is admitted to, or </w:t>
      </w:r>
      <w:r w:rsidR="00C02E11">
        <w:rPr>
          <w:lang w:val="en-US"/>
        </w:rPr>
        <w:t>discharged from secondary care.</w:t>
      </w:r>
    </w:p>
    <w:p w14:paraId="3D5445AF" w14:textId="68647968" w:rsidR="00251DCE" w:rsidRDefault="00251DCE">
      <w:pPr>
        <w:rPr>
          <w:lang w:val="en-US"/>
        </w:rPr>
      </w:pPr>
      <w:r>
        <w:rPr>
          <w:lang w:val="en-US"/>
        </w:rPr>
        <w:t xml:space="preserve">The report highlights </w:t>
      </w:r>
      <w:r w:rsidR="00CB6D6C">
        <w:rPr>
          <w:lang w:val="en-US"/>
        </w:rPr>
        <w:t>crucial</w:t>
      </w:r>
      <w:r w:rsidR="00773398">
        <w:rPr>
          <w:lang w:val="en-US"/>
        </w:rPr>
        <w:t xml:space="preserve"> </w:t>
      </w:r>
      <w:r w:rsidR="00CB6D6C">
        <w:rPr>
          <w:lang w:val="en-US"/>
        </w:rPr>
        <w:t>actions</w:t>
      </w:r>
      <w:r w:rsidR="00773398">
        <w:rPr>
          <w:lang w:val="en-US"/>
        </w:rPr>
        <w:t xml:space="preserve"> for </w:t>
      </w:r>
      <w:r w:rsidR="00CB6D6C">
        <w:rPr>
          <w:lang w:val="en-US"/>
        </w:rPr>
        <w:t>confirming</w:t>
      </w:r>
      <w:r w:rsidR="00773398">
        <w:rPr>
          <w:lang w:val="en-US"/>
        </w:rPr>
        <w:t xml:space="preserve"> medication safety</w:t>
      </w:r>
      <w:r w:rsidR="005413D3">
        <w:rPr>
          <w:lang w:val="en-US"/>
        </w:rPr>
        <w:t xml:space="preserve"> (</w:t>
      </w:r>
      <w:r w:rsidR="00B773D5">
        <w:rPr>
          <w:lang w:val="en-US"/>
        </w:rPr>
        <w:fldChar w:fldCharType="begin"/>
      </w:r>
      <w:r w:rsidR="00B773D5">
        <w:rPr>
          <w:lang w:val="en-US"/>
        </w:rPr>
        <w:instrText xml:space="preserve"> REF _Ref100234065 \h </w:instrText>
      </w:r>
      <w:r w:rsidR="00B773D5">
        <w:rPr>
          <w:lang w:val="en-US"/>
        </w:rPr>
      </w:r>
      <w:r w:rsidR="00B773D5">
        <w:rPr>
          <w:lang w:val="en-US"/>
        </w:rPr>
        <w:fldChar w:fldCharType="separate"/>
      </w:r>
      <w:r w:rsidR="00B773D5">
        <w:t xml:space="preserve">Figure </w:t>
      </w:r>
      <w:r w:rsidR="00B773D5">
        <w:rPr>
          <w:noProof/>
        </w:rPr>
        <w:t>1</w:t>
      </w:r>
      <w:r w:rsidR="00B773D5">
        <w:rPr>
          <w:lang w:val="en-US"/>
        </w:rPr>
        <w:fldChar w:fldCharType="end"/>
      </w:r>
      <w:r w:rsidR="00B773D5">
        <w:rPr>
          <w:lang w:val="en-US"/>
        </w:rPr>
        <w:t>)</w:t>
      </w:r>
      <w:r w:rsidR="008B10DA">
        <w:rPr>
          <w:lang w:val="en-US"/>
        </w:rPr>
        <w:t xml:space="preserve">: </w:t>
      </w:r>
    </w:p>
    <w:p w14:paraId="0CFD41A3" w14:textId="0469DE3F" w:rsidR="008B10DA" w:rsidRDefault="008B10DA" w:rsidP="008B10DA">
      <w:pPr>
        <w:pStyle w:val="ListParagraph"/>
        <w:numPr>
          <w:ilvl w:val="0"/>
          <w:numId w:val="5"/>
        </w:numPr>
        <w:rPr>
          <w:lang w:val="en-US"/>
        </w:rPr>
      </w:pPr>
      <w:r>
        <w:rPr>
          <w:lang w:val="en-US"/>
        </w:rPr>
        <w:t>Appropriate Prescribing and risk assessment</w:t>
      </w:r>
    </w:p>
    <w:p w14:paraId="7E469AA9" w14:textId="34C93607" w:rsidR="008B10DA" w:rsidRDefault="008B10DA" w:rsidP="008B10DA">
      <w:pPr>
        <w:pStyle w:val="ListParagraph"/>
        <w:numPr>
          <w:ilvl w:val="0"/>
          <w:numId w:val="5"/>
        </w:numPr>
        <w:rPr>
          <w:lang w:val="en-US"/>
        </w:rPr>
      </w:pPr>
      <w:r>
        <w:rPr>
          <w:lang w:val="en-US"/>
        </w:rPr>
        <w:t>Medication Review</w:t>
      </w:r>
    </w:p>
    <w:p w14:paraId="456DD492" w14:textId="336779E3" w:rsidR="008B10DA" w:rsidRDefault="008B10DA" w:rsidP="008B10DA">
      <w:pPr>
        <w:pStyle w:val="ListParagraph"/>
        <w:numPr>
          <w:ilvl w:val="0"/>
          <w:numId w:val="5"/>
        </w:numPr>
        <w:rPr>
          <w:lang w:val="en-US"/>
        </w:rPr>
      </w:pPr>
      <w:r>
        <w:rPr>
          <w:lang w:val="en-US"/>
        </w:rPr>
        <w:t xml:space="preserve">Dispensing, </w:t>
      </w:r>
      <w:r w:rsidR="003E575D">
        <w:rPr>
          <w:lang w:val="en-US"/>
        </w:rPr>
        <w:t>preparation,</w:t>
      </w:r>
      <w:r>
        <w:rPr>
          <w:lang w:val="en-US"/>
        </w:rPr>
        <w:t xml:space="preserve"> and administration</w:t>
      </w:r>
    </w:p>
    <w:p w14:paraId="545B18A0" w14:textId="22D19F5D" w:rsidR="005413D3" w:rsidRDefault="005413D3" w:rsidP="008B10DA">
      <w:pPr>
        <w:pStyle w:val="ListParagraph"/>
        <w:numPr>
          <w:ilvl w:val="0"/>
          <w:numId w:val="5"/>
        </w:numPr>
        <w:rPr>
          <w:lang w:val="en-US"/>
        </w:rPr>
      </w:pPr>
      <w:r>
        <w:rPr>
          <w:lang w:val="en-US"/>
        </w:rPr>
        <w:t>Communication and patient engagement</w:t>
      </w:r>
    </w:p>
    <w:p w14:paraId="2669D66A" w14:textId="02B25B44" w:rsidR="005413D3" w:rsidRDefault="005413D3" w:rsidP="008B10DA">
      <w:pPr>
        <w:pStyle w:val="ListParagraph"/>
        <w:numPr>
          <w:ilvl w:val="0"/>
          <w:numId w:val="5"/>
        </w:numPr>
        <w:rPr>
          <w:lang w:val="en-US"/>
        </w:rPr>
      </w:pPr>
      <w:r>
        <w:rPr>
          <w:lang w:val="en-US"/>
        </w:rPr>
        <w:t>Medication Reconciliation at care transitions</w:t>
      </w:r>
    </w:p>
    <w:p w14:paraId="09B9CEC6" w14:textId="77777777" w:rsidR="005413D3" w:rsidRPr="008B10DA" w:rsidRDefault="005413D3" w:rsidP="005413D3">
      <w:pPr>
        <w:pStyle w:val="ListParagraph"/>
        <w:rPr>
          <w:lang w:val="en-US"/>
        </w:rPr>
      </w:pPr>
    </w:p>
    <w:p w14:paraId="2F33065A" w14:textId="77777777" w:rsidR="003E40A9" w:rsidRDefault="003E40A9" w:rsidP="003E40A9">
      <w:pPr>
        <w:keepNext/>
      </w:pPr>
      <w:r w:rsidRPr="003E40A9">
        <w:rPr>
          <w:noProof/>
          <w:lang w:val="en-US"/>
        </w:rPr>
        <w:lastRenderedPageBreak/>
        <w:drawing>
          <wp:inline distT="0" distB="0" distL="0" distR="0" wp14:anchorId="73DA579A" wp14:editId="1A5FAB7B">
            <wp:extent cx="5639587" cy="3915321"/>
            <wp:effectExtent l="0" t="0" r="0" b="952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stretch>
                      <a:fillRect/>
                    </a:stretch>
                  </pic:blipFill>
                  <pic:spPr>
                    <a:xfrm>
                      <a:off x="0" y="0"/>
                      <a:ext cx="5639587" cy="3915321"/>
                    </a:xfrm>
                    <a:prstGeom prst="rect">
                      <a:avLst/>
                    </a:prstGeom>
                  </pic:spPr>
                </pic:pic>
              </a:graphicData>
            </a:graphic>
          </wp:inline>
        </w:drawing>
      </w:r>
    </w:p>
    <w:p w14:paraId="538783EF" w14:textId="565D872D" w:rsidR="003E40A9" w:rsidRDefault="003E40A9" w:rsidP="003E40A9">
      <w:pPr>
        <w:pStyle w:val="Caption"/>
      </w:pPr>
      <w:bookmarkStart w:id="2" w:name="_Ref100234065"/>
      <w:r>
        <w:t xml:space="preserve">Figure </w:t>
      </w:r>
      <w:fldSimple w:instr=" SEQ Figure \* ARABIC ">
        <w:r w:rsidR="006D391D">
          <w:rPr>
            <w:noProof/>
          </w:rPr>
          <w:t>1</w:t>
        </w:r>
      </w:fldSimple>
      <w:bookmarkEnd w:id="2"/>
      <w:r>
        <w:t xml:space="preserve"> Key Steps for ensuring medication safety (WHO, 2019)</w:t>
      </w:r>
    </w:p>
    <w:p w14:paraId="3F2BB114" w14:textId="62FF252B" w:rsidR="00B773D5" w:rsidRDefault="007316D0" w:rsidP="00B773D5">
      <w:pPr>
        <w:rPr>
          <w:lang w:val="en-US"/>
        </w:rPr>
      </w:pPr>
      <w:r>
        <w:rPr>
          <w:lang w:val="en-US"/>
        </w:rPr>
        <w:t>We</w:t>
      </w:r>
      <w:r w:rsidR="00DB0C6C">
        <w:rPr>
          <w:lang w:val="en-US"/>
        </w:rPr>
        <w:t xml:space="preserve">lsh Government supports the approaches defined in the WHO challenge and indeed </w:t>
      </w:r>
      <w:r w:rsidR="001542C1">
        <w:rPr>
          <w:lang w:val="en-US"/>
        </w:rPr>
        <w:t>recognizes</w:t>
      </w:r>
      <w:r w:rsidR="002E2977">
        <w:rPr>
          <w:lang w:val="en-US"/>
        </w:rPr>
        <w:t xml:space="preserve"> safer medicines management as one o</w:t>
      </w:r>
      <w:r w:rsidR="001542C1">
        <w:rPr>
          <w:lang w:val="en-US"/>
        </w:rPr>
        <w:t xml:space="preserve">f the clinical spaces for improvement action </w:t>
      </w:r>
      <w:r w:rsidR="00C206A0">
        <w:rPr>
          <w:lang w:val="en-US"/>
        </w:rPr>
        <w:fldChar w:fldCharType="begin"/>
      </w:r>
      <w:r w:rsidR="00C206A0">
        <w:rPr>
          <w:lang w:val="en-US"/>
        </w:rPr>
        <w:instrText xml:space="preserve"> ADDIN EN.CITE &lt;EndNote&gt;&lt;Cite&gt;&lt;Author&gt;Welsh Government&lt;/Author&gt;&lt;Year&gt;2018&lt;/Year&gt;&lt;RecNum&gt;138&lt;/RecNum&gt;&lt;DisplayText&gt;(Welsh Government, 2018)&lt;/DisplayText&gt;&lt;record&gt;&lt;rec-number&gt;138&lt;/rec-number&gt;&lt;foreign-keys&gt;&lt;key app="EN" db-id="wxra20f03dt20kepwrwvfa0mvpxxeeezfaaz" timestamp="1636974914"&gt;138&lt;/key&gt;&lt;/foreign-keys&gt;&lt;ref-type name="Report"&gt;27&lt;/ref-type&gt;&lt;contributors&gt;&lt;authors&gt;&lt;author&gt;Welsh Government,&lt;/author&gt;&lt;/authors&gt;&lt;tertiary-authors&gt;&lt;author&gt;Welsh Government&lt;/author&gt;&lt;/tertiary-authors&gt;&lt;/contributors&gt;&lt;titles&gt;&lt;title&gt;A Healthier Wales: Long term plan for health and social care&lt;/title&gt;&lt;/titles&gt;&lt;dates&gt;&lt;year&gt;2018&lt;/year&gt;&lt;/dates&gt;&lt;pub-location&gt;Cardiff&lt;/pub-location&gt;&lt;urls&gt;&lt;related-urls&gt;&lt;url&gt;https://gov.wales/sites/default/files/publications/2019-10/a-healthier-wales-action-plan.pdf&lt;/url&gt;&lt;/related-urls&gt;&lt;/urls&gt;&lt;/record&gt;&lt;/Cite&gt;&lt;/EndNote&gt;</w:instrText>
      </w:r>
      <w:r w:rsidR="00C206A0">
        <w:rPr>
          <w:lang w:val="en-US"/>
        </w:rPr>
        <w:fldChar w:fldCharType="separate"/>
      </w:r>
      <w:r w:rsidR="00C206A0">
        <w:rPr>
          <w:noProof/>
          <w:lang w:val="en-US"/>
        </w:rPr>
        <w:t>(Welsh Government, 2018)</w:t>
      </w:r>
      <w:r w:rsidR="00C206A0">
        <w:rPr>
          <w:lang w:val="en-US"/>
        </w:rPr>
        <w:fldChar w:fldCharType="end"/>
      </w:r>
      <w:r w:rsidR="001542C1">
        <w:rPr>
          <w:lang w:val="en-US"/>
        </w:rPr>
        <w:t xml:space="preserve">.  </w:t>
      </w:r>
      <w:r w:rsidR="00B773D5">
        <w:rPr>
          <w:lang w:val="en-US"/>
        </w:rPr>
        <w:t>Each of th</w:t>
      </w:r>
      <w:r w:rsidR="009F7F77">
        <w:rPr>
          <w:lang w:val="en-US"/>
        </w:rPr>
        <w:t>e WHO</w:t>
      </w:r>
      <w:r w:rsidR="00B773D5">
        <w:rPr>
          <w:lang w:val="en-US"/>
        </w:rPr>
        <w:t xml:space="preserve"> priorities areas are equally important however this paper will focus on the transitions of care and very specifically on how medicines reconciliation between care settings and locations can be improved.</w:t>
      </w:r>
    </w:p>
    <w:p w14:paraId="50E223BC" w14:textId="77777777" w:rsidR="00E1289C" w:rsidRDefault="00E1289C" w:rsidP="00B773D5">
      <w:pPr>
        <w:rPr>
          <w:lang w:val="en-US"/>
        </w:rPr>
      </w:pPr>
    </w:p>
    <w:p w14:paraId="252FF7A2" w14:textId="69D8251F" w:rsidR="00E1289C" w:rsidRDefault="00E1289C" w:rsidP="00E1289C">
      <w:pPr>
        <w:pStyle w:val="Heading2"/>
        <w:rPr>
          <w:lang w:val="en-US"/>
        </w:rPr>
      </w:pPr>
      <w:bookmarkStart w:id="3" w:name="_Toc103273293"/>
      <w:r>
        <w:rPr>
          <w:lang w:val="en-US"/>
        </w:rPr>
        <w:t>Med</w:t>
      </w:r>
      <w:r w:rsidR="00F9783C">
        <w:rPr>
          <w:lang w:val="en-US"/>
        </w:rPr>
        <w:t>ication Reconciliation</w:t>
      </w:r>
      <w:bookmarkEnd w:id="3"/>
    </w:p>
    <w:p w14:paraId="565C784D" w14:textId="2D81A583" w:rsidR="00F9783C" w:rsidRDefault="00F9783C" w:rsidP="00F9783C">
      <w:pPr>
        <w:rPr>
          <w:lang w:val="en-US"/>
        </w:rPr>
      </w:pPr>
    </w:p>
    <w:p w14:paraId="5157F135" w14:textId="50208BCC" w:rsidR="00F9783C" w:rsidRDefault="00C61242" w:rsidP="00F9783C">
      <w:pPr>
        <w:rPr>
          <w:lang w:val="en-US"/>
        </w:rPr>
      </w:pPr>
      <w:r>
        <w:rPr>
          <w:lang w:val="en-US"/>
        </w:rPr>
        <w:t>During m</w:t>
      </w:r>
      <w:r w:rsidR="00F9783C">
        <w:rPr>
          <w:lang w:val="en-US"/>
        </w:rPr>
        <w:t xml:space="preserve">edication reconciliation </w:t>
      </w:r>
      <w:r w:rsidR="00240247">
        <w:rPr>
          <w:lang w:val="en-US"/>
        </w:rPr>
        <w:t xml:space="preserve">a patient’s </w:t>
      </w:r>
      <w:r w:rsidR="00BC2BDF">
        <w:rPr>
          <w:lang w:val="en-US"/>
        </w:rPr>
        <w:t xml:space="preserve">current medications </w:t>
      </w:r>
      <w:r w:rsidR="00CC62B0">
        <w:rPr>
          <w:lang w:val="en-US"/>
        </w:rPr>
        <w:t>(which can include medicines brought by the patient, and complementary products)</w:t>
      </w:r>
      <w:r w:rsidR="00FC304E">
        <w:rPr>
          <w:lang w:val="en-US"/>
        </w:rPr>
        <w:t xml:space="preserve"> </w:t>
      </w:r>
      <w:r w:rsidR="00240247">
        <w:rPr>
          <w:lang w:val="en-US"/>
        </w:rPr>
        <w:t>are accurately identified and compared with those on their current prescription or list of medicines being used in their current care.</w:t>
      </w:r>
      <w:r w:rsidR="007A0950">
        <w:rPr>
          <w:lang w:val="en-US"/>
        </w:rPr>
        <w:t xml:space="preserve">  It is important that discrepancies are </w:t>
      </w:r>
      <w:r w:rsidR="00903A52" w:rsidRPr="0011747A">
        <w:t>recognised,</w:t>
      </w:r>
      <w:r w:rsidR="007A0950">
        <w:rPr>
          <w:lang w:val="en-US"/>
        </w:rPr>
        <w:t xml:space="preserve"> </w:t>
      </w:r>
      <w:r w:rsidR="0011747A">
        <w:rPr>
          <w:lang w:val="en-US"/>
        </w:rPr>
        <w:t>and any changes documented</w:t>
      </w:r>
      <w:r w:rsidR="0068565A">
        <w:rPr>
          <w:lang w:val="en-US"/>
        </w:rPr>
        <w:t xml:space="preserve"> at the interfaces of care</w:t>
      </w:r>
      <w:r w:rsidR="0011747A">
        <w:rPr>
          <w:lang w:val="en-US"/>
        </w:rPr>
        <w:t>.</w:t>
      </w:r>
      <w:r w:rsidR="00846F55">
        <w:rPr>
          <w:lang w:val="en-US"/>
        </w:rPr>
        <w:t xml:space="preserve">  This is undertaken in partnership between</w:t>
      </w:r>
      <w:r w:rsidR="00441519">
        <w:rPr>
          <w:lang w:val="en-US"/>
        </w:rPr>
        <w:t xml:space="preserve"> health professionals and patients.</w:t>
      </w:r>
      <w:r w:rsidR="00932DAC">
        <w:rPr>
          <w:lang w:val="en-US"/>
        </w:rPr>
        <w:t xml:space="preserve">  It is </w:t>
      </w:r>
      <w:r w:rsidR="00433BD7">
        <w:rPr>
          <w:lang w:val="en-US"/>
        </w:rPr>
        <w:t xml:space="preserve">equally </w:t>
      </w:r>
      <w:r w:rsidR="00932DAC">
        <w:rPr>
          <w:lang w:val="en-US"/>
        </w:rPr>
        <w:t xml:space="preserve">important that any </w:t>
      </w:r>
      <w:r w:rsidR="0025560E">
        <w:rPr>
          <w:lang w:val="en-US"/>
        </w:rPr>
        <w:t xml:space="preserve">changes to </w:t>
      </w:r>
      <w:r w:rsidR="00932DAC">
        <w:rPr>
          <w:lang w:val="en-US"/>
        </w:rPr>
        <w:t xml:space="preserve">medicines that may have </w:t>
      </w:r>
      <w:r w:rsidR="0025560E">
        <w:rPr>
          <w:lang w:val="en-US"/>
        </w:rPr>
        <w:t>happened during a move between care settings is communicat</w:t>
      </w:r>
      <w:r w:rsidR="009D3E5C">
        <w:rPr>
          <w:lang w:val="en-US"/>
        </w:rPr>
        <w:t>ed.   For example</w:t>
      </w:r>
      <w:r w:rsidR="008B56C5">
        <w:rPr>
          <w:lang w:val="en-US"/>
        </w:rPr>
        <w:t>,</w:t>
      </w:r>
      <w:r w:rsidR="009D3E5C">
        <w:rPr>
          <w:lang w:val="en-US"/>
        </w:rPr>
        <w:t xml:space="preserve"> a patient may have attended </w:t>
      </w:r>
      <w:r w:rsidR="00EB4A94">
        <w:rPr>
          <w:lang w:val="en-US"/>
        </w:rPr>
        <w:t xml:space="preserve">hospital through an emergency that their medication may have contributed to </w:t>
      </w:r>
      <w:r w:rsidR="000A18D0">
        <w:rPr>
          <w:lang w:val="en-US"/>
        </w:rPr>
        <w:t>e.g.,</w:t>
      </w:r>
      <w:r w:rsidR="00EB4A94">
        <w:rPr>
          <w:lang w:val="en-US"/>
        </w:rPr>
        <w:t xml:space="preserve"> gastrointestinal bleeding</w:t>
      </w:r>
      <w:r w:rsidR="00ED1D3E">
        <w:rPr>
          <w:lang w:val="en-US"/>
        </w:rPr>
        <w:t xml:space="preserve">, which some medications can provoke.   </w:t>
      </w:r>
      <w:r w:rsidR="003868A1">
        <w:rPr>
          <w:lang w:val="en-US"/>
        </w:rPr>
        <w:t xml:space="preserve">It is highly likely such a medication would be stopped and it is important that as the patient moves from acute, </w:t>
      </w:r>
      <w:r w:rsidR="00365D6C">
        <w:rPr>
          <w:lang w:val="en-US"/>
        </w:rPr>
        <w:t>e.g.,</w:t>
      </w:r>
      <w:r w:rsidR="003868A1">
        <w:rPr>
          <w:lang w:val="en-US"/>
        </w:rPr>
        <w:t xml:space="preserve"> casualty to </w:t>
      </w:r>
      <w:r w:rsidR="00CA41F5">
        <w:rPr>
          <w:lang w:val="en-US"/>
        </w:rPr>
        <w:t>an inpatient ward and is then finally discharged</w:t>
      </w:r>
      <w:r w:rsidR="003C07F4">
        <w:rPr>
          <w:lang w:val="en-US"/>
        </w:rPr>
        <w:t>,</w:t>
      </w:r>
      <w:r w:rsidR="00CA41F5">
        <w:rPr>
          <w:lang w:val="en-US"/>
        </w:rPr>
        <w:t xml:space="preserve"> that this </w:t>
      </w:r>
      <w:r w:rsidR="00CA41F5">
        <w:rPr>
          <w:lang w:val="en-US"/>
        </w:rPr>
        <w:lastRenderedPageBreak/>
        <w:t>change is communicated otherwise the patient could suffer further harm.</w:t>
      </w:r>
      <w:r w:rsidR="008B56C5">
        <w:rPr>
          <w:lang w:val="en-US"/>
        </w:rPr>
        <w:t xml:space="preserve">  As such key changes should be highlighted.</w:t>
      </w:r>
      <w:r w:rsidR="00BF29AD">
        <w:rPr>
          <w:lang w:val="en-US"/>
        </w:rPr>
        <w:t xml:space="preserve">  Figure 2</w:t>
      </w:r>
      <w:r w:rsidR="008F1F65">
        <w:rPr>
          <w:lang w:val="en-US"/>
        </w:rPr>
        <w:t xml:space="preserve">.  </w:t>
      </w:r>
      <w:r w:rsidR="00BF29AD">
        <w:rPr>
          <w:lang w:val="en-US"/>
        </w:rPr>
        <w:t>Helps to demonstrate this journey.</w:t>
      </w:r>
    </w:p>
    <w:p w14:paraId="1B2C955C" w14:textId="69DB0961" w:rsidR="006E6630" w:rsidRDefault="0066742E" w:rsidP="00F9783C">
      <w:pPr>
        <w:rPr>
          <w:lang w:val="en-US"/>
        </w:rPr>
      </w:pPr>
      <w:r>
        <w:rPr>
          <w:lang w:val="en-US"/>
        </w:rPr>
        <w:t>Precise</w:t>
      </w:r>
      <w:r w:rsidR="006E6630">
        <w:rPr>
          <w:lang w:val="en-US"/>
        </w:rPr>
        <w:t xml:space="preserve"> medicines reconciliation </w:t>
      </w:r>
      <w:r w:rsidR="007E06AA">
        <w:rPr>
          <w:lang w:val="en-US"/>
        </w:rPr>
        <w:t>avoids</w:t>
      </w:r>
      <w:r w:rsidR="00080989">
        <w:rPr>
          <w:lang w:val="en-US"/>
        </w:rPr>
        <w:t xml:space="preserve"> medication errors and </w:t>
      </w:r>
      <w:r w:rsidR="004C7DFB">
        <w:rPr>
          <w:lang w:val="en-US"/>
        </w:rPr>
        <w:t>offers</w:t>
      </w:r>
      <w:r w:rsidR="00080989">
        <w:rPr>
          <w:lang w:val="en-US"/>
        </w:rPr>
        <w:t xml:space="preserve"> a </w:t>
      </w:r>
      <w:r w:rsidR="004C7DFB">
        <w:rPr>
          <w:lang w:val="en-US"/>
        </w:rPr>
        <w:t>footing</w:t>
      </w:r>
      <w:r w:rsidR="00080989">
        <w:rPr>
          <w:lang w:val="en-US"/>
        </w:rPr>
        <w:t xml:space="preserve"> for </w:t>
      </w:r>
      <w:r w:rsidR="004C7DFB">
        <w:rPr>
          <w:lang w:val="en-US"/>
        </w:rPr>
        <w:t>evaluating</w:t>
      </w:r>
      <w:r w:rsidR="00080989">
        <w:rPr>
          <w:lang w:val="en-US"/>
        </w:rPr>
        <w:t xml:space="preserve"> the </w:t>
      </w:r>
      <w:r w:rsidR="004C7DFB">
        <w:rPr>
          <w:lang w:val="en-US"/>
        </w:rPr>
        <w:t>suitability</w:t>
      </w:r>
      <w:r w:rsidR="00080989">
        <w:rPr>
          <w:lang w:val="en-US"/>
        </w:rPr>
        <w:t xml:space="preserve"> of a patient’s current </w:t>
      </w:r>
      <w:r w:rsidR="00EE6D21">
        <w:rPr>
          <w:lang w:val="en-US"/>
        </w:rPr>
        <w:t xml:space="preserve">medicines.  It </w:t>
      </w:r>
      <w:r w:rsidR="00DE267C">
        <w:rPr>
          <w:lang w:val="en-US"/>
        </w:rPr>
        <w:t xml:space="preserve">also </w:t>
      </w:r>
      <w:r w:rsidR="005A0B16">
        <w:rPr>
          <w:lang w:val="en-US"/>
        </w:rPr>
        <w:t>helps</w:t>
      </w:r>
      <w:r w:rsidR="00EE6D21">
        <w:rPr>
          <w:lang w:val="en-US"/>
        </w:rPr>
        <w:t xml:space="preserve"> </w:t>
      </w:r>
      <w:r w:rsidR="00FB6D52">
        <w:rPr>
          <w:lang w:val="en-US"/>
        </w:rPr>
        <w:t>problems</w:t>
      </w:r>
      <w:r w:rsidR="007E06AA">
        <w:rPr>
          <w:lang w:val="en-US"/>
        </w:rPr>
        <w:t xml:space="preserve"> such as </w:t>
      </w:r>
      <w:r w:rsidR="005A0B16">
        <w:rPr>
          <w:lang w:val="en-US"/>
        </w:rPr>
        <w:t>weak</w:t>
      </w:r>
      <w:r w:rsidR="007E06AA">
        <w:rPr>
          <w:lang w:val="en-US"/>
        </w:rPr>
        <w:t xml:space="preserve"> adherence or non-adherence to be identified. </w:t>
      </w:r>
    </w:p>
    <w:p w14:paraId="0BDD648D" w14:textId="77777777" w:rsidR="00085B44" w:rsidRDefault="00A54288" w:rsidP="00085B44">
      <w:pPr>
        <w:keepNext/>
      </w:pPr>
      <w:r w:rsidRPr="00A54288">
        <w:rPr>
          <w:noProof/>
          <w:lang w:val="en-US"/>
        </w:rPr>
        <w:drawing>
          <wp:inline distT="0" distB="0" distL="0" distR="0" wp14:anchorId="4B36B032" wp14:editId="19A72C78">
            <wp:extent cx="5880797" cy="2676525"/>
            <wp:effectExtent l="0" t="0" r="5715"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9"/>
                    <a:stretch>
                      <a:fillRect/>
                    </a:stretch>
                  </pic:blipFill>
                  <pic:spPr>
                    <a:xfrm>
                      <a:off x="0" y="0"/>
                      <a:ext cx="5891741" cy="2681506"/>
                    </a:xfrm>
                    <a:prstGeom prst="rect">
                      <a:avLst/>
                    </a:prstGeom>
                  </pic:spPr>
                </pic:pic>
              </a:graphicData>
            </a:graphic>
          </wp:inline>
        </w:drawing>
      </w:r>
    </w:p>
    <w:p w14:paraId="1E5493DC" w14:textId="615D45EF" w:rsidR="00214AC7" w:rsidRDefault="00085B44" w:rsidP="00085B44">
      <w:pPr>
        <w:pStyle w:val="Caption"/>
      </w:pPr>
      <w:r>
        <w:t xml:space="preserve">Figure </w:t>
      </w:r>
      <w:fldSimple w:instr=" SEQ Figure \* ARABIC ">
        <w:r w:rsidR="006D391D">
          <w:rPr>
            <w:noProof/>
          </w:rPr>
          <w:t>2</w:t>
        </w:r>
      </w:fldSimple>
      <w:r w:rsidR="00C20CD7">
        <w:t xml:space="preserve">.  </w:t>
      </w:r>
      <w:r>
        <w:t>Changes in medication during transitions of care between home and hospital (WHO, 2019)</w:t>
      </w:r>
    </w:p>
    <w:p w14:paraId="0BAC0739" w14:textId="77777777" w:rsidR="00FF3B51" w:rsidRDefault="00FF3B51" w:rsidP="00FF3B51">
      <w:pPr>
        <w:rPr>
          <w:lang w:val="en-US"/>
        </w:rPr>
      </w:pPr>
    </w:p>
    <w:p w14:paraId="52FB35DE" w14:textId="0D99797D" w:rsidR="00FF3B51" w:rsidRDefault="00FF3B51" w:rsidP="00FF3B51">
      <w:pPr>
        <w:pStyle w:val="Heading2"/>
        <w:rPr>
          <w:lang w:val="en-US"/>
        </w:rPr>
      </w:pPr>
      <w:bookmarkStart w:id="4" w:name="_Toc103273294"/>
      <w:r>
        <w:rPr>
          <w:lang w:val="en-US"/>
        </w:rPr>
        <w:t xml:space="preserve">Medication </w:t>
      </w:r>
      <w:r w:rsidR="00F83515">
        <w:rPr>
          <w:lang w:val="en-US"/>
        </w:rPr>
        <w:t>Discrepancies</w:t>
      </w:r>
      <w:bookmarkEnd w:id="4"/>
    </w:p>
    <w:p w14:paraId="66240635" w14:textId="0FAC7DAC" w:rsidR="00F83515" w:rsidRPr="00FF3B51" w:rsidRDefault="00F83515" w:rsidP="00FF3B51">
      <w:pPr>
        <w:rPr>
          <w:lang w:val="en-US"/>
        </w:rPr>
      </w:pPr>
      <w:r>
        <w:rPr>
          <w:lang w:val="en-US"/>
        </w:rPr>
        <w:t>A discrepancy is conside</w:t>
      </w:r>
      <w:r w:rsidR="00D21DF7">
        <w:rPr>
          <w:lang w:val="en-US"/>
        </w:rPr>
        <w:t xml:space="preserve">red any difference that might occur between </w:t>
      </w:r>
      <w:r w:rsidR="008B2C9D">
        <w:rPr>
          <w:lang w:val="en-US"/>
        </w:rPr>
        <w:t xml:space="preserve">the medication history, prior to an admission or transition, and the prescribed medication that might occur </w:t>
      </w:r>
      <w:r w:rsidR="006370DE">
        <w:rPr>
          <w:lang w:val="en-US"/>
        </w:rPr>
        <w:t xml:space="preserve">at the time of admission.  These can be deliberate changes </w:t>
      </w:r>
      <w:r w:rsidR="00C17722">
        <w:rPr>
          <w:lang w:val="en-US"/>
        </w:rPr>
        <w:t xml:space="preserve">or unintentional and they may or may not be documented.  </w:t>
      </w:r>
      <w:r w:rsidR="00CA3595">
        <w:rPr>
          <w:lang w:val="en-US"/>
        </w:rPr>
        <w:t xml:space="preserve">WHO, (2019) describes these as intentional </w:t>
      </w:r>
      <w:r w:rsidR="00AA37AE">
        <w:rPr>
          <w:lang w:val="en-US"/>
        </w:rPr>
        <w:t>and unintentional.</w:t>
      </w:r>
      <w:r w:rsidR="005E79C6">
        <w:rPr>
          <w:lang w:val="en-US"/>
        </w:rPr>
        <w:t xml:space="preserve">  </w:t>
      </w:r>
    </w:p>
    <w:p w14:paraId="629D6725" w14:textId="029843A9" w:rsidR="00050BB7" w:rsidRDefault="00404133" w:rsidP="00050BB7">
      <w:pPr>
        <w:pStyle w:val="Heading2"/>
        <w:rPr>
          <w:lang w:val="en-US"/>
        </w:rPr>
      </w:pPr>
      <w:bookmarkStart w:id="5" w:name="_Toc103273295"/>
      <w:r>
        <w:rPr>
          <w:lang w:val="en-US"/>
        </w:rPr>
        <w:t>Strategic Requirements</w:t>
      </w:r>
      <w:bookmarkEnd w:id="5"/>
    </w:p>
    <w:p w14:paraId="28D04C5F" w14:textId="6D761098" w:rsidR="00611A90" w:rsidRDefault="00243BF1" w:rsidP="00243BF1">
      <w:pPr>
        <w:rPr>
          <w:lang w:val="en-US"/>
        </w:rPr>
      </w:pPr>
      <w:r>
        <w:rPr>
          <w:lang w:val="en-US"/>
        </w:rPr>
        <w:t xml:space="preserve">The WHO report identifies some key </w:t>
      </w:r>
      <w:r w:rsidR="001469F3">
        <w:rPr>
          <w:lang w:val="en-US"/>
        </w:rPr>
        <w:t>approaches</w:t>
      </w:r>
      <w:r>
        <w:rPr>
          <w:lang w:val="en-US"/>
        </w:rPr>
        <w:t xml:space="preserve"> for improving medication safety where a number consider the reconciliation aspect of the medicines process</w:t>
      </w:r>
      <w:r w:rsidR="003630AD">
        <w:rPr>
          <w:lang w:val="en-US"/>
        </w:rPr>
        <w:t xml:space="preserve"> </w:t>
      </w:r>
      <w:r w:rsidR="00D04C58">
        <w:rPr>
          <w:lang w:val="en-US"/>
        </w:rPr>
        <w:t xml:space="preserve"> which should be considered at the transition of care</w:t>
      </w:r>
      <w:r w:rsidR="00D85C4F">
        <w:rPr>
          <w:lang w:val="en-US"/>
        </w:rPr>
        <w:t xml:space="preserve"> </w:t>
      </w:r>
      <w:r w:rsidR="00D85C4F">
        <w:rPr>
          <w:lang w:val="en-US"/>
        </w:rPr>
        <w:fldChar w:fldCharType="begin"/>
      </w:r>
      <w:r w:rsidR="001B0611">
        <w:rPr>
          <w:lang w:val="en-US"/>
        </w:rPr>
        <w:instrText xml:space="preserve"> ADDIN EN.CITE &lt;EndNote&gt;&lt;Cite&gt;&lt;Author&gt;World Health Organization&lt;/Author&gt;&lt;Year&gt;2019&lt;/Year&gt;&lt;RecNum&gt;245&lt;/RecNum&gt;&lt;DisplayText&gt;(World Health Organization, 2019)&lt;/DisplayText&gt;&lt;record&gt;&lt;rec-number&gt;245&lt;/rec-number&gt;&lt;foreign-keys&gt;&lt;key app="EN" db-id="wxra20f03dt20kepwrwvfa0mvpxxeeezfaaz" timestamp="1649329746"&gt;245&lt;/key&gt;&lt;/foreign-keys&gt;&lt;ref-type name="Report"&gt;27&lt;/ref-type&gt;&lt;contributors&gt;&lt;authors&gt;&lt;author&gt;World Health Organization,&lt;/author&gt;&lt;/authors&gt;&lt;/contributors&gt;&lt;titles&gt;&lt;title&gt;Medication safety in transitions of care: technical report&lt;/title&gt;&lt;/titles&gt;&lt;dates&gt;&lt;year&gt;2019&lt;/year&gt;&lt;/dates&gt;&lt;publisher&gt;World Health Organization&lt;/publisher&gt;&lt;urls&gt;&lt;related-urls&gt;&lt;url&gt;https://www.who.int/initiatives/medication-without-harm&lt;/url&gt;&lt;/related-urls&gt;&lt;/urls&gt;&lt;access-date&gt;04/04/2022&lt;/access-date&gt;&lt;/record&gt;&lt;/Cite&gt;&lt;/EndNote&gt;</w:instrText>
      </w:r>
      <w:r w:rsidR="00D85C4F">
        <w:rPr>
          <w:lang w:val="en-US"/>
        </w:rPr>
        <w:fldChar w:fldCharType="separate"/>
      </w:r>
      <w:r w:rsidR="00D85C4F">
        <w:rPr>
          <w:noProof/>
          <w:lang w:val="en-US"/>
        </w:rPr>
        <w:t>(World Health Organization, 2019)</w:t>
      </w:r>
      <w:r w:rsidR="00D85C4F">
        <w:rPr>
          <w:lang w:val="en-US"/>
        </w:rPr>
        <w:fldChar w:fldCharType="end"/>
      </w:r>
      <w:r w:rsidR="00D04C58">
        <w:rPr>
          <w:lang w:val="en-US"/>
        </w:rPr>
        <w:t xml:space="preserve">.  </w:t>
      </w:r>
      <w:r w:rsidR="007C48CB">
        <w:rPr>
          <w:lang w:val="en-US"/>
        </w:rPr>
        <w:t>These include</w:t>
      </w:r>
      <w:r w:rsidR="00611A90">
        <w:rPr>
          <w:lang w:val="en-US"/>
        </w:rPr>
        <w:t xml:space="preserve">: </w:t>
      </w:r>
    </w:p>
    <w:p w14:paraId="052914EB" w14:textId="45098BF1" w:rsidR="00D24AFB" w:rsidRPr="00FE5D24" w:rsidRDefault="00611A90" w:rsidP="00050BB7">
      <w:pPr>
        <w:pStyle w:val="ListParagraph"/>
        <w:numPr>
          <w:ilvl w:val="0"/>
          <w:numId w:val="6"/>
        </w:numPr>
        <w:rPr>
          <w:color w:val="4472C4" w:themeColor="accent1"/>
        </w:rPr>
      </w:pPr>
      <w:r>
        <w:t>E</w:t>
      </w:r>
      <w:r w:rsidR="000B2F98" w:rsidRPr="00227F31">
        <w:t>mploying</w:t>
      </w:r>
      <w:r w:rsidR="00106DE6" w:rsidRPr="00227F31">
        <w:t xml:space="preserve"> formal structured processes for medication reconciliation</w:t>
      </w:r>
      <w:r w:rsidR="00D04C58" w:rsidRPr="00D85C4F">
        <w:t xml:space="preserve"> that </w:t>
      </w:r>
      <w:r w:rsidR="0066798C" w:rsidRPr="00D85C4F">
        <w:t xml:space="preserve">seeks to </w:t>
      </w:r>
      <w:r w:rsidR="00106DE6" w:rsidRPr="00D85C4F">
        <w:t xml:space="preserve">building the </w:t>
      </w:r>
      <w:r w:rsidR="0066798C" w:rsidRPr="00D85C4F">
        <w:t>“</w:t>
      </w:r>
      <w:r w:rsidR="00106DE6" w:rsidRPr="00D85C4F">
        <w:t>best possible medication history</w:t>
      </w:r>
      <w:r w:rsidR="0066798C" w:rsidRPr="00D85C4F">
        <w:t>”</w:t>
      </w:r>
      <w:r w:rsidR="00106DE6" w:rsidRPr="00D85C4F">
        <w:t xml:space="preserve"> (BPMH) by </w:t>
      </w:r>
      <w:r w:rsidR="008B4C54" w:rsidRPr="00D85C4F">
        <w:t>talking to</w:t>
      </w:r>
      <w:r w:rsidR="00106DE6" w:rsidRPr="00D85C4F">
        <w:t xml:space="preserve"> the patient </w:t>
      </w:r>
      <w:r w:rsidR="008B4C54" w:rsidRPr="00D85C4F">
        <w:t xml:space="preserve">or their carer </w:t>
      </w:r>
      <w:r w:rsidR="00106DE6" w:rsidRPr="00D85C4F">
        <w:t xml:space="preserve">and </w:t>
      </w:r>
      <w:r w:rsidR="008B4C54" w:rsidRPr="00D85C4F">
        <w:t>confirming</w:t>
      </w:r>
      <w:r w:rsidR="00106DE6" w:rsidRPr="00D85C4F">
        <w:t xml:space="preserve"> </w:t>
      </w:r>
      <w:r w:rsidR="008B4C54" w:rsidRPr="00D85C4F">
        <w:t xml:space="preserve">this </w:t>
      </w:r>
      <w:r w:rsidR="00106DE6" w:rsidRPr="00D85C4F">
        <w:t xml:space="preserve">with at least </w:t>
      </w:r>
      <w:r w:rsidR="00106DE6" w:rsidRPr="005E79C6">
        <w:rPr>
          <w:b/>
          <w:bCs/>
        </w:rPr>
        <w:t>one reliable source</w:t>
      </w:r>
      <w:r w:rsidR="008B4C54" w:rsidRPr="005E79C6">
        <w:rPr>
          <w:b/>
          <w:bCs/>
        </w:rPr>
        <w:t xml:space="preserve"> of information</w:t>
      </w:r>
      <w:r w:rsidR="00CE1D70" w:rsidRPr="00D85C4F">
        <w:t xml:space="preserve">.  This is then reconciled, </w:t>
      </w:r>
      <w:r w:rsidR="00106DE6" w:rsidRPr="00D85C4F">
        <w:t xml:space="preserve">and </w:t>
      </w:r>
      <w:r w:rsidR="00CE1D70" w:rsidRPr="00D85C4F">
        <w:t>the medication list updated</w:t>
      </w:r>
      <w:r w:rsidRPr="00D85C4F">
        <w:t xml:space="preserve"> ensuring that </w:t>
      </w:r>
      <w:r w:rsidR="001430ED" w:rsidRPr="00D85C4F">
        <w:t>communication happens between the patient and current</w:t>
      </w:r>
      <w:r w:rsidR="00D85C4F" w:rsidRPr="00D85C4F">
        <w:t xml:space="preserve">/future </w:t>
      </w:r>
      <w:r w:rsidR="00106DE6" w:rsidRPr="00D85C4F">
        <w:t xml:space="preserve">health care providers about </w:t>
      </w:r>
      <w:r w:rsidR="00D85C4F" w:rsidRPr="00D85C4F">
        <w:t>alterations to</w:t>
      </w:r>
      <w:r w:rsidR="00106DE6" w:rsidRPr="00D85C4F">
        <w:t xml:space="preserve"> their medications</w:t>
      </w:r>
      <w:r w:rsidR="00FF1A9D">
        <w:t xml:space="preserve">.  Roles and responsibilities should be </w:t>
      </w:r>
      <w:r w:rsidR="00D24AFB">
        <w:t xml:space="preserve">established and </w:t>
      </w:r>
      <w:r w:rsidR="00FF1A9D">
        <w:t>clear</w:t>
      </w:r>
      <w:r w:rsidR="00D24AFB">
        <w:t xml:space="preserve">, </w:t>
      </w:r>
      <w:r w:rsidR="00D02995">
        <w:t>utilis</w:t>
      </w:r>
      <w:r w:rsidR="00D24AFB">
        <w:t>ing</w:t>
      </w:r>
      <w:r w:rsidR="00D02995">
        <w:t xml:space="preserve"> appropriate support, training and </w:t>
      </w:r>
      <w:r w:rsidR="005E79C6">
        <w:t>use</w:t>
      </w:r>
      <w:r w:rsidR="00D02995">
        <w:t xml:space="preserve"> of </w:t>
      </w:r>
      <w:r w:rsidR="00D02995" w:rsidRPr="005E79C6">
        <w:rPr>
          <w:b/>
          <w:bCs/>
        </w:rPr>
        <w:t>tools and technology</w:t>
      </w:r>
      <w:r w:rsidR="00D24AFB">
        <w:t>.</w:t>
      </w:r>
    </w:p>
    <w:p w14:paraId="6109EECE" w14:textId="77777777" w:rsidR="00FE5D24" w:rsidRPr="00D24AFB" w:rsidRDefault="00FE5D24" w:rsidP="00FE5D24">
      <w:pPr>
        <w:pStyle w:val="ListParagraph"/>
        <w:rPr>
          <w:color w:val="4472C4" w:themeColor="accent1"/>
        </w:rPr>
      </w:pPr>
    </w:p>
    <w:p w14:paraId="631484D6" w14:textId="4CB1211C" w:rsidR="00D24AFB" w:rsidRDefault="00D24AFB" w:rsidP="00050BB7">
      <w:pPr>
        <w:pStyle w:val="ListParagraph"/>
        <w:numPr>
          <w:ilvl w:val="0"/>
          <w:numId w:val="6"/>
        </w:numPr>
      </w:pPr>
      <w:r w:rsidRPr="00801F90">
        <w:lastRenderedPageBreak/>
        <w:t>Patients that present a higher risk of medication-related harm</w:t>
      </w:r>
      <w:r w:rsidR="00481B40" w:rsidRPr="00801F90">
        <w:t xml:space="preserve"> should be prioritised for medication reconciliation and support</w:t>
      </w:r>
      <w:r w:rsidR="00801F90" w:rsidRPr="00801F90">
        <w:t xml:space="preserve"> at key points like before and after discharge.  </w:t>
      </w:r>
      <w:r w:rsidR="00EA5318" w:rsidRPr="00801F90">
        <w:t>E.g.,</w:t>
      </w:r>
      <w:r w:rsidR="00801F90" w:rsidRPr="00801F90">
        <w:t xml:space="preserve"> an example of a post discharge prioritisation might be a community pharmacy medication </w:t>
      </w:r>
      <w:r w:rsidR="00801F90" w:rsidRPr="00627761">
        <w:rPr>
          <w:b/>
          <w:bCs/>
        </w:rPr>
        <w:t>usage review referral</w:t>
      </w:r>
      <w:r w:rsidR="00801F90" w:rsidRPr="00801F90">
        <w:t>.</w:t>
      </w:r>
      <w:r w:rsidR="005E79C6">
        <w:t xml:space="preserve">  (This might </w:t>
      </w:r>
      <w:r w:rsidR="00CD099A">
        <w:t>be</w:t>
      </w:r>
      <w:r w:rsidR="005E79C6">
        <w:t xml:space="preserve"> supported digitally)</w:t>
      </w:r>
    </w:p>
    <w:p w14:paraId="6802AC19" w14:textId="77777777" w:rsidR="00FE5D24" w:rsidRPr="00801F90" w:rsidRDefault="00FE5D24" w:rsidP="00FE5D24">
      <w:pPr>
        <w:pStyle w:val="ListParagraph"/>
      </w:pPr>
    </w:p>
    <w:p w14:paraId="76D59F58" w14:textId="5C597FF3" w:rsidR="00341B98" w:rsidRPr="00FE5D24" w:rsidRDefault="002032B4" w:rsidP="00050BB7">
      <w:pPr>
        <w:pStyle w:val="ListParagraph"/>
        <w:numPr>
          <w:ilvl w:val="0"/>
          <w:numId w:val="6"/>
        </w:numPr>
      </w:pPr>
      <w:r w:rsidRPr="00FE5D24">
        <w:t xml:space="preserve">The </w:t>
      </w:r>
      <w:r w:rsidRPr="00627761">
        <w:rPr>
          <w:b/>
          <w:bCs/>
        </w:rPr>
        <w:t xml:space="preserve">availability and quality of information </w:t>
      </w:r>
      <w:r w:rsidR="00341B98" w:rsidRPr="001651D2">
        <w:rPr>
          <w:b/>
          <w:bCs/>
        </w:rPr>
        <w:t>accessible</w:t>
      </w:r>
      <w:r w:rsidR="009A6C99" w:rsidRPr="00FE5D24">
        <w:t xml:space="preserve"> at care transitions needs to be improved </w:t>
      </w:r>
      <w:r w:rsidR="00E70A78" w:rsidRPr="00FE5D24">
        <w:t xml:space="preserve">with a focus on recognising the most reliable sources </w:t>
      </w:r>
      <w:r w:rsidR="00BD4594" w:rsidRPr="00FE5D24">
        <w:t>of information for confirming medication histories.  Such examples may consist of patient’</w:t>
      </w:r>
      <w:r w:rsidR="00BA75C6" w:rsidRPr="00FE5D24">
        <w:t xml:space="preserve">s own held medication records, digital solutions that help </w:t>
      </w:r>
      <w:r w:rsidR="00AC50AD" w:rsidRPr="00FE5D24">
        <w:t xml:space="preserve">enable and support the reconciliation processes and the use of electronic health records to </w:t>
      </w:r>
      <w:r w:rsidR="00602E4E" w:rsidRPr="00FE5D24">
        <w:t>support</w:t>
      </w:r>
      <w:r w:rsidR="00FE5D24" w:rsidRPr="00FE5D24">
        <w:t xml:space="preserve"> transitions that are smoother.</w:t>
      </w:r>
    </w:p>
    <w:p w14:paraId="5D60EBB6" w14:textId="77777777" w:rsidR="00011D2B" w:rsidRPr="00FE5D24" w:rsidRDefault="00011D2B" w:rsidP="00FE5D24">
      <w:pPr>
        <w:pStyle w:val="ListParagraph"/>
        <w:rPr>
          <w:color w:val="4472C4" w:themeColor="accent1"/>
        </w:rPr>
      </w:pPr>
    </w:p>
    <w:p w14:paraId="123BAD98" w14:textId="37909E70" w:rsidR="00FE5D24" w:rsidRDefault="00FE5D24" w:rsidP="00050BB7">
      <w:pPr>
        <w:rPr>
          <w:lang w:val="en-US"/>
        </w:rPr>
      </w:pPr>
      <w:r>
        <w:rPr>
          <w:lang w:val="en-US"/>
        </w:rPr>
        <w:t xml:space="preserve">The above strategies highlight </w:t>
      </w:r>
      <w:r w:rsidR="00627761">
        <w:rPr>
          <w:lang w:val="en-US"/>
        </w:rPr>
        <w:t>a number of key focus areas in terms of understanding requirements that might support th</w:t>
      </w:r>
      <w:r w:rsidR="0057048A">
        <w:rPr>
          <w:lang w:val="en-US"/>
        </w:rPr>
        <w:t>e WHO challenge</w:t>
      </w:r>
      <w:r w:rsidR="00D35901">
        <w:rPr>
          <w:lang w:val="en-US"/>
        </w:rPr>
        <w:t xml:space="preserve"> and</w:t>
      </w:r>
      <w:r w:rsidR="00F52B5A">
        <w:rPr>
          <w:lang w:val="en-US"/>
        </w:rPr>
        <w:t xml:space="preserve"> </w:t>
      </w:r>
      <w:r w:rsidR="00930586">
        <w:rPr>
          <w:lang w:val="en-US"/>
        </w:rPr>
        <w:t xml:space="preserve">therefore </w:t>
      </w:r>
      <w:r w:rsidR="00404133">
        <w:rPr>
          <w:lang w:val="en-US"/>
        </w:rPr>
        <w:t>it is clear that the</w:t>
      </w:r>
      <w:r w:rsidR="007B55CD">
        <w:rPr>
          <w:lang w:val="en-US"/>
        </w:rPr>
        <w:t xml:space="preserve"> availability of the following </w:t>
      </w:r>
      <w:r w:rsidR="00404133">
        <w:rPr>
          <w:lang w:val="en-US"/>
        </w:rPr>
        <w:t xml:space="preserve">in any requirements </w:t>
      </w:r>
      <w:r w:rsidR="007B55CD">
        <w:rPr>
          <w:lang w:val="en-US"/>
        </w:rPr>
        <w:t xml:space="preserve">would support </w:t>
      </w:r>
      <w:r w:rsidR="00D35901">
        <w:rPr>
          <w:lang w:val="en-US"/>
        </w:rPr>
        <w:t xml:space="preserve">and allow </w:t>
      </w:r>
      <w:r w:rsidR="00D31FF3">
        <w:rPr>
          <w:lang w:val="en-US"/>
        </w:rPr>
        <w:t>this particular a</w:t>
      </w:r>
      <w:r w:rsidR="000F712D">
        <w:rPr>
          <w:lang w:val="en-US"/>
        </w:rPr>
        <w:t>ction area</w:t>
      </w:r>
      <w:r w:rsidR="00D31FF3">
        <w:rPr>
          <w:lang w:val="en-US"/>
        </w:rPr>
        <w:t xml:space="preserve"> </w:t>
      </w:r>
      <w:r w:rsidR="001840F6">
        <w:rPr>
          <w:lang w:val="en-US"/>
        </w:rPr>
        <w:t>of</w:t>
      </w:r>
      <w:r w:rsidR="00D31FF3">
        <w:rPr>
          <w:lang w:val="en-US"/>
        </w:rPr>
        <w:t xml:space="preserve"> </w:t>
      </w:r>
      <w:r w:rsidR="00C254D4">
        <w:rPr>
          <w:lang w:val="en-US"/>
        </w:rPr>
        <w:t>improving medication safety</w:t>
      </w:r>
      <w:r w:rsidR="001840F6">
        <w:rPr>
          <w:lang w:val="en-US"/>
        </w:rPr>
        <w:t xml:space="preserve">, </w:t>
      </w:r>
      <w:r w:rsidR="00C254D4" w:rsidRPr="00C254D4">
        <w:t>realised</w:t>
      </w:r>
      <w:r w:rsidR="001840F6">
        <w:t xml:space="preserve"> through better reconciliation</w:t>
      </w:r>
      <w:r w:rsidR="007B55CD">
        <w:rPr>
          <w:lang w:val="en-US"/>
        </w:rPr>
        <w:t>:</w:t>
      </w:r>
    </w:p>
    <w:p w14:paraId="412FA100" w14:textId="1207B7E0" w:rsidR="007B55CD" w:rsidRDefault="00697D01" w:rsidP="007B55CD">
      <w:pPr>
        <w:pStyle w:val="ListParagraph"/>
        <w:numPr>
          <w:ilvl w:val="0"/>
          <w:numId w:val="6"/>
        </w:numPr>
        <w:rPr>
          <w:lang w:val="en-US"/>
        </w:rPr>
      </w:pPr>
      <w:r>
        <w:rPr>
          <w:lang w:val="en-US"/>
        </w:rPr>
        <w:t>Accessible sources of</w:t>
      </w:r>
      <w:r w:rsidR="00E2017D">
        <w:rPr>
          <w:lang w:val="en-US"/>
        </w:rPr>
        <w:t xml:space="preserve"> patient</w:t>
      </w:r>
      <w:r>
        <w:rPr>
          <w:lang w:val="en-US"/>
        </w:rPr>
        <w:t xml:space="preserve"> medication </w:t>
      </w:r>
      <w:r w:rsidR="00E2017D">
        <w:rPr>
          <w:lang w:val="en-US"/>
        </w:rPr>
        <w:t>information (</w:t>
      </w:r>
      <w:r w:rsidR="00BE06C5">
        <w:rPr>
          <w:lang w:val="en-US"/>
        </w:rPr>
        <w:t>e.g.,</w:t>
      </w:r>
      <w:r w:rsidR="00E2017D">
        <w:rPr>
          <w:lang w:val="en-US"/>
        </w:rPr>
        <w:t xml:space="preserve"> </w:t>
      </w:r>
      <w:r w:rsidR="008D7DB0">
        <w:rPr>
          <w:lang w:val="en-US"/>
        </w:rPr>
        <w:t>Those easy to get hold of or be able to view easily)</w:t>
      </w:r>
    </w:p>
    <w:p w14:paraId="3A9BA62B" w14:textId="0523D560" w:rsidR="00E2017D" w:rsidRDefault="00E2017D" w:rsidP="007B55CD">
      <w:pPr>
        <w:pStyle w:val="ListParagraph"/>
        <w:numPr>
          <w:ilvl w:val="0"/>
          <w:numId w:val="6"/>
        </w:numPr>
        <w:rPr>
          <w:lang w:val="en-US"/>
        </w:rPr>
      </w:pPr>
      <w:r>
        <w:rPr>
          <w:lang w:val="en-US"/>
        </w:rPr>
        <w:t>Reliable and reputable sources (</w:t>
      </w:r>
      <w:r w:rsidR="00BE06C5">
        <w:rPr>
          <w:lang w:val="en-US"/>
        </w:rPr>
        <w:t>e.g.,</w:t>
      </w:r>
      <w:r>
        <w:rPr>
          <w:lang w:val="en-US"/>
        </w:rPr>
        <w:t xml:space="preserve"> GP medication record)</w:t>
      </w:r>
    </w:p>
    <w:p w14:paraId="2F22C94E" w14:textId="3550363B" w:rsidR="008D7DB0" w:rsidRDefault="00343828" w:rsidP="007B55CD">
      <w:pPr>
        <w:pStyle w:val="ListParagraph"/>
        <w:numPr>
          <w:ilvl w:val="0"/>
          <w:numId w:val="6"/>
        </w:numPr>
        <w:rPr>
          <w:lang w:val="en-US"/>
        </w:rPr>
      </w:pPr>
      <w:r>
        <w:rPr>
          <w:lang w:val="en-US"/>
        </w:rPr>
        <w:t>Previous records</w:t>
      </w:r>
    </w:p>
    <w:p w14:paraId="08BECA4B" w14:textId="754425C8" w:rsidR="00CA4F24" w:rsidRPr="001840F6" w:rsidRDefault="00343828" w:rsidP="00050BB7">
      <w:pPr>
        <w:pStyle w:val="ListParagraph"/>
        <w:numPr>
          <w:ilvl w:val="0"/>
          <w:numId w:val="6"/>
        </w:numPr>
        <w:rPr>
          <w:lang w:val="en-US"/>
        </w:rPr>
      </w:pPr>
      <w:r>
        <w:rPr>
          <w:lang w:val="en-US"/>
        </w:rPr>
        <w:t>A</w:t>
      </w:r>
      <w:r w:rsidR="00CA4F24">
        <w:rPr>
          <w:lang w:val="en-US"/>
        </w:rPr>
        <w:t>bility to communicate changes (to HCPs and patient)</w:t>
      </w:r>
    </w:p>
    <w:p w14:paraId="6F6EB86D" w14:textId="2415B7FD" w:rsidR="0008621C" w:rsidRDefault="001840F6" w:rsidP="00050BB7">
      <w:pPr>
        <w:rPr>
          <w:lang w:val="en-US"/>
        </w:rPr>
      </w:pPr>
      <w:r>
        <w:rPr>
          <w:lang w:val="en-US"/>
        </w:rPr>
        <w:t>To help highlight information sources used, t</w:t>
      </w:r>
      <w:r w:rsidR="00050BB7">
        <w:rPr>
          <w:lang w:val="en-US"/>
        </w:rPr>
        <w:t>h</w:t>
      </w:r>
      <w:r w:rsidR="00011D2B">
        <w:rPr>
          <w:lang w:val="en-US"/>
        </w:rPr>
        <w:t xml:space="preserve">e Medicines Ethics and Practice </w:t>
      </w:r>
      <w:r w:rsidR="00EB38BA">
        <w:rPr>
          <w:lang w:val="en-US"/>
        </w:rPr>
        <w:t>guide outlines several sources of medicines information</w:t>
      </w:r>
      <w:r w:rsidR="00A87707">
        <w:rPr>
          <w:lang w:val="en-US"/>
        </w:rPr>
        <w:t xml:space="preserve"> that </w:t>
      </w:r>
      <w:r>
        <w:rPr>
          <w:lang w:val="en-US"/>
        </w:rPr>
        <w:t>are</w:t>
      </w:r>
      <w:r w:rsidR="007C080B">
        <w:rPr>
          <w:lang w:val="en-US"/>
        </w:rPr>
        <w:t xml:space="preserve"> used when undertaking a reconciliation</w:t>
      </w:r>
      <w:r w:rsidR="008C010C">
        <w:rPr>
          <w:lang w:val="en-US"/>
        </w:rPr>
        <w:t xml:space="preserve"> </w:t>
      </w:r>
      <w:r w:rsidR="00D342F1">
        <w:rPr>
          <w:lang w:val="en-US"/>
        </w:rPr>
        <w:fldChar w:fldCharType="begin"/>
      </w:r>
      <w:r w:rsidR="00D342F1">
        <w:rPr>
          <w:lang w:val="en-US"/>
        </w:rPr>
        <w:instrText xml:space="preserve"> ADDIN EN.CITE &lt;EndNote&gt;&lt;Cite&gt;&lt;Author&gt;RPSGB&lt;/Author&gt;&lt;Year&gt;2021&lt;/Year&gt;&lt;RecNum&gt;151&lt;/RecNum&gt;&lt;DisplayText&gt;(RPSGB, 2021)&lt;/DisplayText&gt;&lt;record&gt;&lt;rec-number&gt;151&lt;/rec-number&gt;&lt;foreign-keys&gt;&lt;key app="EN" db-id="wxra20f03dt20kepwrwvfa0mvpxxeeezfaaz" timestamp="1636979122"&gt;151&lt;/key&gt;&lt;/foreign-keys&gt;&lt;ref-type name="Book"&gt;6&lt;/ref-type&gt;&lt;contributors&gt;&lt;authors&gt;&lt;author&gt;RPSGB,&lt;/author&gt;&lt;/authors&gt;&lt;/contributors&gt;&lt;titles&gt;&lt;title&gt;Medicines, ethics and practice 44: the professional guide for pharmacists&lt;/title&gt;&lt;/titles&gt;&lt;dates&gt;&lt;year&gt;2021&lt;/year&gt;&lt;/dates&gt;&lt;publisher&gt;Pharmaceutical Press&lt;/publisher&gt;&lt;urls&gt;&lt;/urls&gt;&lt;/record&gt;&lt;/Cite&gt;&lt;/EndNote&gt;</w:instrText>
      </w:r>
      <w:r w:rsidR="00D342F1">
        <w:rPr>
          <w:lang w:val="en-US"/>
        </w:rPr>
        <w:fldChar w:fldCharType="separate"/>
      </w:r>
      <w:r w:rsidR="00D342F1">
        <w:rPr>
          <w:noProof/>
          <w:lang w:val="en-US"/>
        </w:rPr>
        <w:t>(RPSGB, 2021)</w:t>
      </w:r>
      <w:r w:rsidR="00D342F1">
        <w:rPr>
          <w:lang w:val="en-US"/>
        </w:rPr>
        <w:fldChar w:fldCharType="end"/>
      </w:r>
      <w:r w:rsidR="008C010C">
        <w:rPr>
          <w:lang w:val="en-US"/>
        </w:rPr>
        <w:t>:</w:t>
      </w:r>
    </w:p>
    <w:p w14:paraId="4C61D816" w14:textId="5CD847C0" w:rsidR="008C010C" w:rsidRDefault="008C010C" w:rsidP="008C010C">
      <w:pPr>
        <w:pStyle w:val="ListParagraph"/>
        <w:numPr>
          <w:ilvl w:val="0"/>
          <w:numId w:val="6"/>
        </w:numPr>
        <w:rPr>
          <w:lang w:val="en-US"/>
        </w:rPr>
      </w:pPr>
      <w:r>
        <w:rPr>
          <w:lang w:val="en-US"/>
        </w:rPr>
        <w:t>Patient or a representative of the patient</w:t>
      </w:r>
    </w:p>
    <w:p w14:paraId="34B4B665" w14:textId="513C77F3" w:rsidR="008C010C" w:rsidRDefault="00825A95" w:rsidP="008C010C">
      <w:pPr>
        <w:pStyle w:val="ListParagraph"/>
        <w:numPr>
          <w:ilvl w:val="0"/>
          <w:numId w:val="6"/>
        </w:numPr>
        <w:rPr>
          <w:lang w:val="en-US"/>
        </w:rPr>
      </w:pPr>
      <w:r>
        <w:rPr>
          <w:lang w:val="en-US"/>
        </w:rPr>
        <w:t>Patient’s own medications (ones they have bought with them)</w:t>
      </w:r>
    </w:p>
    <w:p w14:paraId="00FBF83B" w14:textId="07AB35D2" w:rsidR="00825A95" w:rsidRDefault="00825A95" w:rsidP="008C010C">
      <w:pPr>
        <w:pStyle w:val="ListParagraph"/>
        <w:numPr>
          <w:ilvl w:val="0"/>
          <w:numId w:val="6"/>
        </w:numPr>
        <w:rPr>
          <w:lang w:val="en-US"/>
        </w:rPr>
      </w:pPr>
      <w:r>
        <w:rPr>
          <w:lang w:val="en-US"/>
        </w:rPr>
        <w:t xml:space="preserve">Repeat prescriptions </w:t>
      </w:r>
    </w:p>
    <w:p w14:paraId="15F8F437" w14:textId="4ACF177C" w:rsidR="006E6145" w:rsidRDefault="006E6145" w:rsidP="006E6145">
      <w:pPr>
        <w:pStyle w:val="ListParagraph"/>
        <w:numPr>
          <w:ilvl w:val="0"/>
          <w:numId w:val="6"/>
        </w:numPr>
        <w:rPr>
          <w:lang w:val="en-US"/>
        </w:rPr>
      </w:pPr>
      <w:r>
        <w:rPr>
          <w:lang w:val="en-US"/>
        </w:rPr>
        <w:t>GP referral letters</w:t>
      </w:r>
    </w:p>
    <w:p w14:paraId="6723566C" w14:textId="2949CA87" w:rsidR="006E6145" w:rsidRDefault="006E6145" w:rsidP="006E6145">
      <w:pPr>
        <w:pStyle w:val="ListParagraph"/>
        <w:numPr>
          <w:ilvl w:val="0"/>
          <w:numId w:val="6"/>
        </w:numPr>
        <w:rPr>
          <w:lang w:val="en-US"/>
        </w:rPr>
      </w:pPr>
      <w:r>
        <w:rPr>
          <w:lang w:val="en-US"/>
        </w:rPr>
        <w:t xml:space="preserve">The patient’s GP </w:t>
      </w:r>
      <w:r w:rsidR="00440BD5">
        <w:rPr>
          <w:lang w:val="en-US"/>
        </w:rPr>
        <w:t xml:space="preserve">medicine records – </w:t>
      </w:r>
      <w:r w:rsidR="0001725B">
        <w:rPr>
          <w:lang w:val="en-US"/>
        </w:rPr>
        <w:t>i.e.,</w:t>
      </w:r>
      <w:r w:rsidR="00440BD5">
        <w:rPr>
          <w:lang w:val="en-US"/>
        </w:rPr>
        <w:t xml:space="preserve"> from the GP surgery</w:t>
      </w:r>
    </w:p>
    <w:p w14:paraId="43D8F01F" w14:textId="70B2D024" w:rsidR="00440BD5" w:rsidRDefault="00440BD5" w:rsidP="006E6145">
      <w:pPr>
        <w:pStyle w:val="ListParagraph"/>
        <w:numPr>
          <w:ilvl w:val="0"/>
          <w:numId w:val="6"/>
        </w:numPr>
        <w:rPr>
          <w:lang w:val="en-US"/>
        </w:rPr>
      </w:pPr>
      <w:r>
        <w:rPr>
          <w:lang w:val="en-US"/>
        </w:rPr>
        <w:t xml:space="preserve">Existing hospital discharge summaries (discharge advice letters) or outpatient </w:t>
      </w:r>
      <w:r w:rsidR="00D27E44">
        <w:rPr>
          <w:lang w:val="en-US"/>
        </w:rPr>
        <w:t>notes.</w:t>
      </w:r>
    </w:p>
    <w:p w14:paraId="574D0FDB" w14:textId="018C5F5E" w:rsidR="00D27E44" w:rsidRDefault="0031180D" w:rsidP="006E6145">
      <w:pPr>
        <w:pStyle w:val="ListParagraph"/>
        <w:numPr>
          <w:ilvl w:val="0"/>
          <w:numId w:val="6"/>
        </w:numPr>
        <w:rPr>
          <w:lang w:val="en-US"/>
        </w:rPr>
      </w:pPr>
      <w:r>
        <w:rPr>
          <w:lang w:val="en-US"/>
        </w:rPr>
        <w:t>Community</w:t>
      </w:r>
      <w:r w:rsidR="00D27E44">
        <w:rPr>
          <w:lang w:val="en-US"/>
        </w:rPr>
        <w:t xml:space="preserve"> pharmacy patient medication records.</w:t>
      </w:r>
    </w:p>
    <w:p w14:paraId="13574C25" w14:textId="6D30F8E1" w:rsidR="00D27E44" w:rsidRDefault="00D27E44" w:rsidP="006E6145">
      <w:pPr>
        <w:pStyle w:val="ListParagraph"/>
        <w:numPr>
          <w:ilvl w:val="0"/>
          <w:numId w:val="6"/>
        </w:numPr>
        <w:rPr>
          <w:lang w:val="en-US"/>
        </w:rPr>
      </w:pPr>
      <w:r>
        <w:rPr>
          <w:lang w:val="en-US"/>
        </w:rPr>
        <w:t>Care home records</w:t>
      </w:r>
    </w:p>
    <w:p w14:paraId="5500A0BF" w14:textId="53865321" w:rsidR="00D27E44" w:rsidRDefault="00D27E44" w:rsidP="006E6145">
      <w:pPr>
        <w:pStyle w:val="ListParagraph"/>
        <w:numPr>
          <w:ilvl w:val="0"/>
          <w:numId w:val="6"/>
        </w:numPr>
        <w:rPr>
          <w:lang w:val="en-US"/>
        </w:rPr>
      </w:pPr>
      <w:r>
        <w:rPr>
          <w:lang w:val="en-US"/>
        </w:rPr>
        <w:t xml:space="preserve">Drug treatment </w:t>
      </w:r>
      <w:r w:rsidR="00762263" w:rsidRPr="0001725B">
        <w:t>centre</w:t>
      </w:r>
      <w:r w:rsidR="00762263">
        <w:rPr>
          <w:lang w:val="en-US"/>
        </w:rPr>
        <w:t xml:space="preserve"> records</w:t>
      </w:r>
    </w:p>
    <w:p w14:paraId="4016711D" w14:textId="3D702ABB" w:rsidR="00762263" w:rsidRDefault="00762263" w:rsidP="006E6145">
      <w:pPr>
        <w:pStyle w:val="ListParagraph"/>
        <w:numPr>
          <w:ilvl w:val="0"/>
          <w:numId w:val="6"/>
        </w:numPr>
        <w:rPr>
          <w:lang w:val="en-US"/>
        </w:rPr>
      </w:pPr>
      <w:r>
        <w:rPr>
          <w:lang w:val="en-US"/>
        </w:rPr>
        <w:t>Other Healthcare Professionals and specialist clinic records</w:t>
      </w:r>
      <w:r w:rsidR="00D02A5C">
        <w:rPr>
          <w:lang w:val="en-US"/>
        </w:rPr>
        <w:t>.</w:t>
      </w:r>
    </w:p>
    <w:p w14:paraId="69F19477" w14:textId="21CD9F3D" w:rsidR="00D02A5C" w:rsidRPr="006E6145" w:rsidRDefault="00D02A5C" w:rsidP="006E6145">
      <w:pPr>
        <w:pStyle w:val="ListParagraph"/>
        <w:numPr>
          <w:ilvl w:val="0"/>
          <w:numId w:val="6"/>
        </w:numPr>
        <w:rPr>
          <w:lang w:val="en-US"/>
        </w:rPr>
      </w:pPr>
      <w:r>
        <w:rPr>
          <w:lang w:val="en-US"/>
        </w:rPr>
        <w:t>Patient Medication Records – such as Summary Care Record, Welsh GP Record</w:t>
      </w:r>
      <w:r w:rsidR="0031180D">
        <w:rPr>
          <w:lang w:val="en-US"/>
        </w:rPr>
        <w:t>, etc.</w:t>
      </w:r>
    </w:p>
    <w:p w14:paraId="27951161" w14:textId="59A3BABE" w:rsidR="00DB772D" w:rsidRPr="00D50423" w:rsidRDefault="00DA6AE1" w:rsidP="00050BB7">
      <w:pPr>
        <w:rPr>
          <w:lang w:val="en-US"/>
        </w:rPr>
      </w:pPr>
      <w:r>
        <w:rPr>
          <w:lang w:val="en-US"/>
        </w:rPr>
        <w:t xml:space="preserve">Wherever there are digital elements to the information sources there is the potential to link information and utilise it </w:t>
      </w:r>
      <w:r w:rsidR="00555DD6">
        <w:rPr>
          <w:lang w:val="en-US"/>
        </w:rPr>
        <w:t xml:space="preserve">in a better </w:t>
      </w:r>
      <w:r w:rsidR="00906C81">
        <w:rPr>
          <w:lang w:val="en-US"/>
        </w:rPr>
        <w:t>way and</w:t>
      </w:r>
      <w:r w:rsidR="00555DD6">
        <w:rPr>
          <w:lang w:val="en-US"/>
        </w:rPr>
        <w:t xml:space="preserve"> consider mechanisms for </w:t>
      </w:r>
      <w:r w:rsidR="00906C81">
        <w:rPr>
          <w:lang w:val="en-US"/>
        </w:rPr>
        <w:t>digitising</w:t>
      </w:r>
      <w:r w:rsidR="00555DD6">
        <w:rPr>
          <w:lang w:val="en-US"/>
        </w:rPr>
        <w:t xml:space="preserve"> records that may not already be </w:t>
      </w:r>
      <w:r w:rsidR="00906C81">
        <w:rPr>
          <w:lang w:val="en-US"/>
        </w:rPr>
        <w:t>digitised</w:t>
      </w:r>
      <w:r w:rsidR="00555DD6">
        <w:rPr>
          <w:lang w:val="en-US"/>
        </w:rPr>
        <w:t>.  Th</w:t>
      </w:r>
      <w:r w:rsidR="00B65EB3">
        <w:rPr>
          <w:lang w:val="en-US"/>
        </w:rPr>
        <w:t>is paper will consider how digital technology might be used to</w:t>
      </w:r>
      <w:r w:rsidR="006B2375">
        <w:rPr>
          <w:lang w:val="en-US"/>
        </w:rPr>
        <w:t xml:space="preserve"> improve medicines reconciliation and</w:t>
      </w:r>
      <w:r w:rsidR="00B65EB3">
        <w:rPr>
          <w:lang w:val="en-US"/>
        </w:rPr>
        <w:t xml:space="preserve"> meet the </w:t>
      </w:r>
      <w:r w:rsidR="00E340F5">
        <w:rPr>
          <w:lang w:val="en-US"/>
        </w:rPr>
        <w:t>WHO objective</w:t>
      </w:r>
      <w:r w:rsidR="007D21E4">
        <w:rPr>
          <w:lang w:val="en-US"/>
        </w:rPr>
        <w:t xml:space="preserve"> </w:t>
      </w:r>
      <w:r w:rsidR="00920EFA">
        <w:rPr>
          <w:lang w:val="en-US"/>
        </w:rPr>
        <w:t>more specifically at the transitions of care</w:t>
      </w:r>
      <w:r w:rsidR="00E340F5">
        <w:rPr>
          <w:lang w:val="en-US"/>
        </w:rPr>
        <w:t>.</w:t>
      </w:r>
      <w:r w:rsidR="00D50423">
        <w:rPr>
          <w:lang w:val="en-US"/>
        </w:rPr>
        <w:br w:type="page"/>
      </w:r>
    </w:p>
    <w:p w14:paraId="5630F5B4" w14:textId="4C7D423D" w:rsidR="00DA5120" w:rsidRDefault="00FA208A" w:rsidP="005F1B7E">
      <w:pPr>
        <w:pStyle w:val="Heading1"/>
        <w:rPr>
          <w:lang w:val="en-US"/>
        </w:rPr>
      </w:pPr>
      <w:bookmarkStart w:id="6" w:name="_Toc103273296"/>
      <w:r>
        <w:rPr>
          <w:lang w:val="en-US"/>
        </w:rPr>
        <w:lastRenderedPageBreak/>
        <w:t>Methods</w:t>
      </w:r>
      <w:bookmarkEnd w:id="6"/>
    </w:p>
    <w:p w14:paraId="6C165299" w14:textId="19A40097" w:rsidR="002B751F" w:rsidRPr="0010429F" w:rsidRDefault="00FD6276" w:rsidP="005F1B7E">
      <w:pPr>
        <w:rPr>
          <w:lang w:val="en-US"/>
        </w:rPr>
      </w:pPr>
      <w:r>
        <w:rPr>
          <w:lang w:val="en-US"/>
        </w:rPr>
        <w:t>To achieve improvements in the medicine’s reconciliation process</w:t>
      </w:r>
      <w:r w:rsidR="002B751F">
        <w:rPr>
          <w:lang w:val="en-US"/>
        </w:rPr>
        <w:t>es</w:t>
      </w:r>
      <w:r w:rsidR="00A505AD">
        <w:rPr>
          <w:lang w:val="en-US"/>
        </w:rPr>
        <w:t>, undertaken during transitions,</w:t>
      </w:r>
      <w:r>
        <w:rPr>
          <w:lang w:val="en-US"/>
        </w:rPr>
        <w:t xml:space="preserve"> it is necessary to understand what processes and technology are used currently and whether there are mechanisms for identifying and incorporating up to date, accessible and reliable sources of patient medication information and then undertake analysis to understand what is in place now and what will be needed to support this improvement</w:t>
      </w:r>
      <w:r w:rsidR="0010429F">
        <w:rPr>
          <w:lang w:val="en-US"/>
        </w:rPr>
        <w:t xml:space="preserve"> and examine the options available.</w:t>
      </w:r>
      <w:r w:rsidR="00A505AD">
        <w:rPr>
          <w:lang w:val="en-US"/>
        </w:rPr>
        <w:t xml:space="preserve">  Therefore, a gap analysis and options appraisal will be undertaken.</w:t>
      </w:r>
    </w:p>
    <w:p w14:paraId="39EF9934" w14:textId="3C42BBD2" w:rsidR="001C378D" w:rsidRDefault="001C378D" w:rsidP="001C378D">
      <w:pPr>
        <w:pStyle w:val="Heading2"/>
      </w:pPr>
      <w:bookmarkStart w:id="7" w:name="_Toc103273297"/>
      <w:r>
        <w:t>Gap Analysis</w:t>
      </w:r>
      <w:r w:rsidR="00074E72">
        <w:t xml:space="preserve"> Method</w:t>
      </w:r>
      <w:bookmarkEnd w:id="7"/>
    </w:p>
    <w:p w14:paraId="31A7206E" w14:textId="13715DAA" w:rsidR="001B6B66" w:rsidRDefault="001F2B78" w:rsidP="005F1B7E">
      <w:pPr>
        <w:rPr>
          <w:rFonts w:cs="Arial"/>
        </w:rPr>
      </w:pPr>
      <w:r>
        <w:rPr>
          <w:rFonts w:cs="Arial"/>
        </w:rPr>
        <w:t xml:space="preserve">The approach to the gap analysis </w:t>
      </w:r>
      <w:r w:rsidR="002C3D50">
        <w:rPr>
          <w:rFonts w:cs="Arial"/>
        </w:rPr>
        <w:t>follow</w:t>
      </w:r>
      <w:r w:rsidR="00C326EB">
        <w:rPr>
          <w:rFonts w:cs="Arial"/>
        </w:rPr>
        <w:t>s</w:t>
      </w:r>
      <w:r w:rsidR="002C3D50">
        <w:rPr>
          <w:rFonts w:cs="Arial"/>
        </w:rPr>
        <w:t xml:space="preserve"> similar </w:t>
      </w:r>
      <w:r w:rsidR="004D1FE9">
        <w:rPr>
          <w:rFonts w:cs="Arial"/>
        </w:rPr>
        <w:t>principles outline</w:t>
      </w:r>
      <w:r w:rsidR="00D949EE">
        <w:rPr>
          <w:rFonts w:cs="Arial"/>
        </w:rPr>
        <w:t>d</w:t>
      </w:r>
      <w:r w:rsidR="004D1FE9">
        <w:rPr>
          <w:rFonts w:cs="Arial"/>
        </w:rPr>
        <w:t xml:space="preserve"> by </w:t>
      </w:r>
      <w:r w:rsidR="00D949EE">
        <w:rPr>
          <w:rFonts w:cs="Arial"/>
        </w:rPr>
        <w:fldChar w:fldCharType="begin"/>
      </w:r>
      <w:r w:rsidR="00D949EE">
        <w:rPr>
          <w:rFonts w:cs="Arial"/>
        </w:rPr>
        <w:instrText xml:space="preserve"> ADDIN EN.CITE &lt;EndNote&gt;&lt;Cite AuthorYear="1"&gt;&lt;Author&gt;Leonard&lt;/Author&gt;&lt;Year&gt;2022&lt;/Year&gt;&lt;RecNum&gt;248&lt;/RecNum&gt;&lt;DisplayText&gt;Leonard and Bottorff (2022)&lt;/DisplayText&gt;&lt;record&gt;&lt;rec-number&gt;248&lt;/rec-number&gt;&lt;foreign-keys&gt;&lt;key app="EN" db-id="wxra20f03dt20kepwrwvfa0mvpxxeeezfaaz" timestamp="1649427678"&gt;248&lt;/key&gt;&lt;/foreign-keys&gt;&lt;ref-type name="Web Page"&gt;12&lt;/ref-type&gt;&lt;contributors&gt;&lt;authors&gt;&lt;author&gt;Leonard, K.&lt;/author&gt;&lt;author&gt;Bottorff, C.&lt;/author&gt;&lt;/authors&gt;&lt;/contributors&gt;&lt;titles&gt;&lt;title&gt;Conducting A Gap Analysis: A Four-Step Template.&lt;/title&gt;&lt;/titles&gt;&lt;volume&gt;2022&lt;/volume&gt;&lt;number&gt;08/04/2022&lt;/number&gt;&lt;dates&gt;&lt;year&gt;2022&lt;/year&gt;&lt;/dates&gt;&lt;publisher&gt;Forbes&lt;/publisher&gt;&lt;urls&gt;&lt;related-urls&gt;&lt;url&gt;https://www.forbes.com/advisor/business/gap-analysis-template/&lt;/url&gt;&lt;/related-urls&gt;&lt;/urls&gt;&lt;custom1&gt;2022&lt;/custom1&gt;&lt;/record&gt;&lt;/Cite&gt;&lt;/EndNote&gt;</w:instrText>
      </w:r>
      <w:r w:rsidR="00D949EE">
        <w:rPr>
          <w:rFonts w:cs="Arial"/>
        </w:rPr>
        <w:fldChar w:fldCharType="separate"/>
      </w:r>
      <w:r w:rsidR="00D949EE">
        <w:rPr>
          <w:rFonts w:cs="Arial"/>
          <w:noProof/>
        </w:rPr>
        <w:t>Leonard and Bottorff (2022)</w:t>
      </w:r>
      <w:r w:rsidR="00D949EE">
        <w:rPr>
          <w:rFonts w:cs="Arial"/>
        </w:rPr>
        <w:fldChar w:fldCharType="end"/>
      </w:r>
      <w:r w:rsidR="00D949EE">
        <w:rPr>
          <w:rFonts w:cs="Arial"/>
        </w:rPr>
        <w:t>.</w:t>
      </w:r>
      <w:r w:rsidR="001B6B66">
        <w:rPr>
          <w:rFonts w:cs="Arial"/>
        </w:rPr>
        <w:t xml:space="preserve">  This included understanding the current situation </w:t>
      </w:r>
      <w:r w:rsidR="005314B3">
        <w:rPr>
          <w:rFonts w:cs="Arial"/>
        </w:rPr>
        <w:t xml:space="preserve">and </w:t>
      </w:r>
      <w:r w:rsidR="0064475C">
        <w:rPr>
          <w:rFonts w:cs="Arial"/>
        </w:rPr>
        <w:t>th</w:t>
      </w:r>
      <w:r w:rsidR="00C14D4A">
        <w:rPr>
          <w:rFonts w:cs="Arial"/>
        </w:rPr>
        <w:t xml:space="preserve">at of the </w:t>
      </w:r>
      <w:r w:rsidR="000E4A4D">
        <w:rPr>
          <w:rFonts w:cs="Arial"/>
        </w:rPr>
        <w:t>future</w:t>
      </w:r>
      <w:r w:rsidR="0064475C">
        <w:rPr>
          <w:rFonts w:cs="Arial"/>
        </w:rPr>
        <w:t xml:space="preserve"> situation</w:t>
      </w:r>
      <w:r w:rsidR="00C14D4A">
        <w:rPr>
          <w:rFonts w:cs="Arial"/>
        </w:rPr>
        <w:t>,</w:t>
      </w:r>
      <w:r w:rsidR="0064475C">
        <w:rPr>
          <w:rFonts w:cs="Arial"/>
        </w:rPr>
        <w:t xml:space="preserve"> </w:t>
      </w:r>
      <w:r w:rsidR="000D71CF">
        <w:rPr>
          <w:rFonts w:cs="Arial"/>
        </w:rPr>
        <w:t>seeing the</w:t>
      </w:r>
      <w:r w:rsidR="0064475C">
        <w:rPr>
          <w:rFonts w:cs="Arial"/>
        </w:rPr>
        <w:t xml:space="preserve"> importance of improved medicines reconciliation. </w:t>
      </w:r>
      <w:r w:rsidR="00C62E30">
        <w:rPr>
          <w:rFonts w:cs="Arial"/>
        </w:rPr>
        <w:t xml:space="preserve"> </w:t>
      </w:r>
      <w:r w:rsidR="00405D02">
        <w:rPr>
          <w:rFonts w:cs="Arial"/>
        </w:rPr>
        <w:t xml:space="preserve">This analysis includes </w:t>
      </w:r>
      <w:r w:rsidR="00DE49D4">
        <w:rPr>
          <w:rFonts w:cs="Arial"/>
        </w:rPr>
        <w:t xml:space="preserve">gaining </w:t>
      </w:r>
      <w:r w:rsidR="000D71CF">
        <w:rPr>
          <w:rFonts w:cs="Arial"/>
        </w:rPr>
        <w:t>knowledge</w:t>
      </w:r>
      <w:r w:rsidR="003D7B2D">
        <w:rPr>
          <w:rFonts w:cs="Arial"/>
        </w:rPr>
        <w:t xml:space="preserve"> </w:t>
      </w:r>
      <w:r w:rsidR="00DE49D4">
        <w:rPr>
          <w:rFonts w:cs="Arial"/>
        </w:rPr>
        <w:t xml:space="preserve">of </w:t>
      </w:r>
      <w:r w:rsidR="003D7B2D">
        <w:rPr>
          <w:rFonts w:cs="Arial"/>
        </w:rPr>
        <w:t xml:space="preserve">the processes of how medicines reconciliation is undertaken, who does it and where </w:t>
      </w:r>
      <w:r w:rsidR="00AB36D0">
        <w:rPr>
          <w:rFonts w:cs="Arial"/>
        </w:rPr>
        <w:t>does</w:t>
      </w:r>
      <w:r w:rsidR="003D7B2D">
        <w:rPr>
          <w:rFonts w:cs="Arial"/>
        </w:rPr>
        <w:t xml:space="preserve"> the data that supports it </w:t>
      </w:r>
      <w:r w:rsidR="00AB36D0">
        <w:rPr>
          <w:rFonts w:cs="Arial"/>
        </w:rPr>
        <w:t>currently come from, whether this is digital or not.</w:t>
      </w:r>
    </w:p>
    <w:p w14:paraId="4FD932BA" w14:textId="257ACFCD" w:rsidR="00BE5487" w:rsidRDefault="000105C5" w:rsidP="005F1B7E">
      <w:pPr>
        <w:rPr>
          <w:rFonts w:cs="Arial"/>
        </w:rPr>
      </w:pPr>
      <w:r>
        <w:rPr>
          <w:rFonts w:cs="Arial"/>
        </w:rPr>
        <w:t xml:space="preserve">The </w:t>
      </w:r>
      <w:r w:rsidR="001211C6">
        <w:rPr>
          <w:rFonts w:cs="Arial"/>
        </w:rPr>
        <w:t xml:space="preserve">future state and goals </w:t>
      </w:r>
      <w:r>
        <w:rPr>
          <w:rFonts w:cs="Arial"/>
        </w:rPr>
        <w:t>w</w:t>
      </w:r>
      <w:r w:rsidR="00DE49D4">
        <w:rPr>
          <w:rFonts w:cs="Arial"/>
        </w:rPr>
        <w:t>ill</w:t>
      </w:r>
      <w:r>
        <w:rPr>
          <w:rFonts w:cs="Arial"/>
        </w:rPr>
        <w:t xml:space="preserve"> then</w:t>
      </w:r>
      <w:r w:rsidR="001211C6">
        <w:rPr>
          <w:rFonts w:cs="Arial"/>
        </w:rPr>
        <w:t xml:space="preserve"> </w:t>
      </w:r>
      <w:r w:rsidR="00DE49D4">
        <w:rPr>
          <w:rFonts w:cs="Arial"/>
        </w:rPr>
        <w:t xml:space="preserve">be </w:t>
      </w:r>
      <w:r w:rsidR="00732FF4">
        <w:rPr>
          <w:rFonts w:cs="Arial"/>
        </w:rPr>
        <w:t>defined, following the principles of “SMART” – Specific, meas</w:t>
      </w:r>
      <w:r w:rsidR="00445865">
        <w:rPr>
          <w:rFonts w:cs="Arial"/>
        </w:rPr>
        <w:t>urable, achievable, relevant and time-sensitive.</w:t>
      </w:r>
      <w:r w:rsidR="002F59DD">
        <w:rPr>
          <w:rFonts w:cs="Arial"/>
        </w:rPr>
        <w:t xml:space="preserve">  It </w:t>
      </w:r>
      <w:r w:rsidR="001E72A7">
        <w:rPr>
          <w:rFonts w:cs="Arial"/>
        </w:rPr>
        <w:t>is</w:t>
      </w:r>
      <w:r w:rsidR="002F59DD">
        <w:rPr>
          <w:rFonts w:cs="Arial"/>
        </w:rPr>
        <w:t xml:space="preserve"> then necessary to analyse the gaps </w:t>
      </w:r>
      <w:r w:rsidR="00856893">
        <w:rPr>
          <w:rFonts w:cs="Arial"/>
        </w:rPr>
        <w:t xml:space="preserve">between the current state and the future state.  Understanding </w:t>
      </w:r>
      <w:r w:rsidR="005A2C52">
        <w:rPr>
          <w:rFonts w:cs="Arial"/>
        </w:rPr>
        <w:t>what is “missing” and why things are not in the aspirational state</w:t>
      </w:r>
      <w:r w:rsidR="00E84EBD">
        <w:rPr>
          <w:rFonts w:cs="Arial"/>
        </w:rPr>
        <w:t>.</w:t>
      </w:r>
    </w:p>
    <w:p w14:paraId="3616AF99" w14:textId="2A291BB7" w:rsidR="00E84EBD" w:rsidRDefault="00E84EBD" w:rsidP="005F1B7E">
      <w:pPr>
        <w:rPr>
          <w:rFonts w:cs="Arial"/>
        </w:rPr>
      </w:pPr>
      <w:r>
        <w:rPr>
          <w:rFonts w:cs="Arial"/>
        </w:rPr>
        <w:t xml:space="preserve">Once the gaps </w:t>
      </w:r>
      <w:r w:rsidR="001E72A7">
        <w:rPr>
          <w:rFonts w:cs="Arial"/>
        </w:rPr>
        <w:t>are</w:t>
      </w:r>
      <w:r>
        <w:rPr>
          <w:rFonts w:cs="Arial"/>
        </w:rPr>
        <w:t xml:space="preserve"> understood it </w:t>
      </w:r>
      <w:r w:rsidR="001E72A7">
        <w:rPr>
          <w:rFonts w:cs="Arial"/>
        </w:rPr>
        <w:t xml:space="preserve">is </w:t>
      </w:r>
      <w:r>
        <w:rPr>
          <w:rFonts w:cs="Arial"/>
        </w:rPr>
        <w:t>possib</w:t>
      </w:r>
      <w:r w:rsidR="00106F3E">
        <w:rPr>
          <w:rFonts w:cs="Arial"/>
        </w:rPr>
        <w:t>le to formulate a plan and decide on actions and options that might be available to close the</w:t>
      </w:r>
      <w:r w:rsidR="00EA0EFA">
        <w:rPr>
          <w:rFonts w:cs="Arial"/>
        </w:rPr>
        <w:t xml:space="preserve">m.  </w:t>
      </w:r>
    </w:p>
    <w:p w14:paraId="0355E875" w14:textId="47EE089B" w:rsidR="00830943" w:rsidRDefault="00830943" w:rsidP="005F1B7E">
      <w:pPr>
        <w:rPr>
          <w:rFonts w:cs="Arial"/>
        </w:rPr>
      </w:pPr>
      <w:r>
        <w:rPr>
          <w:rFonts w:cs="Arial"/>
        </w:rPr>
        <w:t xml:space="preserve">To support the gap analysis in terms of </w:t>
      </w:r>
      <w:r w:rsidR="00DB1D34">
        <w:rPr>
          <w:rFonts w:cs="Arial"/>
        </w:rPr>
        <w:t xml:space="preserve">understanding the current and future states </w:t>
      </w:r>
      <w:r w:rsidR="000B6ADA">
        <w:rPr>
          <w:rFonts w:cs="Arial"/>
        </w:rPr>
        <w:t xml:space="preserve">and derive technology requirements </w:t>
      </w:r>
      <w:r w:rsidR="00DB1D34">
        <w:rPr>
          <w:rFonts w:cs="Arial"/>
        </w:rPr>
        <w:t xml:space="preserve">a </w:t>
      </w:r>
      <w:r w:rsidR="00094C13">
        <w:rPr>
          <w:rFonts w:cs="Arial"/>
        </w:rPr>
        <w:t xml:space="preserve">simple </w:t>
      </w:r>
      <w:r w:rsidR="00DB1D34">
        <w:rPr>
          <w:rFonts w:cs="Arial"/>
        </w:rPr>
        <w:t>literature search w</w:t>
      </w:r>
      <w:r w:rsidR="001E72A7">
        <w:rPr>
          <w:rFonts w:cs="Arial"/>
        </w:rPr>
        <w:t>ill be</w:t>
      </w:r>
      <w:r w:rsidR="00DB1D34">
        <w:rPr>
          <w:rFonts w:cs="Arial"/>
        </w:rPr>
        <w:t xml:space="preserve"> undertaken </w:t>
      </w:r>
      <w:r w:rsidR="002B4490">
        <w:rPr>
          <w:rFonts w:cs="Arial"/>
        </w:rPr>
        <w:t xml:space="preserve">to confirm the situation with regards to the number of </w:t>
      </w:r>
      <w:r w:rsidR="00976CA9">
        <w:rPr>
          <w:rFonts w:cs="Arial"/>
        </w:rPr>
        <w:t xml:space="preserve">medication errors or discrepancies related to when medicines reconciliation might take place around the primary care </w:t>
      </w:r>
      <w:r w:rsidR="006C4CA2">
        <w:rPr>
          <w:rFonts w:cs="Arial"/>
        </w:rPr>
        <w:t xml:space="preserve">to secondary care to primary care </w:t>
      </w:r>
      <w:r w:rsidR="00976CA9">
        <w:rPr>
          <w:rFonts w:cs="Arial"/>
        </w:rPr>
        <w:t>transition.</w:t>
      </w:r>
      <w:r w:rsidR="006C4CA2">
        <w:rPr>
          <w:rFonts w:cs="Arial"/>
        </w:rPr>
        <w:t xml:space="preserve">  This w</w:t>
      </w:r>
      <w:r w:rsidR="00EB5412">
        <w:rPr>
          <w:rFonts w:cs="Arial"/>
        </w:rPr>
        <w:t>ill</w:t>
      </w:r>
      <w:r w:rsidR="006C4CA2">
        <w:rPr>
          <w:rFonts w:cs="Arial"/>
        </w:rPr>
        <w:t xml:space="preserve"> n</w:t>
      </w:r>
      <w:r w:rsidR="005F7053">
        <w:rPr>
          <w:rFonts w:cs="Arial"/>
        </w:rPr>
        <w:t xml:space="preserve">ot </w:t>
      </w:r>
      <w:r w:rsidR="00EB5412">
        <w:rPr>
          <w:rFonts w:cs="Arial"/>
        </w:rPr>
        <w:t xml:space="preserve">be </w:t>
      </w:r>
      <w:r w:rsidR="005F7053">
        <w:rPr>
          <w:rFonts w:cs="Arial"/>
        </w:rPr>
        <w:t>a detailed analysis as the WHO report itself identifies that this</w:t>
      </w:r>
      <w:r w:rsidR="00AD205A">
        <w:rPr>
          <w:rFonts w:cs="Arial"/>
        </w:rPr>
        <w:t xml:space="preserve"> type of medication error</w:t>
      </w:r>
      <w:r w:rsidR="005F7053">
        <w:rPr>
          <w:rFonts w:cs="Arial"/>
        </w:rPr>
        <w:t xml:space="preserve"> is a </w:t>
      </w:r>
      <w:r w:rsidR="00AD205A">
        <w:rPr>
          <w:rFonts w:cs="Arial"/>
        </w:rPr>
        <w:t>well-known</w:t>
      </w:r>
      <w:r w:rsidR="005F7053">
        <w:rPr>
          <w:rFonts w:cs="Arial"/>
        </w:rPr>
        <w:t xml:space="preserve"> and reported phenomenon</w:t>
      </w:r>
      <w:r w:rsidR="003B1938">
        <w:rPr>
          <w:rFonts w:cs="Arial"/>
        </w:rPr>
        <w:t xml:space="preserve"> </w:t>
      </w:r>
      <w:r w:rsidR="003B1938">
        <w:rPr>
          <w:rFonts w:cs="Arial"/>
        </w:rPr>
        <w:fldChar w:fldCharType="begin"/>
      </w:r>
      <w:r w:rsidR="001B0611">
        <w:rPr>
          <w:rFonts w:cs="Arial"/>
        </w:rPr>
        <w:instrText xml:space="preserve"> ADDIN EN.CITE &lt;EndNote&gt;&lt;Cite&gt;&lt;Author&gt;World Health Organization&lt;/Author&gt;&lt;Year&gt;2019&lt;/Year&gt;&lt;RecNum&gt;245&lt;/RecNum&gt;&lt;DisplayText&gt;(World Health Organization, 2019)&lt;/DisplayText&gt;&lt;record&gt;&lt;rec-number&gt;245&lt;/rec-number&gt;&lt;foreign-keys&gt;&lt;key app="EN" db-id="wxra20f03dt20kepwrwvfa0mvpxxeeezfaaz" timestamp="1649329746"&gt;245&lt;/key&gt;&lt;/foreign-keys&gt;&lt;ref-type name="Report"&gt;27&lt;/ref-type&gt;&lt;contributors&gt;&lt;authors&gt;&lt;author&gt;World Health Organization,&lt;/author&gt;&lt;/authors&gt;&lt;/contributors&gt;&lt;titles&gt;&lt;title&gt;Medication safety in transitions of care: technical report&lt;/title&gt;&lt;/titles&gt;&lt;dates&gt;&lt;year&gt;2019&lt;/year&gt;&lt;/dates&gt;&lt;publisher&gt;World Health Organization&lt;/publisher&gt;&lt;urls&gt;&lt;related-urls&gt;&lt;url&gt;https://www.who.int/initiatives/medication-without-harm&lt;/url&gt;&lt;/related-urls&gt;&lt;/urls&gt;&lt;access-date&gt;04/04/2022&lt;/access-date&gt;&lt;/record&gt;&lt;/Cite&gt;&lt;/EndNote&gt;</w:instrText>
      </w:r>
      <w:r w:rsidR="003B1938">
        <w:rPr>
          <w:rFonts w:cs="Arial"/>
        </w:rPr>
        <w:fldChar w:fldCharType="separate"/>
      </w:r>
      <w:r w:rsidR="003B1938">
        <w:rPr>
          <w:rFonts w:cs="Arial"/>
          <w:noProof/>
        </w:rPr>
        <w:t>(World Health Organization, 2019)</w:t>
      </w:r>
      <w:r w:rsidR="003B1938">
        <w:rPr>
          <w:rFonts w:cs="Arial"/>
        </w:rPr>
        <w:fldChar w:fldCharType="end"/>
      </w:r>
      <w:r w:rsidR="008E4829">
        <w:rPr>
          <w:rFonts w:cs="Arial"/>
        </w:rPr>
        <w:t xml:space="preserve"> and the RPSGB Medicines, Ethics and Practice </w:t>
      </w:r>
      <w:r w:rsidR="001E383B">
        <w:rPr>
          <w:rFonts w:cs="Arial"/>
        </w:rPr>
        <w:t xml:space="preserve">(2021), details reputable sources of medicines reconciliation information.  </w:t>
      </w:r>
    </w:p>
    <w:p w14:paraId="0EB7A213" w14:textId="77A90FCA" w:rsidR="003B1938" w:rsidRDefault="0082664A" w:rsidP="005F1B7E">
      <w:pPr>
        <w:rPr>
          <w:rFonts w:cs="Arial"/>
        </w:rPr>
      </w:pPr>
      <w:r>
        <w:rPr>
          <w:rFonts w:cs="Arial"/>
        </w:rPr>
        <w:t xml:space="preserve">Discussions with colleagues </w:t>
      </w:r>
      <w:r w:rsidR="00842A14">
        <w:rPr>
          <w:rFonts w:cs="Arial"/>
        </w:rPr>
        <w:t>from</w:t>
      </w:r>
      <w:r w:rsidR="000B6ADA">
        <w:rPr>
          <w:rFonts w:cs="Arial"/>
        </w:rPr>
        <w:t xml:space="preserve"> </w:t>
      </w:r>
      <w:r>
        <w:rPr>
          <w:rFonts w:cs="Arial"/>
        </w:rPr>
        <w:t xml:space="preserve">secondary care in NHS Wales and Digital Health and Care Wales in combination with the personal experience of the author </w:t>
      </w:r>
      <w:r w:rsidR="007C396D">
        <w:rPr>
          <w:rFonts w:cs="Arial"/>
        </w:rPr>
        <w:t xml:space="preserve">will be </w:t>
      </w:r>
      <w:r>
        <w:rPr>
          <w:rFonts w:cs="Arial"/>
        </w:rPr>
        <w:t xml:space="preserve">used to identify </w:t>
      </w:r>
      <w:r w:rsidR="00261024">
        <w:rPr>
          <w:rFonts w:cs="Arial"/>
        </w:rPr>
        <w:t xml:space="preserve">the current state of play in terms of what </w:t>
      </w:r>
      <w:r w:rsidR="00323842">
        <w:rPr>
          <w:rFonts w:cs="Arial"/>
        </w:rPr>
        <w:t xml:space="preserve">processes and tools are </w:t>
      </w:r>
      <w:r w:rsidR="00B50A5E">
        <w:rPr>
          <w:rFonts w:cs="Arial"/>
        </w:rPr>
        <w:t xml:space="preserve">applied </w:t>
      </w:r>
      <w:r w:rsidR="00323842">
        <w:rPr>
          <w:rFonts w:cs="Arial"/>
        </w:rPr>
        <w:t>to undertake medicines reconciliation</w:t>
      </w:r>
      <w:r w:rsidR="006210F0">
        <w:rPr>
          <w:rFonts w:cs="Arial"/>
        </w:rPr>
        <w:t xml:space="preserve"> and to determine what is </w:t>
      </w:r>
      <w:r w:rsidR="00563F97">
        <w:rPr>
          <w:rFonts w:cs="Arial"/>
        </w:rPr>
        <w:t xml:space="preserve">presently </w:t>
      </w:r>
      <w:r w:rsidR="006210F0">
        <w:rPr>
          <w:rFonts w:cs="Arial"/>
        </w:rPr>
        <w:t xml:space="preserve">available </w:t>
      </w:r>
      <w:r w:rsidR="00563F97">
        <w:rPr>
          <w:rFonts w:cs="Arial"/>
        </w:rPr>
        <w:t>in a digitally accessible format.</w:t>
      </w:r>
    </w:p>
    <w:p w14:paraId="2FED4A1D" w14:textId="17123DF1" w:rsidR="00830943" w:rsidRDefault="00830943" w:rsidP="005F1B7E">
      <w:pPr>
        <w:rPr>
          <w:rFonts w:cs="Arial"/>
        </w:rPr>
      </w:pPr>
    </w:p>
    <w:p w14:paraId="20BE0B45" w14:textId="5496839B" w:rsidR="00A01D32" w:rsidRDefault="003F7010" w:rsidP="00E9390E">
      <w:pPr>
        <w:pStyle w:val="Heading2"/>
        <w:rPr>
          <w:rFonts w:eastAsia="Times New Roman"/>
          <w:lang w:eastAsia="en-GB"/>
        </w:rPr>
      </w:pPr>
      <w:bookmarkStart w:id="8" w:name="_Toc103273298"/>
      <w:r>
        <w:rPr>
          <w:rFonts w:eastAsia="Times New Roman"/>
          <w:lang w:eastAsia="en-GB"/>
        </w:rPr>
        <w:t xml:space="preserve">Option Appraisal </w:t>
      </w:r>
      <w:r w:rsidR="00E9390E">
        <w:rPr>
          <w:rFonts w:eastAsia="Times New Roman"/>
          <w:lang w:eastAsia="en-GB"/>
        </w:rPr>
        <w:t>Method</w:t>
      </w:r>
      <w:bookmarkEnd w:id="8"/>
    </w:p>
    <w:p w14:paraId="1A9EC4BC" w14:textId="0FF68926" w:rsidR="00E9390E" w:rsidRDefault="00DC2A94" w:rsidP="00E9390E">
      <w:pPr>
        <w:rPr>
          <w:lang w:eastAsia="en-GB"/>
        </w:rPr>
      </w:pPr>
      <w:r>
        <w:rPr>
          <w:lang w:eastAsia="en-GB"/>
        </w:rPr>
        <w:t xml:space="preserve">The options appraisal </w:t>
      </w:r>
      <w:r w:rsidR="00B72C12">
        <w:rPr>
          <w:lang w:eastAsia="en-GB"/>
        </w:rPr>
        <w:t>will use</w:t>
      </w:r>
      <w:r>
        <w:rPr>
          <w:lang w:eastAsia="en-GB"/>
        </w:rPr>
        <w:t xml:space="preserve"> </w:t>
      </w:r>
      <w:r w:rsidR="00A2585C">
        <w:rPr>
          <w:lang w:eastAsia="en-GB"/>
        </w:rPr>
        <w:t>the key goals</w:t>
      </w:r>
      <w:r>
        <w:rPr>
          <w:lang w:eastAsia="en-GB"/>
        </w:rPr>
        <w:t xml:space="preserve"> from the gap analysis</w:t>
      </w:r>
      <w:r w:rsidR="00A2585C">
        <w:rPr>
          <w:lang w:eastAsia="en-GB"/>
        </w:rPr>
        <w:t xml:space="preserve"> to </w:t>
      </w:r>
      <w:r>
        <w:rPr>
          <w:lang w:eastAsia="en-GB"/>
        </w:rPr>
        <w:t xml:space="preserve">define the </w:t>
      </w:r>
      <w:r w:rsidR="00A2585C">
        <w:rPr>
          <w:lang w:eastAsia="en-GB"/>
        </w:rPr>
        <w:t xml:space="preserve">objectives </w:t>
      </w:r>
      <w:r w:rsidR="00892655">
        <w:rPr>
          <w:lang w:eastAsia="en-GB"/>
        </w:rPr>
        <w:t xml:space="preserve">and then outline the </w:t>
      </w:r>
      <w:r w:rsidR="00637776">
        <w:rPr>
          <w:lang w:eastAsia="en-GB"/>
        </w:rPr>
        <w:t>feasible options</w:t>
      </w:r>
      <w:r w:rsidR="00892655">
        <w:rPr>
          <w:lang w:eastAsia="en-GB"/>
        </w:rPr>
        <w:t xml:space="preserve"> for achieving these</w:t>
      </w:r>
      <w:r w:rsidR="00D035EB">
        <w:rPr>
          <w:lang w:eastAsia="en-GB"/>
        </w:rPr>
        <w:t xml:space="preserve">.  It </w:t>
      </w:r>
      <w:r w:rsidR="00B72C12">
        <w:rPr>
          <w:lang w:eastAsia="en-GB"/>
        </w:rPr>
        <w:t xml:space="preserve">will </w:t>
      </w:r>
      <w:r w:rsidR="00D035EB">
        <w:rPr>
          <w:lang w:eastAsia="en-GB"/>
        </w:rPr>
        <w:t>then examine the advantages and disadvantages of each option</w:t>
      </w:r>
      <w:r w:rsidR="0047382C">
        <w:rPr>
          <w:lang w:eastAsia="en-GB"/>
        </w:rPr>
        <w:t xml:space="preserve"> </w:t>
      </w:r>
      <w:r w:rsidR="00490825">
        <w:rPr>
          <w:lang w:eastAsia="en-GB"/>
        </w:rPr>
        <w:t>and assesses these against achieving the goals (as outcomes)</w:t>
      </w:r>
      <w:r w:rsidR="00D035EB">
        <w:rPr>
          <w:lang w:eastAsia="en-GB"/>
        </w:rPr>
        <w:t xml:space="preserve"> and provide a recommendation.</w:t>
      </w:r>
      <w:r w:rsidR="00490825">
        <w:rPr>
          <w:lang w:eastAsia="en-GB"/>
        </w:rPr>
        <w:t xml:space="preserve">  This</w:t>
      </w:r>
      <w:r w:rsidR="00426539">
        <w:rPr>
          <w:lang w:eastAsia="en-GB"/>
        </w:rPr>
        <w:t xml:space="preserve"> will</w:t>
      </w:r>
      <w:r w:rsidR="00490825">
        <w:rPr>
          <w:lang w:eastAsia="en-GB"/>
        </w:rPr>
        <w:t xml:space="preserve"> follow the basic principles outlined in the </w:t>
      </w:r>
      <w:r w:rsidR="00114A37">
        <w:rPr>
          <w:lang w:eastAsia="en-GB"/>
        </w:rPr>
        <w:fldChar w:fldCharType="begin"/>
      </w:r>
      <w:r w:rsidR="00114A37">
        <w:rPr>
          <w:lang w:eastAsia="en-GB"/>
        </w:rPr>
        <w:instrText xml:space="preserve"> ADDIN EN.CITE &lt;EndNote&gt;&lt;Cite AuthorYear="1"&gt;&lt;Author&gt;Local Partnerships&lt;/Author&gt;&lt;Year&gt;2012&lt;/Year&gt;&lt;RecNum&gt;268&lt;/RecNum&gt;&lt;DisplayText&gt;Local Partnerships (2012)&lt;/DisplayText&gt;&lt;record&gt;&lt;rec-number&gt;268&lt;/rec-number&gt;&lt;foreign-keys&gt;&lt;key app="EN" db-id="wxra20f03dt20kepwrwvfa0mvpxxeeezfaaz" timestamp="1651242578"&gt;268&lt;/key&gt;&lt;/foreign-keys&gt;&lt;ref-type name="Report"&gt;27&lt;/ref-type&gt;&lt;contributors&gt;&lt;authors&gt;&lt;author&gt;Local Partnerships, &lt;/author&gt;&lt;/authors&gt;&lt;/contributors&gt;&lt;titles&gt;&lt;title&gt;Options Appraisal Workbook - Planning Advisory Service Pilot Projects&lt;/title&gt;&lt;/titles&gt;&lt;dates&gt;&lt;year&gt;2012&lt;/year&gt;&lt;/dates&gt;&lt;pub-location&gt;Local Government Association&lt;/pub-location&gt;&lt;urls&gt;&lt;related-urls&gt;&lt;url&gt;https://www.local.gov.uk/sites/default/files/documents/pas-options-appraisal-wor-7f5.pdf&lt;/url&gt;&lt;/related-urls&gt;&lt;/urls&gt;&lt;access-date&gt;29/04/2022&lt;/access-date&gt;&lt;/record&gt;&lt;/Cite&gt;&lt;/EndNote&gt;</w:instrText>
      </w:r>
      <w:r w:rsidR="00114A37">
        <w:rPr>
          <w:lang w:eastAsia="en-GB"/>
        </w:rPr>
        <w:fldChar w:fldCharType="separate"/>
      </w:r>
      <w:r w:rsidR="00114A37">
        <w:rPr>
          <w:noProof/>
          <w:lang w:eastAsia="en-GB"/>
        </w:rPr>
        <w:t>Local Partnerships (2012)</w:t>
      </w:r>
      <w:r w:rsidR="00114A37">
        <w:rPr>
          <w:lang w:eastAsia="en-GB"/>
        </w:rPr>
        <w:fldChar w:fldCharType="end"/>
      </w:r>
      <w:r w:rsidR="00D035EB">
        <w:rPr>
          <w:lang w:eastAsia="en-GB"/>
        </w:rPr>
        <w:t xml:space="preserve"> </w:t>
      </w:r>
      <w:r w:rsidR="003261AD">
        <w:rPr>
          <w:lang w:eastAsia="en-GB"/>
        </w:rPr>
        <w:t xml:space="preserve">options appraisal </w:t>
      </w:r>
      <w:r w:rsidR="003261AD">
        <w:rPr>
          <w:lang w:eastAsia="en-GB"/>
        </w:rPr>
        <w:lastRenderedPageBreak/>
        <w:t>workbook</w:t>
      </w:r>
      <w:r w:rsidR="00F92E17">
        <w:rPr>
          <w:lang w:eastAsia="en-GB"/>
        </w:rPr>
        <w:t xml:space="preserve"> which outlines a five phase approach described in</w:t>
      </w:r>
      <w:r w:rsidR="00CC0239">
        <w:rPr>
          <w:lang w:eastAsia="en-GB"/>
        </w:rPr>
        <w:t xml:space="preserve"> </w:t>
      </w:r>
      <w:r w:rsidR="001C334B">
        <w:rPr>
          <w:lang w:eastAsia="en-GB"/>
        </w:rPr>
        <w:fldChar w:fldCharType="begin"/>
      </w:r>
      <w:r w:rsidR="001C334B">
        <w:rPr>
          <w:lang w:eastAsia="en-GB"/>
        </w:rPr>
        <w:instrText xml:space="preserve"> REF _Ref102138853 \h </w:instrText>
      </w:r>
      <w:r w:rsidR="001C334B">
        <w:rPr>
          <w:lang w:eastAsia="en-GB"/>
        </w:rPr>
      </w:r>
      <w:r w:rsidR="001C334B">
        <w:rPr>
          <w:lang w:eastAsia="en-GB"/>
        </w:rPr>
        <w:fldChar w:fldCharType="separate"/>
      </w:r>
      <w:r w:rsidR="001C334B">
        <w:t xml:space="preserve">Figure </w:t>
      </w:r>
      <w:r w:rsidR="001C334B">
        <w:rPr>
          <w:noProof/>
        </w:rPr>
        <w:t>3</w:t>
      </w:r>
      <w:r w:rsidR="001C334B">
        <w:rPr>
          <w:lang w:eastAsia="en-GB"/>
        </w:rPr>
        <w:fldChar w:fldCharType="end"/>
      </w:r>
      <w:r w:rsidR="003261AD">
        <w:rPr>
          <w:lang w:eastAsia="en-GB"/>
        </w:rPr>
        <w:t>.</w:t>
      </w:r>
      <w:r w:rsidR="008F4107">
        <w:rPr>
          <w:lang w:eastAsia="en-GB"/>
        </w:rPr>
        <w:t xml:space="preserve">  </w:t>
      </w:r>
      <w:r w:rsidR="000C26C0">
        <w:rPr>
          <w:lang w:eastAsia="en-GB"/>
        </w:rPr>
        <w:t>F</w:t>
      </w:r>
      <w:r w:rsidR="00416734">
        <w:rPr>
          <w:lang w:eastAsia="en-GB"/>
        </w:rPr>
        <w:t xml:space="preserve">or the purposes of this paper and the constraints on </w:t>
      </w:r>
      <w:r w:rsidR="00227395">
        <w:rPr>
          <w:lang w:eastAsia="en-GB"/>
        </w:rPr>
        <w:t xml:space="preserve">the </w:t>
      </w:r>
      <w:r w:rsidR="007D7B35">
        <w:rPr>
          <w:lang w:eastAsia="en-GB"/>
        </w:rPr>
        <w:t xml:space="preserve">word count </w:t>
      </w:r>
      <w:r w:rsidR="00416734">
        <w:rPr>
          <w:lang w:eastAsia="en-GB"/>
        </w:rPr>
        <w:t>the options appraisal w</w:t>
      </w:r>
      <w:r w:rsidR="00426539">
        <w:rPr>
          <w:lang w:eastAsia="en-GB"/>
        </w:rPr>
        <w:t>ill be</w:t>
      </w:r>
      <w:r w:rsidR="00D002B1">
        <w:rPr>
          <w:lang w:eastAsia="en-GB"/>
        </w:rPr>
        <w:t xml:space="preserve"> </w:t>
      </w:r>
      <w:r w:rsidR="007D7B35">
        <w:rPr>
          <w:lang w:eastAsia="en-GB"/>
        </w:rPr>
        <w:t>limited to a high level</w:t>
      </w:r>
      <w:r w:rsidR="00D002B1">
        <w:rPr>
          <w:lang w:eastAsia="en-GB"/>
        </w:rPr>
        <w:t>,</w:t>
      </w:r>
      <w:r w:rsidR="009B171B">
        <w:rPr>
          <w:lang w:eastAsia="en-GB"/>
        </w:rPr>
        <w:t xml:space="preserve"> taking a hybrid approach from the work of the gap analysis to inform it.</w:t>
      </w:r>
      <w:r w:rsidR="00E0513A">
        <w:rPr>
          <w:lang w:eastAsia="en-GB"/>
        </w:rPr>
        <w:t xml:space="preserve">  Evaluation criteria </w:t>
      </w:r>
      <w:r w:rsidR="004C6C0E">
        <w:rPr>
          <w:lang w:eastAsia="en-GB"/>
        </w:rPr>
        <w:t xml:space="preserve">(described in </w:t>
      </w:r>
      <w:r w:rsidR="004C6C0E">
        <w:rPr>
          <w:lang w:eastAsia="en-GB"/>
        </w:rPr>
        <w:fldChar w:fldCharType="begin"/>
      </w:r>
      <w:r w:rsidR="004C6C0E">
        <w:rPr>
          <w:lang w:eastAsia="en-GB"/>
        </w:rPr>
        <w:instrText xml:space="preserve"> REF _Ref102143007 \h </w:instrText>
      </w:r>
      <w:r w:rsidR="004C6C0E">
        <w:rPr>
          <w:lang w:eastAsia="en-GB"/>
        </w:rPr>
      </w:r>
      <w:r w:rsidR="004C6C0E">
        <w:rPr>
          <w:lang w:eastAsia="en-GB"/>
        </w:rPr>
        <w:fldChar w:fldCharType="separate"/>
      </w:r>
      <w:r w:rsidR="004C6C0E">
        <w:t xml:space="preserve">Table </w:t>
      </w:r>
      <w:r w:rsidR="004C6C0E">
        <w:rPr>
          <w:noProof/>
        </w:rPr>
        <w:t>5</w:t>
      </w:r>
      <w:r w:rsidR="004C6C0E">
        <w:rPr>
          <w:lang w:eastAsia="en-GB"/>
        </w:rPr>
        <w:fldChar w:fldCharType="end"/>
      </w:r>
      <w:r w:rsidR="004C6C0E">
        <w:rPr>
          <w:lang w:eastAsia="en-GB"/>
        </w:rPr>
        <w:t xml:space="preserve">) </w:t>
      </w:r>
      <w:r w:rsidR="00E0513A">
        <w:rPr>
          <w:lang w:eastAsia="en-GB"/>
        </w:rPr>
        <w:t>w</w:t>
      </w:r>
      <w:r w:rsidR="00426539">
        <w:rPr>
          <w:lang w:eastAsia="en-GB"/>
        </w:rPr>
        <w:t>ill be</w:t>
      </w:r>
      <w:r w:rsidR="00E0513A">
        <w:rPr>
          <w:lang w:eastAsia="en-GB"/>
        </w:rPr>
        <w:t xml:space="preserve"> based on perceived feasibility </w:t>
      </w:r>
      <w:r w:rsidR="005324AC">
        <w:rPr>
          <w:lang w:eastAsia="en-GB"/>
        </w:rPr>
        <w:t>and likely perceived benefits to patient safety</w:t>
      </w:r>
      <w:r w:rsidR="00227395">
        <w:rPr>
          <w:lang w:eastAsia="en-GB"/>
        </w:rPr>
        <w:t>.  N</w:t>
      </w:r>
      <w:r w:rsidR="005324AC">
        <w:rPr>
          <w:lang w:eastAsia="en-GB"/>
        </w:rPr>
        <w:t xml:space="preserve">o financial exploration </w:t>
      </w:r>
      <w:r w:rsidR="00227395">
        <w:rPr>
          <w:lang w:eastAsia="en-GB"/>
        </w:rPr>
        <w:t xml:space="preserve">was </w:t>
      </w:r>
      <w:r w:rsidR="00B942BE">
        <w:rPr>
          <w:lang w:eastAsia="en-GB"/>
        </w:rPr>
        <w:t>undertaken,</w:t>
      </w:r>
      <w:r w:rsidR="00902B90">
        <w:rPr>
          <w:lang w:eastAsia="en-GB"/>
        </w:rPr>
        <w:t xml:space="preserve"> and no risks </w:t>
      </w:r>
      <w:r w:rsidR="00B942BE">
        <w:rPr>
          <w:lang w:eastAsia="en-GB"/>
        </w:rPr>
        <w:t>were analysed at this level.  It is recognised that these two aspects would otherwise be a fundamental part of an options appraisal.</w:t>
      </w:r>
    </w:p>
    <w:p w14:paraId="35073073" w14:textId="77777777" w:rsidR="00CC0239" w:rsidRDefault="00CC0239" w:rsidP="00CC0239">
      <w:pPr>
        <w:keepNext/>
      </w:pPr>
      <w:r w:rsidRPr="00CC0239">
        <w:rPr>
          <w:noProof/>
          <w:lang w:eastAsia="en-GB"/>
        </w:rPr>
        <w:drawing>
          <wp:inline distT="0" distB="0" distL="0" distR="0" wp14:anchorId="3F75246F" wp14:editId="4D58A641">
            <wp:extent cx="5487166" cy="3820058"/>
            <wp:effectExtent l="0" t="0" r="0" b="9525"/>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pic:nvPicPr>
                  <pic:blipFill>
                    <a:blip r:embed="rId10"/>
                    <a:stretch>
                      <a:fillRect/>
                    </a:stretch>
                  </pic:blipFill>
                  <pic:spPr>
                    <a:xfrm>
                      <a:off x="0" y="0"/>
                      <a:ext cx="5487166" cy="3820058"/>
                    </a:xfrm>
                    <a:prstGeom prst="rect">
                      <a:avLst/>
                    </a:prstGeom>
                  </pic:spPr>
                </pic:pic>
              </a:graphicData>
            </a:graphic>
          </wp:inline>
        </w:drawing>
      </w:r>
    </w:p>
    <w:p w14:paraId="651751FA" w14:textId="713F29CF" w:rsidR="00E9390E" w:rsidRDefault="00CC0239" w:rsidP="00CC0239">
      <w:pPr>
        <w:pStyle w:val="Caption"/>
        <w:rPr>
          <w:lang w:eastAsia="en-GB"/>
        </w:rPr>
      </w:pPr>
      <w:bookmarkStart w:id="9" w:name="_Ref102138853"/>
      <w:r>
        <w:t xml:space="preserve">Figure </w:t>
      </w:r>
      <w:fldSimple w:instr=" SEQ Figure \* ARABIC ">
        <w:r w:rsidR="006D391D">
          <w:rPr>
            <w:noProof/>
          </w:rPr>
          <w:t>3</w:t>
        </w:r>
      </w:fldSimple>
      <w:bookmarkEnd w:id="9"/>
      <w:r w:rsidR="008F1F65">
        <w:t xml:space="preserve">.  </w:t>
      </w:r>
      <w:r>
        <w:t xml:space="preserve">Five Phase Approach </w:t>
      </w:r>
      <w:r>
        <w:fldChar w:fldCharType="begin"/>
      </w:r>
      <w:r>
        <w:instrText xml:space="preserve"> ADDIN EN.CITE &lt;EndNote&gt;&lt;Cite&gt;&lt;Author&gt;Local Partnerships&lt;/Author&gt;&lt;Year&gt;2012&lt;/Year&gt;&lt;RecNum&gt;268&lt;/RecNum&gt;&lt;DisplayText&gt;(Local Partnerships, 2012)&lt;/DisplayText&gt;&lt;record&gt;&lt;rec-number&gt;268&lt;/rec-number&gt;&lt;foreign-keys&gt;&lt;key app="EN" db-id="wxra20f03dt20kepwrwvfa0mvpxxeeezfaaz" timestamp="1651242578"&gt;268&lt;/key&gt;&lt;/foreign-keys&gt;&lt;ref-type name="Report"&gt;27&lt;/ref-type&gt;&lt;contributors&gt;&lt;authors&gt;&lt;author&gt;Local Partnerships, &lt;/author&gt;&lt;/authors&gt;&lt;/contributors&gt;&lt;titles&gt;&lt;title&gt;Options Appraisal Workbook - Planning Advisory Service Pilot Projects&lt;/title&gt;&lt;/titles&gt;&lt;dates&gt;&lt;year&gt;2012&lt;/year&gt;&lt;/dates&gt;&lt;pub-location&gt;Local Government Association&lt;/pub-location&gt;&lt;urls&gt;&lt;related-urls&gt;&lt;url&gt;https://www.local.gov.uk/sites/default/files/documents/pas-options-appraisal-wor-7f5.pdf&lt;/url&gt;&lt;/related-urls&gt;&lt;/urls&gt;&lt;access-date&gt;29/04/2022&lt;/access-date&gt;&lt;/record&gt;&lt;/Cite&gt;&lt;/EndNote&gt;</w:instrText>
      </w:r>
      <w:r>
        <w:fldChar w:fldCharType="separate"/>
      </w:r>
      <w:r>
        <w:rPr>
          <w:noProof/>
        </w:rPr>
        <w:t>(Local Partnerships, 2012)</w:t>
      </w:r>
      <w:r>
        <w:fldChar w:fldCharType="end"/>
      </w:r>
    </w:p>
    <w:p w14:paraId="0B634DEA" w14:textId="709F6BAD" w:rsidR="00E9390E" w:rsidRPr="00E9390E" w:rsidRDefault="00E9390E" w:rsidP="00E9390E">
      <w:pPr>
        <w:rPr>
          <w:lang w:eastAsia="en-GB"/>
        </w:rPr>
      </w:pPr>
    </w:p>
    <w:p w14:paraId="040A9480" w14:textId="77777777" w:rsidR="000B11DB" w:rsidRDefault="000B11DB">
      <w:pPr>
        <w:rPr>
          <w:rFonts w:asciiTheme="majorHAnsi" w:eastAsiaTheme="majorEastAsia" w:hAnsiTheme="majorHAnsi" w:cstheme="majorBidi"/>
          <w:color w:val="2F5496" w:themeColor="accent1" w:themeShade="BF"/>
          <w:sz w:val="36"/>
          <w:szCs w:val="32"/>
          <w:lang w:val="en-US"/>
        </w:rPr>
      </w:pPr>
      <w:r>
        <w:rPr>
          <w:lang w:val="en-US"/>
        </w:rPr>
        <w:br w:type="page"/>
      </w:r>
    </w:p>
    <w:p w14:paraId="15151125" w14:textId="4B292202" w:rsidR="00721E58" w:rsidRDefault="00721E58" w:rsidP="000E1488">
      <w:pPr>
        <w:pStyle w:val="Heading1"/>
        <w:rPr>
          <w:lang w:val="en-US"/>
        </w:rPr>
      </w:pPr>
      <w:bookmarkStart w:id="10" w:name="_Toc103273299"/>
      <w:r>
        <w:rPr>
          <w:lang w:val="en-US"/>
        </w:rPr>
        <w:lastRenderedPageBreak/>
        <w:t>Results</w:t>
      </w:r>
      <w:bookmarkEnd w:id="10"/>
    </w:p>
    <w:p w14:paraId="48DFDC8E" w14:textId="62B8C3BB" w:rsidR="00A01D32" w:rsidRDefault="007D7E93" w:rsidP="00074E72">
      <w:pPr>
        <w:pStyle w:val="Heading2"/>
      </w:pPr>
      <w:bookmarkStart w:id="11" w:name="_Toc103273300"/>
      <w:r>
        <w:t xml:space="preserve">Gap </w:t>
      </w:r>
      <w:r w:rsidR="00074E72">
        <w:t>A</w:t>
      </w:r>
      <w:r>
        <w:t>nalysis Results</w:t>
      </w:r>
      <w:bookmarkEnd w:id="11"/>
    </w:p>
    <w:p w14:paraId="667575E2" w14:textId="4B2D9D2E" w:rsidR="00074E72" w:rsidRPr="00A345E4" w:rsidRDefault="00A345E4" w:rsidP="00885DFA">
      <w:pPr>
        <w:rPr>
          <w:rFonts w:cs="Arial"/>
        </w:rPr>
      </w:pPr>
      <w:r>
        <w:rPr>
          <w:rFonts w:cs="Arial"/>
        </w:rPr>
        <w:t xml:space="preserve">The gap analysis </w:t>
      </w:r>
      <w:r w:rsidR="00884BEE">
        <w:rPr>
          <w:rFonts w:cs="Arial"/>
        </w:rPr>
        <w:t>is outlined below.</w:t>
      </w:r>
    </w:p>
    <w:p w14:paraId="5FD33CE0" w14:textId="2F74B113" w:rsidR="00074E72" w:rsidRDefault="000D71CF" w:rsidP="000D71CF">
      <w:pPr>
        <w:pStyle w:val="Heading3"/>
      </w:pPr>
      <w:bookmarkStart w:id="12" w:name="_Toc103273301"/>
      <w:r>
        <w:t>The current situation</w:t>
      </w:r>
      <w:bookmarkEnd w:id="12"/>
    </w:p>
    <w:p w14:paraId="0F481B8A" w14:textId="7F8C6201" w:rsidR="001B1C35" w:rsidRDefault="001B1C35" w:rsidP="00885DFA">
      <w:pPr>
        <w:rPr>
          <w:rFonts w:cs="Arial"/>
        </w:rPr>
      </w:pPr>
      <w:r>
        <w:rPr>
          <w:rFonts w:cs="Arial"/>
        </w:rPr>
        <w:t xml:space="preserve">Medication reconciliation </w:t>
      </w:r>
      <w:r w:rsidR="000E30E3">
        <w:rPr>
          <w:rFonts w:cs="Arial"/>
        </w:rPr>
        <w:t xml:space="preserve">in secondary care in NHS Wales is </w:t>
      </w:r>
      <w:r w:rsidR="008D477A">
        <w:rPr>
          <w:rFonts w:cs="Arial"/>
        </w:rPr>
        <w:t>undertaken</w:t>
      </w:r>
      <w:r w:rsidR="000E30E3">
        <w:rPr>
          <w:rFonts w:cs="Arial"/>
        </w:rPr>
        <w:t xml:space="preserve"> b</w:t>
      </w:r>
      <w:r w:rsidR="00173613">
        <w:rPr>
          <w:rFonts w:cs="Arial"/>
        </w:rPr>
        <w:t xml:space="preserve">y the hospital pharmacy teams, utilising pharmacists and supported by pharmacy technicians.  </w:t>
      </w:r>
      <w:r w:rsidR="008D477A">
        <w:rPr>
          <w:rFonts w:cs="Arial"/>
        </w:rPr>
        <w:t>Patients</w:t>
      </w:r>
      <w:r w:rsidR="00CD6325">
        <w:rPr>
          <w:rFonts w:cs="Arial"/>
        </w:rPr>
        <w:t xml:space="preserve"> can be admitted to hospital via </w:t>
      </w:r>
      <w:r w:rsidR="00EC2315">
        <w:rPr>
          <w:rFonts w:cs="Arial"/>
        </w:rPr>
        <w:t>several</w:t>
      </w:r>
      <w:r w:rsidR="00CD6325">
        <w:rPr>
          <w:rFonts w:cs="Arial"/>
        </w:rPr>
        <w:t xml:space="preserve"> different routes, </w:t>
      </w:r>
      <w:r w:rsidR="00EC2315">
        <w:rPr>
          <w:rFonts w:cs="Arial"/>
        </w:rPr>
        <w:t>which may include</w:t>
      </w:r>
      <w:r w:rsidR="003A2E86">
        <w:rPr>
          <w:rFonts w:cs="Arial"/>
        </w:rPr>
        <w:t xml:space="preserve"> both</w:t>
      </w:r>
      <w:r w:rsidR="00EC2315">
        <w:rPr>
          <w:rFonts w:cs="Arial"/>
        </w:rPr>
        <w:t xml:space="preserve"> </w:t>
      </w:r>
      <w:r w:rsidR="003A2E86">
        <w:rPr>
          <w:rFonts w:cs="Arial"/>
        </w:rPr>
        <w:t>planned</w:t>
      </w:r>
      <w:r w:rsidR="003258BD">
        <w:rPr>
          <w:rFonts w:cs="Arial"/>
        </w:rPr>
        <w:t xml:space="preserve"> </w:t>
      </w:r>
      <w:r w:rsidR="003A2E86">
        <w:rPr>
          <w:rFonts w:cs="Arial"/>
        </w:rPr>
        <w:t>(</w:t>
      </w:r>
      <w:r w:rsidR="003258BD">
        <w:rPr>
          <w:rFonts w:cs="Arial"/>
        </w:rPr>
        <w:t xml:space="preserve">which could include an outpatient </w:t>
      </w:r>
      <w:r w:rsidR="00BE5F82">
        <w:rPr>
          <w:rFonts w:cs="Arial"/>
        </w:rPr>
        <w:t>clinic or a planned surgical procedure or something similar which may result in an “inpatient” stay</w:t>
      </w:r>
      <w:r w:rsidR="003A2E86">
        <w:rPr>
          <w:rFonts w:cs="Arial"/>
        </w:rPr>
        <w:t>)</w:t>
      </w:r>
      <w:r w:rsidR="00CD6325">
        <w:rPr>
          <w:rFonts w:cs="Arial"/>
        </w:rPr>
        <w:t xml:space="preserve"> and unplanned</w:t>
      </w:r>
      <w:r w:rsidR="003A2E86">
        <w:rPr>
          <w:rFonts w:cs="Arial"/>
        </w:rPr>
        <w:t xml:space="preserve"> </w:t>
      </w:r>
      <w:r w:rsidR="00CF43D2">
        <w:rPr>
          <w:rFonts w:cs="Arial"/>
        </w:rPr>
        <w:t>(such as an accident and emergency admission)</w:t>
      </w:r>
      <w:r w:rsidR="00CD6325">
        <w:rPr>
          <w:rFonts w:cs="Arial"/>
        </w:rPr>
        <w:t xml:space="preserve">.  </w:t>
      </w:r>
      <w:r w:rsidR="00FE728A">
        <w:rPr>
          <w:rFonts w:cs="Arial"/>
        </w:rPr>
        <w:t>Both</w:t>
      </w:r>
      <w:r w:rsidR="003258BD">
        <w:rPr>
          <w:rFonts w:cs="Arial"/>
        </w:rPr>
        <w:t xml:space="preserve"> may lead to an inpatient stay.  </w:t>
      </w:r>
      <w:r w:rsidR="0018692F">
        <w:rPr>
          <w:rFonts w:cs="Arial"/>
        </w:rPr>
        <w:t xml:space="preserve">Unplanned care tends to lead to </w:t>
      </w:r>
      <w:r w:rsidR="00D60EA1">
        <w:rPr>
          <w:rFonts w:cs="Arial"/>
        </w:rPr>
        <w:t>more work in terms of reconciling a patients medication list</w:t>
      </w:r>
      <w:r w:rsidR="003D487C">
        <w:rPr>
          <w:rFonts w:cs="Arial"/>
        </w:rPr>
        <w:t xml:space="preserve"> as planned admissions allow information to be prepared in advance.  Nonetheless any transition of care requires </w:t>
      </w:r>
      <w:r w:rsidR="007E17BF">
        <w:rPr>
          <w:rFonts w:cs="Arial"/>
        </w:rPr>
        <w:t>checks and validations to be completed.</w:t>
      </w:r>
    </w:p>
    <w:p w14:paraId="76DEB965" w14:textId="660D7E6A" w:rsidR="007E17BF" w:rsidRDefault="007E17BF" w:rsidP="00885DFA">
      <w:pPr>
        <w:rPr>
          <w:rFonts w:cs="Arial"/>
        </w:rPr>
      </w:pPr>
      <w:r>
        <w:rPr>
          <w:rFonts w:cs="Arial"/>
        </w:rPr>
        <w:t xml:space="preserve">Checks will be made against </w:t>
      </w:r>
      <w:r w:rsidR="00565B94">
        <w:rPr>
          <w:rFonts w:cs="Arial"/>
        </w:rPr>
        <w:t xml:space="preserve">medication that has been written up to be administered to the patient as part of their hospital stay </w:t>
      </w:r>
      <w:r w:rsidR="00A10866">
        <w:rPr>
          <w:rFonts w:cs="Arial"/>
        </w:rPr>
        <w:t>and medicines that the patient was on prior to arrival (medicines on admission)</w:t>
      </w:r>
      <w:r w:rsidR="005079A9">
        <w:rPr>
          <w:rFonts w:cs="Arial"/>
        </w:rPr>
        <w:t>, and discrepancies are investigated and corrected or confirmed and the reasons for any changes recorded.</w:t>
      </w:r>
    </w:p>
    <w:p w14:paraId="538305CF" w14:textId="2B31D107" w:rsidR="005079A9" w:rsidRDefault="005079A9" w:rsidP="00885DFA">
      <w:pPr>
        <w:rPr>
          <w:rFonts w:cs="Arial"/>
        </w:rPr>
      </w:pPr>
      <w:r>
        <w:rPr>
          <w:rFonts w:cs="Arial"/>
        </w:rPr>
        <w:t xml:space="preserve">When </w:t>
      </w:r>
      <w:r w:rsidR="00685930">
        <w:rPr>
          <w:rFonts w:cs="Arial"/>
        </w:rPr>
        <w:t xml:space="preserve">reconciling </w:t>
      </w:r>
      <w:r w:rsidR="001F7791">
        <w:rPr>
          <w:rFonts w:cs="Arial"/>
        </w:rPr>
        <w:t>medicines,</w:t>
      </w:r>
      <w:r w:rsidR="00685930">
        <w:rPr>
          <w:rFonts w:cs="Arial"/>
        </w:rPr>
        <w:t xml:space="preserve"> the </w:t>
      </w:r>
      <w:r w:rsidR="00D1597D">
        <w:rPr>
          <w:rFonts w:cs="Arial"/>
        </w:rPr>
        <w:t xml:space="preserve">team will </w:t>
      </w:r>
      <w:r w:rsidR="004E18D7">
        <w:rPr>
          <w:rFonts w:cs="Arial"/>
        </w:rPr>
        <w:t>seek</w:t>
      </w:r>
      <w:r w:rsidR="00D1597D">
        <w:rPr>
          <w:rFonts w:cs="Arial"/>
        </w:rPr>
        <w:t xml:space="preserve"> to use the most complete, reliable and up-to-date sources of information.</w:t>
      </w:r>
      <w:r w:rsidR="00ED447B">
        <w:rPr>
          <w:rFonts w:cs="Arial"/>
        </w:rPr>
        <w:t xml:space="preserve">  These will be checked with the patient to understand if the patient is physically taking (adhering to) the medications in their history.</w:t>
      </w:r>
      <w:r w:rsidR="00EE513B">
        <w:rPr>
          <w:rFonts w:cs="Arial"/>
        </w:rPr>
        <w:t xml:space="preserve">  The medications they are </w:t>
      </w:r>
      <w:r w:rsidR="001F7791">
        <w:rPr>
          <w:rFonts w:cs="Arial"/>
        </w:rPr>
        <w:t>taking</w:t>
      </w:r>
      <w:r w:rsidR="00EE513B">
        <w:rPr>
          <w:rFonts w:cs="Arial"/>
        </w:rPr>
        <w:t xml:space="preserve"> may differ from that in the documentation.</w:t>
      </w:r>
    </w:p>
    <w:p w14:paraId="6052AF31" w14:textId="79F27B84" w:rsidR="00EC2315" w:rsidRDefault="006B5135" w:rsidP="00885DFA">
      <w:pPr>
        <w:rPr>
          <w:rFonts w:cs="Arial"/>
        </w:rPr>
      </w:pPr>
      <w:r>
        <w:rPr>
          <w:rFonts w:cs="Arial"/>
        </w:rPr>
        <w:t>It is also important fo</w:t>
      </w:r>
      <w:r w:rsidR="00750421">
        <w:rPr>
          <w:rFonts w:cs="Arial"/>
        </w:rPr>
        <w:t xml:space="preserve">r health care professionals to find out about any recently </w:t>
      </w:r>
      <w:r w:rsidR="00882925">
        <w:rPr>
          <w:rFonts w:cs="Arial"/>
        </w:rPr>
        <w:t>amended or stopped medications.</w:t>
      </w:r>
    </w:p>
    <w:p w14:paraId="4B9CD427" w14:textId="3CF6F62F" w:rsidR="00CB3520" w:rsidRDefault="00CB3520" w:rsidP="00CB3520">
      <w:pPr>
        <w:rPr>
          <w:rFonts w:cs="Arial"/>
          <w:b/>
          <w:bCs/>
        </w:rPr>
      </w:pPr>
      <w:r w:rsidRPr="00CB3520">
        <w:rPr>
          <w:rFonts w:cs="Arial"/>
          <w:b/>
          <w:bCs/>
        </w:rPr>
        <w:t xml:space="preserve">Who does </w:t>
      </w:r>
      <w:r>
        <w:rPr>
          <w:rFonts w:cs="Arial"/>
          <w:b/>
          <w:bCs/>
        </w:rPr>
        <w:t>the medicines history and reconciliation?</w:t>
      </w:r>
    </w:p>
    <w:p w14:paraId="42E92AF2" w14:textId="4288AB4F" w:rsidR="00CB3520" w:rsidRPr="00CB3520" w:rsidRDefault="00CB3520" w:rsidP="00CB3520">
      <w:pPr>
        <w:rPr>
          <w:rFonts w:cs="Arial"/>
        </w:rPr>
      </w:pPr>
      <w:r>
        <w:rPr>
          <w:rFonts w:cs="Arial"/>
        </w:rPr>
        <w:t>Doctors, nurses, pharmacists and pharmacy technicians</w:t>
      </w:r>
      <w:r w:rsidR="005828D3">
        <w:rPr>
          <w:rFonts w:cs="Arial"/>
        </w:rPr>
        <w:t xml:space="preserve"> – at all the transitions of care.</w:t>
      </w:r>
    </w:p>
    <w:p w14:paraId="2E2FA406" w14:textId="5B5E55CE" w:rsidR="00AB36D0" w:rsidRDefault="00AB36D0" w:rsidP="00885DFA">
      <w:pPr>
        <w:rPr>
          <w:rFonts w:cs="Arial"/>
          <w:b/>
          <w:bCs/>
        </w:rPr>
      </w:pPr>
      <w:r w:rsidRPr="00882925">
        <w:rPr>
          <w:rFonts w:cs="Arial"/>
          <w:b/>
          <w:bCs/>
        </w:rPr>
        <w:t>Where does the data currently come from</w:t>
      </w:r>
      <w:r w:rsidR="00593B78">
        <w:rPr>
          <w:rFonts w:cs="Arial"/>
          <w:b/>
          <w:bCs/>
        </w:rPr>
        <w:t xml:space="preserve"> and what tools are used</w:t>
      </w:r>
      <w:r w:rsidRPr="00882925">
        <w:rPr>
          <w:rFonts w:cs="Arial"/>
          <w:b/>
          <w:bCs/>
        </w:rPr>
        <w:t>?</w:t>
      </w:r>
    </w:p>
    <w:p w14:paraId="17B73CFA" w14:textId="6D083966" w:rsidR="00882925" w:rsidRPr="00882925" w:rsidRDefault="00F73D21" w:rsidP="00885DFA">
      <w:pPr>
        <w:rPr>
          <w:rFonts w:cs="Arial"/>
        </w:rPr>
      </w:pPr>
      <w:r>
        <w:rPr>
          <w:rFonts w:cs="Arial"/>
        </w:rPr>
        <w:t xml:space="preserve">The healthcare professionals will </w:t>
      </w:r>
      <w:r w:rsidR="00AA1818">
        <w:rPr>
          <w:rFonts w:cs="Arial"/>
        </w:rPr>
        <w:t xml:space="preserve">obtain medications history from </w:t>
      </w:r>
      <w:r w:rsidR="00E251A6">
        <w:rPr>
          <w:rFonts w:cs="Arial"/>
        </w:rPr>
        <w:t>several</w:t>
      </w:r>
      <w:r w:rsidR="00AA1818">
        <w:rPr>
          <w:rFonts w:cs="Arial"/>
        </w:rPr>
        <w:t xml:space="preserve"> sources such as those stated in the introduction</w:t>
      </w:r>
      <w:r w:rsidR="003C6716">
        <w:rPr>
          <w:rFonts w:cs="Arial"/>
        </w:rPr>
        <w:t xml:space="preserve"> </w:t>
      </w:r>
      <w:r w:rsidR="003142E5">
        <w:rPr>
          <w:rFonts w:cs="Arial"/>
        </w:rPr>
        <w:t xml:space="preserve">outlined by the </w:t>
      </w:r>
      <w:r w:rsidR="003142E5">
        <w:rPr>
          <w:rFonts w:cs="Arial"/>
        </w:rPr>
        <w:fldChar w:fldCharType="begin"/>
      </w:r>
      <w:r w:rsidR="003142E5">
        <w:rPr>
          <w:rFonts w:cs="Arial"/>
        </w:rPr>
        <w:instrText xml:space="preserve"> ADDIN EN.CITE &lt;EndNote&gt;&lt;Cite AuthorYear="1"&gt;&lt;Author&gt;RPSGB&lt;/Author&gt;&lt;Year&gt;2021&lt;/Year&gt;&lt;RecNum&gt;151&lt;/RecNum&gt;&lt;DisplayText&gt;RPSGB (2021)&lt;/DisplayText&gt;&lt;record&gt;&lt;rec-number&gt;151&lt;/rec-number&gt;&lt;foreign-keys&gt;&lt;key app="EN" db-id="wxra20f03dt20kepwrwvfa0mvpxxeeezfaaz" timestamp="1636979122"&gt;151&lt;/key&gt;&lt;/foreign-keys&gt;&lt;ref-type name="Book"&gt;6&lt;/ref-type&gt;&lt;contributors&gt;&lt;authors&gt;&lt;author&gt;RPSGB,&lt;/author&gt;&lt;/authors&gt;&lt;/contributors&gt;&lt;titles&gt;&lt;title&gt;Medicines, ethics and practice 44: the professional guide for pharmacists&lt;/title&gt;&lt;/titles&gt;&lt;dates&gt;&lt;year&gt;2021&lt;/year&gt;&lt;/dates&gt;&lt;publisher&gt;Pharmaceutical Press&lt;/publisher&gt;&lt;urls&gt;&lt;/urls&gt;&lt;/record&gt;&lt;/Cite&gt;&lt;/EndNote&gt;</w:instrText>
      </w:r>
      <w:r w:rsidR="003142E5">
        <w:rPr>
          <w:rFonts w:cs="Arial"/>
        </w:rPr>
        <w:fldChar w:fldCharType="separate"/>
      </w:r>
      <w:r w:rsidR="003142E5">
        <w:rPr>
          <w:rFonts w:cs="Arial"/>
          <w:noProof/>
        </w:rPr>
        <w:t>RPSGB (2021)</w:t>
      </w:r>
      <w:r w:rsidR="003142E5">
        <w:rPr>
          <w:rFonts w:cs="Arial"/>
        </w:rPr>
        <w:fldChar w:fldCharType="end"/>
      </w:r>
      <w:r w:rsidR="00AA1818">
        <w:rPr>
          <w:rFonts w:cs="Arial"/>
        </w:rPr>
        <w:t>.</w:t>
      </w:r>
      <w:r w:rsidR="00CB3520">
        <w:rPr>
          <w:rFonts w:cs="Arial"/>
        </w:rPr>
        <w:t xml:space="preserve">  </w:t>
      </w:r>
    </w:p>
    <w:p w14:paraId="7BFA2C50" w14:textId="1F1F3DE0" w:rsidR="00E251A6" w:rsidRDefault="00946E0A" w:rsidP="00FA7A03">
      <w:pPr>
        <w:rPr>
          <w:lang w:val="en-US"/>
        </w:rPr>
      </w:pPr>
      <w:r>
        <w:rPr>
          <w:lang w:val="en-US"/>
        </w:rPr>
        <w:t>Some examples of the t</w:t>
      </w:r>
      <w:r w:rsidR="00E251A6">
        <w:rPr>
          <w:lang w:val="en-US"/>
        </w:rPr>
        <w:t>ools and sources us</w:t>
      </w:r>
      <w:r w:rsidR="002D1865">
        <w:rPr>
          <w:lang w:val="en-US"/>
        </w:rPr>
        <w:t>ed</w:t>
      </w:r>
      <w:r>
        <w:rPr>
          <w:lang w:val="en-US"/>
        </w:rPr>
        <w:t xml:space="preserve"> </w:t>
      </w:r>
      <w:r w:rsidR="00551B5B">
        <w:rPr>
          <w:lang w:val="en-US"/>
        </w:rPr>
        <w:t xml:space="preserve">commonly </w:t>
      </w:r>
      <w:r>
        <w:rPr>
          <w:lang w:val="en-US"/>
        </w:rPr>
        <w:t>include</w:t>
      </w:r>
      <w:r w:rsidR="002D1865">
        <w:rPr>
          <w:lang w:val="en-US"/>
        </w:rPr>
        <w:t>:</w:t>
      </w:r>
    </w:p>
    <w:p w14:paraId="1BEA8040" w14:textId="69A0E647" w:rsidR="002D1865" w:rsidRPr="00946E0A" w:rsidRDefault="002D1865" w:rsidP="002D1865">
      <w:pPr>
        <w:pStyle w:val="ListParagraph"/>
        <w:numPr>
          <w:ilvl w:val="0"/>
          <w:numId w:val="6"/>
        </w:numPr>
        <w:rPr>
          <w:b/>
          <w:bCs/>
          <w:lang w:val="en-US"/>
        </w:rPr>
      </w:pPr>
      <w:r w:rsidRPr="00946E0A">
        <w:rPr>
          <w:b/>
          <w:bCs/>
          <w:lang w:val="en-US"/>
        </w:rPr>
        <w:t xml:space="preserve">Welsh GP Care Record </w:t>
      </w:r>
    </w:p>
    <w:p w14:paraId="45AE115F" w14:textId="3EC6252B" w:rsidR="002D1865" w:rsidRDefault="00E92BF5" w:rsidP="002D1865">
      <w:pPr>
        <w:ind w:left="720"/>
        <w:rPr>
          <w:lang w:val="en-US"/>
        </w:rPr>
      </w:pPr>
      <w:r>
        <w:rPr>
          <w:lang w:val="en-US"/>
        </w:rPr>
        <w:t xml:space="preserve">Digital access to the medication list is available to NHS staff in Wales who have the correct level of </w:t>
      </w:r>
      <w:r w:rsidR="009B2EB9">
        <w:rPr>
          <w:lang w:val="en-US"/>
        </w:rPr>
        <w:t>access to the Welsh Clinical Portal.</w:t>
      </w:r>
    </w:p>
    <w:p w14:paraId="7E2395A5" w14:textId="3D0C1D3F" w:rsidR="009B2EB9" w:rsidRPr="00946E0A" w:rsidRDefault="00C71FF7" w:rsidP="009B2EB9">
      <w:pPr>
        <w:pStyle w:val="ListParagraph"/>
        <w:numPr>
          <w:ilvl w:val="0"/>
          <w:numId w:val="6"/>
        </w:numPr>
        <w:rPr>
          <w:b/>
          <w:bCs/>
          <w:lang w:val="en-US"/>
        </w:rPr>
      </w:pPr>
      <w:r w:rsidRPr="00946E0A">
        <w:rPr>
          <w:b/>
          <w:bCs/>
          <w:lang w:val="en-US"/>
        </w:rPr>
        <w:t>Patient Repeat Prescription</w:t>
      </w:r>
    </w:p>
    <w:p w14:paraId="4218700A" w14:textId="3B1F2ADC" w:rsidR="00C71FF7" w:rsidRDefault="00C71FF7" w:rsidP="00C71FF7">
      <w:pPr>
        <w:ind w:left="720"/>
        <w:rPr>
          <w:lang w:val="en-US"/>
        </w:rPr>
      </w:pPr>
      <w:r>
        <w:rPr>
          <w:lang w:val="en-US"/>
        </w:rPr>
        <w:t>Patient may bring their repeat prescription list</w:t>
      </w:r>
      <w:r w:rsidR="00B21BF5">
        <w:rPr>
          <w:lang w:val="en-US"/>
        </w:rPr>
        <w:t xml:space="preserve">.  </w:t>
      </w:r>
    </w:p>
    <w:p w14:paraId="07B43B07" w14:textId="1020BE02" w:rsidR="00B21BF5" w:rsidRPr="00946E0A" w:rsidRDefault="00B21BF5" w:rsidP="00B21BF5">
      <w:pPr>
        <w:pStyle w:val="ListParagraph"/>
        <w:numPr>
          <w:ilvl w:val="0"/>
          <w:numId w:val="6"/>
        </w:numPr>
        <w:rPr>
          <w:b/>
          <w:bCs/>
          <w:lang w:val="en-US"/>
        </w:rPr>
      </w:pPr>
      <w:r w:rsidRPr="00946E0A">
        <w:rPr>
          <w:b/>
          <w:bCs/>
          <w:lang w:val="en-US"/>
        </w:rPr>
        <w:t>Discharge Advice Letters (DALs)</w:t>
      </w:r>
    </w:p>
    <w:p w14:paraId="227BBEC0" w14:textId="194F6DDD" w:rsidR="002A5195" w:rsidRDefault="00B21BF5" w:rsidP="00B3585B">
      <w:pPr>
        <w:ind w:left="720"/>
        <w:rPr>
          <w:lang w:val="en-US"/>
        </w:rPr>
      </w:pPr>
      <w:r>
        <w:rPr>
          <w:lang w:val="en-US"/>
        </w:rPr>
        <w:lastRenderedPageBreak/>
        <w:t xml:space="preserve">These contain information about the medicines the patient was discharged from hospital on </w:t>
      </w:r>
      <w:r w:rsidR="002A5195">
        <w:rPr>
          <w:lang w:val="en-US"/>
        </w:rPr>
        <w:t xml:space="preserve">when they were last admitted.  </w:t>
      </w:r>
      <w:r w:rsidR="00887FF8">
        <w:rPr>
          <w:lang w:val="en-US"/>
        </w:rPr>
        <w:t xml:space="preserve">These are the source information primarily used to communicate changes to a patient’s GP and or community pharmacist.  It currently relies on </w:t>
      </w:r>
      <w:r w:rsidR="00AB3835">
        <w:rPr>
          <w:lang w:val="en-US"/>
        </w:rPr>
        <w:t xml:space="preserve">an electronic document that </w:t>
      </w:r>
      <w:r w:rsidR="00E44693">
        <w:rPr>
          <w:lang w:val="en-US"/>
        </w:rPr>
        <w:t>must</w:t>
      </w:r>
      <w:r w:rsidR="00AB3835">
        <w:rPr>
          <w:lang w:val="en-US"/>
        </w:rPr>
        <w:t xml:space="preserve"> be communicated digitally and acknowledged</w:t>
      </w:r>
      <w:r w:rsidR="00E42B1F">
        <w:rPr>
          <w:lang w:val="en-US"/>
        </w:rPr>
        <w:t xml:space="preserve"> and acted upon by the receiver.</w:t>
      </w:r>
      <w:r w:rsidR="004642D7">
        <w:rPr>
          <w:lang w:val="en-US"/>
        </w:rPr>
        <w:t xml:space="preserve">  It does not automatically integrate to populate the GP medicine record.</w:t>
      </w:r>
    </w:p>
    <w:p w14:paraId="2BCD75C5" w14:textId="271F1898" w:rsidR="00B3585B" w:rsidRPr="00946E0A" w:rsidRDefault="00B3585B" w:rsidP="00B3585B">
      <w:pPr>
        <w:pStyle w:val="ListParagraph"/>
        <w:numPr>
          <w:ilvl w:val="0"/>
          <w:numId w:val="6"/>
        </w:numPr>
        <w:rPr>
          <w:b/>
          <w:bCs/>
          <w:lang w:val="en-US"/>
        </w:rPr>
      </w:pPr>
      <w:r w:rsidRPr="00946E0A">
        <w:rPr>
          <w:b/>
          <w:bCs/>
          <w:lang w:val="en-US"/>
        </w:rPr>
        <w:t>Patient has their own list</w:t>
      </w:r>
    </w:p>
    <w:p w14:paraId="237481AD" w14:textId="67E0681C" w:rsidR="00B3585B" w:rsidRDefault="00B3585B" w:rsidP="00B3585B">
      <w:pPr>
        <w:ind w:left="720"/>
        <w:rPr>
          <w:lang w:val="en-US"/>
        </w:rPr>
      </w:pPr>
      <w:r>
        <w:rPr>
          <w:lang w:val="en-US"/>
        </w:rPr>
        <w:t>The patient may have written up their own list of medicines</w:t>
      </w:r>
      <w:r w:rsidR="00F909BF">
        <w:rPr>
          <w:lang w:val="en-US"/>
        </w:rPr>
        <w:t xml:space="preserve"> – this may be subject to the </w:t>
      </w:r>
      <w:r w:rsidR="004642D7">
        <w:rPr>
          <w:lang w:val="en-US"/>
        </w:rPr>
        <w:t>patient’s</w:t>
      </w:r>
      <w:r w:rsidR="00F909BF">
        <w:rPr>
          <w:lang w:val="en-US"/>
        </w:rPr>
        <w:t xml:space="preserve"> own interpretation and may not reflect what they are </w:t>
      </w:r>
      <w:r w:rsidR="00A16E89">
        <w:rPr>
          <w:lang w:val="en-US"/>
        </w:rPr>
        <w:t xml:space="preserve">“supposed” to be </w:t>
      </w:r>
      <w:r w:rsidR="006E0B8A">
        <w:rPr>
          <w:lang w:val="en-US"/>
        </w:rPr>
        <w:t>taking but</w:t>
      </w:r>
      <w:r w:rsidR="00A16E89">
        <w:rPr>
          <w:lang w:val="en-US"/>
        </w:rPr>
        <w:t xml:space="preserve"> will be useful in terms of safety.  For </w:t>
      </w:r>
      <w:r w:rsidR="006E0B8A">
        <w:rPr>
          <w:lang w:val="en-US"/>
        </w:rPr>
        <w:t>example,</w:t>
      </w:r>
      <w:r w:rsidR="00A16E89">
        <w:rPr>
          <w:lang w:val="en-US"/>
        </w:rPr>
        <w:t xml:space="preserve"> a patient may only be taking one tablet instead of </w:t>
      </w:r>
      <w:r w:rsidR="001B3B77">
        <w:rPr>
          <w:lang w:val="en-US"/>
        </w:rPr>
        <w:t>two tablets and may well be stabili</w:t>
      </w:r>
      <w:r w:rsidR="006E0B8A">
        <w:rPr>
          <w:lang w:val="en-US"/>
        </w:rPr>
        <w:t>s</w:t>
      </w:r>
      <w:r w:rsidR="001B3B77">
        <w:rPr>
          <w:lang w:val="en-US"/>
        </w:rPr>
        <w:t xml:space="preserve">ed on this regime.  The official history may inform the prescriber that they are on two tablets </w:t>
      </w:r>
      <w:r w:rsidR="00593B78">
        <w:rPr>
          <w:lang w:val="en-US"/>
        </w:rPr>
        <w:t>which could lead to potential adverse effects.  This helps to highlight some of the complexities involved.</w:t>
      </w:r>
    </w:p>
    <w:p w14:paraId="57411D7B" w14:textId="6EFF5742" w:rsidR="00B3585B" w:rsidRPr="00946E0A" w:rsidRDefault="00B3585B" w:rsidP="00B3585B">
      <w:pPr>
        <w:pStyle w:val="ListParagraph"/>
        <w:numPr>
          <w:ilvl w:val="0"/>
          <w:numId w:val="6"/>
        </w:numPr>
        <w:rPr>
          <w:b/>
          <w:bCs/>
          <w:lang w:val="en-US"/>
        </w:rPr>
      </w:pPr>
      <w:r w:rsidRPr="00946E0A">
        <w:rPr>
          <w:b/>
          <w:bCs/>
          <w:lang w:val="en-US"/>
        </w:rPr>
        <w:t>Pharmacy dispensing records</w:t>
      </w:r>
    </w:p>
    <w:p w14:paraId="7CE6AA99" w14:textId="7B2A1052" w:rsidR="002F16E8" w:rsidRDefault="002F16E8" w:rsidP="002F16E8">
      <w:pPr>
        <w:ind w:left="720"/>
        <w:rPr>
          <w:lang w:val="en-US"/>
        </w:rPr>
      </w:pPr>
      <w:r>
        <w:rPr>
          <w:lang w:val="en-US"/>
        </w:rPr>
        <w:t xml:space="preserve">These may be available if the patient has had medication dispensed from the hospital previously but may not be the full record </w:t>
      </w:r>
      <w:r w:rsidR="00371F59">
        <w:rPr>
          <w:lang w:val="en-US"/>
        </w:rPr>
        <w:t xml:space="preserve">and may only serve to confirm a query.  The same would be the case for community pharmacy based dispensing records, however they may be helpful to confirm a patient has indeed received a community prescription.  </w:t>
      </w:r>
      <w:r w:rsidR="00F909BF">
        <w:rPr>
          <w:lang w:val="en-US"/>
        </w:rPr>
        <w:t>Community pharmacy dispensing records are not readily accessible and generally require a telephone call.</w:t>
      </w:r>
    </w:p>
    <w:p w14:paraId="44F788DE" w14:textId="04079BF4" w:rsidR="007072E9" w:rsidRPr="006E121F" w:rsidRDefault="007072E9" w:rsidP="007072E9">
      <w:pPr>
        <w:pStyle w:val="ListParagraph"/>
        <w:numPr>
          <w:ilvl w:val="0"/>
          <w:numId w:val="6"/>
        </w:numPr>
        <w:rPr>
          <w:b/>
          <w:bCs/>
          <w:lang w:val="en-US"/>
        </w:rPr>
      </w:pPr>
      <w:r w:rsidRPr="006E121F">
        <w:rPr>
          <w:b/>
          <w:bCs/>
          <w:lang w:val="en-US"/>
        </w:rPr>
        <w:t>Hospital Patient Records</w:t>
      </w:r>
    </w:p>
    <w:p w14:paraId="373D65AB" w14:textId="7FA7456C" w:rsidR="007072E9" w:rsidRPr="007072E9" w:rsidRDefault="007072E9" w:rsidP="007072E9">
      <w:pPr>
        <w:ind w:left="720"/>
        <w:rPr>
          <w:lang w:val="en-US"/>
        </w:rPr>
      </w:pPr>
      <w:r>
        <w:rPr>
          <w:lang w:val="en-US"/>
        </w:rPr>
        <w:t xml:space="preserve">May be a mix of digital and paper – </w:t>
      </w:r>
      <w:r w:rsidR="00267233">
        <w:rPr>
          <w:lang w:val="en-US"/>
        </w:rPr>
        <w:t xml:space="preserve">as such the accessibility and indeed readability of the </w:t>
      </w:r>
      <w:r>
        <w:rPr>
          <w:lang w:val="en-US"/>
        </w:rPr>
        <w:t>information</w:t>
      </w:r>
      <w:r w:rsidR="00267233">
        <w:rPr>
          <w:lang w:val="en-US"/>
        </w:rPr>
        <w:t xml:space="preserve"> is less reliable.  Paper records may also not be available straight away, particularly for unplanned care.</w:t>
      </w:r>
    </w:p>
    <w:p w14:paraId="0092C877" w14:textId="27D5E9C9" w:rsidR="00BB368B" w:rsidRDefault="00635C4A" w:rsidP="00FA7A03">
      <w:pPr>
        <w:rPr>
          <w:lang w:val="en-US"/>
        </w:rPr>
      </w:pPr>
      <w:r>
        <w:rPr>
          <w:lang w:val="en-US"/>
        </w:rPr>
        <w:t>The</w:t>
      </w:r>
      <w:r w:rsidR="00BF454F">
        <w:rPr>
          <w:lang w:val="en-US"/>
        </w:rPr>
        <w:t xml:space="preserve"> availability and reliability of</w:t>
      </w:r>
      <w:r w:rsidR="00267233">
        <w:rPr>
          <w:lang w:val="en-US"/>
        </w:rPr>
        <w:t xml:space="preserve"> some of</w:t>
      </w:r>
      <w:r w:rsidR="00BF454F">
        <w:rPr>
          <w:lang w:val="en-US"/>
        </w:rPr>
        <w:t xml:space="preserve"> these sources can differ</w:t>
      </w:r>
      <w:r w:rsidR="00AC3032">
        <w:rPr>
          <w:lang w:val="en-US"/>
        </w:rPr>
        <w:t xml:space="preserve">, however the GP record is generally one of the more reliable sources and </w:t>
      </w:r>
      <w:r w:rsidR="00BB368B">
        <w:rPr>
          <w:lang w:val="en-US"/>
        </w:rPr>
        <w:t>is more readily available digitally.</w:t>
      </w:r>
    </w:p>
    <w:p w14:paraId="5CAD44AF" w14:textId="7E21B91F" w:rsidR="009D272E" w:rsidRDefault="009D272E" w:rsidP="00885DFA">
      <w:pPr>
        <w:rPr>
          <w:lang w:val="en-US"/>
        </w:rPr>
      </w:pPr>
      <w:r>
        <w:rPr>
          <w:lang w:val="en-US"/>
        </w:rPr>
        <w:t xml:space="preserve">A number of systems and sources </w:t>
      </w:r>
      <w:r w:rsidR="009B69D2">
        <w:rPr>
          <w:lang w:val="en-US"/>
        </w:rPr>
        <w:t xml:space="preserve">that </w:t>
      </w:r>
      <w:r>
        <w:rPr>
          <w:lang w:val="en-US"/>
        </w:rPr>
        <w:t xml:space="preserve">utilise medicines information </w:t>
      </w:r>
      <w:r w:rsidR="009B69D2">
        <w:rPr>
          <w:lang w:val="en-US"/>
        </w:rPr>
        <w:t xml:space="preserve">have been identified </w:t>
      </w:r>
      <w:r>
        <w:rPr>
          <w:lang w:val="en-US"/>
        </w:rPr>
        <w:t>(see</w:t>
      </w:r>
      <w:r w:rsidR="002D4633">
        <w:rPr>
          <w:lang w:val="en-US"/>
        </w:rPr>
        <w:t xml:space="preserve"> </w:t>
      </w:r>
      <w:r w:rsidR="002D4633">
        <w:rPr>
          <w:lang w:val="en-US"/>
        </w:rPr>
        <w:fldChar w:fldCharType="begin"/>
      </w:r>
      <w:r w:rsidR="002D4633">
        <w:rPr>
          <w:lang w:val="en-US"/>
        </w:rPr>
        <w:instrText xml:space="preserve"> REF _Ref102151075 \h </w:instrText>
      </w:r>
      <w:r w:rsidR="002D4633">
        <w:rPr>
          <w:lang w:val="en-US"/>
        </w:rPr>
      </w:r>
      <w:r w:rsidR="002D4633">
        <w:rPr>
          <w:lang w:val="en-US"/>
        </w:rPr>
        <w:fldChar w:fldCharType="separate"/>
      </w:r>
      <w:r w:rsidR="002D4633">
        <w:t xml:space="preserve">Table </w:t>
      </w:r>
      <w:r w:rsidR="002D4633">
        <w:rPr>
          <w:noProof/>
        </w:rPr>
        <w:t>1</w:t>
      </w:r>
      <w:r w:rsidR="002D4633">
        <w:rPr>
          <w:lang w:val="en-US"/>
        </w:rPr>
        <w:fldChar w:fldCharType="end"/>
      </w:r>
      <w:r>
        <w:rPr>
          <w:lang w:val="en-US"/>
        </w:rPr>
        <w:t>).  However, t</w:t>
      </w:r>
      <w:r w:rsidR="00BB368B">
        <w:rPr>
          <w:lang w:val="en-US"/>
        </w:rPr>
        <w:t>here is variation in the information that may be available via paper records and that which might be available digitally</w:t>
      </w:r>
      <w:r>
        <w:rPr>
          <w:lang w:val="en-US"/>
        </w:rPr>
        <w:t xml:space="preserve"> and variation in the consistency of data and standards used in these systems which </w:t>
      </w:r>
      <w:r w:rsidR="008152D5">
        <w:rPr>
          <w:lang w:val="en-US"/>
        </w:rPr>
        <w:t xml:space="preserve">can </w:t>
      </w:r>
      <w:r w:rsidR="00EA5318">
        <w:rPr>
          <w:lang w:val="en-US"/>
        </w:rPr>
        <w:t>affect</w:t>
      </w:r>
      <w:r w:rsidR="008152D5">
        <w:rPr>
          <w:lang w:val="en-US"/>
        </w:rPr>
        <w:t xml:space="preserve"> the ability to interoperate, interface and integrate data between systems</w:t>
      </w:r>
      <w:r>
        <w:rPr>
          <w:lang w:val="en-US"/>
        </w:rPr>
        <w:t>.</w:t>
      </w:r>
    </w:p>
    <w:p w14:paraId="24EDF19E" w14:textId="77777777" w:rsidR="002D4633" w:rsidRDefault="002D4633">
      <w:pPr>
        <w:rPr>
          <w:i/>
          <w:iCs/>
          <w:color w:val="44546A" w:themeColor="text2"/>
          <w:sz w:val="18"/>
          <w:szCs w:val="18"/>
        </w:rPr>
      </w:pPr>
      <w:bookmarkStart w:id="13" w:name="_Ref102151075"/>
      <w:r>
        <w:br w:type="page"/>
      </w:r>
    </w:p>
    <w:p w14:paraId="70C77EE9" w14:textId="3CA7B4E2" w:rsidR="002D4633" w:rsidRDefault="002D4633" w:rsidP="002D4633">
      <w:pPr>
        <w:pStyle w:val="Caption"/>
        <w:keepNext/>
      </w:pPr>
      <w:bookmarkStart w:id="14" w:name="_Ref103336403"/>
      <w:r>
        <w:lastRenderedPageBreak/>
        <w:t xml:space="preserve">Table </w:t>
      </w:r>
      <w:fldSimple w:instr=" SEQ Table \* ARABIC ">
        <w:r>
          <w:rPr>
            <w:noProof/>
          </w:rPr>
          <w:t>1</w:t>
        </w:r>
      </w:fldSimple>
      <w:bookmarkEnd w:id="13"/>
      <w:bookmarkEnd w:id="14"/>
      <w:r>
        <w:t>.  Health and Social Systems that use medicines data in NHS Wales</w:t>
      </w:r>
    </w:p>
    <w:tbl>
      <w:tblPr>
        <w:tblStyle w:val="TableGrid"/>
        <w:tblW w:w="0" w:type="auto"/>
        <w:tblLook w:val="04A0" w:firstRow="1" w:lastRow="0" w:firstColumn="1" w:lastColumn="0" w:noHBand="0" w:noVBand="1"/>
      </w:tblPr>
      <w:tblGrid>
        <w:gridCol w:w="2150"/>
        <w:gridCol w:w="3177"/>
        <w:gridCol w:w="1392"/>
        <w:gridCol w:w="2297"/>
      </w:tblGrid>
      <w:tr w:rsidR="002D4633" w14:paraId="43CF1BAA" w14:textId="77777777" w:rsidTr="00293601">
        <w:tc>
          <w:tcPr>
            <w:tcW w:w="215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4EC38F49" w14:textId="77777777" w:rsidR="002D4633" w:rsidRDefault="002D4633" w:rsidP="00293601">
            <w:pPr>
              <w:rPr>
                <w:rFonts w:asciiTheme="minorHAnsi" w:hAnsiTheme="minorHAnsi"/>
                <w:b/>
                <w:bCs/>
                <w:sz w:val="28"/>
                <w:szCs w:val="28"/>
              </w:rPr>
            </w:pPr>
            <w:r>
              <w:rPr>
                <w:b/>
                <w:bCs/>
                <w:sz w:val="28"/>
                <w:szCs w:val="28"/>
              </w:rPr>
              <w:t xml:space="preserve">Actors </w:t>
            </w:r>
          </w:p>
          <w:p w14:paraId="3F5CBF28" w14:textId="39E2E166" w:rsidR="002D4633" w:rsidRDefault="002D4633" w:rsidP="00293601">
            <w:pPr>
              <w:rPr>
                <w:b/>
                <w:bCs/>
                <w:sz w:val="28"/>
                <w:szCs w:val="28"/>
              </w:rPr>
            </w:pPr>
            <w:r>
              <w:rPr>
                <w:b/>
                <w:bCs/>
                <w:sz w:val="28"/>
                <w:szCs w:val="28"/>
              </w:rPr>
              <w:t>(Note: Patient is an implicit actor in all systems)</w:t>
            </w:r>
          </w:p>
        </w:tc>
        <w:tc>
          <w:tcPr>
            <w:tcW w:w="3177"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641E40FD" w14:textId="77777777" w:rsidR="002D4633" w:rsidRDefault="002D4633" w:rsidP="00293601">
            <w:pPr>
              <w:rPr>
                <w:b/>
                <w:bCs/>
                <w:sz w:val="28"/>
                <w:szCs w:val="28"/>
              </w:rPr>
            </w:pPr>
            <w:r>
              <w:rPr>
                <w:b/>
                <w:bCs/>
                <w:sz w:val="28"/>
                <w:szCs w:val="28"/>
              </w:rPr>
              <w:t>System (Application)</w:t>
            </w:r>
          </w:p>
        </w:tc>
        <w:tc>
          <w:tcPr>
            <w:tcW w:w="1392"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77B0137B" w14:textId="77777777" w:rsidR="002D4633" w:rsidRDefault="002D4633" w:rsidP="00293601">
            <w:pPr>
              <w:rPr>
                <w:b/>
                <w:bCs/>
                <w:sz w:val="28"/>
                <w:szCs w:val="28"/>
              </w:rPr>
            </w:pPr>
            <w:r>
              <w:rPr>
                <w:b/>
                <w:bCs/>
                <w:sz w:val="28"/>
                <w:szCs w:val="28"/>
              </w:rPr>
              <w:t>Care Setting</w:t>
            </w:r>
          </w:p>
        </w:tc>
        <w:tc>
          <w:tcPr>
            <w:tcW w:w="2297"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38E85344" w14:textId="77777777" w:rsidR="002D4633" w:rsidRDefault="002D4633" w:rsidP="00293601">
            <w:pPr>
              <w:rPr>
                <w:b/>
                <w:bCs/>
                <w:sz w:val="28"/>
                <w:szCs w:val="28"/>
              </w:rPr>
            </w:pPr>
            <w:r>
              <w:rPr>
                <w:b/>
                <w:bCs/>
                <w:sz w:val="28"/>
                <w:szCs w:val="28"/>
              </w:rPr>
              <w:t>Information Currently Used By</w:t>
            </w:r>
          </w:p>
        </w:tc>
      </w:tr>
      <w:tr w:rsidR="002D4633" w14:paraId="788A3226" w14:textId="77777777" w:rsidTr="00293601">
        <w:tc>
          <w:tcPr>
            <w:tcW w:w="2150" w:type="dxa"/>
            <w:tcBorders>
              <w:top w:val="single" w:sz="4" w:space="0" w:color="auto"/>
              <w:left w:val="single" w:sz="4" w:space="0" w:color="auto"/>
              <w:bottom w:val="single" w:sz="4" w:space="0" w:color="auto"/>
              <w:right w:val="single" w:sz="4" w:space="0" w:color="auto"/>
            </w:tcBorders>
            <w:hideMark/>
          </w:tcPr>
          <w:p w14:paraId="7B6518EE" w14:textId="77777777" w:rsidR="002D4633" w:rsidRDefault="002D4633" w:rsidP="00293601">
            <w:pPr>
              <w:rPr>
                <w:b/>
                <w:bCs/>
                <w:sz w:val="22"/>
              </w:rPr>
            </w:pPr>
            <w:r>
              <w:rPr>
                <w:b/>
                <w:bCs/>
              </w:rPr>
              <w:t>GP</w:t>
            </w:r>
          </w:p>
        </w:tc>
        <w:tc>
          <w:tcPr>
            <w:tcW w:w="3177" w:type="dxa"/>
            <w:tcBorders>
              <w:top w:val="single" w:sz="4" w:space="0" w:color="auto"/>
              <w:left w:val="single" w:sz="4" w:space="0" w:color="auto"/>
              <w:bottom w:val="single" w:sz="4" w:space="0" w:color="auto"/>
              <w:right w:val="single" w:sz="4" w:space="0" w:color="auto"/>
            </w:tcBorders>
          </w:tcPr>
          <w:p w14:paraId="707A49EF" w14:textId="77777777" w:rsidR="002D4633" w:rsidRDefault="002D4633" w:rsidP="00293601">
            <w:r>
              <w:t>GP Systems</w:t>
            </w:r>
          </w:p>
          <w:p w14:paraId="1E73502F" w14:textId="77777777" w:rsidR="002D4633" w:rsidRDefault="002D4633" w:rsidP="00293601">
            <w:pPr>
              <w:pStyle w:val="ListParagraph"/>
              <w:numPr>
                <w:ilvl w:val="0"/>
                <w:numId w:val="9"/>
              </w:numPr>
            </w:pPr>
            <w:r>
              <w:t>EMIS</w:t>
            </w:r>
          </w:p>
          <w:p w14:paraId="48D7E660" w14:textId="77777777" w:rsidR="002D4633" w:rsidRDefault="002D4633" w:rsidP="00293601">
            <w:pPr>
              <w:pStyle w:val="ListParagraph"/>
              <w:numPr>
                <w:ilvl w:val="0"/>
                <w:numId w:val="9"/>
              </w:numPr>
            </w:pPr>
            <w:r>
              <w:t>InPractice - VISION</w:t>
            </w:r>
          </w:p>
          <w:p w14:paraId="1DADDFC5" w14:textId="77777777" w:rsidR="002D4633" w:rsidRDefault="002D4633" w:rsidP="00293601">
            <w:pPr>
              <w:pStyle w:val="ListParagraph"/>
            </w:pPr>
          </w:p>
        </w:tc>
        <w:tc>
          <w:tcPr>
            <w:tcW w:w="1392" w:type="dxa"/>
            <w:tcBorders>
              <w:top w:val="single" w:sz="4" w:space="0" w:color="auto"/>
              <w:left w:val="single" w:sz="4" w:space="0" w:color="auto"/>
              <w:bottom w:val="single" w:sz="4" w:space="0" w:color="auto"/>
              <w:right w:val="single" w:sz="4" w:space="0" w:color="auto"/>
            </w:tcBorders>
            <w:hideMark/>
          </w:tcPr>
          <w:p w14:paraId="326E5BD0" w14:textId="77777777" w:rsidR="002D4633" w:rsidRDefault="002D4633" w:rsidP="00293601">
            <w:r>
              <w:t xml:space="preserve">Primary </w:t>
            </w:r>
          </w:p>
        </w:tc>
        <w:tc>
          <w:tcPr>
            <w:tcW w:w="2297" w:type="dxa"/>
            <w:tcBorders>
              <w:top w:val="single" w:sz="4" w:space="0" w:color="auto"/>
              <w:left w:val="single" w:sz="4" w:space="0" w:color="auto"/>
              <w:bottom w:val="single" w:sz="4" w:space="0" w:color="auto"/>
              <w:right w:val="single" w:sz="4" w:space="0" w:color="auto"/>
            </w:tcBorders>
            <w:hideMark/>
          </w:tcPr>
          <w:p w14:paraId="4EC50CD5" w14:textId="77777777" w:rsidR="002D4633" w:rsidRDefault="002D4633" w:rsidP="00293601">
            <w:r>
              <w:t>Primary/Secondary Care/Tertiary/Acute</w:t>
            </w:r>
          </w:p>
        </w:tc>
      </w:tr>
      <w:tr w:rsidR="002D4633" w14:paraId="355BD79F" w14:textId="77777777" w:rsidTr="00293601">
        <w:tc>
          <w:tcPr>
            <w:tcW w:w="2150" w:type="dxa"/>
            <w:tcBorders>
              <w:top w:val="single" w:sz="4" w:space="0" w:color="auto"/>
              <w:left w:val="single" w:sz="4" w:space="0" w:color="auto"/>
              <w:bottom w:val="single" w:sz="4" w:space="0" w:color="auto"/>
              <w:right w:val="single" w:sz="4" w:space="0" w:color="auto"/>
            </w:tcBorders>
            <w:hideMark/>
          </w:tcPr>
          <w:p w14:paraId="68B2D5C9" w14:textId="77777777" w:rsidR="002D4633" w:rsidRDefault="002D4633" w:rsidP="00293601">
            <w:pPr>
              <w:rPr>
                <w:b/>
                <w:bCs/>
              </w:rPr>
            </w:pPr>
            <w:r>
              <w:rPr>
                <w:b/>
                <w:bCs/>
              </w:rPr>
              <w:t>Community Pharmacy</w:t>
            </w:r>
          </w:p>
        </w:tc>
        <w:tc>
          <w:tcPr>
            <w:tcW w:w="3177" w:type="dxa"/>
            <w:tcBorders>
              <w:top w:val="single" w:sz="4" w:space="0" w:color="auto"/>
              <w:left w:val="single" w:sz="4" w:space="0" w:color="auto"/>
              <w:bottom w:val="single" w:sz="4" w:space="0" w:color="auto"/>
              <w:right w:val="single" w:sz="4" w:space="0" w:color="auto"/>
            </w:tcBorders>
            <w:hideMark/>
          </w:tcPr>
          <w:p w14:paraId="2FC07522" w14:textId="77777777" w:rsidR="002D4633" w:rsidRDefault="002D4633" w:rsidP="00293601">
            <w:r>
              <w:t>Community Pharmacy Systems</w:t>
            </w:r>
          </w:p>
          <w:p w14:paraId="055A6F86" w14:textId="77777777" w:rsidR="002D4633" w:rsidRDefault="002D4633" w:rsidP="00293601">
            <w:pPr>
              <w:pStyle w:val="ListParagraph"/>
              <w:numPr>
                <w:ilvl w:val="0"/>
                <w:numId w:val="9"/>
              </w:numPr>
            </w:pPr>
            <w:r>
              <w:t>Dispensing and Stock Systems (many providers)</w:t>
            </w:r>
          </w:p>
          <w:p w14:paraId="797516CE" w14:textId="77777777" w:rsidR="002D4633" w:rsidRDefault="002D4633" w:rsidP="00293601">
            <w:pPr>
              <w:pStyle w:val="ListParagraph"/>
              <w:numPr>
                <w:ilvl w:val="0"/>
                <w:numId w:val="9"/>
              </w:numPr>
            </w:pPr>
            <w:r>
              <w:t>Choose Pharmacy (utilises National Reference Data Service - NRDS tables)</w:t>
            </w:r>
          </w:p>
        </w:tc>
        <w:tc>
          <w:tcPr>
            <w:tcW w:w="1392" w:type="dxa"/>
            <w:tcBorders>
              <w:top w:val="single" w:sz="4" w:space="0" w:color="auto"/>
              <w:left w:val="single" w:sz="4" w:space="0" w:color="auto"/>
              <w:bottom w:val="single" w:sz="4" w:space="0" w:color="auto"/>
              <w:right w:val="single" w:sz="4" w:space="0" w:color="auto"/>
            </w:tcBorders>
            <w:hideMark/>
          </w:tcPr>
          <w:p w14:paraId="1BF8E6B5" w14:textId="77777777" w:rsidR="002D4633" w:rsidRDefault="002D4633" w:rsidP="00293601">
            <w:r>
              <w:t>Primary</w:t>
            </w:r>
          </w:p>
        </w:tc>
        <w:tc>
          <w:tcPr>
            <w:tcW w:w="2297" w:type="dxa"/>
            <w:tcBorders>
              <w:top w:val="single" w:sz="4" w:space="0" w:color="auto"/>
              <w:left w:val="single" w:sz="4" w:space="0" w:color="auto"/>
              <w:bottom w:val="single" w:sz="4" w:space="0" w:color="auto"/>
              <w:right w:val="single" w:sz="4" w:space="0" w:color="auto"/>
            </w:tcBorders>
            <w:hideMark/>
          </w:tcPr>
          <w:p w14:paraId="36B7699F" w14:textId="77777777" w:rsidR="002D4633" w:rsidRDefault="002D4633" w:rsidP="00293601">
            <w:r>
              <w:t>Primary Care and NWSSP</w:t>
            </w:r>
          </w:p>
        </w:tc>
      </w:tr>
      <w:tr w:rsidR="002D4633" w14:paraId="6376884E" w14:textId="77777777" w:rsidTr="00293601">
        <w:tc>
          <w:tcPr>
            <w:tcW w:w="2150" w:type="dxa"/>
            <w:tcBorders>
              <w:top w:val="single" w:sz="4" w:space="0" w:color="auto"/>
              <w:left w:val="single" w:sz="4" w:space="0" w:color="auto"/>
              <w:bottom w:val="single" w:sz="4" w:space="0" w:color="auto"/>
              <w:right w:val="single" w:sz="4" w:space="0" w:color="auto"/>
            </w:tcBorders>
            <w:hideMark/>
          </w:tcPr>
          <w:p w14:paraId="1F6BC6F4" w14:textId="77777777" w:rsidR="002D4633" w:rsidRDefault="002D4633" w:rsidP="00293601">
            <w:pPr>
              <w:rPr>
                <w:b/>
                <w:bCs/>
              </w:rPr>
            </w:pPr>
            <w:r>
              <w:rPr>
                <w:b/>
                <w:bCs/>
              </w:rPr>
              <w:t>Care Home</w:t>
            </w:r>
          </w:p>
        </w:tc>
        <w:tc>
          <w:tcPr>
            <w:tcW w:w="3177" w:type="dxa"/>
            <w:tcBorders>
              <w:top w:val="single" w:sz="4" w:space="0" w:color="auto"/>
              <w:left w:val="single" w:sz="4" w:space="0" w:color="auto"/>
              <w:bottom w:val="single" w:sz="4" w:space="0" w:color="auto"/>
              <w:right w:val="single" w:sz="4" w:space="0" w:color="auto"/>
            </w:tcBorders>
            <w:hideMark/>
          </w:tcPr>
          <w:p w14:paraId="04BC5077" w14:textId="77777777" w:rsidR="002D4633" w:rsidRDefault="002D4633" w:rsidP="00293601">
            <w:r>
              <w:t>Community Care Homes</w:t>
            </w:r>
          </w:p>
        </w:tc>
        <w:tc>
          <w:tcPr>
            <w:tcW w:w="1392" w:type="dxa"/>
            <w:tcBorders>
              <w:top w:val="single" w:sz="4" w:space="0" w:color="auto"/>
              <w:left w:val="single" w:sz="4" w:space="0" w:color="auto"/>
              <w:bottom w:val="single" w:sz="4" w:space="0" w:color="auto"/>
              <w:right w:val="single" w:sz="4" w:space="0" w:color="auto"/>
            </w:tcBorders>
            <w:hideMark/>
          </w:tcPr>
          <w:p w14:paraId="4767A631" w14:textId="77777777" w:rsidR="002D4633" w:rsidRDefault="002D4633" w:rsidP="00293601">
            <w:r>
              <w:t>Primary</w:t>
            </w:r>
          </w:p>
        </w:tc>
        <w:tc>
          <w:tcPr>
            <w:tcW w:w="2297" w:type="dxa"/>
            <w:tcBorders>
              <w:top w:val="single" w:sz="4" w:space="0" w:color="auto"/>
              <w:left w:val="single" w:sz="4" w:space="0" w:color="auto"/>
              <w:bottom w:val="single" w:sz="4" w:space="0" w:color="auto"/>
              <w:right w:val="single" w:sz="4" w:space="0" w:color="auto"/>
            </w:tcBorders>
            <w:hideMark/>
          </w:tcPr>
          <w:p w14:paraId="6E5F9225" w14:textId="77777777" w:rsidR="002D4633" w:rsidRDefault="002D4633" w:rsidP="00293601">
            <w:r>
              <w:t>Primary/Secondary Care/Tertiary/Acute</w:t>
            </w:r>
          </w:p>
        </w:tc>
      </w:tr>
      <w:tr w:rsidR="002D4633" w14:paraId="2AAF5CD9" w14:textId="77777777" w:rsidTr="00293601">
        <w:tc>
          <w:tcPr>
            <w:tcW w:w="2150" w:type="dxa"/>
            <w:vMerge w:val="restart"/>
            <w:tcBorders>
              <w:top w:val="single" w:sz="4" w:space="0" w:color="auto"/>
              <w:left w:val="single" w:sz="4" w:space="0" w:color="auto"/>
              <w:right w:val="single" w:sz="4" w:space="0" w:color="auto"/>
            </w:tcBorders>
            <w:hideMark/>
          </w:tcPr>
          <w:p w14:paraId="555803B5" w14:textId="77777777" w:rsidR="002D4633" w:rsidRDefault="002D4633" w:rsidP="00293601">
            <w:pPr>
              <w:rPr>
                <w:b/>
                <w:bCs/>
              </w:rPr>
            </w:pPr>
            <w:r>
              <w:rPr>
                <w:b/>
                <w:bCs/>
              </w:rPr>
              <w:t>Community Care Schemes</w:t>
            </w:r>
          </w:p>
        </w:tc>
        <w:tc>
          <w:tcPr>
            <w:tcW w:w="3177" w:type="dxa"/>
            <w:tcBorders>
              <w:top w:val="single" w:sz="4" w:space="0" w:color="auto"/>
              <w:left w:val="single" w:sz="4" w:space="0" w:color="auto"/>
              <w:bottom w:val="single" w:sz="4" w:space="0" w:color="auto"/>
              <w:right w:val="single" w:sz="4" w:space="0" w:color="auto"/>
            </w:tcBorders>
            <w:hideMark/>
          </w:tcPr>
          <w:p w14:paraId="2C931BC2" w14:textId="77777777" w:rsidR="002D4633" w:rsidRDefault="002D4633" w:rsidP="00293601">
            <w:r>
              <w:t>Welsh Community Care Information System</w:t>
            </w:r>
          </w:p>
          <w:p w14:paraId="229CB5A0" w14:textId="77777777" w:rsidR="002D4633" w:rsidRDefault="002D4633" w:rsidP="00293601">
            <w:r>
              <w:t>(WCCIS)</w:t>
            </w:r>
          </w:p>
        </w:tc>
        <w:tc>
          <w:tcPr>
            <w:tcW w:w="1392" w:type="dxa"/>
            <w:vMerge w:val="restart"/>
            <w:tcBorders>
              <w:top w:val="single" w:sz="4" w:space="0" w:color="auto"/>
              <w:left w:val="single" w:sz="4" w:space="0" w:color="auto"/>
              <w:right w:val="single" w:sz="4" w:space="0" w:color="auto"/>
            </w:tcBorders>
            <w:hideMark/>
          </w:tcPr>
          <w:p w14:paraId="70F06DEC" w14:textId="77777777" w:rsidR="002D4633" w:rsidRDefault="002D4633" w:rsidP="00293601">
            <w:r>
              <w:t>Primary</w:t>
            </w:r>
          </w:p>
        </w:tc>
        <w:tc>
          <w:tcPr>
            <w:tcW w:w="2297" w:type="dxa"/>
            <w:tcBorders>
              <w:top w:val="single" w:sz="4" w:space="0" w:color="auto"/>
              <w:left w:val="single" w:sz="4" w:space="0" w:color="auto"/>
              <w:bottom w:val="single" w:sz="4" w:space="0" w:color="auto"/>
              <w:right w:val="single" w:sz="4" w:space="0" w:color="auto"/>
            </w:tcBorders>
            <w:hideMark/>
          </w:tcPr>
          <w:p w14:paraId="52B5FCC8" w14:textId="77777777" w:rsidR="002D4633" w:rsidRDefault="002D4633" w:rsidP="00293601">
            <w:r>
              <w:t>Primary/Secondary Care/Tertiary/Acute</w:t>
            </w:r>
          </w:p>
        </w:tc>
      </w:tr>
      <w:tr w:rsidR="002D4633" w14:paraId="6BA3F4A3" w14:textId="77777777" w:rsidTr="00293601">
        <w:tc>
          <w:tcPr>
            <w:tcW w:w="2150" w:type="dxa"/>
            <w:vMerge/>
            <w:tcBorders>
              <w:left w:val="single" w:sz="4" w:space="0" w:color="auto"/>
              <w:right w:val="single" w:sz="4" w:space="0" w:color="auto"/>
            </w:tcBorders>
          </w:tcPr>
          <w:p w14:paraId="2489C2A8" w14:textId="77777777" w:rsidR="002D4633" w:rsidRDefault="002D4633" w:rsidP="00293601"/>
        </w:tc>
        <w:tc>
          <w:tcPr>
            <w:tcW w:w="3177" w:type="dxa"/>
            <w:tcBorders>
              <w:top w:val="single" w:sz="4" w:space="0" w:color="auto"/>
              <w:left w:val="single" w:sz="4" w:space="0" w:color="auto"/>
              <w:bottom w:val="single" w:sz="4" w:space="0" w:color="auto"/>
              <w:right w:val="single" w:sz="4" w:space="0" w:color="auto"/>
            </w:tcBorders>
            <w:hideMark/>
          </w:tcPr>
          <w:p w14:paraId="53FD67FE" w14:textId="77777777" w:rsidR="002D4633" w:rsidRDefault="002D4633" w:rsidP="00293601">
            <w:r>
              <w:t>Community Mental Health Teams</w:t>
            </w:r>
          </w:p>
        </w:tc>
        <w:tc>
          <w:tcPr>
            <w:tcW w:w="1392" w:type="dxa"/>
            <w:vMerge/>
            <w:tcBorders>
              <w:left w:val="single" w:sz="4" w:space="0" w:color="auto"/>
              <w:right w:val="single" w:sz="4" w:space="0" w:color="auto"/>
            </w:tcBorders>
          </w:tcPr>
          <w:p w14:paraId="3B8B679F" w14:textId="77777777" w:rsidR="002D4633" w:rsidRDefault="002D4633" w:rsidP="00293601"/>
        </w:tc>
        <w:tc>
          <w:tcPr>
            <w:tcW w:w="2297" w:type="dxa"/>
            <w:tcBorders>
              <w:top w:val="single" w:sz="4" w:space="0" w:color="auto"/>
              <w:left w:val="single" w:sz="4" w:space="0" w:color="auto"/>
              <w:bottom w:val="single" w:sz="4" w:space="0" w:color="auto"/>
              <w:right w:val="single" w:sz="4" w:space="0" w:color="auto"/>
            </w:tcBorders>
            <w:hideMark/>
          </w:tcPr>
          <w:p w14:paraId="6E130B43" w14:textId="77777777" w:rsidR="002D4633" w:rsidRDefault="002D4633" w:rsidP="00293601">
            <w:r>
              <w:t>Primary/Secondary Care/Tertiary/Acute</w:t>
            </w:r>
          </w:p>
        </w:tc>
      </w:tr>
      <w:tr w:rsidR="002D4633" w14:paraId="5E8E43FE" w14:textId="77777777" w:rsidTr="00293601">
        <w:tc>
          <w:tcPr>
            <w:tcW w:w="2150" w:type="dxa"/>
            <w:vMerge/>
            <w:tcBorders>
              <w:left w:val="single" w:sz="4" w:space="0" w:color="auto"/>
              <w:bottom w:val="single" w:sz="4" w:space="0" w:color="auto"/>
              <w:right w:val="single" w:sz="4" w:space="0" w:color="auto"/>
            </w:tcBorders>
          </w:tcPr>
          <w:p w14:paraId="0BECEF41" w14:textId="77777777" w:rsidR="002D4633" w:rsidRDefault="002D4633" w:rsidP="00293601"/>
        </w:tc>
        <w:tc>
          <w:tcPr>
            <w:tcW w:w="3177" w:type="dxa"/>
            <w:tcBorders>
              <w:top w:val="single" w:sz="4" w:space="0" w:color="auto"/>
              <w:left w:val="single" w:sz="4" w:space="0" w:color="auto"/>
              <w:bottom w:val="single" w:sz="4" w:space="0" w:color="auto"/>
              <w:right w:val="single" w:sz="4" w:space="0" w:color="auto"/>
            </w:tcBorders>
            <w:hideMark/>
          </w:tcPr>
          <w:p w14:paraId="1BA34298" w14:textId="4847BA42" w:rsidR="002D4633" w:rsidRDefault="002D4633" w:rsidP="00293601">
            <w:r>
              <w:t>Community Drug Addiction Clinics/Settings (</w:t>
            </w:r>
            <w:r w:rsidR="00EA5318">
              <w:t>e.g.,</w:t>
            </w:r>
            <w:r>
              <w:t xml:space="preserve"> MDAT) Systems</w:t>
            </w:r>
          </w:p>
        </w:tc>
        <w:tc>
          <w:tcPr>
            <w:tcW w:w="1392" w:type="dxa"/>
            <w:vMerge/>
            <w:tcBorders>
              <w:left w:val="single" w:sz="4" w:space="0" w:color="auto"/>
              <w:bottom w:val="single" w:sz="4" w:space="0" w:color="auto"/>
              <w:right w:val="single" w:sz="4" w:space="0" w:color="auto"/>
            </w:tcBorders>
          </w:tcPr>
          <w:p w14:paraId="613E7A9D" w14:textId="77777777" w:rsidR="002D4633" w:rsidRDefault="002D4633" w:rsidP="00293601"/>
        </w:tc>
        <w:tc>
          <w:tcPr>
            <w:tcW w:w="2297" w:type="dxa"/>
            <w:tcBorders>
              <w:top w:val="single" w:sz="4" w:space="0" w:color="auto"/>
              <w:left w:val="single" w:sz="4" w:space="0" w:color="auto"/>
              <w:bottom w:val="single" w:sz="4" w:space="0" w:color="auto"/>
              <w:right w:val="single" w:sz="4" w:space="0" w:color="auto"/>
            </w:tcBorders>
            <w:hideMark/>
          </w:tcPr>
          <w:p w14:paraId="34F2B81F" w14:textId="77777777" w:rsidR="002D4633" w:rsidRDefault="002D4633" w:rsidP="00293601">
            <w:r>
              <w:t>Primary/Secondary Care/Tertiary/Acute</w:t>
            </w:r>
          </w:p>
        </w:tc>
      </w:tr>
      <w:tr w:rsidR="002D4633" w14:paraId="288E9568" w14:textId="77777777" w:rsidTr="00293601">
        <w:tc>
          <w:tcPr>
            <w:tcW w:w="2150" w:type="dxa"/>
            <w:tcBorders>
              <w:top w:val="single" w:sz="4" w:space="0" w:color="auto"/>
              <w:left w:val="single" w:sz="4" w:space="0" w:color="auto"/>
              <w:bottom w:val="single" w:sz="4" w:space="0" w:color="auto"/>
              <w:right w:val="single" w:sz="4" w:space="0" w:color="auto"/>
            </w:tcBorders>
            <w:hideMark/>
          </w:tcPr>
          <w:p w14:paraId="12D35319" w14:textId="77777777" w:rsidR="002D4633" w:rsidRDefault="002D4633" w:rsidP="00293601">
            <w:pPr>
              <w:rPr>
                <w:b/>
                <w:bCs/>
              </w:rPr>
            </w:pPr>
            <w:r>
              <w:rPr>
                <w:b/>
                <w:bCs/>
              </w:rPr>
              <w:t>NHS Wales (Administration)</w:t>
            </w:r>
          </w:p>
        </w:tc>
        <w:tc>
          <w:tcPr>
            <w:tcW w:w="3177" w:type="dxa"/>
            <w:tcBorders>
              <w:top w:val="single" w:sz="4" w:space="0" w:color="auto"/>
              <w:left w:val="single" w:sz="4" w:space="0" w:color="auto"/>
              <w:bottom w:val="single" w:sz="4" w:space="0" w:color="auto"/>
              <w:right w:val="single" w:sz="4" w:space="0" w:color="auto"/>
            </w:tcBorders>
            <w:hideMark/>
          </w:tcPr>
          <w:p w14:paraId="5027A82B" w14:textId="77777777" w:rsidR="002D4633" w:rsidRDefault="002D4633" w:rsidP="00293601">
            <w:r>
              <w:t xml:space="preserve">NHS Wales Shared Services Partnership (NWSSP) </w:t>
            </w:r>
          </w:p>
          <w:p w14:paraId="1C6B5B68" w14:textId="77777777" w:rsidR="002D4633" w:rsidRDefault="002D4633" w:rsidP="00293601">
            <w:pPr>
              <w:pStyle w:val="ListParagraph"/>
              <w:numPr>
                <w:ilvl w:val="0"/>
                <w:numId w:val="9"/>
              </w:numPr>
            </w:pPr>
            <w:r>
              <w:t>Community Pharmacy Prescription Pricing (PCS) System</w:t>
            </w:r>
          </w:p>
          <w:p w14:paraId="5D9E59D4" w14:textId="77777777" w:rsidR="002D4633" w:rsidRDefault="002D4633" w:rsidP="00293601">
            <w:pPr>
              <w:pStyle w:val="ListParagraph"/>
              <w:numPr>
                <w:ilvl w:val="0"/>
                <w:numId w:val="9"/>
              </w:numPr>
            </w:pPr>
            <w:r>
              <w:t>Contracts</w:t>
            </w:r>
          </w:p>
          <w:p w14:paraId="1EE90AEF" w14:textId="77777777" w:rsidR="002D4633" w:rsidRDefault="002D4633" w:rsidP="00293601">
            <w:pPr>
              <w:pStyle w:val="ListParagraph"/>
              <w:numPr>
                <w:ilvl w:val="0"/>
                <w:numId w:val="9"/>
              </w:numPr>
            </w:pPr>
            <w:r>
              <w:t>TRAMS project?</w:t>
            </w:r>
          </w:p>
        </w:tc>
        <w:tc>
          <w:tcPr>
            <w:tcW w:w="1392" w:type="dxa"/>
            <w:tcBorders>
              <w:top w:val="single" w:sz="4" w:space="0" w:color="auto"/>
              <w:left w:val="single" w:sz="4" w:space="0" w:color="auto"/>
              <w:bottom w:val="single" w:sz="4" w:space="0" w:color="auto"/>
              <w:right w:val="single" w:sz="4" w:space="0" w:color="auto"/>
            </w:tcBorders>
          </w:tcPr>
          <w:p w14:paraId="6D554265" w14:textId="77777777" w:rsidR="002D4633" w:rsidRDefault="002D4633" w:rsidP="00293601"/>
        </w:tc>
        <w:tc>
          <w:tcPr>
            <w:tcW w:w="2297" w:type="dxa"/>
            <w:tcBorders>
              <w:top w:val="single" w:sz="4" w:space="0" w:color="auto"/>
              <w:left w:val="single" w:sz="4" w:space="0" w:color="auto"/>
              <w:bottom w:val="single" w:sz="4" w:space="0" w:color="auto"/>
              <w:right w:val="single" w:sz="4" w:space="0" w:color="auto"/>
            </w:tcBorders>
          </w:tcPr>
          <w:p w14:paraId="7AE11925" w14:textId="77777777" w:rsidR="002D4633" w:rsidRDefault="002D4633" w:rsidP="00293601"/>
        </w:tc>
      </w:tr>
      <w:tr w:rsidR="002D4633" w14:paraId="58F9091D" w14:textId="77777777" w:rsidTr="00293601">
        <w:tc>
          <w:tcPr>
            <w:tcW w:w="2150" w:type="dxa"/>
            <w:tcBorders>
              <w:top w:val="single" w:sz="4" w:space="0" w:color="auto"/>
              <w:left w:val="single" w:sz="4" w:space="0" w:color="auto"/>
              <w:bottom w:val="single" w:sz="4" w:space="0" w:color="auto"/>
              <w:right w:val="single" w:sz="4" w:space="0" w:color="auto"/>
            </w:tcBorders>
            <w:hideMark/>
          </w:tcPr>
          <w:p w14:paraId="01067F17" w14:textId="77777777" w:rsidR="002D4633" w:rsidRDefault="002D4633" w:rsidP="00293601">
            <w:pPr>
              <w:rPr>
                <w:b/>
                <w:bCs/>
              </w:rPr>
            </w:pPr>
            <w:r>
              <w:rPr>
                <w:b/>
                <w:bCs/>
              </w:rPr>
              <w:t>Ambulance</w:t>
            </w:r>
          </w:p>
        </w:tc>
        <w:tc>
          <w:tcPr>
            <w:tcW w:w="3177" w:type="dxa"/>
            <w:tcBorders>
              <w:top w:val="single" w:sz="4" w:space="0" w:color="auto"/>
              <w:left w:val="single" w:sz="4" w:space="0" w:color="auto"/>
              <w:bottom w:val="single" w:sz="4" w:space="0" w:color="auto"/>
              <w:right w:val="single" w:sz="4" w:space="0" w:color="auto"/>
            </w:tcBorders>
            <w:hideMark/>
          </w:tcPr>
          <w:p w14:paraId="714653B1" w14:textId="77777777" w:rsidR="002D4633" w:rsidRDefault="002D4633" w:rsidP="00293601">
            <w:pPr>
              <w:rPr>
                <w:highlight w:val="yellow"/>
              </w:rPr>
            </w:pPr>
            <w:r>
              <w:t xml:space="preserve">Ambulance System </w:t>
            </w:r>
          </w:p>
        </w:tc>
        <w:tc>
          <w:tcPr>
            <w:tcW w:w="1392" w:type="dxa"/>
            <w:tcBorders>
              <w:top w:val="single" w:sz="4" w:space="0" w:color="auto"/>
              <w:left w:val="single" w:sz="4" w:space="0" w:color="auto"/>
              <w:bottom w:val="single" w:sz="4" w:space="0" w:color="auto"/>
              <w:right w:val="single" w:sz="4" w:space="0" w:color="auto"/>
            </w:tcBorders>
            <w:hideMark/>
          </w:tcPr>
          <w:p w14:paraId="3205B24D" w14:textId="77777777" w:rsidR="002D4633" w:rsidRDefault="002D4633" w:rsidP="00293601">
            <w:r>
              <w:t>Acute</w:t>
            </w:r>
          </w:p>
        </w:tc>
        <w:tc>
          <w:tcPr>
            <w:tcW w:w="2297" w:type="dxa"/>
            <w:tcBorders>
              <w:top w:val="single" w:sz="4" w:space="0" w:color="auto"/>
              <w:left w:val="single" w:sz="4" w:space="0" w:color="auto"/>
              <w:bottom w:val="single" w:sz="4" w:space="0" w:color="auto"/>
              <w:right w:val="single" w:sz="4" w:space="0" w:color="auto"/>
            </w:tcBorders>
            <w:hideMark/>
          </w:tcPr>
          <w:p w14:paraId="1F9602E0" w14:textId="77777777" w:rsidR="002D4633" w:rsidRDefault="002D4633" w:rsidP="00293601">
            <w:r>
              <w:t>Secondary Care/Tertiary/Acute</w:t>
            </w:r>
          </w:p>
        </w:tc>
      </w:tr>
      <w:tr w:rsidR="002D4633" w14:paraId="09CCCD33" w14:textId="77777777" w:rsidTr="00293601">
        <w:tc>
          <w:tcPr>
            <w:tcW w:w="2150" w:type="dxa"/>
            <w:tcBorders>
              <w:top w:val="single" w:sz="4" w:space="0" w:color="auto"/>
              <w:left w:val="single" w:sz="4" w:space="0" w:color="auto"/>
              <w:bottom w:val="single" w:sz="4" w:space="0" w:color="auto"/>
              <w:right w:val="single" w:sz="4" w:space="0" w:color="auto"/>
            </w:tcBorders>
            <w:hideMark/>
          </w:tcPr>
          <w:p w14:paraId="64DF9126" w14:textId="77777777" w:rsidR="002D4633" w:rsidRDefault="002D4633" w:rsidP="00293601">
            <w:pPr>
              <w:rPr>
                <w:b/>
                <w:bCs/>
              </w:rPr>
            </w:pPr>
            <w:r>
              <w:rPr>
                <w:b/>
                <w:bCs/>
              </w:rPr>
              <w:t>NHS111</w:t>
            </w:r>
          </w:p>
        </w:tc>
        <w:tc>
          <w:tcPr>
            <w:tcW w:w="3177" w:type="dxa"/>
            <w:tcBorders>
              <w:top w:val="single" w:sz="4" w:space="0" w:color="auto"/>
              <w:left w:val="single" w:sz="4" w:space="0" w:color="auto"/>
              <w:bottom w:val="single" w:sz="4" w:space="0" w:color="auto"/>
              <w:right w:val="single" w:sz="4" w:space="0" w:color="auto"/>
            </w:tcBorders>
            <w:hideMark/>
          </w:tcPr>
          <w:p w14:paraId="6FD0430E" w14:textId="77777777" w:rsidR="002D4633" w:rsidRDefault="002D4633" w:rsidP="00293601">
            <w:r>
              <w:t xml:space="preserve">NHS111 Systems </w:t>
            </w:r>
          </w:p>
          <w:p w14:paraId="23A971A4" w14:textId="77777777" w:rsidR="002D4633" w:rsidRDefault="002D4633" w:rsidP="00293601">
            <w:pPr>
              <w:pStyle w:val="ListParagraph"/>
              <w:numPr>
                <w:ilvl w:val="0"/>
                <w:numId w:val="9"/>
              </w:numPr>
            </w:pPr>
            <w:r>
              <w:t>Adastra</w:t>
            </w:r>
          </w:p>
          <w:p w14:paraId="3679564D" w14:textId="77777777" w:rsidR="002D4633" w:rsidRDefault="002D4633" w:rsidP="00293601">
            <w:pPr>
              <w:pStyle w:val="ListParagraph"/>
              <w:numPr>
                <w:ilvl w:val="0"/>
                <w:numId w:val="9"/>
              </w:numPr>
            </w:pPr>
            <w:r>
              <w:t>(CAS – Clinical assessment Service)</w:t>
            </w:r>
          </w:p>
          <w:p w14:paraId="67F0AAE0" w14:textId="77777777" w:rsidR="002D4633" w:rsidRDefault="002D4633" w:rsidP="00293601">
            <w:pPr>
              <w:pStyle w:val="ListParagraph"/>
              <w:numPr>
                <w:ilvl w:val="0"/>
                <w:numId w:val="9"/>
              </w:numPr>
            </w:pPr>
            <w:r>
              <w:t xml:space="preserve">111 Integrated Information System (IIS) </w:t>
            </w:r>
          </w:p>
        </w:tc>
        <w:tc>
          <w:tcPr>
            <w:tcW w:w="1392" w:type="dxa"/>
            <w:tcBorders>
              <w:top w:val="single" w:sz="4" w:space="0" w:color="auto"/>
              <w:left w:val="single" w:sz="4" w:space="0" w:color="auto"/>
              <w:bottom w:val="single" w:sz="4" w:space="0" w:color="auto"/>
              <w:right w:val="single" w:sz="4" w:space="0" w:color="auto"/>
            </w:tcBorders>
          </w:tcPr>
          <w:p w14:paraId="16D84A97" w14:textId="77777777" w:rsidR="002D4633" w:rsidRDefault="002D4633" w:rsidP="00293601"/>
        </w:tc>
        <w:tc>
          <w:tcPr>
            <w:tcW w:w="2297" w:type="dxa"/>
            <w:tcBorders>
              <w:top w:val="single" w:sz="4" w:space="0" w:color="auto"/>
              <w:left w:val="single" w:sz="4" w:space="0" w:color="auto"/>
              <w:bottom w:val="single" w:sz="4" w:space="0" w:color="auto"/>
              <w:right w:val="single" w:sz="4" w:space="0" w:color="auto"/>
            </w:tcBorders>
            <w:hideMark/>
          </w:tcPr>
          <w:p w14:paraId="02B235F6" w14:textId="77777777" w:rsidR="002D4633" w:rsidRDefault="002D4633" w:rsidP="00293601">
            <w:r>
              <w:t>Primary</w:t>
            </w:r>
          </w:p>
        </w:tc>
      </w:tr>
      <w:tr w:rsidR="002D4633" w14:paraId="03FBCD74" w14:textId="77777777" w:rsidTr="00293601">
        <w:tc>
          <w:tcPr>
            <w:tcW w:w="2150" w:type="dxa"/>
            <w:tcBorders>
              <w:top w:val="single" w:sz="4" w:space="0" w:color="auto"/>
              <w:left w:val="single" w:sz="4" w:space="0" w:color="auto"/>
              <w:bottom w:val="single" w:sz="4" w:space="0" w:color="auto"/>
              <w:right w:val="single" w:sz="4" w:space="0" w:color="auto"/>
            </w:tcBorders>
            <w:hideMark/>
          </w:tcPr>
          <w:p w14:paraId="10E8E52A" w14:textId="77777777" w:rsidR="002D4633" w:rsidRDefault="002D4633" w:rsidP="00293601">
            <w:pPr>
              <w:rPr>
                <w:b/>
                <w:bCs/>
              </w:rPr>
            </w:pPr>
            <w:r>
              <w:rPr>
                <w:b/>
                <w:bCs/>
              </w:rPr>
              <w:lastRenderedPageBreak/>
              <w:t>Hospital Clinics</w:t>
            </w:r>
          </w:p>
          <w:p w14:paraId="51AC393D" w14:textId="77777777" w:rsidR="002D4633" w:rsidRDefault="002D4633" w:rsidP="00293601">
            <w:pPr>
              <w:pStyle w:val="ListParagraph"/>
              <w:numPr>
                <w:ilvl w:val="0"/>
                <w:numId w:val="9"/>
              </w:numPr>
            </w:pPr>
            <w:r>
              <w:t>Emergency Dept</w:t>
            </w:r>
          </w:p>
          <w:p w14:paraId="571CC492" w14:textId="77777777" w:rsidR="002D4633" w:rsidRDefault="002D4633" w:rsidP="00293601">
            <w:pPr>
              <w:pStyle w:val="ListParagraph"/>
              <w:numPr>
                <w:ilvl w:val="0"/>
                <w:numId w:val="9"/>
              </w:numPr>
            </w:pPr>
            <w:r>
              <w:t>Out-patient</w:t>
            </w:r>
          </w:p>
          <w:p w14:paraId="05ADEA50" w14:textId="77777777" w:rsidR="002D4633" w:rsidRDefault="002D4633" w:rsidP="00293601">
            <w:pPr>
              <w:pStyle w:val="ListParagraph"/>
              <w:numPr>
                <w:ilvl w:val="0"/>
                <w:numId w:val="9"/>
              </w:numPr>
            </w:pPr>
            <w:r>
              <w:t>In-patient</w:t>
            </w:r>
          </w:p>
        </w:tc>
        <w:tc>
          <w:tcPr>
            <w:tcW w:w="3177" w:type="dxa"/>
            <w:tcBorders>
              <w:top w:val="single" w:sz="4" w:space="0" w:color="auto"/>
              <w:left w:val="single" w:sz="4" w:space="0" w:color="auto"/>
              <w:bottom w:val="single" w:sz="4" w:space="0" w:color="auto"/>
              <w:right w:val="single" w:sz="4" w:space="0" w:color="auto"/>
            </w:tcBorders>
            <w:hideMark/>
          </w:tcPr>
          <w:p w14:paraId="7C02A74C" w14:textId="77777777" w:rsidR="002D4633" w:rsidRDefault="002D4633" w:rsidP="00293601">
            <w:r>
              <w:t xml:space="preserve">Hospital Systems </w:t>
            </w:r>
          </w:p>
          <w:p w14:paraId="0CD8FD35" w14:textId="77777777" w:rsidR="002D4633" w:rsidRDefault="002D4633" w:rsidP="00293601">
            <w:pPr>
              <w:pStyle w:val="ListParagraph"/>
              <w:numPr>
                <w:ilvl w:val="0"/>
                <w:numId w:val="9"/>
              </w:numPr>
            </w:pPr>
            <w:r>
              <w:t>Welsh Clinical Portal (WCP)</w:t>
            </w:r>
          </w:p>
          <w:p w14:paraId="7B76919F" w14:textId="77777777" w:rsidR="002D4633" w:rsidRDefault="002D4633" w:rsidP="00293601">
            <w:pPr>
              <w:pStyle w:val="ListParagraph"/>
              <w:numPr>
                <w:ilvl w:val="1"/>
                <w:numId w:val="9"/>
              </w:numPr>
            </w:pPr>
            <w:r>
              <w:t>Outpatient Continuation Sheets</w:t>
            </w:r>
          </w:p>
          <w:p w14:paraId="0EBD89E2" w14:textId="77777777" w:rsidR="002D4633" w:rsidRDefault="002D4633" w:rsidP="00293601">
            <w:pPr>
              <w:pStyle w:val="ListParagraph"/>
              <w:numPr>
                <w:ilvl w:val="1"/>
                <w:numId w:val="9"/>
              </w:numPr>
            </w:pPr>
            <w:r>
              <w:t>Medicines Transcribing and Electronic Discharge (MTED)</w:t>
            </w:r>
          </w:p>
          <w:p w14:paraId="185F662A" w14:textId="77777777" w:rsidR="002D4633" w:rsidRDefault="002D4633" w:rsidP="00293601">
            <w:pPr>
              <w:pStyle w:val="ListParagraph"/>
              <w:numPr>
                <w:ilvl w:val="1"/>
                <w:numId w:val="9"/>
              </w:numPr>
            </w:pPr>
            <w:r>
              <w:t>WISDM</w:t>
            </w:r>
          </w:p>
          <w:p w14:paraId="1EDF228A" w14:textId="77777777" w:rsidR="002D4633" w:rsidRDefault="002D4633" w:rsidP="00293601">
            <w:pPr>
              <w:pStyle w:val="ListParagraph"/>
              <w:numPr>
                <w:ilvl w:val="0"/>
                <w:numId w:val="9"/>
              </w:numPr>
            </w:pPr>
            <w:r>
              <w:t>Electronic Prescribing and Medicines Administration (EPMA)</w:t>
            </w:r>
          </w:p>
          <w:p w14:paraId="713CD455" w14:textId="77777777" w:rsidR="002D4633" w:rsidRDefault="002D4633" w:rsidP="00293601">
            <w:pPr>
              <w:pStyle w:val="ListParagraph"/>
              <w:numPr>
                <w:ilvl w:val="0"/>
                <w:numId w:val="9"/>
              </w:numPr>
            </w:pPr>
            <w:r>
              <w:t>Computerised Outpatient Prescription Printing System (COPPS)</w:t>
            </w:r>
          </w:p>
          <w:p w14:paraId="45AAB6AB" w14:textId="77777777" w:rsidR="002D4633" w:rsidRDefault="002D4633" w:rsidP="00293601">
            <w:pPr>
              <w:pStyle w:val="ListParagraph"/>
              <w:numPr>
                <w:ilvl w:val="0"/>
                <w:numId w:val="9"/>
              </w:numPr>
            </w:pPr>
            <w:r>
              <w:t>Chemotherapy prescribing systems</w:t>
            </w:r>
          </w:p>
          <w:p w14:paraId="412E8647" w14:textId="77777777" w:rsidR="002D4633" w:rsidRDefault="002D4633" w:rsidP="00293601">
            <w:pPr>
              <w:pStyle w:val="ListParagraph"/>
              <w:numPr>
                <w:ilvl w:val="0"/>
                <w:numId w:val="9"/>
              </w:numPr>
            </w:pPr>
            <w:r>
              <w:t>Critical Care Information System (CCIS)</w:t>
            </w:r>
          </w:p>
          <w:p w14:paraId="30E22890" w14:textId="77777777" w:rsidR="002D4633" w:rsidRDefault="002D4633" w:rsidP="00293601">
            <w:pPr>
              <w:pStyle w:val="ListParagraph"/>
              <w:numPr>
                <w:ilvl w:val="0"/>
                <w:numId w:val="9"/>
              </w:numPr>
            </w:pPr>
            <w:r>
              <w:t>Other Bespoke Systems</w:t>
            </w:r>
          </w:p>
        </w:tc>
        <w:tc>
          <w:tcPr>
            <w:tcW w:w="1392" w:type="dxa"/>
            <w:tcBorders>
              <w:top w:val="single" w:sz="4" w:space="0" w:color="auto"/>
              <w:left w:val="single" w:sz="4" w:space="0" w:color="auto"/>
              <w:bottom w:val="single" w:sz="4" w:space="0" w:color="auto"/>
              <w:right w:val="single" w:sz="4" w:space="0" w:color="auto"/>
            </w:tcBorders>
            <w:hideMark/>
          </w:tcPr>
          <w:p w14:paraId="6F3ADCD3" w14:textId="77777777" w:rsidR="002D4633" w:rsidRDefault="002D4633" w:rsidP="00293601">
            <w:r>
              <w:t>Secondary Care</w:t>
            </w:r>
          </w:p>
        </w:tc>
        <w:tc>
          <w:tcPr>
            <w:tcW w:w="2297" w:type="dxa"/>
            <w:tcBorders>
              <w:top w:val="single" w:sz="4" w:space="0" w:color="auto"/>
              <w:left w:val="single" w:sz="4" w:space="0" w:color="auto"/>
              <w:bottom w:val="single" w:sz="4" w:space="0" w:color="auto"/>
              <w:right w:val="single" w:sz="4" w:space="0" w:color="auto"/>
            </w:tcBorders>
            <w:hideMark/>
          </w:tcPr>
          <w:p w14:paraId="4036738D" w14:textId="77777777" w:rsidR="002D4633" w:rsidRDefault="002D4633" w:rsidP="00293601">
            <w:r>
              <w:t>Primary/Secondary Care/Tertiary/Acute</w:t>
            </w:r>
          </w:p>
        </w:tc>
      </w:tr>
      <w:tr w:rsidR="002D4633" w14:paraId="5FF00284" w14:textId="77777777" w:rsidTr="00293601">
        <w:tc>
          <w:tcPr>
            <w:tcW w:w="2150" w:type="dxa"/>
            <w:tcBorders>
              <w:top w:val="single" w:sz="4" w:space="0" w:color="auto"/>
              <w:left w:val="single" w:sz="4" w:space="0" w:color="auto"/>
              <w:bottom w:val="single" w:sz="4" w:space="0" w:color="auto"/>
              <w:right w:val="single" w:sz="4" w:space="0" w:color="auto"/>
            </w:tcBorders>
          </w:tcPr>
          <w:p w14:paraId="6E059DD3" w14:textId="77777777" w:rsidR="002D4633" w:rsidRDefault="002D4633" w:rsidP="00293601">
            <w:pPr>
              <w:rPr>
                <w:b/>
                <w:bCs/>
              </w:rPr>
            </w:pPr>
            <w:r>
              <w:rPr>
                <w:b/>
                <w:bCs/>
              </w:rPr>
              <w:t>Hospital Pharmacy</w:t>
            </w:r>
          </w:p>
          <w:p w14:paraId="68849AD1" w14:textId="77777777" w:rsidR="002D4633" w:rsidRDefault="002D4633" w:rsidP="00293601">
            <w:pPr>
              <w:rPr>
                <w:b/>
                <w:bCs/>
              </w:rPr>
            </w:pPr>
          </w:p>
          <w:p w14:paraId="423424CF" w14:textId="77777777" w:rsidR="002D4633" w:rsidRDefault="002D4633" w:rsidP="00293601">
            <w:pPr>
              <w:rPr>
                <w:b/>
                <w:bCs/>
              </w:rPr>
            </w:pPr>
            <w:r>
              <w:rPr>
                <w:b/>
                <w:bCs/>
              </w:rPr>
              <w:t xml:space="preserve">(Actors that use include: </w:t>
            </w:r>
          </w:p>
          <w:p w14:paraId="6574EDB7" w14:textId="487C6BE0" w:rsidR="002D4633" w:rsidRPr="00EF73C8" w:rsidRDefault="0055145D" w:rsidP="00293601">
            <w:r w:rsidRPr="00EF73C8">
              <w:t>Health Boards</w:t>
            </w:r>
          </w:p>
          <w:p w14:paraId="51D0817C" w14:textId="77777777" w:rsidR="002D4633" w:rsidRPr="00EF73C8" w:rsidRDefault="002D4633" w:rsidP="00293601">
            <w:r w:rsidRPr="00EF73C8">
              <w:t>DHCW</w:t>
            </w:r>
          </w:p>
          <w:p w14:paraId="4704637D" w14:textId="77777777" w:rsidR="002D4633" w:rsidRDefault="002D4633" w:rsidP="00293601">
            <w:r>
              <w:t>Public Health Wales (PHW)</w:t>
            </w:r>
          </w:p>
          <w:p w14:paraId="0E698C67" w14:textId="77777777" w:rsidR="002D4633" w:rsidRDefault="002D4633" w:rsidP="00293601">
            <w:pPr>
              <w:rPr>
                <w:b/>
                <w:bCs/>
              </w:rPr>
            </w:pPr>
            <w:r>
              <w:t>MI Pharmacists</w:t>
            </w:r>
          </w:p>
          <w:p w14:paraId="023C04AB" w14:textId="77777777" w:rsidR="002D4633" w:rsidRDefault="002D4633" w:rsidP="00293601">
            <w:r>
              <w:t>All Wales Therapeutic and Toxicology Centre (AWTTC)</w:t>
            </w:r>
          </w:p>
          <w:p w14:paraId="538BBEE7" w14:textId="77777777" w:rsidR="002D4633" w:rsidRDefault="002D4633" w:rsidP="00293601">
            <w:r>
              <w:t>RxInfo</w:t>
            </w:r>
          </w:p>
          <w:p w14:paraId="33279942" w14:textId="77777777" w:rsidR="002D4633" w:rsidRDefault="002D4633" w:rsidP="00293601">
            <w:pPr>
              <w:rPr>
                <w:b/>
                <w:bCs/>
              </w:rPr>
            </w:pPr>
          </w:p>
        </w:tc>
        <w:tc>
          <w:tcPr>
            <w:tcW w:w="3177" w:type="dxa"/>
            <w:tcBorders>
              <w:top w:val="single" w:sz="4" w:space="0" w:color="auto"/>
              <w:left w:val="single" w:sz="4" w:space="0" w:color="auto"/>
              <w:bottom w:val="single" w:sz="4" w:space="0" w:color="auto"/>
              <w:right w:val="single" w:sz="4" w:space="0" w:color="auto"/>
            </w:tcBorders>
            <w:hideMark/>
          </w:tcPr>
          <w:p w14:paraId="112F54B1" w14:textId="77777777" w:rsidR="002D4633" w:rsidRDefault="002D4633" w:rsidP="00293601">
            <w:r>
              <w:t>Hospital Pharmacy Systems</w:t>
            </w:r>
          </w:p>
          <w:p w14:paraId="5FD0CA5D" w14:textId="77777777" w:rsidR="002D4633" w:rsidRDefault="002D4633" w:rsidP="00293601">
            <w:pPr>
              <w:pStyle w:val="ListParagraph"/>
              <w:numPr>
                <w:ilvl w:val="0"/>
                <w:numId w:val="9"/>
              </w:numPr>
            </w:pPr>
            <w:r>
              <w:t>WellSky (Pharmacy Dispensing and stock control)</w:t>
            </w:r>
          </w:p>
          <w:p w14:paraId="67F0373C" w14:textId="77777777" w:rsidR="002D4633" w:rsidRDefault="002D4633" w:rsidP="00293601">
            <w:pPr>
              <w:pStyle w:val="ListParagraph"/>
              <w:numPr>
                <w:ilvl w:val="0"/>
                <w:numId w:val="9"/>
              </w:numPr>
            </w:pPr>
            <w:r>
              <w:t xml:space="preserve">Prescription Tracking Systems </w:t>
            </w:r>
          </w:p>
          <w:p w14:paraId="0583F6C1" w14:textId="77777777" w:rsidR="002D4633" w:rsidRDefault="002D4633" w:rsidP="00293601">
            <w:pPr>
              <w:pStyle w:val="ListParagraph"/>
              <w:numPr>
                <w:ilvl w:val="0"/>
                <w:numId w:val="9"/>
              </w:numPr>
            </w:pPr>
            <w:r>
              <w:t>Dispensing Robots</w:t>
            </w:r>
          </w:p>
          <w:p w14:paraId="329E0A8E" w14:textId="77777777" w:rsidR="002D4633" w:rsidRDefault="002D4633" w:rsidP="00293601">
            <w:pPr>
              <w:pStyle w:val="ListParagraph"/>
              <w:numPr>
                <w:ilvl w:val="0"/>
                <w:numId w:val="9"/>
              </w:numPr>
            </w:pPr>
            <w:r>
              <w:t>Automated Stock Cabinets</w:t>
            </w:r>
          </w:p>
          <w:p w14:paraId="7407A527" w14:textId="77777777" w:rsidR="002D4633" w:rsidRDefault="002D4633" w:rsidP="00293601">
            <w:pPr>
              <w:pStyle w:val="ListParagraph"/>
              <w:numPr>
                <w:ilvl w:val="0"/>
                <w:numId w:val="9"/>
              </w:numPr>
            </w:pPr>
            <w:r>
              <w:t>Pharmacy Technical Services (PTS)</w:t>
            </w:r>
          </w:p>
          <w:p w14:paraId="6457B284" w14:textId="77777777" w:rsidR="002D4633" w:rsidRDefault="002D4633" w:rsidP="00293601">
            <w:pPr>
              <w:pStyle w:val="ListParagraph"/>
              <w:numPr>
                <w:ilvl w:val="1"/>
                <w:numId w:val="9"/>
              </w:numPr>
            </w:pPr>
            <w:r>
              <w:t>Manufacturing</w:t>
            </w:r>
          </w:p>
          <w:p w14:paraId="13685AC8" w14:textId="77777777" w:rsidR="002D4633" w:rsidRDefault="002D4633" w:rsidP="00293601">
            <w:pPr>
              <w:pStyle w:val="ListParagraph"/>
              <w:numPr>
                <w:ilvl w:val="1"/>
                <w:numId w:val="9"/>
              </w:numPr>
            </w:pPr>
            <w:r>
              <w:t>CYTO/CIVAS</w:t>
            </w:r>
          </w:p>
          <w:p w14:paraId="256F628E" w14:textId="77777777" w:rsidR="002D4633" w:rsidRDefault="002D4633" w:rsidP="00293601">
            <w:pPr>
              <w:pStyle w:val="ListParagraph"/>
              <w:numPr>
                <w:ilvl w:val="0"/>
                <w:numId w:val="9"/>
              </w:numPr>
            </w:pPr>
            <w:r>
              <w:t>INFORM (Formulary)</w:t>
            </w:r>
          </w:p>
          <w:p w14:paraId="3D24A865" w14:textId="77777777" w:rsidR="002D4633" w:rsidRDefault="002D4633" w:rsidP="00293601">
            <w:pPr>
              <w:pStyle w:val="ListParagraph"/>
              <w:numPr>
                <w:ilvl w:val="0"/>
                <w:numId w:val="9"/>
              </w:numPr>
            </w:pPr>
            <w:r>
              <w:t xml:space="preserve">Welsh Medicines Service (WMeDS) </w:t>
            </w:r>
          </w:p>
          <w:p w14:paraId="425CF71E" w14:textId="77777777" w:rsidR="002D4633" w:rsidRDefault="002D4633" w:rsidP="00293601">
            <w:pPr>
              <w:pStyle w:val="ListParagraph"/>
              <w:numPr>
                <w:ilvl w:val="0"/>
                <w:numId w:val="9"/>
              </w:numPr>
            </w:pPr>
            <w:r>
              <w:t>All Wales Intervention Database (AWID)</w:t>
            </w:r>
          </w:p>
          <w:p w14:paraId="03811E3B" w14:textId="77777777" w:rsidR="002D4633" w:rsidRDefault="002D4633" w:rsidP="00293601">
            <w:pPr>
              <w:pStyle w:val="ListParagraph"/>
              <w:numPr>
                <w:ilvl w:val="0"/>
                <w:numId w:val="9"/>
              </w:numPr>
            </w:pPr>
            <w:r>
              <w:lastRenderedPageBreak/>
              <w:t>Baxter (ward ordering)</w:t>
            </w:r>
          </w:p>
          <w:p w14:paraId="0B71793B" w14:textId="77777777" w:rsidR="002D4633" w:rsidRDefault="002D4633" w:rsidP="00293601">
            <w:pPr>
              <w:pStyle w:val="ListParagraph"/>
              <w:numPr>
                <w:ilvl w:val="0"/>
                <w:numId w:val="9"/>
              </w:numPr>
            </w:pPr>
            <w:r>
              <w:t>Falsified Medicines Directive (FMD) + Tracelink</w:t>
            </w:r>
          </w:p>
          <w:p w14:paraId="1B447DF7" w14:textId="77777777" w:rsidR="002D4633" w:rsidRDefault="002D4633" w:rsidP="00293601">
            <w:pPr>
              <w:pStyle w:val="ListParagraph"/>
              <w:numPr>
                <w:ilvl w:val="0"/>
                <w:numId w:val="9"/>
              </w:numPr>
            </w:pPr>
            <w:r>
              <w:t>Medecator</w:t>
            </w:r>
          </w:p>
          <w:p w14:paraId="2DA122AE" w14:textId="77777777" w:rsidR="002D4633" w:rsidRDefault="002D4633" w:rsidP="00293601">
            <w:pPr>
              <w:pStyle w:val="ListParagraph"/>
              <w:numPr>
                <w:ilvl w:val="0"/>
                <w:numId w:val="9"/>
              </w:numPr>
            </w:pPr>
            <w:r>
              <w:t>Ward Order Requisitioning (WOROQ)</w:t>
            </w:r>
          </w:p>
        </w:tc>
        <w:tc>
          <w:tcPr>
            <w:tcW w:w="1392" w:type="dxa"/>
            <w:tcBorders>
              <w:top w:val="single" w:sz="4" w:space="0" w:color="auto"/>
              <w:left w:val="single" w:sz="4" w:space="0" w:color="auto"/>
              <w:bottom w:val="single" w:sz="4" w:space="0" w:color="auto"/>
              <w:right w:val="single" w:sz="4" w:space="0" w:color="auto"/>
            </w:tcBorders>
            <w:hideMark/>
          </w:tcPr>
          <w:p w14:paraId="19BC3EA9" w14:textId="77777777" w:rsidR="002D4633" w:rsidRDefault="002D4633" w:rsidP="00293601">
            <w:r>
              <w:lastRenderedPageBreak/>
              <w:t>Secondary Care</w:t>
            </w:r>
          </w:p>
        </w:tc>
        <w:tc>
          <w:tcPr>
            <w:tcW w:w="2297" w:type="dxa"/>
            <w:tcBorders>
              <w:top w:val="single" w:sz="4" w:space="0" w:color="auto"/>
              <w:left w:val="single" w:sz="4" w:space="0" w:color="auto"/>
              <w:bottom w:val="single" w:sz="4" w:space="0" w:color="auto"/>
              <w:right w:val="single" w:sz="4" w:space="0" w:color="auto"/>
            </w:tcBorders>
          </w:tcPr>
          <w:p w14:paraId="65BC9DE1" w14:textId="77777777" w:rsidR="002D4633" w:rsidRDefault="002D4633" w:rsidP="00293601">
            <w:r>
              <w:t>Primary/Secondary Care/Tertiary/Acute</w:t>
            </w:r>
          </w:p>
          <w:p w14:paraId="10019B54" w14:textId="77777777" w:rsidR="002D4633" w:rsidRDefault="002D4633" w:rsidP="00293601"/>
          <w:p w14:paraId="28B0B025" w14:textId="77777777" w:rsidR="002D4633" w:rsidRDefault="002D4633" w:rsidP="00293601"/>
          <w:p w14:paraId="1D6251FC" w14:textId="77777777" w:rsidR="002D4633" w:rsidRDefault="002D4633" w:rsidP="00293601"/>
        </w:tc>
      </w:tr>
    </w:tbl>
    <w:p w14:paraId="60F62A8C" w14:textId="77777777" w:rsidR="00877B5E" w:rsidRDefault="00877B5E" w:rsidP="00885DFA">
      <w:pPr>
        <w:rPr>
          <w:lang w:val="en-US"/>
        </w:rPr>
      </w:pPr>
    </w:p>
    <w:p w14:paraId="300784A4" w14:textId="77777777" w:rsidR="00877B5E" w:rsidRPr="006E121F" w:rsidRDefault="00877B5E" w:rsidP="00885DFA">
      <w:pPr>
        <w:rPr>
          <w:lang w:val="en-US"/>
        </w:rPr>
      </w:pPr>
    </w:p>
    <w:p w14:paraId="3B9DD7F4" w14:textId="76220887" w:rsidR="001C1A43" w:rsidRPr="00482F05" w:rsidRDefault="00E13431" w:rsidP="00482F05">
      <w:pPr>
        <w:pStyle w:val="Heading3"/>
      </w:pPr>
      <w:bookmarkStart w:id="15" w:name="_Toc103273302"/>
      <w:r>
        <w:t>Goals</w:t>
      </w:r>
      <w:r w:rsidR="00A843E1">
        <w:t xml:space="preserve"> and Objectives</w:t>
      </w:r>
      <w:bookmarkEnd w:id="15"/>
    </w:p>
    <w:p w14:paraId="75160875" w14:textId="03F18B00" w:rsidR="00962977" w:rsidRDefault="00482F05" w:rsidP="00962977">
      <w:pPr>
        <w:rPr>
          <w:rFonts w:cs="Arial"/>
        </w:rPr>
      </w:pPr>
      <w:r>
        <w:rPr>
          <w:rFonts w:cs="Arial"/>
        </w:rPr>
        <w:t>It is necessary to consider this context w</w:t>
      </w:r>
      <w:r w:rsidR="00047EC0">
        <w:rPr>
          <w:rFonts w:cs="Arial"/>
        </w:rPr>
        <w:t xml:space="preserve">hen </w:t>
      </w:r>
      <w:r w:rsidR="00456C57">
        <w:rPr>
          <w:rFonts w:cs="Arial"/>
        </w:rPr>
        <w:t>analysi</w:t>
      </w:r>
      <w:r>
        <w:rPr>
          <w:rFonts w:cs="Arial"/>
        </w:rPr>
        <w:t>ng</w:t>
      </w:r>
      <w:r w:rsidR="00456C57">
        <w:rPr>
          <w:rFonts w:cs="Arial"/>
        </w:rPr>
        <w:t xml:space="preserve"> the </w:t>
      </w:r>
      <w:r w:rsidR="002D4633">
        <w:rPr>
          <w:rFonts w:cs="Arial"/>
        </w:rPr>
        <w:t xml:space="preserve">gap between the </w:t>
      </w:r>
      <w:r w:rsidR="00456C57">
        <w:rPr>
          <w:rFonts w:cs="Arial"/>
        </w:rPr>
        <w:t>current situation and the aspirational</w:t>
      </w:r>
      <w:r w:rsidR="002F086E">
        <w:rPr>
          <w:rFonts w:cs="Arial"/>
        </w:rPr>
        <w:t xml:space="preserve"> and determine which of the systems to prioritise </w:t>
      </w:r>
      <w:r w:rsidR="00C61BE1">
        <w:rPr>
          <w:rFonts w:cs="Arial"/>
        </w:rPr>
        <w:t>in order of reliability and importance when reconciling medicines histories</w:t>
      </w:r>
      <w:r w:rsidR="002D4633">
        <w:rPr>
          <w:rFonts w:cs="Arial"/>
        </w:rPr>
        <w:t xml:space="preserve">.  </w:t>
      </w:r>
      <w:r w:rsidR="00A56E79">
        <w:rPr>
          <w:rFonts w:cs="Arial"/>
        </w:rPr>
        <w:t>There</w:t>
      </w:r>
      <w:r w:rsidR="00456C57">
        <w:rPr>
          <w:rFonts w:cs="Arial"/>
        </w:rPr>
        <w:t xml:space="preserve"> are some key objectives</w:t>
      </w:r>
      <w:r w:rsidR="00633633">
        <w:rPr>
          <w:rFonts w:cs="Arial"/>
        </w:rPr>
        <w:t xml:space="preserve"> to enable a state where patient medicines records are readily available in a digitised and consolidated form.  </w:t>
      </w:r>
      <w:r w:rsidR="002F086E">
        <w:rPr>
          <w:rFonts w:cs="Arial"/>
        </w:rPr>
        <w:t>Therefore,</w:t>
      </w:r>
      <w:r w:rsidR="00373607">
        <w:rPr>
          <w:rFonts w:cs="Arial"/>
        </w:rPr>
        <w:t xml:space="preserve"> to support this state</w:t>
      </w:r>
      <w:r w:rsidR="00633633">
        <w:rPr>
          <w:rFonts w:cs="Arial"/>
        </w:rPr>
        <w:t>, a</w:t>
      </w:r>
      <w:r w:rsidR="00962977">
        <w:rPr>
          <w:rFonts w:cs="Arial"/>
        </w:rPr>
        <w:t>n overall strategic key goal would b</w:t>
      </w:r>
      <w:r w:rsidR="00D76FFD">
        <w:rPr>
          <w:rFonts w:cs="Arial"/>
        </w:rPr>
        <w:t>e to seek a r</w:t>
      </w:r>
      <w:r w:rsidR="00962977">
        <w:rPr>
          <w:rFonts w:cs="Arial"/>
        </w:rPr>
        <w:t>eduction in medicines prescribing errors due to transitions of care</w:t>
      </w:r>
      <w:r w:rsidR="00DC1E92">
        <w:rPr>
          <w:rFonts w:cs="Arial"/>
        </w:rPr>
        <w:t xml:space="preserve"> that </w:t>
      </w:r>
      <w:r w:rsidR="004F34D7">
        <w:rPr>
          <w:rFonts w:cs="Arial"/>
        </w:rPr>
        <w:t xml:space="preserve">has the </w:t>
      </w:r>
      <w:r w:rsidR="00DC1E92">
        <w:rPr>
          <w:rFonts w:cs="Arial"/>
        </w:rPr>
        <w:t xml:space="preserve">SMART aspects </w:t>
      </w:r>
      <w:r w:rsidR="004F34D7">
        <w:rPr>
          <w:rFonts w:cs="Arial"/>
        </w:rPr>
        <w:t xml:space="preserve">described in </w:t>
      </w:r>
      <w:r w:rsidR="004F34D7">
        <w:rPr>
          <w:rFonts w:cs="Arial"/>
        </w:rPr>
        <w:fldChar w:fldCharType="begin"/>
      </w:r>
      <w:r w:rsidR="004F34D7">
        <w:rPr>
          <w:rFonts w:cs="Arial"/>
        </w:rPr>
        <w:instrText xml:space="preserve"> REF _Ref102141967 \h </w:instrText>
      </w:r>
      <w:r w:rsidR="004F34D7">
        <w:rPr>
          <w:rFonts w:cs="Arial"/>
        </w:rPr>
      </w:r>
      <w:r w:rsidR="004F34D7">
        <w:rPr>
          <w:rFonts w:cs="Arial"/>
        </w:rPr>
        <w:fldChar w:fldCharType="separate"/>
      </w:r>
      <w:r w:rsidR="00911B9D">
        <w:t xml:space="preserve">Table </w:t>
      </w:r>
      <w:r w:rsidR="00911B9D">
        <w:rPr>
          <w:noProof/>
        </w:rPr>
        <w:t>2</w:t>
      </w:r>
      <w:r w:rsidR="004F34D7">
        <w:rPr>
          <w:rFonts w:cs="Arial"/>
        </w:rPr>
        <w:fldChar w:fldCharType="end"/>
      </w:r>
      <w:r w:rsidR="00962977">
        <w:rPr>
          <w:rFonts w:cs="Arial"/>
        </w:rPr>
        <w:t>:</w:t>
      </w:r>
    </w:p>
    <w:p w14:paraId="7C97634E" w14:textId="71751297" w:rsidR="00D443F9" w:rsidRDefault="00D443F9" w:rsidP="00D443F9">
      <w:pPr>
        <w:pStyle w:val="Caption"/>
        <w:keepNext/>
      </w:pPr>
      <w:bookmarkStart w:id="16" w:name="_Ref102141967"/>
      <w:r>
        <w:t xml:space="preserve">Table </w:t>
      </w:r>
      <w:fldSimple w:instr=" SEQ Table \* ARABIC ">
        <w:r w:rsidR="002D4633">
          <w:rPr>
            <w:noProof/>
          </w:rPr>
          <w:t>2</w:t>
        </w:r>
      </w:fldSimple>
      <w:bookmarkEnd w:id="16"/>
      <w:r>
        <w:t>.  SMART aspects transferrable to objectives</w:t>
      </w:r>
    </w:p>
    <w:tbl>
      <w:tblPr>
        <w:tblStyle w:val="TableGrid"/>
        <w:tblW w:w="0" w:type="auto"/>
        <w:tblLook w:val="04A0" w:firstRow="1" w:lastRow="0" w:firstColumn="1" w:lastColumn="0" w:noHBand="0" w:noVBand="1"/>
      </w:tblPr>
      <w:tblGrid>
        <w:gridCol w:w="4508"/>
        <w:gridCol w:w="4508"/>
      </w:tblGrid>
      <w:tr w:rsidR="005B7FD7" w14:paraId="05613B1C" w14:textId="77777777" w:rsidTr="005B7FD7">
        <w:tc>
          <w:tcPr>
            <w:tcW w:w="4508" w:type="dxa"/>
          </w:tcPr>
          <w:p w14:paraId="7BFE93FD" w14:textId="0D1BF60F" w:rsidR="005B7FD7" w:rsidRDefault="005B7FD7" w:rsidP="00962977">
            <w:pPr>
              <w:rPr>
                <w:rFonts w:cs="Arial"/>
              </w:rPr>
            </w:pPr>
            <w:r>
              <w:rPr>
                <w:rFonts w:cs="Arial"/>
              </w:rPr>
              <w:t>S</w:t>
            </w:r>
            <w:r w:rsidR="00AA03A1">
              <w:rPr>
                <w:rFonts w:cs="Arial"/>
              </w:rPr>
              <w:t>pecif</w:t>
            </w:r>
            <w:r w:rsidR="000855E1">
              <w:rPr>
                <w:rFonts w:cs="Arial"/>
              </w:rPr>
              <w:t>ic</w:t>
            </w:r>
          </w:p>
        </w:tc>
        <w:tc>
          <w:tcPr>
            <w:tcW w:w="4508" w:type="dxa"/>
          </w:tcPr>
          <w:p w14:paraId="27116B34" w14:textId="67A5AFCA" w:rsidR="000855E1" w:rsidRPr="000855E1" w:rsidRDefault="000855E1" w:rsidP="000855E1">
            <w:pPr>
              <w:rPr>
                <w:rFonts w:cs="Arial"/>
              </w:rPr>
            </w:pPr>
            <w:r w:rsidRPr="000855E1">
              <w:rPr>
                <w:rFonts w:cs="Arial"/>
              </w:rPr>
              <w:t>Achieve at least a 50% reduction in prescribing errors related to transitions of care from admission through to discharge from hospital and in primary care afterwards.</w:t>
            </w:r>
            <w:r w:rsidR="00423FD9">
              <w:rPr>
                <w:rFonts w:cs="Arial"/>
              </w:rPr>
              <w:t xml:space="preserve"> </w:t>
            </w:r>
          </w:p>
          <w:p w14:paraId="70804EF0" w14:textId="77777777" w:rsidR="005B7FD7" w:rsidRDefault="005B7FD7" w:rsidP="00962977">
            <w:pPr>
              <w:rPr>
                <w:rFonts w:cs="Arial"/>
              </w:rPr>
            </w:pPr>
          </w:p>
        </w:tc>
      </w:tr>
      <w:tr w:rsidR="005B7FD7" w14:paraId="387FD71F" w14:textId="77777777" w:rsidTr="005B7FD7">
        <w:tc>
          <w:tcPr>
            <w:tcW w:w="4508" w:type="dxa"/>
          </w:tcPr>
          <w:p w14:paraId="7E2566A0" w14:textId="606B6BFF" w:rsidR="005B7FD7" w:rsidRDefault="000855E1" w:rsidP="00962977">
            <w:pPr>
              <w:rPr>
                <w:rFonts w:cs="Arial"/>
              </w:rPr>
            </w:pPr>
            <w:r>
              <w:rPr>
                <w:rFonts w:cs="Arial"/>
              </w:rPr>
              <w:t>Measurable</w:t>
            </w:r>
          </w:p>
        </w:tc>
        <w:tc>
          <w:tcPr>
            <w:tcW w:w="4508" w:type="dxa"/>
          </w:tcPr>
          <w:p w14:paraId="7BDF16EF" w14:textId="4BC4C3DA" w:rsidR="005B7FD7" w:rsidRDefault="00A0720D" w:rsidP="00962977">
            <w:pPr>
              <w:rPr>
                <w:rFonts w:cs="Arial"/>
              </w:rPr>
            </w:pPr>
            <w:r>
              <w:rPr>
                <w:rFonts w:cs="Arial"/>
              </w:rPr>
              <w:t>This can be measured using medication error intervention data from before and after service improvements or changes.</w:t>
            </w:r>
          </w:p>
        </w:tc>
      </w:tr>
      <w:tr w:rsidR="005B7FD7" w14:paraId="13A6FE88" w14:textId="77777777" w:rsidTr="005B7FD7">
        <w:tc>
          <w:tcPr>
            <w:tcW w:w="4508" w:type="dxa"/>
          </w:tcPr>
          <w:p w14:paraId="1B6C8353" w14:textId="2E80E9FF" w:rsidR="005B7FD7" w:rsidRDefault="00423FD9" w:rsidP="00962977">
            <w:pPr>
              <w:rPr>
                <w:rFonts w:cs="Arial"/>
              </w:rPr>
            </w:pPr>
            <w:r>
              <w:rPr>
                <w:rFonts w:cs="Arial"/>
              </w:rPr>
              <w:t>Achievable</w:t>
            </w:r>
          </w:p>
        </w:tc>
        <w:tc>
          <w:tcPr>
            <w:tcW w:w="4508" w:type="dxa"/>
          </w:tcPr>
          <w:p w14:paraId="2CF6D06F" w14:textId="64B7C891" w:rsidR="005B7FD7" w:rsidRDefault="00423FD9" w:rsidP="00962977">
            <w:pPr>
              <w:rPr>
                <w:rFonts w:cs="Arial"/>
              </w:rPr>
            </w:pPr>
            <w:r>
              <w:rPr>
                <w:rFonts w:cs="Arial"/>
              </w:rPr>
              <w:t>There are a number of existing data standards and interoperability resources that allow interoperability of medicines data.  (e.g., GP connect)</w:t>
            </w:r>
            <w:r w:rsidR="006B62B8">
              <w:rPr>
                <w:rFonts w:cs="Arial"/>
              </w:rPr>
              <w:fldChar w:fldCharType="begin"/>
            </w:r>
            <w:r w:rsidR="006B62B8">
              <w:rPr>
                <w:rFonts w:cs="Arial"/>
              </w:rPr>
              <w:instrText xml:space="preserve"> ADDIN EN.CITE &lt;EndNote&gt;&lt;Cite&gt;&lt;Author&gt;NHS Digital&lt;/Author&gt;&lt;Year&gt;2021&lt;/Year&gt;&lt;RecNum&gt;259&lt;/RecNum&gt;&lt;DisplayText&gt;(NHS Digital, 2021)&lt;/DisplayText&gt;&lt;record&gt;&lt;rec-number&gt;259&lt;/rec-number&gt;&lt;foreign-keys&gt;&lt;key app="EN" db-id="wxra20f03dt20kepwrwvfa0mvpxxeeezfaaz" timestamp="1650889760"&gt;259&lt;/key&gt;&lt;/foreign-keys&gt;&lt;ref-type name="Web Page"&gt;12&lt;/ref-type&gt;&lt;contributors&gt;&lt;authors&gt;&lt;author&gt;NHS Digital,&lt;/author&gt;&lt;/authors&gt;&lt;/contributors&gt;&lt;titles&gt;&lt;title&gt;DAPB4013: Medicine and Allergy/Intolerance Data Transfer&lt;/title&gt;&lt;/titles&gt;&lt;number&gt;25/04/2022&lt;/number&gt;&lt;dates&gt;&lt;year&gt;2021&lt;/year&gt;&lt;/dates&gt;&lt;urls&gt;&lt;related-urls&gt;&lt;url&gt;https://digital.nhs.uk/data-and-information/information-standards/information-standards-and-data-collections-including-extractions/publications-and-notifications/standards-and-collections/dapb4013-medicine-and-allergy-intolerance-data-transfer.&lt;/url&gt;&lt;/related-urls&gt;&lt;/urls&gt;&lt;/record&gt;&lt;/Cite&gt;&lt;/EndNote&gt;</w:instrText>
            </w:r>
            <w:r w:rsidR="006B62B8">
              <w:rPr>
                <w:rFonts w:cs="Arial"/>
              </w:rPr>
              <w:fldChar w:fldCharType="separate"/>
            </w:r>
            <w:r w:rsidR="006B62B8">
              <w:rPr>
                <w:rFonts w:cs="Arial"/>
                <w:noProof/>
              </w:rPr>
              <w:t>(NHS Digital, 2021)</w:t>
            </w:r>
            <w:r w:rsidR="006B62B8">
              <w:rPr>
                <w:rFonts w:cs="Arial"/>
              </w:rPr>
              <w:fldChar w:fldCharType="end"/>
            </w:r>
          </w:p>
        </w:tc>
      </w:tr>
      <w:tr w:rsidR="005B7FD7" w14:paraId="604E4384" w14:textId="77777777" w:rsidTr="005B7FD7">
        <w:tc>
          <w:tcPr>
            <w:tcW w:w="4508" w:type="dxa"/>
          </w:tcPr>
          <w:p w14:paraId="087F5078" w14:textId="709BF9C0" w:rsidR="000855E1" w:rsidRDefault="000855E1" w:rsidP="00962977">
            <w:pPr>
              <w:rPr>
                <w:rFonts w:cs="Arial"/>
              </w:rPr>
            </w:pPr>
            <w:r>
              <w:rPr>
                <w:rFonts w:cs="Arial"/>
              </w:rPr>
              <w:t>Realistic</w:t>
            </w:r>
          </w:p>
        </w:tc>
        <w:tc>
          <w:tcPr>
            <w:tcW w:w="4508" w:type="dxa"/>
          </w:tcPr>
          <w:p w14:paraId="173ED3C1" w14:textId="3E7DC813" w:rsidR="005B7FD7" w:rsidRDefault="006B62B8" w:rsidP="00F86EC6">
            <w:pPr>
              <w:rPr>
                <w:rFonts w:cs="Arial"/>
              </w:rPr>
            </w:pPr>
            <w:r w:rsidRPr="006B62B8">
              <w:rPr>
                <w:rFonts w:cs="Arial"/>
              </w:rPr>
              <w:t xml:space="preserve">There </w:t>
            </w:r>
            <w:r w:rsidR="00F86EC6">
              <w:rPr>
                <w:rFonts w:cs="Arial"/>
              </w:rPr>
              <w:t xml:space="preserve">are </w:t>
            </w:r>
            <w:r w:rsidRPr="006B62B8">
              <w:rPr>
                <w:rFonts w:cs="Arial"/>
              </w:rPr>
              <w:t>existing digitised medicines data records already</w:t>
            </w:r>
            <w:r w:rsidR="00F86EC6">
              <w:rPr>
                <w:rFonts w:cs="Arial"/>
              </w:rPr>
              <w:t xml:space="preserve"> in other countries and being developed in the UK. </w:t>
            </w:r>
            <w:r w:rsidR="00C170B0">
              <w:rPr>
                <w:rFonts w:cs="Arial"/>
              </w:rPr>
              <w:fldChar w:fldCharType="begin"/>
            </w:r>
            <w:r w:rsidR="004E1DE3">
              <w:rPr>
                <w:rFonts w:cs="Arial"/>
              </w:rPr>
              <w:instrText xml:space="preserve"> ADDIN EN.CITE &lt;EndNote&gt;&lt;Cite&gt;&lt;Author&gt;Andersen&lt;/Author&gt;&lt;Year&gt;2022&lt;/Year&gt;&lt;RecNum&gt;270&lt;/RecNum&gt;&lt;DisplayText&gt;(Andersen&lt;style face="italic"&gt; et al.&lt;/style&gt;, 2022, Group, 2022)&lt;/DisplayText&gt;&lt;record&gt;&lt;rec-number&gt;270&lt;/rec-number&gt;&lt;foreign-keys&gt;&lt;key app="EN" db-id="wxra20f03dt20kepwrwvfa0mvpxxeeezfaaz" timestamp="1651245575"&gt;270&lt;/key&gt;&lt;/foreign-keys&gt;&lt;ref-type name="Journal Article"&gt;17&lt;/ref-type&gt;&lt;contributors&gt;&lt;authors&gt;&lt;author&gt;Andersen, Tanja Stenholdt&lt;/author&gt;&lt;author&gt;Gemmer, Mia Nimb&lt;/author&gt;&lt;author&gt;Sejberg, Hayley Rose Constance&lt;/author&gt;&lt;author&gt;Jørgensen, Lillian Mørch&lt;/author&gt;&lt;author&gt;Kallemose, Thomas&lt;/author&gt;&lt;author&gt;Andersen, Ove&lt;/author&gt;&lt;author&gt;Iversen, Esben&lt;/author&gt;&lt;author&gt;Houlind, Morten Baltzer&lt;/author&gt;&lt;/authors&gt;&lt;/contributors&gt;&lt;titles&gt;&lt;title&gt;Medicines Reconciliation in the Emergency Department: Important Prescribing Discrepancies between the Shared Medication Record and Patients’ Actual Use of Medication&lt;/title&gt;&lt;secondary-title&gt;Pharmaceuticals&lt;/secondary-title&gt;&lt;/titles&gt;&lt;periodical&gt;&lt;full-title&gt;Pharmaceuticals&lt;/full-title&gt;&lt;/periodical&gt;&lt;pages&gt;142&lt;/pages&gt;&lt;volume&gt;15&lt;/volume&gt;&lt;number&gt;2&lt;/number&gt;&lt;dates&gt;&lt;year&gt;2022&lt;/year&gt;&lt;/dates&gt;&lt;publisher&gt;MDPI AG&lt;/publisher&gt;&lt;isbn&gt;1424-8247&lt;/isbn&gt;&lt;urls&gt;&lt;related-urls&gt;&lt;url&gt;https://dx.doi.org/10.3390/ph15020142&lt;/url&gt;&lt;/related-urls&gt;&lt;/urls&gt;&lt;electronic-resource-num&gt;10.3390/ph15020142&lt;/electronic-resource-num&gt;&lt;/record&gt;&lt;/Cite&gt;&lt;Cite&gt;&lt;Author&gt;Group&lt;/Author&gt;&lt;Year&gt;2022&lt;/Year&gt;&lt;RecNum&gt;271&lt;/RecNum&gt;&lt;record&gt;&lt;rec-number&gt;271&lt;/rec-number&gt;&lt;foreign-keys&gt;&lt;key app="EN" db-id="wxra20f03dt20kepwrwvfa0mvpxxeeezfaaz" timestamp="1651245786"&gt;271&lt;/key&gt;&lt;/foreign-keys&gt;&lt;ref-type name="Web Page"&gt;12&lt;/ref-type&gt;&lt;contributors&gt;&lt;authors&gt;&lt;author&gt;NHS Somerset Clinical Comissioning Group&lt;/author&gt;&lt;/authors&gt;&lt;/contributors&gt;&lt;titles&gt;&lt;title&gt;Somerset Integrated Digital e-Record (SIDeR)&lt;/title&gt;&lt;/titles&gt;&lt;dates&gt;&lt;year&gt;2022&lt;/year&gt;&lt;/dates&gt;&lt;urls&gt;&lt;related-urls&gt;&lt;url&gt;https://www.somersetccg.nhs.uk/about-us/digital-projects/sider/&lt;/url&gt;&lt;/related-urls&gt;&lt;/urls&gt;&lt;/record&gt;&lt;/Cite&gt;&lt;/EndNote&gt;</w:instrText>
            </w:r>
            <w:r w:rsidR="00C170B0">
              <w:rPr>
                <w:rFonts w:cs="Arial"/>
              </w:rPr>
              <w:fldChar w:fldCharType="separate"/>
            </w:r>
            <w:r w:rsidR="004E1DE3">
              <w:rPr>
                <w:rFonts w:cs="Arial"/>
                <w:noProof/>
              </w:rPr>
              <w:t>(Andersen</w:t>
            </w:r>
            <w:r w:rsidR="004E1DE3" w:rsidRPr="004E1DE3">
              <w:rPr>
                <w:rFonts w:cs="Arial"/>
                <w:i/>
                <w:noProof/>
              </w:rPr>
              <w:t xml:space="preserve"> et al.</w:t>
            </w:r>
            <w:r w:rsidR="004E1DE3">
              <w:rPr>
                <w:rFonts w:cs="Arial"/>
                <w:noProof/>
              </w:rPr>
              <w:t>, 2022, Group, 2022)</w:t>
            </w:r>
            <w:r w:rsidR="00C170B0">
              <w:rPr>
                <w:rFonts w:cs="Arial"/>
              </w:rPr>
              <w:fldChar w:fldCharType="end"/>
            </w:r>
          </w:p>
        </w:tc>
      </w:tr>
      <w:tr w:rsidR="005B7FD7" w14:paraId="1A16BC3D" w14:textId="77777777" w:rsidTr="005B7FD7">
        <w:tc>
          <w:tcPr>
            <w:tcW w:w="4508" w:type="dxa"/>
          </w:tcPr>
          <w:p w14:paraId="358105D5" w14:textId="515D33A1" w:rsidR="005B7FD7" w:rsidRDefault="000855E1" w:rsidP="00962977">
            <w:pPr>
              <w:rPr>
                <w:rFonts w:cs="Arial"/>
              </w:rPr>
            </w:pPr>
            <w:r>
              <w:rPr>
                <w:rFonts w:cs="Arial"/>
              </w:rPr>
              <w:t>Time-Bound</w:t>
            </w:r>
          </w:p>
        </w:tc>
        <w:tc>
          <w:tcPr>
            <w:tcW w:w="4508" w:type="dxa"/>
          </w:tcPr>
          <w:p w14:paraId="31C97EEB" w14:textId="5CCBBC7B" w:rsidR="005B7FD7" w:rsidRDefault="006B62B8" w:rsidP="00962977">
            <w:pPr>
              <w:rPr>
                <w:rFonts w:cs="Arial"/>
              </w:rPr>
            </w:pPr>
            <w:r>
              <w:rPr>
                <w:rFonts w:cs="Arial"/>
              </w:rPr>
              <w:t xml:space="preserve">It is realistic to expect implementation with the next two years.  </w:t>
            </w:r>
            <w:r w:rsidR="00237280">
              <w:rPr>
                <w:rFonts w:cs="Arial"/>
              </w:rPr>
              <w:t>Th</w:t>
            </w:r>
            <w:r w:rsidR="004454DF">
              <w:rPr>
                <w:rFonts w:cs="Arial"/>
              </w:rPr>
              <w:t xml:space="preserve">e expectation for services of this kind within England is by March 2023. </w:t>
            </w:r>
            <w:r w:rsidR="00DE07E0">
              <w:rPr>
                <w:rFonts w:cs="Arial"/>
              </w:rPr>
              <w:fldChar w:fldCharType="begin"/>
            </w:r>
            <w:r w:rsidR="00DE07E0">
              <w:rPr>
                <w:rFonts w:cs="Arial"/>
              </w:rPr>
              <w:instrText xml:space="preserve"> ADDIN EN.CITE &lt;EndNote&gt;&lt;Cite&gt;&lt;Author&gt;NHS Digital&lt;/Author&gt;&lt;Year&gt;2021&lt;/Year&gt;&lt;RecNum&gt;259&lt;/RecNum&gt;&lt;DisplayText&gt;(NHS Digital, 2021)&lt;/DisplayText&gt;&lt;record&gt;&lt;rec-number&gt;259&lt;/rec-number&gt;&lt;foreign-keys&gt;&lt;key app="EN" db-id="wxra20f03dt20kepwrwvfa0mvpxxeeezfaaz" timestamp="1650889760"&gt;259&lt;/key&gt;&lt;/foreign-keys&gt;&lt;ref-type name="Web Page"&gt;12&lt;/ref-type&gt;&lt;contributors&gt;&lt;authors&gt;&lt;author&gt;NHS Digital,&lt;/author&gt;&lt;/authors&gt;&lt;/contributors&gt;&lt;titles&gt;&lt;title&gt;DAPB4013: Medicine and Allergy/Intolerance Data Transfer&lt;/title&gt;&lt;/titles&gt;&lt;number&gt;25/04/2022&lt;/number&gt;&lt;dates&gt;&lt;year&gt;2021&lt;/year&gt;&lt;/dates&gt;&lt;urls&gt;&lt;related-urls&gt;&lt;url&gt;https://digital.nhs.uk/data-and-information/information-standards/information-standards-and-data-collections-including-extractions/publications-and-notifications/standards-and-collections/dapb4013-medicine-and-allergy-intolerance-data-transfer.&lt;/url&gt;&lt;/related-urls&gt;&lt;/urls&gt;&lt;/record&gt;&lt;/Cite&gt;&lt;/EndNote&gt;</w:instrText>
            </w:r>
            <w:r w:rsidR="00DE07E0">
              <w:rPr>
                <w:rFonts w:cs="Arial"/>
              </w:rPr>
              <w:fldChar w:fldCharType="separate"/>
            </w:r>
            <w:r w:rsidR="00DE07E0">
              <w:rPr>
                <w:rFonts w:cs="Arial"/>
                <w:noProof/>
              </w:rPr>
              <w:t>(NHS Digital, 2021)</w:t>
            </w:r>
            <w:r w:rsidR="00DE07E0">
              <w:rPr>
                <w:rFonts w:cs="Arial"/>
              </w:rPr>
              <w:fldChar w:fldCharType="end"/>
            </w:r>
          </w:p>
        </w:tc>
      </w:tr>
    </w:tbl>
    <w:p w14:paraId="694F65B1" w14:textId="4589AD1B" w:rsidR="00962977" w:rsidRDefault="00962977" w:rsidP="00962977">
      <w:pPr>
        <w:rPr>
          <w:rFonts w:cs="Arial"/>
        </w:rPr>
      </w:pPr>
    </w:p>
    <w:p w14:paraId="719B2902" w14:textId="34CA6B1F" w:rsidR="00A95B5D" w:rsidRDefault="00A95B5D" w:rsidP="00885DFA">
      <w:pPr>
        <w:rPr>
          <w:rFonts w:cs="Arial"/>
        </w:rPr>
      </w:pPr>
      <w:r>
        <w:rPr>
          <w:rFonts w:cs="Arial"/>
        </w:rPr>
        <w:t>This goal could be achieved through consolidating and digitising medicines records and making them readily accessible.</w:t>
      </w:r>
    </w:p>
    <w:p w14:paraId="5519587A" w14:textId="46C79490" w:rsidR="005264ED" w:rsidRDefault="00431131" w:rsidP="00885DFA">
      <w:pPr>
        <w:rPr>
          <w:rFonts w:cs="Arial"/>
        </w:rPr>
      </w:pPr>
      <w:r>
        <w:rPr>
          <w:rFonts w:cs="Arial"/>
        </w:rPr>
        <w:lastRenderedPageBreak/>
        <w:t>M</w:t>
      </w:r>
      <w:r w:rsidR="00D76FFD">
        <w:rPr>
          <w:rFonts w:cs="Arial"/>
        </w:rPr>
        <w:t xml:space="preserve">ore refined </w:t>
      </w:r>
      <w:r>
        <w:rPr>
          <w:rFonts w:cs="Arial"/>
        </w:rPr>
        <w:t xml:space="preserve">goals can be identified by understanding more </w:t>
      </w:r>
      <w:r w:rsidR="00760761">
        <w:rPr>
          <w:rFonts w:cs="Arial"/>
        </w:rPr>
        <w:t>precisely</w:t>
      </w:r>
      <w:r>
        <w:rPr>
          <w:rFonts w:cs="Arial"/>
        </w:rPr>
        <w:t xml:space="preserve"> where </w:t>
      </w:r>
      <w:r w:rsidR="00AD65FD">
        <w:rPr>
          <w:rFonts w:cs="Arial"/>
        </w:rPr>
        <w:t xml:space="preserve">discrepancies occur.  </w:t>
      </w:r>
      <w:r w:rsidR="00AA710A">
        <w:rPr>
          <w:rFonts w:cs="Arial"/>
        </w:rPr>
        <w:t xml:space="preserve">Examining the evidence it is clear that </w:t>
      </w:r>
      <w:r w:rsidR="001D23E9">
        <w:rPr>
          <w:rFonts w:cs="Arial"/>
        </w:rPr>
        <w:t xml:space="preserve">the majority of patients encounter a minimum </w:t>
      </w:r>
      <w:r w:rsidR="00195FA2">
        <w:rPr>
          <w:rFonts w:cs="Arial"/>
        </w:rPr>
        <w:t>of one medication discrepancy when admitted to hospital</w:t>
      </w:r>
      <w:r w:rsidR="00B03E07">
        <w:rPr>
          <w:rFonts w:cs="Arial"/>
        </w:rPr>
        <w:t xml:space="preserve"> </w:t>
      </w:r>
      <w:r w:rsidR="00B03E07">
        <w:rPr>
          <w:rFonts w:cs="Arial"/>
        </w:rPr>
        <w:fldChar w:fldCharType="begin">
          <w:fldData xml:space="preserve">PEVuZE5vdGU+PENpdGU+PEF1dGhvcj5UYW08L0F1dGhvcj48WWVhcj4yMDA1PC9ZZWFyPjxSZWNO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</w:fldData>
        </w:fldChar>
      </w:r>
      <w:r w:rsidR="00E81530">
        <w:rPr>
          <w:rFonts w:cs="Arial"/>
        </w:rPr>
        <w:instrText xml:space="preserve"> ADDIN EN.CITE </w:instrText>
      </w:r>
      <w:r w:rsidR="00E81530">
        <w:rPr>
          <w:rFonts w:cs="Arial"/>
        </w:rPr>
        <w:fldChar w:fldCharType="begin">
          <w:fldData xml:space="preserve">PEVuZE5vdGU+PENpdGU+PEF1dGhvcj5UYW08L0F1dGhvcj48WWVhcj4yMDA1PC9ZZWFyPjxSZWNO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</w:fldData>
        </w:fldChar>
      </w:r>
      <w:r w:rsidR="00E81530">
        <w:rPr>
          <w:rFonts w:cs="Arial"/>
        </w:rPr>
        <w:instrText xml:space="preserve"> ADDIN EN.CITE.DATA </w:instrText>
      </w:r>
      <w:r w:rsidR="00E81530">
        <w:rPr>
          <w:rFonts w:cs="Arial"/>
        </w:rPr>
      </w:r>
      <w:r w:rsidR="00E81530">
        <w:rPr>
          <w:rFonts w:cs="Arial"/>
        </w:rPr>
        <w:fldChar w:fldCharType="end"/>
      </w:r>
      <w:r w:rsidR="00B03E07">
        <w:rPr>
          <w:rFonts w:cs="Arial"/>
        </w:rPr>
      </w:r>
      <w:r w:rsidR="00B03E07">
        <w:rPr>
          <w:rFonts w:cs="Arial"/>
        </w:rPr>
        <w:fldChar w:fldCharType="separate"/>
      </w:r>
      <w:r w:rsidR="00E81530">
        <w:rPr>
          <w:rFonts w:cs="Arial"/>
          <w:noProof/>
        </w:rPr>
        <w:t>(Tam, 2005, Lehnbom</w:t>
      </w:r>
      <w:r w:rsidR="00E81530" w:rsidRPr="00E81530">
        <w:rPr>
          <w:rFonts w:cs="Arial"/>
          <w:i/>
          <w:noProof/>
        </w:rPr>
        <w:t xml:space="preserve"> et al.</w:t>
      </w:r>
      <w:r w:rsidR="00E81530">
        <w:rPr>
          <w:rFonts w:cs="Arial"/>
          <w:noProof/>
        </w:rPr>
        <w:t>, 2014, Huynh</w:t>
      </w:r>
      <w:r w:rsidR="00E81530" w:rsidRPr="00E81530">
        <w:rPr>
          <w:rFonts w:cs="Arial"/>
          <w:i/>
          <w:noProof/>
        </w:rPr>
        <w:t xml:space="preserve"> et al.</w:t>
      </w:r>
      <w:r w:rsidR="00E81530">
        <w:rPr>
          <w:rFonts w:cs="Arial"/>
          <w:noProof/>
        </w:rPr>
        <w:t>, 2013, Becerra-Camargo</w:t>
      </w:r>
      <w:r w:rsidR="00E81530" w:rsidRPr="00E81530">
        <w:rPr>
          <w:rFonts w:cs="Arial"/>
          <w:i/>
          <w:noProof/>
        </w:rPr>
        <w:t xml:space="preserve"> et al.</w:t>
      </w:r>
      <w:r w:rsidR="00E81530">
        <w:rPr>
          <w:rFonts w:cs="Arial"/>
          <w:noProof/>
        </w:rPr>
        <w:t>, 2013, Zarif-Yeganeh</w:t>
      </w:r>
      <w:r w:rsidR="00E81530" w:rsidRPr="00E81530">
        <w:rPr>
          <w:rFonts w:cs="Arial"/>
          <w:i/>
          <w:noProof/>
        </w:rPr>
        <w:t xml:space="preserve"> et al.</w:t>
      </w:r>
      <w:r w:rsidR="00E81530">
        <w:rPr>
          <w:rFonts w:cs="Arial"/>
          <w:noProof/>
        </w:rPr>
        <w:t>, 2017, Salanitro</w:t>
      </w:r>
      <w:r w:rsidR="00E81530" w:rsidRPr="00E81530">
        <w:rPr>
          <w:rFonts w:cs="Arial"/>
          <w:i/>
          <w:noProof/>
        </w:rPr>
        <w:t xml:space="preserve"> et al.</w:t>
      </w:r>
      <w:r w:rsidR="00E81530">
        <w:rPr>
          <w:rFonts w:cs="Arial"/>
          <w:noProof/>
        </w:rPr>
        <w:t>, 2013)</w:t>
      </w:r>
      <w:r w:rsidR="00B03E07">
        <w:rPr>
          <w:rFonts w:cs="Arial"/>
        </w:rPr>
        <w:fldChar w:fldCharType="end"/>
      </w:r>
      <w:r w:rsidR="00700659">
        <w:rPr>
          <w:rFonts w:cs="Arial"/>
        </w:rPr>
        <w:t xml:space="preserve"> and that </w:t>
      </w:r>
      <w:r w:rsidR="002939B7">
        <w:rPr>
          <w:rFonts w:cs="Arial"/>
        </w:rPr>
        <w:t xml:space="preserve">this also occurs with transfers within hospital </w:t>
      </w:r>
      <w:r w:rsidR="000942E7">
        <w:rPr>
          <w:rFonts w:cs="Arial"/>
        </w:rPr>
        <w:fldChar w:fldCharType="begin"/>
      </w:r>
      <w:r w:rsidR="000942E7">
        <w:rPr>
          <w:rFonts w:cs="Arial"/>
        </w:rPr>
        <w:instrText xml:space="preserve"> ADDIN EN.CITE &lt;EndNote&gt;&lt;Cite&gt;&lt;Author&gt;Lee&lt;/Author&gt;&lt;Year&gt;2010&lt;/Year&gt;&lt;RecNum&gt;256&lt;/RecNum&gt;&lt;DisplayText&gt;(Lee&lt;style face="italic"&gt; et al.&lt;/style&gt;, 2010)&lt;/DisplayText&gt;&lt;record&gt;&lt;rec-number&gt;256&lt;/rec-number&gt;&lt;foreign-keys&gt;&lt;key app="EN" db-id="wxra20f03dt20kepwrwvfa0mvpxxeeezfaaz" timestamp="1649431199"&gt;256&lt;/key&gt;&lt;/foreign-keys&gt;&lt;ref-type name="Journal Article"&gt;17&lt;/ref-type&gt;&lt;contributors&gt;&lt;authors&gt;&lt;author&gt;Lee, Justin Y.&lt;/author&gt;&lt;author&gt;Leblanc, Kori&lt;/author&gt;&lt;author&gt;Fernandes, Olavo A.&lt;/author&gt;&lt;author&gt;Huh, Jin-Hyeun&lt;/author&gt;&lt;author&gt;Wong, Gary G.&lt;/author&gt;&lt;author&gt;Hamandi, Bassem&lt;/author&gt;&lt;author&gt;Lazar, Neil M.&lt;/author&gt;&lt;author&gt;Morra, Dante&lt;/author&gt;&lt;author&gt;Bajcar, Jana M.&lt;/author&gt;&lt;author&gt;Harrison, Jennifer&lt;/author&gt;&lt;/authors&gt;&lt;/contributors&gt;&lt;titles&gt;&lt;title&gt;Medication Reconciliation During Internal Hospital Transfer and Impact of Computerized Prescriber Order Entry&lt;/title&gt;&lt;secondary-title&gt;Annals of Pharmacotherapy&lt;/secondary-title&gt;&lt;/titles&gt;&lt;periodical&gt;&lt;full-title&gt;Annals of Pharmacotherapy&lt;/full-title&gt;&lt;/periodical&gt;&lt;pages&gt;1887-1895&lt;/pages&gt;&lt;volume&gt;44&lt;/volume&gt;&lt;number&gt;12&lt;/number&gt;&lt;dates&gt;&lt;year&gt;2010&lt;/year&gt;&lt;/dates&gt;&lt;publisher&gt;SAGE Publications&lt;/publisher&gt;&lt;isbn&gt;1060-0280&lt;/isbn&gt;&lt;urls&gt;&lt;related-urls&gt;&lt;url&gt;https://dx.doi.org/10.1345/aph.1p314&lt;/url&gt;&lt;/related-urls&gt;&lt;/urls&gt;&lt;electronic-resource-num&gt;10.1345/aph.1p314&lt;/electronic-resource-num&gt;&lt;/record&gt;&lt;/Cite&gt;&lt;/EndNote&gt;</w:instrText>
      </w:r>
      <w:r w:rsidR="000942E7">
        <w:rPr>
          <w:rFonts w:cs="Arial"/>
        </w:rPr>
        <w:fldChar w:fldCharType="separate"/>
      </w:r>
      <w:r w:rsidR="000942E7">
        <w:rPr>
          <w:rFonts w:cs="Arial"/>
          <w:noProof/>
        </w:rPr>
        <w:t>(Lee</w:t>
      </w:r>
      <w:r w:rsidR="000942E7" w:rsidRPr="000942E7">
        <w:rPr>
          <w:rFonts w:cs="Arial"/>
          <w:i/>
          <w:noProof/>
        </w:rPr>
        <w:t xml:space="preserve"> et al.</w:t>
      </w:r>
      <w:r w:rsidR="000942E7">
        <w:rPr>
          <w:rFonts w:cs="Arial"/>
          <w:noProof/>
        </w:rPr>
        <w:t>, 2010)</w:t>
      </w:r>
      <w:r w:rsidR="000942E7">
        <w:rPr>
          <w:rFonts w:cs="Arial"/>
        </w:rPr>
        <w:fldChar w:fldCharType="end"/>
      </w:r>
      <w:r w:rsidR="007B4E4D">
        <w:rPr>
          <w:rFonts w:cs="Arial"/>
        </w:rPr>
        <w:t>,</w:t>
      </w:r>
      <w:r w:rsidR="00063C0A">
        <w:rPr>
          <w:rFonts w:cs="Arial"/>
        </w:rPr>
        <w:t xml:space="preserve"> at discharge </w:t>
      </w:r>
      <w:r w:rsidR="00305286">
        <w:rPr>
          <w:rFonts w:cs="Arial"/>
        </w:rPr>
        <w:fldChar w:fldCharType="begin">
          <w:fldData xml:space="preserve">PEVuZE5vdGU+PENpdGU+PEF1dGhvcj5MZWhuYm9tPC9BdXRob3I+PFllYXI+MjAxNDwvWWVhcj48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</w:fldData>
        </w:fldChar>
      </w:r>
      <w:r w:rsidR="0022262F">
        <w:rPr>
          <w:rFonts w:cs="Arial"/>
        </w:rPr>
        <w:instrText xml:space="preserve"> ADDIN EN.CITE </w:instrText>
      </w:r>
      <w:r w:rsidR="0022262F">
        <w:rPr>
          <w:rFonts w:cs="Arial"/>
        </w:rPr>
        <w:fldChar w:fldCharType="begin">
          <w:fldData xml:space="preserve">PEVuZE5vdGU+PENpdGU+PEF1dGhvcj5MZWhuYm9tPC9BdXRob3I+PFllYXI+MjAxNDwvWWVhcj48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</w:fldData>
        </w:fldChar>
      </w:r>
      <w:r w:rsidR="0022262F">
        <w:rPr>
          <w:rFonts w:cs="Arial"/>
        </w:rPr>
        <w:instrText xml:space="preserve"> ADDIN EN.CITE.DATA </w:instrText>
      </w:r>
      <w:r w:rsidR="0022262F">
        <w:rPr>
          <w:rFonts w:cs="Arial"/>
        </w:rPr>
      </w:r>
      <w:r w:rsidR="0022262F">
        <w:rPr>
          <w:rFonts w:cs="Arial"/>
        </w:rPr>
        <w:fldChar w:fldCharType="end"/>
      </w:r>
      <w:r w:rsidR="00305286">
        <w:rPr>
          <w:rFonts w:cs="Arial"/>
        </w:rPr>
      </w:r>
      <w:r w:rsidR="00305286">
        <w:rPr>
          <w:rFonts w:cs="Arial"/>
        </w:rPr>
        <w:fldChar w:fldCharType="separate"/>
      </w:r>
      <w:r w:rsidR="0022262F">
        <w:rPr>
          <w:rFonts w:cs="Arial"/>
          <w:noProof/>
        </w:rPr>
        <w:t>(Lehnbom</w:t>
      </w:r>
      <w:r w:rsidR="0022262F" w:rsidRPr="0022262F">
        <w:rPr>
          <w:rFonts w:cs="Arial"/>
          <w:i/>
          <w:noProof/>
        </w:rPr>
        <w:t xml:space="preserve"> et al.</w:t>
      </w:r>
      <w:r w:rsidR="0022262F">
        <w:rPr>
          <w:rFonts w:cs="Arial"/>
          <w:noProof/>
        </w:rPr>
        <w:t>, 2014, Riordan</w:t>
      </w:r>
      <w:r w:rsidR="0022262F" w:rsidRPr="0022262F">
        <w:rPr>
          <w:rFonts w:cs="Arial"/>
          <w:i/>
          <w:noProof/>
        </w:rPr>
        <w:t xml:space="preserve"> et al.</w:t>
      </w:r>
      <w:r w:rsidR="0022262F">
        <w:rPr>
          <w:rFonts w:cs="Arial"/>
          <w:noProof/>
        </w:rPr>
        <w:t>, 2016, Shah</w:t>
      </w:r>
      <w:r w:rsidR="0022262F" w:rsidRPr="0022262F">
        <w:rPr>
          <w:rFonts w:cs="Arial"/>
          <w:i/>
          <w:noProof/>
        </w:rPr>
        <w:t xml:space="preserve"> et al.</w:t>
      </w:r>
      <w:r w:rsidR="0022262F">
        <w:rPr>
          <w:rFonts w:cs="Arial"/>
          <w:noProof/>
        </w:rPr>
        <w:t>, 2020)</w:t>
      </w:r>
      <w:r w:rsidR="00305286">
        <w:rPr>
          <w:rFonts w:cs="Arial"/>
        </w:rPr>
        <w:fldChar w:fldCharType="end"/>
      </w:r>
      <w:r w:rsidR="00ED5064">
        <w:rPr>
          <w:rFonts w:cs="Arial"/>
        </w:rPr>
        <w:t xml:space="preserve"> and within the community </w:t>
      </w:r>
      <w:r w:rsidR="002679F6">
        <w:rPr>
          <w:rFonts w:cs="Arial"/>
        </w:rPr>
        <w:t xml:space="preserve">where intentional changes </w:t>
      </w:r>
      <w:r w:rsidR="000A0C78">
        <w:rPr>
          <w:rFonts w:cs="Arial"/>
        </w:rPr>
        <w:t xml:space="preserve">that took place within hospital were not actioned in primary care </w:t>
      </w:r>
      <w:r w:rsidR="000B1C2A">
        <w:rPr>
          <w:rFonts w:cs="Arial"/>
        </w:rPr>
        <w:fldChar w:fldCharType="begin">
          <w:fldData xml:space="preserve">PEVuZE5vdGU+PENpdGU+PEF1dGhvcj5MZWhuYm9tPC9BdXRob3I+PFllYXI+MjAxNDwvWWVhcj48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</w:fldData>
        </w:fldChar>
      </w:r>
      <w:r w:rsidR="008D24A0">
        <w:rPr>
          <w:rFonts w:cs="Arial"/>
        </w:rPr>
        <w:instrText xml:space="preserve"> ADDIN EN.CITE </w:instrText>
      </w:r>
      <w:r w:rsidR="008D24A0">
        <w:rPr>
          <w:rFonts w:cs="Arial"/>
        </w:rPr>
        <w:fldChar w:fldCharType="begin">
          <w:fldData xml:space="preserve">PEVuZE5vdGU+PENpdGU+PEF1dGhvcj5MZWhuYm9tPC9BdXRob3I+PFllYXI+MjAxNDwvWWVhcj48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</w:fldData>
        </w:fldChar>
      </w:r>
      <w:r w:rsidR="008D24A0">
        <w:rPr>
          <w:rFonts w:cs="Arial"/>
        </w:rPr>
        <w:instrText xml:space="preserve"> ADDIN EN.CITE.DATA </w:instrText>
      </w:r>
      <w:r w:rsidR="008D24A0">
        <w:rPr>
          <w:rFonts w:cs="Arial"/>
        </w:rPr>
      </w:r>
      <w:r w:rsidR="008D24A0">
        <w:rPr>
          <w:rFonts w:cs="Arial"/>
        </w:rPr>
        <w:fldChar w:fldCharType="end"/>
      </w:r>
      <w:r w:rsidR="000B1C2A">
        <w:rPr>
          <w:rFonts w:cs="Arial"/>
        </w:rPr>
      </w:r>
      <w:r w:rsidR="000B1C2A">
        <w:rPr>
          <w:rFonts w:cs="Arial"/>
        </w:rPr>
        <w:fldChar w:fldCharType="separate"/>
      </w:r>
      <w:r w:rsidR="008D24A0">
        <w:rPr>
          <w:rFonts w:cs="Arial"/>
          <w:noProof/>
        </w:rPr>
        <w:t>(Lehnbom</w:t>
      </w:r>
      <w:r w:rsidR="008D24A0" w:rsidRPr="008D24A0">
        <w:rPr>
          <w:rFonts w:cs="Arial"/>
          <w:i/>
          <w:noProof/>
        </w:rPr>
        <w:t xml:space="preserve"> et al.</w:t>
      </w:r>
      <w:r w:rsidR="008D24A0">
        <w:rPr>
          <w:rFonts w:cs="Arial"/>
          <w:noProof/>
        </w:rPr>
        <w:t>, 2014, Shah</w:t>
      </w:r>
      <w:r w:rsidR="008D24A0" w:rsidRPr="008D24A0">
        <w:rPr>
          <w:rFonts w:cs="Arial"/>
          <w:i/>
          <w:noProof/>
        </w:rPr>
        <w:t xml:space="preserve"> et al.</w:t>
      </w:r>
      <w:r w:rsidR="008D24A0">
        <w:rPr>
          <w:rFonts w:cs="Arial"/>
          <w:noProof/>
        </w:rPr>
        <w:t>, 2020)</w:t>
      </w:r>
      <w:r w:rsidR="000B1C2A">
        <w:rPr>
          <w:rFonts w:cs="Arial"/>
        </w:rPr>
        <w:fldChar w:fldCharType="end"/>
      </w:r>
      <w:r w:rsidR="007A5F8E">
        <w:rPr>
          <w:rFonts w:cs="Arial"/>
        </w:rPr>
        <w:t>.</w:t>
      </w:r>
    </w:p>
    <w:p w14:paraId="7D816BDB" w14:textId="3D6A5B6E" w:rsidR="00C408EC" w:rsidRPr="0082546A" w:rsidRDefault="0030787B" w:rsidP="00885DFA">
      <w:pPr>
        <w:rPr>
          <w:rFonts w:cs="Arial"/>
        </w:rPr>
      </w:pPr>
      <w:r>
        <w:rPr>
          <w:rFonts w:cs="Arial"/>
        </w:rPr>
        <w:t>The literature</w:t>
      </w:r>
      <w:r w:rsidR="00C026B8">
        <w:rPr>
          <w:rFonts w:cs="Arial"/>
        </w:rPr>
        <w:t xml:space="preserve"> and</w:t>
      </w:r>
      <w:r w:rsidR="00353876">
        <w:rPr>
          <w:rFonts w:cs="Arial"/>
        </w:rPr>
        <w:t xml:space="preserve"> gap analysis </w:t>
      </w:r>
      <w:r w:rsidR="00856349">
        <w:rPr>
          <w:rFonts w:cs="Arial"/>
        </w:rPr>
        <w:t>helps</w:t>
      </w:r>
      <w:r w:rsidR="00353876">
        <w:rPr>
          <w:rFonts w:cs="Arial"/>
        </w:rPr>
        <w:t xml:space="preserve"> to identify </w:t>
      </w:r>
      <w:r w:rsidR="00856349">
        <w:rPr>
          <w:rFonts w:cs="Arial"/>
        </w:rPr>
        <w:t xml:space="preserve">and derive </w:t>
      </w:r>
      <w:r w:rsidR="00353876">
        <w:rPr>
          <w:rFonts w:cs="Arial"/>
        </w:rPr>
        <w:t>som</w:t>
      </w:r>
      <w:r w:rsidR="00856349">
        <w:rPr>
          <w:rFonts w:cs="Arial"/>
        </w:rPr>
        <w:t xml:space="preserve">e key areas where it </w:t>
      </w:r>
      <w:r w:rsidR="008B3FC7">
        <w:rPr>
          <w:rFonts w:cs="Arial"/>
        </w:rPr>
        <w:t xml:space="preserve">would be pertinent to understand whether improvements can be made and </w:t>
      </w:r>
      <w:r w:rsidR="002E6D89">
        <w:rPr>
          <w:rFonts w:cs="Arial"/>
        </w:rPr>
        <w:t>whether there is one solution or many that may help</w:t>
      </w:r>
      <w:r w:rsidR="00C46CB2">
        <w:rPr>
          <w:rFonts w:cs="Arial"/>
        </w:rPr>
        <w:t xml:space="preserve"> </w:t>
      </w:r>
      <w:r w:rsidR="00E9390E">
        <w:rPr>
          <w:rFonts w:cs="Arial"/>
        </w:rPr>
        <w:t>to achieve the</w:t>
      </w:r>
      <w:r w:rsidR="00856349">
        <w:rPr>
          <w:rFonts w:cs="Arial"/>
        </w:rPr>
        <w:t>m.  The</w:t>
      </w:r>
      <w:r w:rsidR="00E9390E">
        <w:rPr>
          <w:rFonts w:cs="Arial"/>
        </w:rPr>
        <w:t xml:space="preserve"> </w:t>
      </w:r>
      <w:r w:rsidR="00856349">
        <w:rPr>
          <w:rFonts w:cs="Arial"/>
        </w:rPr>
        <w:t>resulting</w:t>
      </w:r>
      <w:r w:rsidR="00E9390E">
        <w:rPr>
          <w:rFonts w:cs="Arial"/>
        </w:rPr>
        <w:t xml:space="preserve"> </w:t>
      </w:r>
      <w:r w:rsidR="0082546A">
        <w:rPr>
          <w:rFonts w:cs="Arial"/>
        </w:rPr>
        <w:t>objectives</w:t>
      </w:r>
      <w:r w:rsidR="00915115">
        <w:rPr>
          <w:rFonts w:cs="Arial"/>
        </w:rPr>
        <w:t xml:space="preserve"> </w:t>
      </w:r>
      <w:r w:rsidR="0082546A">
        <w:rPr>
          <w:rFonts w:cs="Arial"/>
        </w:rPr>
        <w:t>can</w:t>
      </w:r>
      <w:r w:rsidR="00856349">
        <w:rPr>
          <w:rFonts w:cs="Arial"/>
        </w:rPr>
        <w:t xml:space="preserve"> </w:t>
      </w:r>
      <w:r w:rsidR="0082546A">
        <w:rPr>
          <w:rFonts w:cs="Arial"/>
        </w:rPr>
        <w:t>be</w:t>
      </w:r>
      <w:r w:rsidR="00856349">
        <w:rPr>
          <w:rFonts w:cs="Arial"/>
        </w:rPr>
        <w:t xml:space="preserve"> </w:t>
      </w:r>
      <w:r w:rsidR="00FB2E11">
        <w:rPr>
          <w:rFonts w:cs="Arial"/>
        </w:rPr>
        <w:t xml:space="preserve">seen in </w:t>
      </w:r>
      <w:r w:rsidR="00FB2E11">
        <w:rPr>
          <w:rFonts w:cs="Arial"/>
        </w:rPr>
        <w:fldChar w:fldCharType="begin"/>
      </w:r>
      <w:r w:rsidR="00FB2E11">
        <w:rPr>
          <w:rFonts w:cs="Arial"/>
        </w:rPr>
        <w:instrText xml:space="preserve"> REF _Ref102140412 \h </w:instrText>
      </w:r>
      <w:r w:rsidR="00FB2E11">
        <w:rPr>
          <w:rFonts w:cs="Arial"/>
        </w:rPr>
      </w:r>
      <w:r w:rsidR="00FB2E11">
        <w:rPr>
          <w:rFonts w:cs="Arial"/>
        </w:rPr>
        <w:fldChar w:fldCharType="separate"/>
      </w:r>
      <w:r w:rsidR="00911B9D">
        <w:t xml:space="preserve">Table </w:t>
      </w:r>
      <w:r w:rsidR="00911B9D">
        <w:rPr>
          <w:noProof/>
        </w:rPr>
        <w:t>3</w:t>
      </w:r>
      <w:r w:rsidR="00FB2E11">
        <w:rPr>
          <w:rFonts w:cs="Arial"/>
        </w:rPr>
        <w:fldChar w:fldCharType="end"/>
      </w:r>
      <w:r w:rsidR="004F34D7">
        <w:rPr>
          <w:rFonts w:cs="Arial"/>
        </w:rPr>
        <w:t xml:space="preserve"> </w:t>
      </w:r>
      <w:r w:rsidR="00915115">
        <w:rPr>
          <w:rFonts w:cs="Arial"/>
        </w:rPr>
        <w:t xml:space="preserve">(the smart objectives for the strategic goal above </w:t>
      </w:r>
      <w:r w:rsidR="00157C5F">
        <w:rPr>
          <w:rFonts w:cs="Arial"/>
        </w:rPr>
        <w:t>(</w:t>
      </w:r>
      <w:r w:rsidR="00157C5F">
        <w:rPr>
          <w:rFonts w:cs="Arial"/>
        </w:rPr>
        <w:fldChar w:fldCharType="begin"/>
      </w:r>
      <w:r w:rsidR="00157C5F">
        <w:rPr>
          <w:rFonts w:cs="Arial"/>
        </w:rPr>
        <w:instrText xml:space="preserve"> REF _Ref102141967 \h </w:instrText>
      </w:r>
      <w:r w:rsidR="00157C5F">
        <w:rPr>
          <w:rFonts w:cs="Arial"/>
        </w:rPr>
      </w:r>
      <w:r w:rsidR="00157C5F">
        <w:rPr>
          <w:rFonts w:cs="Arial"/>
        </w:rPr>
        <w:fldChar w:fldCharType="separate"/>
      </w:r>
      <w:r w:rsidR="00911B9D">
        <w:t xml:space="preserve">Table </w:t>
      </w:r>
      <w:r w:rsidR="00911B9D">
        <w:rPr>
          <w:noProof/>
        </w:rPr>
        <w:t>2</w:t>
      </w:r>
      <w:r w:rsidR="00157C5F">
        <w:rPr>
          <w:rFonts w:cs="Arial"/>
        </w:rPr>
        <w:fldChar w:fldCharType="end"/>
      </w:r>
      <w:r w:rsidR="00157C5F">
        <w:rPr>
          <w:rFonts w:cs="Arial"/>
        </w:rPr>
        <w:t xml:space="preserve">) </w:t>
      </w:r>
      <w:r w:rsidR="00915115">
        <w:rPr>
          <w:rFonts w:cs="Arial"/>
        </w:rPr>
        <w:t>could be emulated into each of these transitions of care)</w:t>
      </w:r>
      <w:r w:rsidR="00E9390E">
        <w:rPr>
          <w:rFonts w:cs="Arial"/>
        </w:rPr>
        <w:t>:</w:t>
      </w:r>
    </w:p>
    <w:p w14:paraId="67D747BF" w14:textId="2A864BB0" w:rsidR="00FB2E11" w:rsidRDefault="00FB2E11" w:rsidP="00FB2E11">
      <w:pPr>
        <w:pStyle w:val="Caption"/>
        <w:keepNext/>
      </w:pPr>
      <w:bookmarkStart w:id="17" w:name="_Ref102140412"/>
      <w:r>
        <w:t xml:space="preserve">Table </w:t>
      </w:r>
      <w:fldSimple w:instr=" SEQ Table \* ARABIC ">
        <w:r w:rsidR="002D4633">
          <w:rPr>
            <w:noProof/>
          </w:rPr>
          <w:t>3</w:t>
        </w:r>
      </w:fldSimple>
      <w:bookmarkEnd w:id="17"/>
      <w:r>
        <w:t>.  Key Objectives from gap analysis and phase 1 of options appraisal</w:t>
      </w:r>
    </w:p>
    <w:tbl>
      <w:tblPr>
        <w:tblStyle w:val="TableGrid"/>
        <w:tblW w:w="0" w:type="auto"/>
        <w:tblLook w:val="04A0" w:firstRow="1" w:lastRow="0" w:firstColumn="1" w:lastColumn="0" w:noHBand="0" w:noVBand="1"/>
      </w:tblPr>
      <w:tblGrid>
        <w:gridCol w:w="1980"/>
        <w:gridCol w:w="5103"/>
        <w:gridCol w:w="1933"/>
      </w:tblGrid>
      <w:tr w:rsidR="00D272FE" w14:paraId="5D99D7F3" w14:textId="77777777" w:rsidTr="006A211D">
        <w:tc>
          <w:tcPr>
            <w:tcW w:w="1980" w:type="dxa"/>
          </w:tcPr>
          <w:p w14:paraId="4B6DF9FE" w14:textId="745B573B" w:rsidR="00D272FE" w:rsidRPr="00FB2E11" w:rsidRDefault="00D272FE" w:rsidP="00885DFA">
            <w:pPr>
              <w:rPr>
                <w:rFonts w:cs="Arial"/>
                <w:b/>
                <w:bCs/>
              </w:rPr>
            </w:pPr>
            <w:r w:rsidRPr="00FB2E11">
              <w:rPr>
                <w:rFonts w:cs="Arial"/>
                <w:b/>
                <w:bCs/>
              </w:rPr>
              <w:t>Key Objective</w:t>
            </w:r>
            <w:r w:rsidR="00FB2E11">
              <w:rPr>
                <w:rFonts w:cs="Arial"/>
                <w:b/>
                <w:bCs/>
              </w:rPr>
              <w:t>s</w:t>
            </w:r>
          </w:p>
        </w:tc>
        <w:tc>
          <w:tcPr>
            <w:tcW w:w="5103" w:type="dxa"/>
          </w:tcPr>
          <w:p w14:paraId="551C70B8" w14:textId="77777777" w:rsidR="00D272FE" w:rsidRDefault="00D272FE" w:rsidP="00885DFA">
            <w:pPr>
              <w:rPr>
                <w:rFonts w:cs="Arial"/>
              </w:rPr>
            </w:pPr>
          </w:p>
        </w:tc>
        <w:tc>
          <w:tcPr>
            <w:tcW w:w="1933" w:type="dxa"/>
          </w:tcPr>
          <w:p w14:paraId="3F1D2ED1" w14:textId="4C480E50" w:rsidR="00D272FE" w:rsidRDefault="006A211D" w:rsidP="00885DFA">
            <w:pPr>
              <w:rPr>
                <w:rFonts w:cs="Arial"/>
              </w:rPr>
            </w:pPr>
            <w:r>
              <w:rPr>
                <w:rFonts w:cs="Arial"/>
              </w:rPr>
              <w:t>Measure</w:t>
            </w:r>
          </w:p>
        </w:tc>
      </w:tr>
      <w:tr w:rsidR="00D272FE" w14:paraId="0B03061F" w14:textId="77777777" w:rsidTr="006A211D">
        <w:tc>
          <w:tcPr>
            <w:tcW w:w="1980" w:type="dxa"/>
          </w:tcPr>
          <w:p w14:paraId="71FE5ED0" w14:textId="3B60C4CD" w:rsidR="00D272FE" w:rsidRDefault="00873923" w:rsidP="00885DFA">
            <w:pPr>
              <w:rPr>
                <w:rFonts w:cs="Arial"/>
              </w:rPr>
            </w:pPr>
            <w:r>
              <w:rPr>
                <w:rFonts w:cs="Arial"/>
              </w:rPr>
              <w:t>Objective 1</w:t>
            </w:r>
          </w:p>
        </w:tc>
        <w:tc>
          <w:tcPr>
            <w:tcW w:w="5103" w:type="dxa"/>
          </w:tcPr>
          <w:p w14:paraId="7B64A6E4" w14:textId="77777777" w:rsidR="00FB2E11" w:rsidRPr="00FB2E11" w:rsidRDefault="00FB2E11" w:rsidP="00FB2E11">
            <w:pPr>
              <w:rPr>
                <w:rFonts w:cs="Arial"/>
              </w:rPr>
            </w:pPr>
            <w:r w:rsidRPr="00FB2E11">
              <w:rPr>
                <w:rFonts w:cs="Arial"/>
              </w:rPr>
              <w:t>Reduce Medication Discrepancies at Admission to Hospital.</w:t>
            </w:r>
          </w:p>
          <w:p w14:paraId="46885416" w14:textId="77777777" w:rsidR="00D272FE" w:rsidRDefault="00D272FE" w:rsidP="00885DFA">
            <w:pPr>
              <w:rPr>
                <w:rFonts w:cs="Arial"/>
              </w:rPr>
            </w:pPr>
          </w:p>
        </w:tc>
        <w:tc>
          <w:tcPr>
            <w:tcW w:w="1933" w:type="dxa"/>
          </w:tcPr>
          <w:p w14:paraId="69CFA25F" w14:textId="2FFC8367" w:rsidR="00D272FE" w:rsidRDefault="00B304CF" w:rsidP="00885DFA">
            <w:pPr>
              <w:rPr>
                <w:rFonts w:cs="Arial"/>
              </w:rPr>
            </w:pPr>
            <w:r>
              <w:rPr>
                <w:rFonts w:cs="Arial"/>
              </w:rPr>
              <w:t xml:space="preserve">See Table </w:t>
            </w:r>
            <w:r w:rsidR="005D45CE">
              <w:rPr>
                <w:rFonts w:cs="Arial"/>
              </w:rPr>
              <w:t>2</w:t>
            </w:r>
            <w:r>
              <w:rPr>
                <w:rFonts w:cs="Arial"/>
              </w:rPr>
              <w:t>.</w:t>
            </w:r>
          </w:p>
          <w:p w14:paraId="770EBA03" w14:textId="67174366" w:rsidR="00B304CF" w:rsidRDefault="00B304CF" w:rsidP="00885DFA">
            <w:pPr>
              <w:rPr>
                <w:rFonts w:cs="Arial"/>
              </w:rPr>
            </w:pPr>
            <w:r>
              <w:rPr>
                <w:rFonts w:cs="Arial"/>
              </w:rPr>
              <w:t>Measure error reduction</w:t>
            </w:r>
            <w:r w:rsidR="00CB0939">
              <w:rPr>
                <w:rFonts w:cs="Arial"/>
              </w:rPr>
              <w:t xml:space="preserve"> at Admission</w:t>
            </w:r>
          </w:p>
        </w:tc>
      </w:tr>
      <w:tr w:rsidR="00D272FE" w14:paraId="7B4EAF64" w14:textId="77777777" w:rsidTr="006A211D">
        <w:tc>
          <w:tcPr>
            <w:tcW w:w="1980" w:type="dxa"/>
          </w:tcPr>
          <w:p w14:paraId="0E0E7EA6" w14:textId="2FCE566D" w:rsidR="00D272FE" w:rsidRDefault="00873923" w:rsidP="00885DFA">
            <w:pPr>
              <w:rPr>
                <w:rFonts w:cs="Arial"/>
              </w:rPr>
            </w:pPr>
            <w:r>
              <w:rPr>
                <w:rFonts w:cs="Arial"/>
              </w:rPr>
              <w:t>Objective 2</w:t>
            </w:r>
          </w:p>
        </w:tc>
        <w:tc>
          <w:tcPr>
            <w:tcW w:w="5103" w:type="dxa"/>
          </w:tcPr>
          <w:p w14:paraId="70516989" w14:textId="70C0F609" w:rsidR="00FB2E11" w:rsidRPr="00FB2E11" w:rsidRDefault="00FB2E11" w:rsidP="00FB2E11">
            <w:pPr>
              <w:rPr>
                <w:rFonts w:cs="Arial"/>
              </w:rPr>
            </w:pPr>
            <w:r w:rsidRPr="00FB2E11">
              <w:rPr>
                <w:rFonts w:cs="Arial"/>
              </w:rPr>
              <w:t xml:space="preserve">Reduce Medication Discrepancies at </w:t>
            </w:r>
            <w:r w:rsidR="00D42557">
              <w:rPr>
                <w:rFonts w:cs="Arial"/>
              </w:rPr>
              <w:t>Transfers within</w:t>
            </w:r>
            <w:r w:rsidRPr="00FB2E11">
              <w:rPr>
                <w:rFonts w:cs="Arial"/>
              </w:rPr>
              <w:t xml:space="preserve"> Hospital.</w:t>
            </w:r>
          </w:p>
          <w:p w14:paraId="5D1D604C" w14:textId="77777777" w:rsidR="00D272FE" w:rsidRDefault="00D272FE" w:rsidP="00885DFA">
            <w:pPr>
              <w:rPr>
                <w:rFonts w:cs="Arial"/>
              </w:rPr>
            </w:pPr>
          </w:p>
        </w:tc>
        <w:tc>
          <w:tcPr>
            <w:tcW w:w="1933" w:type="dxa"/>
          </w:tcPr>
          <w:p w14:paraId="3FA3E3EF" w14:textId="348736B3" w:rsidR="00D272FE" w:rsidRDefault="00B304CF" w:rsidP="00885DFA">
            <w:pPr>
              <w:rPr>
                <w:rFonts w:cs="Arial"/>
              </w:rPr>
            </w:pPr>
            <w:r>
              <w:rPr>
                <w:rFonts w:cs="Arial"/>
              </w:rPr>
              <w:t xml:space="preserve">See Table </w:t>
            </w:r>
            <w:r w:rsidR="005D45CE">
              <w:rPr>
                <w:rFonts w:cs="Arial"/>
              </w:rPr>
              <w:t>2</w:t>
            </w:r>
            <w:r>
              <w:rPr>
                <w:rFonts w:cs="Arial"/>
              </w:rPr>
              <w:t>.</w:t>
            </w:r>
          </w:p>
          <w:p w14:paraId="4B043414" w14:textId="48058D1F" w:rsidR="00B304CF" w:rsidRDefault="00B304CF" w:rsidP="00885DFA">
            <w:pPr>
              <w:rPr>
                <w:rFonts w:cs="Arial"/>
              </w:rPr>
            </w:pPr>
            <w:r>
              <w:rPr>
                <w:rFonts w:cs="Arial"/>
              </w:rPr>
              <w:t>Measure error reduction</w:t>
            </w:r>
            <w:r w:rsidR="00CB0939">
              <w:rPr>
                <w:rFonts w:cs="Arial"/>
              </w:rPr>
              <w:t xml:space="preserve"> at Transfers within hospital.</w:t>
            </w:r>
          </w:p>
        </w:tc>
      </w:tr>
      <w:tr w:rsidR="00D272FE" w14:paraId="63DF041A" w14:textId="77777777" w:rsidTr="006A211D">
        <w:tc>
          <w:tcPr>
            <w:tcW w:w="1980" w:type="dxa"/>
          </w:tcPr>
          <w:p w14:paraId="14AB7E26" w14:textId="7CA6F359" w:rsidR="00D272FE" w:rsidRDefault="00873923" w:rsidP="00885DFA">
            <w:pPr>
              <w:rPr>
                <w:rFonts w:cs="Arial"/>
              </w:rPr>
            </w:pPr>
            <w:r>
              <w:rPr>
                <w:rFonts w:cs="Arial"/>
              </w:rPr>
              <w:t>Objective 3</w:t>
            </w:r>
          </w:p>
        </w:tc>
        <w:tc>
          <w:tcPr>
            <w:tcW w:w="5103" w:type="dxa"/>
          </w:tcPr>
          <w:p w14:paraId="12134429" w14:textId="5939C74B" w:rsidR="00D272FE" w:rsidRPr="00FB2E11" w:rsidRDefault="00FB2E11" w:rsidP="00885DFA">
            <w:pPr>
              <w:rPr>
                <w:rFonts w:cs="Arial"/>
              </w:rPr>
            </w:pPr>
            <w:r w:rsidRPr="00FB2E11">
              <w:rPr>
                <w:rFonts w:cs="Arial"/>
              </w:rPr>
              <w:t>Reduce Medication Discrepancies at Discharge.</w:t>
            </w:r>
          </w:p>
        </w:tc>
        <w:tc>
          <w:tcPr>
            <w:tcW w:w="1933" w:type="dxa"/>
          </w:tcPr>
          <w:p w14:paraId="6DA0A935" w14:textId="33BFFF82" w:rsidR="00D272FE" w:rsidRDefault="00B304CF" w:rsidP="00885DFA">
            <w:pPr>
              <w:rPr>
                <w:rFonts w:cs="Arial"/>
              </w:rPr>
            </w:pPr>
            <w:r>
              <w:rPr>
                <w:rFonts w:cs="Arial"/>
              </w:rPr>
              <w:t xml:space="preserve">See Table </w:t>
            </w:r>
            <w:r w:rsidR="005D45CE">
              <w:rPr>
                <w:rFonts w:cs="Arial"/>
              </w:rPr>
              <w:t>2</w:t>
            </w:r>
            <w:r>
              <w:rPr>
                <w:rFonts w:cs="Arial"/>
              </w:rPr>
              <w:t>.</w:t>
            </w:r>
          </w:p>
          <w:p w14:paraId="082A8FE5" w14:textId="5DD8EFE2" w:rsidR="00157C5F" w:rsidRDefault="00157C5F" w:rsidP="00885DFA">
            <w:pPr>
              <w:rPr>
                <w:rFonts w:cs="Arial"/>
              </w:rPr>
            </w:pPr>
            <w:r>
              <w:rPr>
                <w:rFonts w:cs="Arial"/>
              </w:rPr>
              <w:t>Measure error reduction</w:t>
            </w:r>
            <w:r w:rsidR="00CB0939">
              <w:rPr>
                <w:rFonts w:cs="Arial"/>
              </w:rPr>
              <w:t xml:space="preserve"> at Discharge</w:t>
            </w:r>
          </w:p>
        </w:tc>
      </w:tr>
      <w:tr w:rsidR="00873923" w14:paraId="0E919D7B" w14:textId="77777777" w:rsidTr="006A211D">
        <w:tc>
          <w:tcPr>
            <w:tcW w:w="1980" w:type="dxa"/>
          </w:tcPr>
          <w:p w14:paraId="611B3D8A" w14:textId="696672A3" w:rsidR="00873923" w:rsidRDefault="00873923" w:rsidP="00885DFA">
            <w:pPr>
              <w:rPr>
                <w:rFonts w:cs="Arial"/>
              </w:rPr>
            </w:pPr>
            <w:r>
              <w:rPr>
                <w:rFonts w:cs="Arial"/>
              </w:rPr>
              <w:t>Objective</w:t>
            </w:r>
            <w:r w:rsidR="00FB2E11">
              <w:rPr>
                <w:rFonts w:cs="Arial"/>
              </w:rPr>
              <w:t xml:space="preserve"> 4</w:t>
            </w:r>
          </w:p>
        </w:tc>
        <w:tc>
          <w:tcPr>
            <w:tcW w:w="5103" w:type="dxa"/>
          </w:tcPr>
          <w:p w14:paraId="3FC52A19" w14:textId="77777777" w:rsidR="00FB2E11" w:rsidRPr="00FB2E11" w:rsidRDefault="00FB2E11" w:rsidP="00FB2E11">
            <w:pPr>
              <w:rPr>
                <w:rFonts w:cs="Arial"/>
              </w:rPr>
            </w:pPr>
            <w:r w:rsidRPr="00FB2E11">
              <w:rPr>
                <w:rFonts w:cs="Arial"/>
              </w:rPr>
              <w:t>Reduce Medication Discrepancies at Transfer back to community (primary) care.</w:t>
            </w:r>
          </w:p>
          <w:p w14:paraId="6D14BE9B" w14:textId="77777777" w:rsidR="00873923" w:rsidRDefault="00873923" w:rsidP="00885DFA">
            <w:pPr>
              <w:rPr>
                <w:rFonts w:cs="Arial"/>
              </w:rPr>
            </w:pPr>
          </w:p>
        </w:tc>
        <w:tc>
          <w:tcPr>
            <w:tcW w:w="1933" w:type="dxa"/>
          </w:tcPr>
          <w:p w14:paraId="68BE7580" w14:textId="61C5347F" w:rsidR="00873923" w:rsidRDefault="00B304CF" w:rsidP="00885DFA">
            <w:pPr>
              <w:rPr>
                <w:rFonts w:cs="Arial"/>
              </w:rPr>
            </w:pPr>
            <w:r>
              <w:rPr>
                <w:rFonts w:cs="Arial"/>
              </w:rPr>
              <w:t xml:space="preserve">See Table </w:t>
            </w:r>
            <w:r w:rsidR="005D45CE">
              <w:rPr>
                <w:rFonts w:cs="Arial"/>
              </w:rPr>
              <w:t>2</w:t>
            </w:r>
            <w:r>
              <w:rPr>
                <w:rFonts w:cs="Arial"/>
              </w:rPr>
              <w:t>.</w:t>
            </w:r>
          </w:p>
          <w:p w14:paraId="4FE13A97" w14:textId="42E35D3F" w:rsidR="00157C5F" w:rsidRDefault="00157C5F" w:rsidP="00885DFA">
            <w:pPr>
              <w:rPr>
                <w:rFonts w:cs="Arial"/>
              </w:rPr>
            </w:pPr>
            <w:r>
              <w:rPr>
                <w:rFonts w:cs="Arial"/>
              </w:rPr>
              <w:t>Measure error reduction</w:t>
            </w:r>
            <w:r w:rsidR="00AB5FF2">
              <w:rPr>
                <w:rFonts w:cs="Arial"/>
              </w:rPr>
              <w:t xml:space="preserve"> at transfers back to community.</w:t>
            </w:r>
          </w:p>
        </w:tc>
      </w:tr>
    </w:tbl>
    <w:p w14:paraId="0266FB64" w14:textId="77777777" w:rsidR="007A5F8E" w:rsidRDefault="007A5F8E" w:rsidP="00885DFA">
      <w:pPr>
        <w:rPr>
          <w:rFonts w:cs="Arial"/>
        </w:rPr>
      </w:pPr>
    </w:p>
    <w:p w14:paraId="424E2303" w14:textId="2631FF1E" w:rsidR="00B13D98" w:rsidRPr="00CB2F29" w:rsidRDefault="00301835" w:rsidP="004B2CE9">
      <w:pPr>
        <w:pStyle w:val="Heading3"/>
      </w:pPr>
      <w:bookmarkStart w:id="18" w:name="_Toc103273303"/>
      <w:r w:rsidRPr="00CB2F29">
        <w:t>Analys</w:t>
      </w:r>
      <w:r w:rsidR="00DF0160">
        <w:t>is of</w:t>
      </w:r>
      <w:r w:rsidRPr="00CB2F29">
        <w:t xml:space="preserve"> Gaps</w:t>
      </w:r>
      <w:bookmarkEnd w:id="18"/>
    </w:p>
    <w:p w14:paraId="793299EE" w14:textId="63FD72A2" w:rsidR="0041775E" w:rsidRDefault="00A97323" w:rsidP="008F342C">
      <w:pPr>
        <w:rPr>
          <w:rFonts w:cs="Arial"/>
        </w:rPr>
      </w:pPr>
      <w:r>
        <w:rPr>
          <w:rFonts w:cs="Arial"/>
        </w:rPr>
        <w:t xml:space="preserve">At the moment key areas where </w:t>
      </w:r>
      <w:r w:rsidR="00DF0160">
        <w:rPr>
          <w:rFonts w:cs="Arial"/>
        </w:rPr>
        <w:t xml:space="preserve">the process of medicines reconciliation is more difficult is </w:t>
      </w:r>
      <w:r w:rsidR="00750354">
        <w:rPr>
          <w:rFonts w:cs="Arial"/>
        </w:rPr>
        <w:t xml:space="preserve">in the </w:t>
      </w:r>
      <w:r w:rsidR="00DF0160">
        <w:rPr>
          <w:rFonts w:cs="Arial"/>
        </w:rPr>
        <w:t xml:space="preserve">accessing medicines information </w:t>
      </w:r>
      <w:r w:rsidR="00750354">
        <w:rPr>
          <w:rFonts w:cs="Arial"/>
        </w:rPr>
        <w:t xml:space="preserve">from sources that are not digital or support by a digital process.  These sources of information are also not consistently available, for example a patient </w:t>
      </w:r>
      <w:r w:rsidR="00B737A1">
        <w:rPr>
          <w:rFonts w:cs="Arial"/>
        </w:rPr>
        <w:t xml:space="preserve">may or may not provide their own composed list of medications. </w:t>
      </w:r>
      <w:r w:rsidR="00AA1E8D">
        <w:rPr>
          <w:rFonts w:cs="Arial"/>
        </w:rPr>
        <w:t xml:space="preserve">  At the same time when viewing medicines information </w:t>
      </w:r>
      <w:r w:rsidR="00E126A8">
        <w:rPr>
          <w:rFonts w:cs="Arial"/>
        </w:rPr>
        <w:t>in digital systems it is not always apparent where the source of the information came from.</w:t>
      </w:r>
      <w:r w:rsidR="00B737A1">
        <w:rPr>
          <w:rFonts w:cs="Arial"/>
        </w:rPr>
        <w:t xml:space="preserve"> </w:t>
      </w:r>
    </w:p>
    <w:p w14:paraId="60CD11D4" w14:textId="5A9DF7A7" w:rsidR="00B13D98" w:rsidRPr="00CB2F29" w:rsidRDefault="00B13D98" w:rsidP="004B2CE9">
      <w:pPr>
        <w:pStyle w:val="Heading2"/>
      </w:pPr>
      <w:bookmarkStart w:id="19" w:name="_Toc103273304"/>
      <w:r w:rsidRPr="00CB2F29">
        <w:t>Plan</w:t>
      </w:r>
      <w:r w:rsidR="00CB2F29" w:rsidRPr="00CB2F29">
        <w:t xml:space="preserve"> to close the gaps – options appraisal</w:t>
      </w:r>
      <w:bookmarkEnd w:id="19"/>
    </w:p>
    <w:p w14:paraId="179C6C10" w14:textId="27978605" w:rsidR="008C0F7C" w:rsidRDefault="00537667" w:rsidP="008F342C">
      <w:pPr>
        <w:rPr>
          <w:rFonts w:cs="Arial"/>
        </w:rPr>
      </w:pPr>
      <w:r>
        <w:rPr>
          <w:rFonts w:cs="Arial"/>
        </w:rPr>
        <w:t xml:space="preserve">To close the </w:t>
      </w:r>
      <w:r w:rsidR="00924A1F">
        <w:rPr>
          <w:rFonts w:cs="Arial"/>
        </w:rPr>
        <w:t>gap,</w:t>
      </w:r>
      <w:r>
        <w:rPr>
          <w:rFonts w:cs="Arial"/>
        </w:rPr>
        <w:t xml:space="preserve"> it is key that m</w:t>
      </w:r>
      <w:r w:rsidR="00D66DDB">
        <w:rPr>
          <w:rFonts w:cs="Arial"/>
        </w:rPr>
        <w:t>echanisms</w:t>
      </w:r>
      <w:r w:rsidR="00B737A1">
        <w:rPr>
          <w:rFonts w:cs="Arial"/>
        </w:rPr>
        <w:t xml:space="preserve"> to support digitising and increasing availability of </w:t>
      </w:r>
      <w:r w:rsidR="00D66DDB">
        <w:rPr>
          <w:rFonts w:cs="Arial"/>
        </w:rPr>
        <w:t xml:space="preserve">sources of </w:t>
      </w:r>
      <w:r w:rsidR="004B2CE9">
        <w:rPr>
          <w:rFonts w:cs="Arial"/>
        </w:rPr>
        <w:t>patient’s</w:t>
      </w:r>
      <w:r w:rsidR="00D66DDB">
        <w:rPr>
          <w:rFonts w:cs="Arial"/>
        </w:rPr>
        <w:t xml:space="preserve"> medicines information</w:t>
      </w:r>
      <w:r w:rsidR="00924A1F">
        <w:rPr>
          <w:rFonts w:cs="Arial"/>
        </w:rPr>
        <w:t xml:space="preserve">, in a bidirectional manner, </w:t>
      </w:r>
      <w:r w:rsidR="00924A1F">
        <w:rPr>
          <w:rFonts w:cs="Arial"/>
        </w:rPr>
        <w:lastRenderedPageBreak/>
        <w:t>are explored</w:t>
      </w:r>
      <w:r w:rsidR="00D66DDB">
        <w:rPr>
          <w:rFonts w:cs="Arial"/>
        </w:rPr>
        <w:t xml:space="preserve">. </w:t>
      </w:r>
      <w:r w:rsidR="000160C8">
        <w:rPr>
          <w:rFonts w:cs="Arial"/>
        </w:rPr>
        <w:t xml:space="preserve">  </w:t>
      </w:r>
      <w:r w:rsidR="00924A1F">
        <w:rPr>
          <w:rFonts w:cs="Arial"/>
        </w:rPr>
        <w:t>There</w:t>
      </w:r>
      <w:r w:rsidR="008C0F7C">
        <w:rPr>
          <w:rFonts w:cs="Arial"/>
        </w:rPr>
        <w:t xml:space="preserve"> are areas where </w:t>
      </w:r>
      <w:r w:rsidR="00B17E64">
        <w:rPr>
          <w:rFonts w:cs="Arial"/>
        </w:rPr>
        <w:t>a digital solution along with the appropriate collaboration, engagement and training may help to improve</w:t>
      </w:r>
      <w:r w:rsidR="00AB656B">
        <w:rPr>
          <w:rFonts w:cs="Arial"/>
        </w:rPr>
        <w:t xml:space="preserve"> reconciliation.  For </w:t>
      </w:r>
      <w:r w:rsidR="00507AFD">
        <w:rPr>
          <w:rFonts w:cs="Arial"/>
        </w:rPr>
        <w:t>instance,</w:t>
      </w:r>
      <w:r w:rsidR="00AB656B">
        <w:rPr>
          <w:rFonts w:cs="Arial"/>
        </w:rPr>
        <w:t xml:space="preserve"> it may be possible to introduce functionality into a patient app that allows them to confirm medicines that they are adhering to</w:t>
      </w:r>
      <w:r w:rsidR="00FD329B">
        <w:rPr>
          <w:rFonts w:cs="Arial"/>
        </w:rPr>
        <w:t xml:space="preserve"> and communicate digitally when necessary.  </w:t>
      </w:r>
      <w:r w:rsidR="00507AFD">
        <w:rPr>
          <w:rFonts w:cs="Arial"/>
        </w:rPr>
        <w:t xml:space="preserve"> It may also help to consider and explore mechanisms that allow third party solutions to store and </w:t>
      </w:r>
      <w:r w:rsidR="00E821AE">
        <w:rPr>
          <w:rFonts w:cs="Arial"/>
        </w:rPr>
        <w:t>use</w:t>
      </w:r>
      <w:r w:rsidR="00507AFD">
        <w:rPr>
          <w:rFonts w:cs="Arial"/>
        </w:rPr>
        <w:t xml:space="preserve"> the same repository of information in a persistent and open manner, an open platform</w:t>
      </w:r>
      <w:r w:rsidR="00C229BC">
        <w:rPr>
          <w:rFonts w:cs="Arial"/>
        </w:rPr>
        <w:t xml:space="preserve"> </w:t>
      </w:r>
      <w:r w:rsidR="00C229BC">
        <w:rPr>
          <w:rFonts w:cs="Arial"/>
        </w:rPr>
        <w:fldChar w:fldCharType="begin"/>
      </w:r>
      <w:r w:rsidR="00C229BC">
        <w:rPr>
          <w:rFonts w:cs="Arial"/>
        </w:rPr>
        <w:instrText xml:space="preserve"> ADDIN EN.CITE &lt;EndNote&gt;&lt;Cite&gt;&lt;Author&gt;Aperta Foundation&lt;/Author&gt;&lt;Year&gt;2018&lt;/Year&gt;&lt;RecNum&gt;1&lt;/RecNum&gt;&lt;DisplayText&gt;(Aperta Foundation, 2018)&lt;/DisplayText&gt;&lt;record&gt;&lt;rec-number&gt;1&lt;/rec-number&gt;&lt;foreign-keys&gt;&lt;key app="EN" db-id="wxra20f03dt20kepwrwvfa0mvpxxeeezfaaz" timestamp="1633461389"&gt;1&lt;/key&gt;&lt;/foreign-keys&gt;&lt;ref-type name="Web Page"&gt;12&lt;/ref-type&gt;&lt;contributors&gt;&lt;authors&gt;&lt;author&gt;Aperta Foundation,&lt;/author&gt;&lt;/authors&gt;&lt;/contributors&gt;&lt;titles&gt;&lt;title&gt;Apperta Defining an Open Platform&lt;/title&gt;&lt;short-title&gt;Apperta Defining an Open Platform&lt;/short-title&gt;&lt;/titles&gt;&lt;number&gt;04/07/2020&lt;/number&gt;&lt;keywords&gt;&lt;keyword&gt;Open&lt;/keyword&gt;&lt;keyword&gt;Interoperability&lt;/keyword&gt;&lt;keyword&gt;openEHR&lt;/keyword&gt;&lt;/keywords&gt;&lt;dates&gt;&lt;year&gt;2018&lt;/year&gt;&lt;/dates&gt;&lt;urls&gt;&lt;related-urls&gt;&lt;url&gt;https://apperta.org/assets/Apperta_Defining_an_Open_Platform.pdf&lt;/url&gt;&lt;/related-urls&gt;&lt;/urls&gt;&lt;/record&gt;&lt;/Cite&gt;&lt;/EndNote&gt;</w:instrText>
      </w:r>
      <w:r w:rsidR="00C229BC">
        <w:rPr>
          <w:rFonts w:cs="Arial"/>
        </w:rPr>
        <w:fldChar w:fldCharType="separate"/>
      </w:r>
      <w:r w:rsidR="00C229BC">
        <w:rPr>
          <w:rFonts w:cs="Arial"/>
          <w:noProof/>
        </w:rPr>
        <w:t>(Aperta Foundation, 2018)</w:t>
      </w:r>
      <w:r w:rsidR="00C229BC">
        <w:rPr>
          <w:rFonts w:cs="Arial"/>
        </w:rPr>
        <w:fldChar w:fldCharType="end"/>
      </w:r>
      <w:r w:rsidR="00507AFD">
        <w:rPr>
          <w:rFonts w:cs="Arial"/>
        </w:rPr>
        <w:t>, for instance.</w:t>
      </w:r>
    </w:p>
    <w:p w14:paraId="107F4B57" w14:textId="5907A70C" w:rsidR="008F342C" w:rsidRPr="008F342C" w:rsidRDefault="000160C8" w:rsidP="008F342C">
      <w:pPr>
        <w:rPr>
          <w:rFonts w:cs="Arial"/>
        </w:rPr>
      </w:pPr>
      <w:r>
        <w:rPr>
          <w:rFonts w:cs="Arial"/>
        </w:rPr>
        <w:t>The</w:t>
      </w:r>
      <w:r w:rsidR="005441B0">
        <w:rPr>
          <w:rFonts w:cs="Arial"/>
        </w:rPr>
        <w:t>se</w:t>
      </w:r>
      <w:r w:rsidR="00FD329B">
        <w:rPr>
          <w:rFonts w:cs="Arial"/>
        </w:rPr>
        <w:t xml:space="preserve"> </w:t>
      </w:r>
      <w:r w:rsidR="00537667">
        <w:rPr>
          <w:rFonts w:cs="Arial"/>
        </w:rPr>
        <w:t xml:space="preserve">options </w:t>
      </w:r>
      <w:r>
        <w:rPr>
          <w:rFonts w:cs="Arial"/>
        </w:rPr>
        <w:t>are supported by the options reviewed in the options appraisal below.</w:t>
      </w:r>
    </w:p>
    <w:p w14:paraId="62A0CDB1" w14:textId="61759C32" w:rsidR="00D806AE" w:rsidRDefault="00B017CF" w:rsidP="005E1EDF">
      <w:pPr>
        <w:pStyle w:val="Heading2"/>
      </w:pPr>
      <w:bookmarkStart w:id="20" w:name="_Toc103273305"/>
      <w:r>
        <w:t>Options Appraisal</w:t>
      </w:r>
      <w:r w:rsidR="003F7010">
        <w:t xml:space="preserve"> – Results</w:t>
      </w:r>
      <w:bookmarkEnd w:id="20"/>
    </w:p>
    <w:p w14:paraId="3301A245" w14:textId="122C7FC6" w:rsidR="005B6660" w:rsidRPr="005B6660" w:rsidRDefault="005B6660" w:rsidP="005B6660">
      <w:r>
        <w:t xml:space="preserve">An overview of how the five phases of the options appraisal was </w:t>
      </w:r>
      <w:r w:rsidR="00D10DB8">
        <w:t xml:space="preserve">approached is described in </w:t>
      </w:r>
      <w:r w:rsidR="00D10DB8">
        <w:fldChar w:fldCharType="begin"/>
      </w:r>
      <w:r w:rsidR="00D10DB8">
        <w:instrText xml:space="preserve"> REF _Ref102140093 \h </w:instrText>
      </w:r>
      <w:r w:rsidR="00D10DB8">
        <w:fldChar w:fldCharType="separate"/>
      </w:r>
      <w:r w:rsidR="00911B9D">
        <w:t xml:space="preserve">Table </w:t>
      </w:r>
      <w:r w:rsidR="00911B9D">
        <w:rPr>
          <w:noProof/>
        </w:rPr>
        <w:t>4</w:t>
      </w:r>
      <w:r w:rsidR="00D10DB8">
        <w:fldChar w:fldCharType="end"/>
      </w:r>
      <w:r w:rsidR="00D10DB8">
        <w:t>.</w:t>
      </w:r>
    </w:p>
    <w:p w14:paraId="2059BC0B" w14:textId="50E3A96B" w:rsidR="00D10DB8" w:rsidRDefault="00D10DB8" w:rsidP="00D10DB8">
      <w:pPr>
        <w:pStyle w:val="Caption"/>
        <w:keepNext/>
      </w:pPr>
      <w:bookmarkStart w:id="21" w:name="_Ref102140093"/>
      <w:r>
        <w:t xml:space="preserve">Table </w:t>
      </w:r>
      <w:fldSimple w:instr=" SEQ Table \* ARABIC ">
        <w:r w:rsidR="002D4633">
          <w:rPr>
            <w:noProof/>
          </w:rPr>
          <w:t>4</w:t>
        </w:r>
      </w:fldSimple>
      <w:bookmarkEnd w:id="21"/>
      <w:r w:rsidR="00911B9D">
        <w:t xml:space="preserve">.  </w:t>
      </w:r>
      <w:r>
        <w:t>Options Appraisal Phases - Outcomes</w:t>
      </w:r>
    </w:p>
    <w:tbl>
      <w:tblPr>
        <w:tblStyle w:val="TableGrid"/>
        <w:tblW w:w="0" w:type="auto"/>
        <w:tblLook w:val="04A0" w:firstRow="1" w:lastRow="0" w:firstColumn="1" w:lastColumn="0" w:noHBand="0" w:noVBand="1"/>
      </w:tblPr>
      <w:tblGrid>
        <w:gridCol w:w="1413"/>
        <w:gridCol w:w="7603"/>
      </w:tblGrid>
      <w:tr w:rsidR="000C1B68" w14:paraId="68A49FAC" w14:textId="77777777" w:rsidTr="000C1B68">
        <w:tc>
          <w:tcPr>
            <w:tcW w:w="1413" w:type="dxa"/>
          </w:tcPr>
          <w:p w14:paraId="769D9E1E" w14:textId="19511289" w:rsidR="000C1B68" w:rsidRDefault="000C1B68" w:rsidP="00885DFA">
            <w:pPr>
              <w:rPr>
                <w:rFonts w:cs="Arial"/>
              </w:rPr>
            </w:pPr>
            <w:r>
              <w:rPr>
                <w:rFonts w:cs="Arial"/>
              </w:rPr>
              <w:t>Phase 1</w:t>
            </w:r>
          </w:p>
        </w:tc>
        <w:tc>
          <w:tcPr>
            <w:tcW w:w="7603" w:type="dxa"/>
          </w:tcPr>
          <w:p w14:paraId="17C7D78B" w14:textId="4A155A72" w:rsidR="000C1B68" w:rsidRDefault="000C1B68" w:rsidP="00885DFA">
            <w:pPr>
              <w:rPr>
                <w:rFonts w:cs="Arial"/>
              </w:rPr>
            </w:pPr>
            <w:r>
              <w:rPr>
                <w:rFonts w:cs="Arial"/>
              </w:rPr>
              <w:t xml:space="preserve">Strategic Context </w:t>
            </w:r>
            <w:r w:rsidR="00A41953">
              <w:rPr>
                <w:rFonts w:cs="Arial"/>
              </w:rPr>
              <w:t>and Goals Identified Using Gap Analysis</w:t>
            </w:r>
            <w:r w:rsidR="00A843E1">
              <w:rPr>
                <w:rFonts w:cs="Arial"/>
              </w:rPr>
              <w:t xml:space="preserve"> (</w:t>
            </w:r>
            <w:r w:rsidR="00A843E1">
              <w:rPr>
                <w:rFonts w:cs="Arial"/>
              </w:rPr>
              <w:fldChar w:fldCharType="begin"/>
            </w:r>
            <w:r w:rsidR="00A843E1">
              <w:rPr>
                <w:rFonts w:cs="Arial"/>
              </w:rPr>
              <w:instrText xml:space="preserve"> REF _Ref102140412 \h </w:instrText>
            </w:r>
            <w:r w:rsidR="00A843E1">
              <w:rPr>
                <w:rFonts w:cs="Arial"/>
              </w:rPr>
            </w:r>
            <w:r w:rsidR="00A843E1">
              <w:rPr>
                <w:rFonts w:cs="Arial"/>
              </w:rPr>
              <w:fldChar w:fldCharType="separate"/>
            </w:r>
            <w:r w:rsidR="00A843E1">
              <w:t xml:space="preserve">Table </w:t>
            </w:r>
            <w:r w:rsidR="00A843E1">
              <w:rPr>
                <w:noProof/>
              </w:rPr>
              <w:t>2</w:t>
            </w:r>
            <w:r w:rsidR="00A843E1">
              <w:rPr>
                <w:rFonts w:cs="Arial"/>
              </w:rPr>
              <w:fldChar w:fldCharType="end"/>
            </w:r>
            <w:r w:rsidR="00A843E1">
              <w:rPr>
                <w:rFonts w:cs="Arial"/>
              </w:rPr>
              <w:t>)</w:t>
            </w:r>
            <w:r w:rsidR="005D3A0E">
              <w:rPr>
                <w:rFonts w:cs="Arial"/>
              </w:rPr>
              <w:t xml:space="preserve">.  The options considered available (constrained for the purpose of this paper) were to do nothing, to </w:t>
            </w:r>
            <w:r w:rsidR="004C0F03">
              <w:rPr>
                <w:rFonts w:cs="Arial"/>
              </w:rPr>
              <w:t xml:space="preserve">build “in-house” or to procure a system.  Stake holder identification, </w:t>
            </w:r>
            <w:r w:rsidR="007F0A27">
              <w:rPr>
                <w:rFonts w:cs="Arial"/>
              </w:rPr>
              <w:t xml:space="preserve">power and interest assessment and engagement </w:t>
            </w:r>
            <w:r w:rsidR="00E4358C">
              <w:rPr>
                <w:rFonts w:cs="Arial"/>
              </w:rPr>
              <w:t xml:space="preserve">and SWOT analysis </w:t>
            </w:r>
            <w:r w:rsidR="007F0A27">
              <w:rPr>
                <w:rFonts w:cs="Arial"/>
              </w:rPr>
              <w:t>would take place at this level but has not been covered in detail for this paper.</w:t>
            </w:r>
          </w:p>
        </w:tc>
      </w:tr>
      <w:tr w:rsidR="004C0F03" w14:paraId="34649175" w14:textId="77777777" w:rsidTr="000C1B68">
        <w:tc>
          <w:tcPr>
            <w:tcW w:w="1413" w:type="dxa"/>
          </w:tcPr>
          <w:p w14:paraId="720AE729" w14:textId="552F7455" w:rsidR="004C0F03" w:rsidRDefault="00EF568E" w:rsidP="00885DFA">
            <w:pPr>
              <w:rPr>
                <w:rFonts w:cs="Arial"/>
              </w:rPr>
            </w:pPr>
            <w:r>
              <w:rPr>
                <w:rFonts w:cs="Arial"/>
              </w:rPr>
              <w:t xml:space="preserve">Phase 2 </w:t>
            </w:r>
          </w:p>
        </w:tc>
        <w:tc>
          <w:tcPr>
            <w:tcW w:w="7603" w:type="dxa"/>
          </w:tcPr>
          <w:p w14:paraId="2752F3ED" w14:textId="091830A7" w:rsidR="004C0F03" w:rsidRDefault="00C75A73" w:rsidP="00885DFA">
            <w:pPr>
              <w:rPr>
                <w:rFonts w:cs="Arial"/>
              </w:rPr>
            </w:pPr>
            <w:r>
              <w:rPr>
                <w:rFonts w:cs="Arial"/>
              </w:rPr>
              <w:t xml:space="preserve">Evaluation criteria assessed against ability to </w:t>
            </w:r>
            <w:r w:rsidR="00233827">
              <w:rPr>
                <w:rFonts w:cs="Arial"/>
              </w:rPr>
              <w:t>achieve goals and objectives</w:t>
            </w:r>
            <w:r w:rsidR="003E6C1F">
              <w:rPr>
                <w:rFonts w:cs="Arial"/>
              </w:rPr>
              <w:t xml:space="preserve"> – options should be aligned with meeting the aims of the WHO </w:t>
            </w:r>
            <w:r w:rsidR="00EE2218">
              <w:rPr>
                <w:rFonts w:cs="Arial"/>
              </w:rPr>
              <w:t>goals for reducing medication errors at transitions of care by 50%.</w:t>
            </w:r>
          </w:p>
        </w:tc>
      </w:tr>
      <w:tr w:rsidR="000B1459" w14:paraId="29F1C9CA" w14:textId="77777777" w:rsidTr="000C1B68">
        <w:tc>
          <w:tcPr>
            <w:tcW w:w="1413" w:type="dxa"/>
          </w:tcPr>
          <w:p w14:paraId="52A0C4C9" w14:textId="18805979" w:rsidR="000B1459" w:rsidRDefault="000B1459" w:rsidP="00885DFA">
            <w:pPr>
              <w:rPr>
                <w:rFonts w:cs="Arial"/>
              </w:rPr>
            </w:pPr>
            <w:r>
              <w:rPr>
                <w:rFonts w:cs="Arial"/>
              </w:rPr>
              <w:t>Phase 3</w:t>
            </w:r>
          </w:p>
        </w:tc>
        <w:tc>
          <w:tcPr>
            <w:tcW w:w="7603" w:type="dxa"/>
          </w:tcPr>
          <w:p w14:paraId="319E4AD7" w14:textId="77777777" w:rsidR="000B1459" w:rsidRDefault="000B1459" w:rsidP="00885DFA">
            <w:pPr>
              <w:rPr>
                <w:rFonts w:cs="Arial"/>
              </w:rPr>
            </w:pPr>
            <w:r>
              <w:rPr>
                <w:rFonts w:cs="Arial"/>
              </w:rPr>
              <w:t>Options Identified:</w:t>
            </w:r>
          </w:p>
          <w:p w14:paraId="16ED73F0" w14:textId="77777777" w:rsidR="000B1459" w:rsidRDefault="000B1459" w:rsidP="00885DFA">
            <w:pPr>
              <w:rPr>
                <w:rFonts w:cs="Arial"/>
              </w:rPr>
            </w:pPr>
            <w:r>
              <w:rPr>
                <w:rFonts w:cs="Arial"/>
              </w:rPr>
              <w:t>Option 1 – Do Nothing</w:t>
            </w:r>
          </w:p>
          <w:p w14:paraId="145D0888" w14:textId="77777777" w:rsidR="00357A66" w:rsidRDefault="000B1459" w:rsidP="00357A66">
            <w:pPr>
              <w:rPr>
                <w:rFonts w:cs="Arial"/>
              </w:rPr>
            </w:pPr>
            <w:r>
              <w:rPr>
                <w:rFonts w:cs="Arial"/>
              </w:rPr>
              <w:t xml:space="preserve">Option 2 - </w:t>
            </w:r>
            <w:r w:rsidR="00357A66" w:rsidRPr="00357A66">
              <w:rPr>
                <w:rFonts w:cs="Arial"/>
              </w:rPr>
              <w:t>Design and build our own system – e.g., a standardised shared medication record (SMR).</w:t>
            </w:r>
          </w:p>
          <w:p w14:paraId="1F9AC42A" w14:textId="70FC8356" w:rsidR="00357A66" w:rsidRPr="00357A66" w:rsidRDefault="00357A66" w:rsidP="00357A66">
            <w:pPr>
              <w:rPr>
                <w:rFonts w:cs="Arial"/>
              </w:rPr>
            </w:pPr>
            <w:r>
              <w:rPr>
                <w:rFonts w:cs="Arial"/>
              </w:rPr>
              <w:t xml:space="preserve">Option 3 – Procure </w:t>
            </w:r>
            <w:r w:rsidR="00590BC3">
              <w:rPr>
                <w:rFonts w:cs="Arial"/>
              </w:rPr>
              <w:t>a</w:t>
            </w:r>
            <w:r w:rsidR="006512DA">
              <w:rPr>
                <w:rFonts w:cs="Arial"/>
              </w:rPr>
              <w:t xml:space="preserve"> Commercial Off</w:t>
            </w:r>
            <w:r w:rsidR="006D72CC">
              <w:rPr>
                <w:rFonts w:cs="Arial"/>
              </w:rPr>
              <w:t xml:space="preserve"> The Shelf (COTS)</w:t>
            </w:r>
            <w:r w:rsidR="00590BC3">
              <w:rPr>
                <w:rFonts w:cs="Arial"/>
              </w:rPr>
              <w:t xml:space="preserve"> SMR system.</w:t>
            </w:r>
          </w:p>
          <w:p w14:paraId="7CAA3CF7" w14:textId="501D0BB8" w:rsidR="000B1459" w:rsidRDefault="000B1459" w:rsidP="00885DFA">
            <w:pPr>
              <w:rPr>
                <w:rFonts w:cs="Arial"/>
              </w:rPr>
            </w:pPr>
          </w:p>
        </w:tc>
      </w:tr>
      <w:tr w:rsidR="00590BC3" w14:paraId="53C9DB8F" w14:textId="77777777" w:rsidTr="000C1B68">
        <w:tc>
          <w:tcPr>
            <w:tcW w:w="1413" w:type="dxa"/>
          </w:tcPr>
          <w:p w14:paraId="4DCF4D12" w14:textId="31890F24" w:rsidR="00590BC3" w:rsidRDefault="00590BC3" w:rsidP="00885DFA">
            <w:pPr>
              <w:rPr>
                <w:rFonts w:cs="Arial"/>
              </w:rPr>
            </w:pPr>
            <w:r>
              <w:rPr>
                <w:rFonts w:cs="Arial"/>
              </w:rPr>
              <w:t>Phase 4</w:t>
            </w:r>
          </w:p>
        </w:tc>
        <w:tc>
          <w:tcPr>
            <w:tcW w:w="7603" w:type="dxa"/>
          </w:tcPr>
          <w:p w14:paraId="24CC7C50" w14:textId="3566BBC2" w:rsidR="00590BC3" w:rsidRDefault="00F811D7" w:rsidP="00885DFA">
            <w:pPr>
              <w:rPr>
                <w:rFonts w:cs="Arial"/>
              </w:rPr>
            </w:pPr>
            <w:r>
              <w:rPr>
                <w:rFonts w:cs="Arial"/>
              </w:rPr>
              <w:t xml:space="preserve">Process and Outcomes – Validation (not covered </w:t>
            </w:r>
            <w:r w:rsidR="001342E2">
              <w:rPr>
                <w:rFonts w:cs="Arial"/>
              </w:rPr>
              <w:t>in the scope of this paper)</w:t>
            </w:r>
          </w:p>
        </w:tc>
      </w:tr>
      <w:tr w:rsidR="001342E2" w14:paraId="56D5D4BC" w14:textId="77777777" w:rsidTr="000C1B68">
        <w:tc>
          <w:tcPr>
            <w:tcW w:w="1413" w:type="dxa"/>
          </w:tcPr>
          <w:p w14:paraId="6E59C5F9" w14:textId="07BCB537" w:rsidR="001342E2" w:rsidRDefault="001342E2" w:rsidP="00885DFA">
            <w:pPr>
              <w:rPr>
                <w:rFonts w:cs="Arial"/>
              </w:rPr>
            </w:pPr>
            <w:r>
              <w:rPr>
                <w:rFonts w:cs="Arial"/>
              </w:rPr>
              <w:t>Phase 5</w:t>
            </w:r>
          </w:p>
        </w:tc>
        <w:tc>
          <w:tcPr>
            <w:tcW w:w="7603" w:type="dxa"/>
          </w:tcPr>
          <w:p w14:paraId="088323AD" w14:textId="38DD702B" w:rsidR="001342E2" w:rsidRDefault="00792B6F" w:rsidP="00885DFA">
            <w:pPr>
              <w:rPr>
                <w:rFonts w:cs="Arial"/>
              </w:rPr>
            </w:pPr>
            <w:r>
              <w:rPr>
                <w:rFonts w:cs="Arial"/>
              </w:rPr>
              <w:t>The next steps for progressing the preferred options include</w:t>
            </w:r>
            <w:r w:rsidR="007C20AC">
              <w:rPr>
                <w:rFonts w:cs="Arial"/>
              </w:rPr>
              <w:t xml:space="preserve"> working with stakeholders to understand and develop the following:</w:t>
            </w:r>
          </w:p>
          <w:p w14:paraId="2997C17B" w14:textId="502D7AEC" w:rsidR="00792B6F" w:rsidRDefault="007C20AC" w:rsidP="00792B6F">
            <w:pPr>
              <w:pStyle w:val="ListParagraph"/>
              <w:numPr>
                <w:ilvl w:val="0"/>
                <w:numId w:val="6"/>
              </w:numPr>
              <w:rPr>
                <w:rFonts w:cs="Arial"/>
              </w:rPr>
            </w:pPr>
            <w:r>
              <w:rPr>
                <w:rFonts w:cs="Arial"/>
              </w:rPr>
              <w:t xml:space="preserve">Analysis </w:t>
            </w:r>
            <w:r w:rsidR="00256BD7">
              <w:rPr>
                <w:rFonts w:cs="Arial"/>
              </w:rPr>
              <w:t xml:space="preserve">and clear </w:t>
            </w:r>
            <w:r w:rsidR="005B6660">
              <w:rPr>
                <w:rFonts w:cs="Arial"/>
              </w:rPr>
              <w:t xml:space="preserve">understanding </w:t>
            </w:r>
            <w:r>
              <w:rPr>
                <w:rFonts w:cs="Arial"/>
              </w:rPr>
              <w:t xml:space="preserve">of </w:t>
            </w:r>
            <w:r w:rsidR="005B6660">
              <w:rPr>
                <w:rFonts w:cs="Arial"/>
              </w:rPr>
              <w:t xml:space="preserve">current </w:t>
            </w:r>
            <w:r>
              <w:rPr>
                <w:rFonts w:cs="Arial"/>
              </w:rPr>
              <w:t>context</w:t>
            </w:r>
          </w:p>
          <w:p w14:paraId="4C105E31" w14:textId="5D000AC6" w:rsidR="007C20AC" w:rsidRDefault="007C20AC" w:rsidP="007C20AC">
            <w:pPr>
              <w:pStyle w:val="ListParagraph"/>
              <w:numPr>
                <w:ilvl w:val="0"/>
                <w:numId w:val="6"/>
              </w:numPr>
              <w:tabs>
                <w:tab w:val="left" w:pos="426"/>
              </w:tabs>
            </w:pPr>
            <w:r>
              <w:t xml:space="preserve">An understanding of the </w:t>
            </w:r>
            <w:r w:rsidR="00256BD7">
              <w:t>requirements and functions.</w:t>
            </w:r>
          </w:p>
          <w:p w14:paraId="3FF8C2C9" w14:textId="61747744" w:rsidR="007C20AC" w:rsidRDefault="007C20AC" w:rsidP="007C20AC">
            <w:pPr>
              <w:pStyle w:val="ListParagraph"/>
              <w:numPr>
                <w:ilvl w:val="0"/>
                <w:numId w:val="6"/>
              </w:numPr>
              <w:tabs>
                <w:tab w:val="left" w:pos="426"/>
              </w:tabs>
            </w:pPr>
            <w:r>
              <w:t>Study of Feasibility</w:t>
            </w:r>
          </w:p>
          <w:p w14:paraId="4555685E" w14:textId="77777777" w:rsidR="007C20AC" w:rsidRDefault="007C20AC" w:rsidP="007C20AC">
            <w:pPr>
              <w:pStyle w:val="ListParagraph"/>
              <w:numPr>
                <w:ilvl w:val="1"/>
                <w:numId w:val="6"/>
              </w:numPr>
              <w:tabs>
                <w:tab w:val="left" w:pos="426"/>
              </w:tabs>
            </w:pPr>
            <w:r>
              <w:t>Early stake holder engagement, understanding of context</w:t>
            </w:r>
          </w:p>
          <w:p w14:paraId="7891C5B2" w14:textId="77777777" w:rsidR="007C20AC" w:rsidRDefault="007C20AC" w:rsidP="007C20AC">
            <w:pPr>
              <w:pStyle w:val="ListParagraph"/>
              <w:numPr>
                <w:ilvl w:val="0"/>
                <w:numId w:val="6"/>
              </w:numPr>
              <w:tabs>
                <w:tab w:val="left" w:pos="426"/>
              </w:tabs>
            </w:pPr>
            <w:r>
              <w:t>Analysis</w:t>
            </w:r>
          </w:p>
          <w:p w14:paraId="0B5A3EEB" w14:textId="77777777" w:rsidR="007C20AC" w:rsidRDefault="007C20AC" w:rsidP="007C20AC">
            <w:pPr>
              <w:pStyle w:val="ListParagraph"/>
              <w:numPr>
                <w:ilvl w:val="1"/>
                <w:numId w:val="6"/>
              </w:numPr>
              <w:tabs>
                <w:tab w:val="left" w:pos="426"/>
              </w:tabs>
            </w:pPr>
            <w:r>
              <w:t>Stakeholder analysis</w:t>
            </w:r>
          </w:p>
          <w:p w14:paraId="202C7D96" w14:textId="77777777" w:rsidR="007C20AC" w:rsidRDefault="007C20AC" w:rsidP="007C20AC">
            <w:pPr>
              <w:pStyle w:val="ListParagraph"/>
              <w:numPr>
                <w:ilvl w:val="1"/>
                <w:numId w:val="6"/>
              </w:numPr>
              <w:tabs>
                <w:tab w:val="left" w:pos="426"/>
              </w:tabs>
            </w:pPr>
            <w:r>
              <w:t>Gap analysis</w:t>
            </w:r>
          </w:p>
          <w:p w14:paraId="65DAB084" w14:textId="77777777" w:rsidR="007C20AC" w:rsidRDefault="007C20AC" w:rsidP="007C20AC">
            <w:pPr>
              <w:pStyle w:val="ListParagraph"/>
              <w:numPr>
                <w:ilvl w:val="1"/>
                <w:numId w:val="6"/>
              </w:numPr>
              <w:tabs>
                <w:tab w:val="left" w:pos="426"/>
              </w:tabs>
            </w:pPr>
            <w:r>
              <w:t>Defining requirements</w:t>
            </w:r>
          </w:p>
          <w:p w14:paraId="11B2ADAB" w14:textId="77777777" w:rsidR="007C20AC" w:rsidRDefault="007C20AC" w:rsidP="007C20AC">
            <w:pPr>
              <w:pStyle w:val="ListParagraph"/>
              <w:numPr>
                <w:ilvl w:val="0"/>
                <w:numId w:val="6"/>
              </w:numPr>
              <w:tabs>
                <w:tab w:val="left" w:pos="426"/>
              </w:tabs>
            </w:pPr>
            <w:r>
              <w:t>Design</w:t>
            </w:r>
          </w:p>
          <w:p w14:paraId="0EBD3A50" w14:textId="77777777" w:rsidR="007C20AC" w:rsidRDefault="007C20AC" w:rsidP="007C20AC">
            <w:pPr>
              <w:pStyle w:val="ListParagraph"/>
              <w:numPr>
                <w:ilvl w:val="0"/>
                <w:numId w:val="6"/>
              </w:numPr>
              <w:tabs>
                <w:tab w:val="left" w:pos="426"/>
              </w:tabs>
            </w:pPr>
            <w:r>
              <w:t>Development</w:t>
            </w:r>
          </w:p>
          <w:p w14:paraId="0C72C397" w14:textId="77777777" w:rsidR="007C20AC" w:rsidRDefault="007C20AC" w:rsidP="007C20AC">
            <w:pPr>
              <w:pStyle w:val="ListParagraph"/>
              <w:numPr>
                <w:ilvl w:val="0"/>
                <w:numId w:val="6"/>
              </w:numPr>
              <w:tabs>
                <w:tab w:val="left" w:pos="426"/>
              </w:tabs>
            </w:pPr>
            <w:r>
              <w:t>Testing</w:t>
            </w:r>
          </w:p>
          <w:p w14:paraId="29C637FF" w14:textId="77777777" w:rsidR="007C20AC" w:rsidRDefault="007C20AC" w:rsidP="007C20AC">
            <w:pPr>
              <w:pStyle w:val="ListParagraph"/>
              <w:numPr>
                <w:ilvl w:val="0"/>
                <w:numId w:val="6"/>
              </w:numPr>
              <w:tabs>
                <w:tab w:val="left" w:pos="426"/>
              </w:tabs>
            </w:pPr>
            <w:r>
              <w:t>User Acceptance</w:t>
            </w:r>
          </w:p>
          <w:p w14:paraId="050CCB09" w14:textId="66DF8FAD" w:rsidR="007C20AC" w:rsidRPr="00792B6F" w:rsidRDefault="007C20AC" w:rsidP="00256BD7">
            <w:pPr>
              <w:pStyle w:val="ListParagraph"/>
              <w:rPr>
                <w:rFonts w:cs="Arial"/>
              </w:rPr>
            </w:pPr>
          </w:p>
        </w:tc>
      </w:tr>
    </w:tbl>
    <w:p w14:paraId="0D84C633" w14:textId="77777777" w:rsidR="007243DE" w:rsidRDefault="007243DE" w:rsidP="00885DFA">
      <w:pPr>
        <w:rPr>
          <w:rFonts w:cs="Arial"/>
        </w:rPr>
      </w:pPr>
    </w:p>
    <w:p w14:paraId="6C869C03" w14:textId="4EBB00D9" w:rsidR="005247D3" w:rsidRDefault="00250DED" w:rsidP="00885DFA">
      <w:pPr>
        <w:rPr>
          <w:rFonts w:cs="Arial"/>
        </w:rPr>
      </w:pPr>
      <w:r>
        <w:rPr>
          <w:rFonts w:cs="Arial"/>
        </w:rPr>
        <w:t>To support medicines reconciliation</w:t>
      </w:r>
      <w:r w:rsidR="006A64C9">
        <w:rPr>
          <w:rFonts w:cs="Arial"/>
        </w:rPr>
        <w:t xml:space="preserve"> and the </w:t>
      </w:r>
      <w:r w:rsidR="00730D6E">
        <w:rPr>
          <w:rFonts w:cs="Arial"/>
        </w:rPr>
        <w:t>objectives</w:t>
      </w:r>
      <w:r w:rsidR="006A64C9">
        <w:rPr>
          <w:rFonts w:cs="Arial"/>
        </w:rPr>
        <w:t xml:space="preserve"> above</w:t>
      </w:r>
      <w:r>
        <w:rPr>
          <w:rFonts w:cs="Arial"/>
        </w:rPr>
        <w:t xml:space="preserve"> </w:t>
      </w:r>
      <w:r w:rsidR="00E95D71">
        <w:rPr>
          <w:rFonts w:cs="Arial"/>
        </w:rPr>
        <w:t>many</w:t>
      </w:r>
      <w:r>
        <w:rPr>
          <w:rFonts w:cs="Arial"/>
        </w:rPr>
        <w:t xml:space="preserve"> pieces of information from many different sources of data need to come together in a standardised format that allows </w:t>
      </w:r>
      <w:r w:rsidR="008A68D4">
        <w:rPr>
          <w:rFonts w:cs="Arial"/>
        </w:rPr>
        <w:t>integration and interoperability.</w:t>
      </w:r>
    </w:p>
    <w:p w14:paraId="67EC5D5F" w14:textId="7A1FB31E" w:rsidR="005247D3" w:rsidRDefault="00C42873" w:rsidP="00885DFA">
      <w:pPr>
        <w:rPr>
          <w:rFonts w:cs="Arial"/>
        </w:rPr>
      </w:pPr>
      <w:r>
        <w:rPr>
          <w:rFonts w:cs="Arial"/>
        </w:rPr>
        <w:t>There are many different systems in NHS Wales that process medicines data</w:t>
      </w:r>
      <w:r w:rsidR="00940DB5">
        <w:rPr>
          <w:rFonts w:cs="Arial"/>
        </w:rPr>
        <w:t xml:space="preserve"> (see </w:t>
      </w:r>
      <w:r w:rsidR="002C7D5C">
        <w:rPr>
          <w:rFonts w:cs="Arial"/>
        </w:rPr>
        <w:fldChar w:fldCharType="begin"/>
      </w:r>
      <w:r w:rsidR="002C7D5C">
        <w:rPr>
          <w:rFonts w:cs="Arial"/>
        </w:rPr>
        <w:instrText xml:space="preserve"> REF _Ref103336403 \h </w:instrText>
      </w:r>
      <w:r w:rsidR="002C7D5C">
        <w:rPr>
          <w:rFonts w:cs="Arial"/>
        </w:rPr>
      </w:r>
      <w:r w:rsidR="002C7D5C">
        <w:rPr>
          <w:rFonts w:cs="Arial"/>
        </w:rPr>
        <w:fldChar w:fldCharType="separate"/>
      </w:r>
      <w:r w:rsidR="002C7D5C">
        <w:t xml:space="preserve">Table </w:t>
      </w:r>
      <w:r w:rsidR="002C7D5C">
        <w:rPr>
          <w:noProof/>
        </w:rPr>
        <w:t>1</w:t>
      </w:r>
      <w:r w:rsidR="002C7D5C">
        <w:rPr>
          <w:rFonts w:cs="Arial"/>
        </w:rPr>
        <w:fldChar w:fldCharType="end"/>
      </w:r>
      <w:r w:rsidR="0082581D">
        <w:rPr>
          <w:rFonts w:cs="Arial"/>
        </w:rPr>
        <w:t>)</w:t>
      </w:r>
      <w:r w:rsidR="007A10AE">
        <w:rPr>
          <w:rFonts w:cs="Arial"/>
        </w:rPr>
        <w:t>.  H</w:t>
      </w:r>
      <w:r w:rsidR="00E332A4">
        <w:rPr>
          <w:rFonts w:cs="Arial"/>
        </w:rPr>
        <w:t>owever</w:t>
      </w:r>
      <w:r w:rsidR="006C799F">
        <w:rPr>
          <w:rFonts w:cs="Arial"/>
        </w:rPr>
        <w:t>,</w:t>
      </w:r>
      <w:r w:rsidR="00E332A4">
        <w:rPr>
          <w:rFonts w:cs="Arial"/>
        </w:rPr>
        <w:t xml:space="preserve"> although the process of medicines reconciliation should happen at all transitions of care</w:t>
      </w:r>
      <w:r w:rsidR="006C799F">
        <w:rPr>
          <w:rFonts w:cs="Arial"/>
        </w:rPr>
        <w:t>,</w:t>
      </w:r>
      <w:r w:rsidR="00E332A4">
        <w:rPr>
          <w:rFonts w:cs="Arial"/>
        </w:rPr>
        <w:t xml:space="preserve"> the most common </w:t>
      </w:r>
      <w:r w:rsidR="00CB69CA">
        <w:rPr>
          <w:rFonts w:cs="Arial"/>
        </w:rPr>
        <w:t xml:space="preserve">and frequent location </w:t>
      </w:r>
      <w:r w:rsidR="006C799F">
        <w:rPr>
          <w:rFonts w:cs="Arial"/>
        </w:rPr>
        <w:t>where</w:t>
      </w:r>
      <w:r w:rsidR="00CB69CA">
        <w:rPr>
          <w:rFonts w:cs="Arial"/>
        </w:rPr>
        <w:t xml:space="preserve"> this happens is on a patient admission to hospital.    As the secondary care environment for prescribing and administering medicines in Wales </w:t>
      </w:r>
      <w:r w:rsidR="00CA4BB9">
        <w:rPr>
          <w:rFonts w:cs="Arial"/>
        </w:rPr>
        <w:t>moves to a digital solution</w:t>
      </w:r>
      <w:r w:rsidR="00D85EAC">
        <w:rPr>
          <w:rFonts w:cs="Arial"/>
        </w:rPr>
        <w:t xml:space="preserve"> (electronic prescribing and medicines administration (ePMA)</w:t>
      </w:r>
      <w:r w:rsidR="0082581D">
        <w:rPr>
          <w:rFonts w:cs="Arial"/>
        </w:rPr>
        <w:t>)</w:t>
      </w:r>
      <w:r w:rsidR="00CA4BB9">
        <w:rPr>
          <w:rFonts w:cs="Arial"/>
        </w:rPr>
        <w:t xml:space="preserve"> it will be key that the medicines reconciliation process is able to be fully supported.  Whilst the complexity of a</w:t>
      </w:r>
      <w:r w:rsidR="00D85EAC">
        <w:rPr>
          <w:rFonts w:cs="Arial"/>
        </w:rPr>
        <w:t xml:space="preserve">n ePMA solution means that </w:t>
      </w:r>
      <w:r w:rsidR="0038171B">
        <w:rPr>
          <w:rFonts w:cs="Arial"/>
        </w:rPr>
        <w:t xml:space="preserve">these solutions will most likely be procured solutions it is </w:t>
      </w:r>
      <w:r w:rsidR="00B57C00">
        <w:rPr>
          <w:rFonts w:cs="Arial"/>
        </w:rPr>
        <w:t xml:space="preserve">important that the </w:t>
      </w:r>
      <w:r w:rsidR="0038171B">
        <w:rPr>
          <w:rFonts w:cs="Arial"/>
        </w:rPr>
        <w:t xml:space="preserve">medicines record and what it contains </w:t>
      </w:r>
      <w:r w:rsidR="00B57C00">
        <w:rPr>
          <w:rFonts w:cs="Arial"/>
        </w:rPr>
        <w:t>remains in a vendor neutral state that is able to persist and make data available in an open manner to the corresponding system, enabling re</w:t>
      </w:r>
      <w:r w:rsidR="00E579AB">
        <w:rPr>
          <w:rFonts w:cs="Arial"/>
        </w:rPr>
        <w:t>-purposing and re-use of data and opening up the ability to build applications based on the standards for integrating into this platform.</w:t>
      </w:r>
      <w:r w:rsidR="00D47A51">
        <w:rPr>
          <w:rFonts w:cs="Arial"/>
        </w:rPr>
        <w:t xml:space="preserve">  An example of </w:t>
      </w:r>
      <w:r w:rsidR="004D4EE5">
        <w:rPr>
          <w:rFonts w:cs="Arial"/>
        </w:rPr>
        <w:t xml:space="preserve">such use of open data and defining an open platform is described by the </w:t>
      </w:r>
      <w:r w:rsidR="004D4EE5">
        <w:rPr>
          <w:rFonts w:cs="Arial"/>
        </w:rPr>
        <w:fldChar w:fldCharType="begin"/>
      </w:r>
      <w:r w:rsidR="004D4EE5">
        <w:rPr>
          <w:rFonts w:cs="Arial"/>
        </w:rPr>
        <w:instrText xml:space="preserve"> ADDIN EN.CITE &lt;EndNote&gt;&lt;Cite AuthorYear="1"&gt;&lt;Author&gt;Aperta Foundation&lt;/Author&gt;&lt;Year&gt;2018&lt;/Year&gt;&lt;RecNum&gt;1&lt;/RecNum&gt;&lt;DisplayText&gt;Aperta Foundation (2018)&lt;/DisplayText&gt;&lt;record&gt;&lt;rec-number&gt;1&lt;/rec-number&gt;&lt;foreign-keys&gt;&lt;key app="EN" db-id="wxra20f03dt20kepwrwvfa0mvpxxeeezfaaz" timestamp="1633461389"&gt;1&lt;/key&gt;&lt;/foreign-keys&gt;&lt;ref-type name="Web Page"&gt;12&lt;/ref-type&gt;&lt;contributors&gt;&lt;authors&gt;&lt;author&gt;Aperta Foundation,&lt;/author&gt;&lt;/authors&gt;&lt;/contributors&gt;&lt;titles&gt;&lt;title&gt;Apperta Defining an Open Platform&lt;/title&gt;&lt;short-title&gt;Apperta Defining an Open Platform&lt;/short-title&gt;&lt;/titles&gt;&lt;number&gt;04/07/2020&lt;/number&gt;&lt;keywords&gt;&lt;keyword&gt;Open&lt;/keyword&gt;&lt;keyword&gt;Interoperability&lt;/keyword&gt;&lt;keyword&gt;openEHR&lt;/keyword&gt;&lt;/keywords&gt;&lt;dates&gt;&lt;year&gt;2018&lt;/year&gt;&lt;/dates&gt;&lt;urls&gt;&lt;related-urls&gt;&lt;url&gt;https://apperta.org/assets/Apperta_Defining_an_Open_Platform.pdf&lt;/url&gt;&lt;/related-urls&gt;&lt;/urls&gt;&lt;/record&gt;&lt;/Cite&gt;&lt;/EndNote&gt;</w:instrText>
      </w:r>
      <w:r w:rsidR="004D4EE5">
        <w:rPr>
          <w:rFonts w:cs="Arial"/>
        </w:rPr>
        <w:fldChar w:fldCharType="separate"/>
      </w:r>
      <w:r w:rsidR="004D4EE5">
        <w:rPr>
          <w:rFonts w:cs="Arial"/>
          <w:noProof/>
        </w:rPr>
        <w:t>Aperta Foundation (2018)</w:t>
      </w:r>
      <w:r w:rsidR="004D4EE5">
        <w:rPr>
          <w:rFonts w:cs="Arial"/>
        </w:rPr>
        <w:fldChar w:fldCharType="end"/>
      </w:r>
      <w:r w:rsidR="004D4EE5">
        <w:rPr>
          <w:rFonts w:cs="Arial"/>
        </w:rPr>
        <w:t>.</w:t>
      </w:r>
    </w:p>
    <w:p w14:paraId="4E2772F5" w14:textId="77777777" w:rsidR="00877B5E" w:rsidRDefault="00793B67" w:rsidP="00885DFA">
      <w:pPr>
        <w:rPr>
          <w:rFonts w:cs="Arial"/>
        </w:rPr>
      </w:pPr>
      <w:r>
        <w:rPr>
          <w:rFonts w:cs="Arial"/>
        </w:rPr>
        <w:t xml:space="preserve">Given the vendor neutral </w:t>
      </w:r>
      <w:r w:rsidR="000E7952">
        <w:rPr>
          <w:rFonts w:cs="Arial"/>
        </w:rPr>
        <w:t xml:space="preserve">and application agnostic aspects </w:t>
      </w:r>
      <w:r>
        <w:rPr>
          <w:rFonts w:cs="Arial"/>
        </w:rPr>
        <w:t xml:space="preserve">that would be required of data persistence platform </w:t>
      </w:r>
      <w:r w:rsidR="000E7952">
        <w:rPr>
          <w:rFonts w:cs="Arial"/>
        </w:rPr>
        <w:t xml:space="preserve">it </w:t>
      </w:r>
      <w:r w:rsidR="00BF6024">
        <w:rPr>
          <w:rFonts w:cs="Arial"/>
        </w:rPr>
        <w:t xml:space="preserve">lends itself to being </w:t>
      </w:r>
      <w:r w:rsidR="00902B90">
        <w:rPr>
          <w:rFonts w:cs="Arial"/>
        </w:rPr>
        <w:t xml:space="preserve">a </w:t>
      </w:r>
      <w:r w:rsidR="00BF6024">
        <w:rPr>
          <w:rFonts w:cs="Arial"/>
        </w:rPr>
        <w:t xml:space="preserve">developed system by the strategic NHS digital leadership body in </w:t>
      </w:r>
      <w:r w:rsidR="00582E3E">
        <w:rPr>
          <w:rFonts w:cs="Arial"/>
        </w:rPr>
        <w:t>Wales, Digital</w:t>
      </w:r>
      <w:r w:rsidR="00BF6024">
        <w:rPr>
          <w:rFonts w:cs="Arial"/>
        </w:rPr>
        <w:t xml:space="preserve"> Health and Care Wales</w:t>
      </w:r>
      <w:r w:rsidR="00250DED">
        <w:rPr>
          <w:rFonts w:cs="Arial"/>
        </w:rPr>
        <w:t xml:space="preserve"> (DHCW).</w:t>
      </w:r>
      <w:r w:rsidR="00877B5E">
        <w:rPr>
          <w:rFonts w:cs="Arial"/>
        </w:rPr>
        <w:t xml:space="preserve">  </w:t>
      </w:r>
    </w:p>
    <w:p w14:paraId="01F44A13" w14:textId="4B86FEA6" w:rsidR="00C52AAD" w:rsidRDefault="0009154C" w:rsidP="00885DFA">
      <w:pPr>
        <w:rPr>
          <w:rFonts w:cs="Arial"/>
        </w:rPr>
      </w:pPr>
      <w:r>
        <w:rPr>
          <w:rFonts w:cs="Arial"/>
        </w:rPr>
        <w:t xml:space="preserve">In Considering the criteria above and that listed in </w:t>
      </w:r>
      <w:r>
        <w:rPr>
          <w:rFonts w:cs="Arial"/>
        </w:rPr>
        <w:fldChar w:fldCharType="begin"/>
      </w:r>
      <w:r>
        <w:rPr>
          <w:rFonts w:cs="Arial"/>
        </w:rPr>
        <w:instrText xml:space="preserve"> REF _Ref102143007 \h </w:instrText>
      </w:r>
      <w:r>
        <w:rPr>
          <w:rFonts w:cs="Arial"/>
        </w:rPr>
      </w:r>
      <w:r>
        <w:rPr>
          <w:rFonts w:cs="Arial"/>
        </w:rPr>
        <w:fldChar w:fldCharType="separate"/>
      </w:r>
      <w:r w:rsidR="00911B9D">
        <w:t xml:space="preserve">Table </w:t>
      </w:r>
      <w:r w:rsidR="00911B9D">
        <w:rPr>
          <w:noProof/>
        </w:rPr>
        <w:t>6</w:t>
      </w:r>
      <w:r>
        <w:rPr>
          <w:rFonts w:cs="Arial"/>
        </w:rPr>
        <w:fldChar w:fldCharType="end"/>
      </w:r>
      <w:r>
        <w:rPr>
          <w:rFonts w:cs="Arial"/>
        </w:rPr>
        <w:t xml:space="preserve">, </w:t>
      </w:r>
      <w:r w:rsidR="00C52AAD">
        <w:rPr>
          <w:rFonts w:cs="Arial"/>
        </w:rPr>
        <w:t xml:space="preserve">The following options </w:t>
      </w:r>
      <w:r w:rsidR="00F24B31">
        <w:rPr>
          <w:rFonts w:cs="Arial"/>
        </w:rPr>
        <w:t>were considered</w:t>
      </w:r>
      <w:r w:rsidR="00F12177">
        <w:rPr>
          <w:rFonts w:cs="Arial"/>
        </w:rPr>
        <w:t xml:space="preserve"> (outcomes)</w:t>
      </w:r>
      <w:r w:rsidR="002130E1">
        <w:rPr>
          <w:rFonts w:cs="Arial"/>
        </w:rPr>
        <w:t xml:space="preserve"> </w:t>
      </w:r>
      <w:r w:rsidR="002130E1">
        <w:rPr>
          <w:rFonts w:cs="Arial"/>
        </w:rPr>
        <w:fldChar w:fldCharType="begin"/>
      </w:r>
      <w:r w:rsidR="002130E1">
        <w:rPr>
          <w:rFonts w:cs="Arial"/>
        </w:rPr>
        <w:instrText xml:space="preserve"> REF _Ref102142542 \h </w:instrText>
      </w:r>
      <w:r w:rsidR="002130E1">
        <w:rPr>
          <w:rFonts w:cs="Arial"/>
        </w:rPr>
      </w:r>
      <w:r w:rsidR="002130E1">
        <w:rPr>
          <w:rFonts w:cs="Arial"/>
        </w:rPr>
        <w:fldChar w:fldCharType="separate"/>
      </w:r>
      <w:r w:rsidR="00911B9D">
        <w:t xml:space="preserve">Table </w:t>
      </w:r>
      <w:r w:rsidR="00911B9D">
        <w:rPr>
          <w:noProof/>
        </w:rPr>
        <w:t>5</w:t>
      </w:r>
      <w:r w:rsidR="002130E1">
        <w:rPr>
          <w:rFonts w:cs="Arial"/>
        </w:rPr>
        <w:fldChar w:fldCharType="end"/>
      </w:r>
      <w:r w:rsidR="002130E1">
        <w:rPr>
          <w:rFonts w:cs="Arial"/>
        </w:rPr>
        <w:t>:</w:t>
      </w:r>
    </w:p>
    <w:p w14:paraId="11C3EFD4" w14:textId="6E7FE9B4" w:rsidR="002130E1" w:rsidRDefault="002130E1" w:rsidP="002130E1">
      <w:pPr>
        <w:pStyle w:val="Caption"/>
        <w:keepNext/>
      </w:pPr>
      <w:bookmarkStart w:id="22" w:name="_Ref102142542"/>
      <w:r>
        <w:t xml:space="preserve">Table </w:t>
      </w:r>
      <w:fldSimple w:instr=" SEQ Table \* ARABIC ">
        <w:r w:rsidR="002D4633">
          <w:rPr>
            <w:noProof/>
          </w:rPr>
          <w:t>5</w:t>
        </w:r>
      </w:fldSimple>
      <w:bookmarkEnd w:id="22"/>
      <w:r w:rsidR="001A276F">
        <w:t xml:space="preserve">.  </w:t>
      </w:r>
      <w:r>
        <w:t>Outcomes - Options Advantages and Disadvantages</w:t>
      </w:r>
    </w:p>
    <w:tbl>
      <w:tblPr>
        <w:tblStyle w:val="TableGrid"/>
        <w:tblW w:w="0" w:type="auto"/>
        <w:tblLook w:val="04A0" w:firstRow="1" w:lastRow="0" w:firstColumn="1" w:lastColumn="0" w:noHBand="0" w:noVBand="1"/>
      </w:tblPr>
      <w:tblGrid>
        <w:gridCol w:w="3005"/>
        <w:gridCol w:w="3005"/>
        <w:gridCol w:w="3006"/>
      </w:tblGrid>
      <w:tr w:rsidR="00F12177" w14:paraId="345BB79D" w14:textId="77777777" w:rsidTr="00F12177">
        <w:tc>
          <w:tcPr>
            <w:tcW w:w="3005" w:type="dxa"/>
          </w:tcPr>
          <w:p w14:paraId="7B87D1D2" w14:textId="1FC00A8C" w:rsidR="00F12177" w:rsidRDefault="00F12177" w:rsidP="00885DFA">
            <w:pPr>
              <w:rPr>
                <w:rFonts w:cs="Arial"/>
                <w:b/>
                <w:bCs/>
              </w:rPr>
            </w:pPr>
            <w:r>
              <w:rPr>
                <w:rFonts w:cs="Arial"/>
                <w:b/>
                <w:bCs/>
              </w:rPr>
              <w:t>Options</w:t>
            </w:r>
          </w:p>
        </w:tc>
        <w:tc>
          <w:tcPr>
            <w:tcW w:w="3005" w:type="dxa"/>
          </w:tcPr>
          <w:p w14:paraId="24896797" w14:textId="193DCCF3" w:rsidR="00F12177" w:rsidRDefault="00FC4D34" w:rsidP="00885DFA">
            <w:pPr>
              <w:rPr>
                <w:rFonts w:cs="Arial"/>
                <w:b/>
                <w:bCs/>
              </w:rPr>
            </w:pPr>
            <w:r>
              <w:rPr>
                <w:rFonts w:cs="Arial"/>
                <w:b/>
                <w:bCs/>
              </w:rPr>
              <w:t>Advantages</w:t>
            </w:r>
          </w:p>
        </w:tc>
        <w:tc>
          <w:tcPr>
            <w:tcW w:w="3006" w:type="dxa"/>
          </w:tcPr>
          <w:p w14:paraId="4657E0E6" w14:textId="13DFA726" w:rsidR="00F12177" w:rsidRDefault="00FC4D34" w:rsidP="00885DFA">
            <w:pPr>
              <w:rPr>
                <w:rFonts w:cs="Arial"/>
                <w:b/>
                <w:bCs/>
              </w:rPr>
            </w:pPr>
            <w:r>
              <w:rPr>
                <w:rFonts w:cs="Arial"/>
                <w:b/>
                <w:bCs/>
              </w:rPr>
              <w:t>Disadvantages</w:t>
            </w:r>
          </w:p>
        </w:tc>
      </w:tr>
      <w:tr w:rsidR="00F12177" w14:paraId="40D598C8" w14:textId="77777777" w:rsidTr="00F12177">
        <w:tc>
          <w:tcPr>
            <w:tcW w:w="3005" w:type="dxa"/>
          </w:tcPr>
          <w:p w14:paraId="3D9FD6A1" w14:textId="25C06A87" w:rsidR="00F12177" w:rsidRDefault="00FC4D34" w:rsidP="00885DFA">
            <w:pPr>
              <w:rPr>
                <w:rFonts w:cs="Arial"/>
                <w:b/>
                <w:bCs/>
              </w:rPr>
            </w:pPr>
            <w:r>
              <w:rPr>
                <w:rFonts w:cs="Arial"/>
                <w:b/>
                <w:bCs/>
              </w:rPr>
              <w:t>Option 1</w:t>
            </w:r>
            <w:r w:rsidR="001A276F">
              <w:rPr>
                <w:rFonts w:cs="Arial"/>
                <w:b/>
                <w:bCs/>
              </w:rPr>
              <w:t xml:space="preserve">.  </w:t>
            </w:r>
            <w:r w:rsidRPr="0039747D">
              <w:rPr>
                <w:rFonts w:cs="Arial"/>
              </w:rPr>
              <w:t>Do Nothing</w:t>
            </w:r>
          </w:p>
        </w:tc>
        <w:tc>
          <w:tcPr>
            <w:tcW w:w="3005" w:type="dxa"/>
          </w:tcPr>
          <w:p w14:paraId="13148A16" w14:textId="3BEAF6FE" w:rsidR="0039747D" w:rsidRPr="0039747D" w:rsidRDefault="00902B90" w:rsidP="0039747D">
            <w:pPr>
              <w:rPr>
                <w:rFonts w:cs="Arial"/>
              </w:rPr>
            </w:pPr>
            <w:r>
              <w:rPr>
                <w:rFonts w:cs="Arial"/>
              </w:rPr>
              <w:t>N</w:t>
            </w:r>
            <w:r w:rsidR="0039747D" w:rsidRPr="0039747D">
              <w:rPr>
                <w:rFonts w:cs="Arial"/>
              </w:rPr>
              <w:t>o change management, low upfront costs, resilient.</w:t>
            </w:r>
          </w:p>
          <w:p w14:paraId="37F9BB1A" w14:textId="77777777" w:rsidR="00F12177" w:rsidRDefault="00F12177" w:rsidP="00885DFA">
            <w:pPr>
              <w:rPr>
                <w:rFonts w:cs="Arial"/>
                <w:b/>
                <w:bCs/>
              </w:rPr>
            </w:pPr>
          </w:p>
        </w:tc>
        <w:tc>
          <w:tcPr>
            <w:tcW w:w="3006" w:type="dxa"/>
          </w:tcPr>
          <w:p w14:paraId="67480AE0" w14:textId="7F713A48" w:rsidR="0039747D" w:rsidRPr="0039747D" w:rsidRDefault="00902B90" w:rsidP="0039747D">
            <w:pPr>
              <w:rPr>
                <w:rFonts w:cs="Arial"/>
              </w:rPr>
            </w:pPr>
            <w:r>
              <w:rPr>
                <w:rFonts w:cs="Arial"/>
              </w:rPr>
              <w:t>N</w:t>
            </w:r>
            <w:r w:rsidR="0039747D" w:rsidRPr="0039747D">
              <w:rPr>
                <w:rFonts w:cs="Arial"/>
              </w:rPr>
              <w:t>o effect on reducing patient safety, no benefits gained, risk remains.</w:t>
            </w:r>
          </w:p>
          <w:p w14:paraId="028B9B68" w14:textId="77777777" w:rsidR="00F12177" w:rsidRDefault="00F12177" w:rsidP="00885DFA">
            <w:pPr>
              <w:rPr>
                <w:rFonts w:cs="Arial"/>
                <w:b/>
                <w:bCs/>
              </w:rPr>
            </w:pPr>
          </w:p>
        </w:tc>
      </w:tr>
      <w:tr w:rsidR="00F12177" w14:paraId="450F0A99" w14:textId="77777777" w:rsidTr="00F12177">
        <w:tc>
          <w:tcPr>
            <w:tcW w:w="3005" w:type="dxa"/>
          </w:tcPr>
          <w:p w14:paraId="5D530CBE" w14:textId="09B203A0" w:rsidR="00F12177" w:rsidRDefault="00FC4D34" w:rsidP="00885DFA">
            <w:pPr>
              <w:rPr>
                <w:rFonts w:cs="Arial"/>
                <w:b/>
                <w:bCs/>
              </w:rPr>
            </w:pPr>
            <w:r>
              <w:rPr>
                <w:rFonts w:cs="Arial"/>
                <w:b/>
                <w:bCs/>
              </w:rPr>
              <w:t>Option 2</w:t>
            </w:r>
            <w:r w:rsidR="001A276F">
              <w:rPr>
                <w:rFonts w:cs="Arial"/>
                <w:b/>
                <w:bCs/>
              </w:rPr>
              <w:t xml:space="preserve">.  </w:t>
            </w:r>
            <w:r w:rsidRPr="0039747D">
              <w:rPr>
                <w:rFonts w:cs="Arial"/>
              </w:rPr>
              <w:t>In</w:t>
            </w:r>
            <w:r w:rsidR="0039747D" w:rsidRPr="0039747D">
              <w:rPr>
                <w:rFonts w:cs="Arial"/>
              </w:rPr>
              <w:t>-</w:t>
            </w:r>
            <w:r w:rsidRPr="0039747D">
              <w:rPr>
                <w:rFonts w:cs="Arial"/>
              </w:rPr>
              <w:t>house - Design and build our own system – e.g., a standardised shared medication record (SMR).</w:t>
            </w:r>
          </w:p>
        </w:tc>
        <w:tc>
          <w:tcPr>
            <w:tcW w:w="3005" w:type="dxa"/>
          </w:tcPr>
          <w:p w14:paraId="561CCEEE" w14:textId="19A5307D" w:rsidR="00F12177" w:rsidRDefault="0039747D" w:rsidP="00885DFA">
            <w:pPr>
              <w:rPr>
                <w:rFonts w:cs="Arial"/>
                <w:b/>
                <w:bCs/>
              </w:rPr>
            </w:pPr>
            <w:r w:rsidRPr="00F24B31">
              <w:rPr>
                <w:rFonts w:cs="Arial"/>
              </w:rPr>
              <w:t xml:space="preserve">Allows greater control and flexibility over the design, implementation and integration.  </w:t>
            </w:r>
            <w:r>
              <w:rPr>
                <w:rFonts w:cs="Arial"/>
              </w:rPr>
              <w:t xml:space="preserve">This approach also accounts for vendor neutrality and national ownership and continuing user and stakeholder engagement.  </w:t>
            </w:r>
            <w:r w:rsidRPr="00F24B31">
              <w:rPr>
                <w:rFonts w:cs="Arial"/>
              </w:rPr>
              <w:t xml:space="preserve">A SMR </w:t>
            </w:r>
            <w:r w:rsidRPr="00C0240E">
              <w:rPr>
                <w:rFonts w:cs="Arial"/>
              </w:rPr>
              <w:t>can</w:t>
            </w:r>
            <w:r w:rsidRPr="00F24B31">
              <w:rPr>
                <w:rFonts w:cs="Arial"/>
                <w:b/>
                <w:bCs/>
              </w:rPr>
              <w:t xml:space="preserve"> </w:t>
            </w:r>
            <w:r w:rsidRPr="00F24B31">
              <w:rPr>
                <w:rFonts w:cs="Arial"/>
              </w:rPr>
              <w:t xml:space="preserve">act as a platform to persist patient medication data that other systems can utilise or even build their own products around.  This would standardise the </w:t>
            </w:r>
            <w:r w:rsidRPr="00F24B31">
              <w:rPr>
                <w:rFonts w:cs="Arial"/>
              </w:rPr>
              <w:lastRenderedPageBreak/>
              <w:t xml:space="preserve">approach to medicines data and use interoperable messaging standards such as HL7 FHIR V4 </w:t>
            </w:r>
            <w:r w:rsidR="00975599">
              <w:rPr>
                <w:rFonts w:cs="Arial"/>
              </w:rPr>
              <w:fldChar w:fldCharType="begin"/>
            </w:r>
            <w:r w:rsidR="00975599">
              <w:rPr>
                <w:rFonts w:cs="Arial"/>
              </w:rPr>
              <w:instrText xml:space="preserve"> ADDIN EN.CITE &lt;EndNote&gt;&lt;Cite&gt;&lt;Author&gt;Health Level Seven International&lt;/Author&gt;&lt;Year&gt;2019&lt;/Year&gt;&lt;RecNum&gt;273&lt;/RecNum&gt;&lt;DisplayText&gt;(Health Level Seven International, 2019)&lt;/DisplayText&gt;&lt;record&gt;&lt;rec-number&gt;273&lt;/rec-number&gt;&lt;foreign-keys&gt;&lt;key app="EN" db-id="wxra20f03dt20kepwrwvfa0mvpxxeeezfaaz" timestamp="1651253841"&gt;273&lt;/key&gt;&lt;/foreign-keys&gt;&lt;ref-type name="Web Page"&gt;12&lt;/ref-type&gt;&lt;contributors&gt;&lt;authors&gt;&lt;author&gt;Health Level Seven International,&lt;/author&gt;&lt;/authors&gt;&lt;/contributors&gt;&lt;titles&gt;&lt;title&gt;HL7 FHIR Release 4&lt;/title&gt;&lt;/titles&gt;&lt;volume&gt;2022&lt;/volume&gt;&lt;number&gt;29/04/2022&lt;/number&gt;&lt;dates&gt;&lt;year&gt;2019&lt;/year&gt;&lt;/dates&gt;&lt;pub-location&gt;https://www.hl7.org/fhir/&lt;/pub-location&gt;&lt;urls&gt;&lt;related-urls&gt;&lt;url&gt;https://www.hl7.org/fhir/&lt;/url&gt;&lt;/related-urls&gt;&lt;/urls&gt;&lt;/record&gt;&lt;/Cite&gt;&lt;/EndNote&gt;</w:instrText>
            </w:r>
            <w:r w:rsidR="00975599">
              <w:rPr>
                <w:rFonts w:cs="Arial"/>
              </w:rPr>
              <w:fldChar w:fldCharType="separate"/>
            </w:r>
            <w:r w:rsidR="00975599">
              <w:rPr>
                <w:rFonts w:cs="Arial"/>
                <w:noProof/>
              </w:rPr>
              <w:t>(Health Level Seven International, 2019)</w:t>
            </w:r>
            <w:r w:rsidR="00975599">
              <w:rPr>
                <w:rFonts w:cs="Arial"/>
              </w:rPr>
              <w:fldChar w:fldCharType="end"/>
            </w:r>
            <w:r w:rsidR="00975599">
              <w:rPr>
                <w:rFonts w:cs="Arial"/>
              </w:rPr>
              <w:t xml:space="preserve"> </w:t>
            </w:r>
            <w:r w:rsidRPr="00F24B31">
              <w:rPr>
                <w:rFonts w:cs="Arial"/>
              </w:rPr>
              <w:t>to communicate to other systems if necessary</w:t>
            </w:r>
            <w:r w:rsidR="007E0C21">
              <w:rPr>
                <w:rFonts w:cs="Arial"/>
              </w:rPr>
              <w:t xml:space="preserve">.  The SMR should also include medication </w:t>
            </w:r>
            <w:r w:rsidR="00A304C7">
              <w:rPr>
                <w:rFonts w:cs="Arial"/>
              </w:rPr>
              <w:t xml:space="preserve">terminologies such as the dictionary of medicines and devices (dm+d) </w:t>
            </w:r>
            <w:r w:rsidR="00893247">
              <w:rPr>
                <w:rFonts w:cs="Arial"/>
              </w:rPr>
              <w:t>and the relevant SNOMED CT codes (</w:t>
            </w:r>
            <w:r w:rsidR="006B1811">
              <w:rPr>
                <w:rFonts w:cs="Arial"/>
              </w:rPr>
              <w:t xml:space="preserve">See key in </w:t>
            </w:r>
            <w:r w:rsidR="006B1811">
              <w:rPr>
                <w:rFonts w:cs="Arial"/>
              </w:rPr>
              <w:fldChar w:fldCharType="begin"/>
            </w:r>
            <w:r w:rsidR="006B1811">
              <w:rPr>
                <w:rFonts w:cs="Arial"/>
              </w:rPr>
              <w:instrText xml:space="preserve"> REF _Ref102146936 \h </w:instrText>
            </w:r>
            <w:r w:rsidR="006B1811">
              <w:rPr>
                <w:rFonts w:cs="Arial"/>
              </w:rPr>
            </w:r>
            <w:r w:rsidR="006B1811">
              <w:rPr>
                <w:rFonts w:cs="Arial"/>
              </w:rPr>
              <w:fldChar w:fldCharType="separate"/>
            </w:r>
            <w:r w:rsidR="006B1811">
              <w:t xml:space="preserve">Table </w:t>
            </w:r>
            <w:r w:rsidR="006B1811">
              <w:rPr>
                <w:noProof/>
              </w:rPr>
              <w:t>9</w:t>
            </w:r>
            <w:r w:rsidR="006B1811">
              <w:rPr>
                <w:rFonts w:cs="Arial"/>
              </w:rPr>
              <w:fldChar w:fldCharType="end"/>
            </w:r>
            <w:r w:rsidR="006B1811">
              <w:rPr>
                <w:rFonts w:cs="Arial"/>
              </w:rPr>
              <w:t xml:space="preserve">) </w:t>
            </w:r>
          </w:p>
        </w:tc>
        <w:tc>
          <w:tcPr>
            <w:tcW w:w="3006" w:type="dxa"/>
          </w:tcPr>
          <w:p w14:paraId="2A3B6E9B" w14:textId="1830D8DC" w:rsidR="00F12177" w:rsidRDefault="0039747D" w:rsidP="00885DFA">
            <w:pPr>
              <w:rPr>
                <w:rFonts w:cs="Arial"/>
                <w:b/>
                <w:bCs/>
              </w:rPr>
            </w:pPr>
            <w:r w:rsidRPr="00F24B31">
              <w:rPr>
                <w:rFonts w:cs="Arial"/>
              </w:rPr>
              <w:lastRenderedPageBreak/>
              <w:t>Requires significant time, resources and ongoing funding.  It may not immediately address any areas that still use paper records but may provide a basis to allow this development.</w:t>
            </w:r>
          </w:p>
        </w:tc>
      </w:tr>
      <w:tr w:rsidR="00F12177" w14:paraId="1E38CDCF" w14:textId="77777777" w:rsidTr="00F12177">
        <w:tc>
          <w:tcPr>
            <w:tcW w:w="3005" w:type="dxa"/>
          </w:tcPr>
          <w:p w14:paraId="61332125" w14:textId="26CA914F" w:rsidR="0039747D" w:rsidRDefault="0039747D" w:rsidP="0039747D">
            <w:pPr>
              <w:rPr>
                <w:rFonts w:cs="Arial"/>
                <w:b/>
                <w:bCs/>
              </w:rPr>
            </w:pPr>
            <w:r w:rsidRPr="009C7AE2">
              <w:rPr>
                <w:rFonts w:cs="Arial"/>
                <w:b/>
                <w:bCs/>
              </w:rPr>
              <w:t>Option 3</w:t>
            </w:r>
            <w:r w:rsidR="001A276F" w:rsidRPr="009C7AE2">
              <w:rPr>
                <w:rFonts w:cs="Arial"/>
                <w:b/>
                <w:bCs/>
              </w:rPr>
              <w:t xml:space="preserve">.  </w:t>
            </w:r>
            <w:r w:rsidRPr="0039747D">
              <w:rPr>
                <w:rFonts w:cs="Arial"/>
              </w:rPr>
              <w:t>Procure/Outsource a SMR system.</w:t>
            </w:r>
          </w:p>
          <w:p w14:paraId="6D1664B3" w14:textId="77777777" w:rsidR="00F12177" w:rsidRDefault="00F12177" w:rsidP="00885DFA">
            <w:pPr>
              <w:rPr>
                <w:rFonts w:cs="Arial"/>
                <w:b/>
                <w:bCs/>
              </w:rPr>
            </w:pPr>
          </w:p>
        </w:tc>
        <w:tc>
          <w:tcPr>
            <w:tcW w:w="3005" w:type="dxa"/>
          </w:tcPr>
          <w:p w14:paraId="6122D926" w14:textId="77777777" w:rsidR="0039747D" w:rsidRPr="0039747D" w:rsidRDefault="0039747D" w:rsidP="0039747D">
            <w:pPr>
              <w:rPr>
                <w:rFonts w:cs="Arial"/>
              </w:rPr>
            </w:pPr>
            <w:r w:rsidRPr="0039747D">
              <w:rPr>
                <w:rFonts w:cs="Arial"/>
              </w:rPr>
              <w:t>There may be ready built SMR systems available on the market which may allow faster implementation.</w:t>
            </w:r>
          </w:p>
          <w:p w14:paraId="0F220E0F" w14:textId="77777777" w:rsidR="00F12177" w:rsidRDefault="00F12177" w:rsidP="00885DFA">
            <w:pPr>
              <w:rPr>
                <w:rFonts w:cs="Arial"/>
                <w:b/>
                <w:bCs/>
              </w:rPr>
            </w:pPr>
          </w:p>
        </w:tc>
        <w:tc>
          <w:tcPr>
            <w:tcW w:w="3006" w:type="dxa"/>
          </w:tcPr>
          <w:p w14:paraId="2881FFA3" w14:textId="15BBC32A" w:rsidR="00F12177" w:rsidRDefault="0039747D" w:rsidP="00885DFA">
            <w:pPr>
              <w:rPr>
                <w:rFonts w:cs="Arial"/>
                <w:b/>
                <w:bCs/>
              </w:rPr>
            </w:pPr>
            <w:r w:rsidRPr="00937871">
              <w:rPr>
                <w:rFonts w:cs="Arial"/>
              </w:rPr>
              <w:t xml:space="preserve">Risks being less bespoke and could increase the chances of vendor lock in.  The requirements specification work would still need to be undertaken to ensure that the system meets the intended functionality.  </w:t>
            </w:r>
            <w:r>
              <w:rPr>
                <w:rFonts w:cs="Arial"/>
              </w:rPr>
              <w:t>G</w:t>
            </w:r>
            <w:r w:rsidRPr="00937871">
              <w:rPr>
                <w:rFonts w:cs="Arial"/>
              </w:rPr>
              <w:t xml:space="preserve">overnance of third party systems may be difficult to have influence on standardisation and interoperability of data.  </w:t>
            </w:r>
            <w:r w:rsidR="00FC4C81">
              <w:rPr>
                <w:rFonts w:cs="Arial"/>
              </w:rPr>
              <w:t>Less</w:t>
            </w:r>
            <w:r w:rsidRPr="00937871">
              <w:rPr>
                <w:rFonts w:cs="Arial"/>
              </w:rPr>
              <w:t xml:space="preserve"> control over costs and timelines for independent systems.</w:t>
            </w:r>
          </w:p>
        </w:tc>
      </w:tr>
    </w:tbl>
    <w:p w14:paraId="45950817" w14:textId="77777777" w:rsidR="00D710DE" w:rsidRDefault="00D710DE" w:rsidP="00885DFA">
      <w:pPr>
        <w:rPr>
          <w:rFonts w:cs="Arial"/>
        </w:rPr>
      </w:pPr>
    </w:p>
    <w:p w14:paraId="425AEE2B" w14:textId="77777777" w:rsidR="00D47B0D" w:rsidRDefault="00D47B0D">
      <w:pPr>
        <w:rPr>
          <w:rFonts w:asciiTheme="majorHAnsi" w:eastAsiaTheme="majorEastAsia" w:hAnsiTheme="majorHAnsi" w:cstheme="majorBidi"/>
          <w:color w:val="2F5496" w:themeColor="accent1" w:themeShade="BF"/>
          <w:sz w:val="28"/>
          <w:szCs w:val="26"/>
        </w:rPr>
      </w:pPr>
      <w:r>
        <w:br w:type="page"/>
      </w:r>
    </w:p>
    <w:p w14:paraId="0BBDE9C4" w14:textId="13B5D938" w:rsidR="00120D6D" w:rsidRDefault="00120D6D" w:rsidP="00120D6D">
      <w:pPr>
        <w:pStyle w:val="Heading2"/>
      </w:pPr>
      <w:bookmarkStart w:id="23" w:name="_Toc103273306"/>
      <w:r>
        <w:lastRenderedPageBreak/>
        <w:t>Options Appraisal Criteria - Outcome</w:t>
      </w:r>
      <w:bookmarkEnd w:id="23"/>
    </w:p>
    <w:p w14:paraId="38F2E283" w14:textId="4375A2BF" w:rsidR="00D47B0D" w:rsidRDefault="00D47B0D" w:rsidP="00D47B0D">
      <w:pPr>
        <w:pStyle w:val="Caption"/>
        <w:keepNext/>
      </w:pPr>
    </w:p>
    <w:p w14:paraId="4EB6B958" w14:textId="795BB7A9" w:rsidR="00D47B0D" w:rsidRPr="00D47B0D" w:rsidRDefault="00D47B0D" w:rsidP="00D47B0D">
      <w:r>
        <w:t>The following appraisal criteria was</w:t>
      </w:r>
      <w:r w:rsidR="00B330F0">
        <w:t xml:space="preserve"> established and</w:t>
      </w:r>
      <w:r>
        <w:t xml:space="preserve"> consider</w:t>
      </w:r>
      <w:r w:rsidR="00B330F0">
        <w:t>ed</w:t>
      </w:r>
      <w:r>
        <w:t xml:space="preserve"> before making a recommendation </w:t>
      </w:r>
      <w:r>
        <w:fldChar w:fldCharType="begin"/>
      </w:r>
      <w:r>
        <w:instrText xml:space="preserve"> REF _Ref102143007 \h </w:instrText>
      </w:r>
      <w:r>
        <w:fldChar w:fldCharType="separate"/>
      </w:r>
      <w:r w:rsidR="00911B9D">
        <w:t xml:space="preserve">Table </w:t>
      </w:r>
      <w:r w:rsidR="00911B9D">
        <w:rPr>
          <w:noProof/>
        </w:rPr>
        <w:t>6</w:t>
      </w:r>
      <w:r>
        <w:fldChar w:fldCharType="end"/>
      </w:r>
      <w:r>
        <w:t>:</w:t>
      </w:r>
    </w:p>
    <w:p w14:paraId="6B092446" w14:textId="1136C5D7" w:rsidR="00D47B0D" w:rsidRDefault="00D47B0D" w:rsidP="00D47B0D">
      <w:pPr>
        <w:pStyle w:val="Caption"/>
        <w:keepNext/>
      </w:pPr>
      <w:bookmarkStart w:id="24" w:name="_Ref102143007"/>
      <w:r>
        <w:t xml:space="preserve">Table </w:t>
      </w:r>
      <w:fldSimple w:instr=" SEQ Table \* ARABIC ">
        <w:r w:rsidR="002D4633">
          <w:rPr>
            <w:noProof/>
          </w:rPr>
          <w:t>6</w:t>
        </w:r>
      </w:fldSimple>
      <w:bookmarkEnd w:id="24"/>
      <w:r>
        <w:t>.  Appraisal Criteria</w:t>
      </w:r>
    </w:p>
    <w:tbl>
      <w:tblPr>
        <w:tblStyle w:val="TableGrid"/>
        <w:tblW w:w="0" w:type="auto"/>
        <w:tblLook w:val="04A0" w:firstRow="1" w:lastRow="0" w:firstColumn="1" w:lastColumn="0" w:noHBand="0" w:noVBand="1"/>
      </w:tblPr>
      <w:tblGrid>
        <w:gridCol w:w="2122"/>
        <w:gridCol w:w="3260"/>
        <w:gridCol w:w="3634"/>
      </w:tblGrid>
      <w:tr w:rsidR="00E04780" w14:paraId="6A579C19" w14:textId="77777777" w:rsidTr="00484FE1">
        <w:tc>
          <w:tcPr>
            <w:tcW w:w="2122" w:type="dxa"/>
          </w:tcPr>
          <w:p w14:paraId="2352B46B" w14:textId="1CD15FB1" w:rsidR="00E04780" w:rsidRDefault="00E04780" w:rsidP="00885DFA">
            <w:pPr>
              <w:rPr>
                <w:rFonts w:cs="Arial"/>
              </w:rPr>
            </w:pPr>
            <w:r>
              <w:rPr>
                <w:rFonts w:cs="Arial"/>
              </w:rPr>
              <w:t>Appraisal Criteria</w:t>
            </w:r>
          </w:p>
        </w:tc>
        <w:tc>
          <w:tcPr>
            <w:tcW w:w="3260" w:type="dxa"/>
          </w:tcPr>
          <w:p w14:paraId="36E02598" w14:textId="312BA458" w:rsidR="00E04780" w:rsidRDefault="00E04780" w:rsidP="00885DFA">
            <w:pPr>
              <w:rPr>
                <w:rFonts w:cs="Arial"/>
              </w:rPr>
            </w:pPr>
            <w:r>
              <w:rPr>
                <w:rFonts w:cs="Arial"/>
              </w:rPr>
              <w:t>Description</w:t>
            </w:r>
          </w:p>
        </w:tc>
        <w:tc>
          <w:tcPr>
            <w:tcW w:w="3634" w:type="dxa"/>
          </w:tcPr>
          <w:p w14:paraId="500EFEF3" w14:textId="272C27BA" w:rsidR="00E04780" w:rsidRDefault="00484FE1" w:rsidP="00885DFA">
            <w:pPr>
              <w:rPr>
                <w:rFonts w:cs="Arial"/>
              </w:rPr>
            </w:pPr>
            <w:r>
              <w:rPr>
                <w:rFonts w:cs="Arial"/>
              </w:rPr>
              <w:t>Ability/</w:t>
            </w:r>
            <w:r w:rsidR="000B1ADA">
              <w:rPr>
                <w:rFonts w:cs="Arial"/>
              </w:rPr>
              <w:t>Evidence</w:t>
            </w:r>
          </w:p>
        </w:tc>
      </w:tr>
      <w:tr w:rsidR="00E04780" w14:paraId="03E80BC1" w14:textId="77777777" w:rsidTr="00484FE1">
        <w:tc>
          <w:tcPr>
            <w:tcW w:w="2122" w:type="dxa"/>
          </w:tcPr>
          <w:p w14:paraId="3E0C5388" w14:textId="43F4C458" w:rsidR="00E04780" w:rsidRDefault="00485494" w:rsidP="00885DFA">
            <w:pPr>
              <w:rPr>
                <w:rFonts w:cs="Arial"/>
              </w:rPr>
            </w:pPr>
            <w:r>
              <w:rPr>
                <w:rFonts w:cs="Arial"/>
              </w:rPr>
              <w:t>Criteria 1.</w:t>
            </w:r>
          </w:p>
        </w:tc>
        <w:tc>
          <w:tcPr>
            <w:tcW w:w="3260" w:type="dxa"/>
          </w:tcPr>
          <w:p w14:paraId="79ED6A2F" w14:textId="31D4C5CB" w:rsidR="00E04780" w:rsidRDefault="00FA27E8" w:rsidP="00885DFA">
            <w:pPr>
              <w:rPr>
                <w:rFonts w:cs="Arial"/>
              </w:rPr>
            </w:pPr>
            <w:r>
              <w:rPr>
                <w:rFonts w:cs="Arial"/>
              </w:rPr>
              <w:t>Vendor Neutrality</w:t>
            </w:r>
          </w:p>
        </w:tc>
        <w:tc>
          <w:tcPr>
            <w:tcW w:w="3634" w:type="dxa"/>
          </w:tcPr>
          <w:p w14:paraId="240F8EDA" w14:textId="6DD47C08" w:rsidR="00E04780" w:rsidRDefault="00FA6AC3" w:rsidP="00885DFA">
            <w:pPr>
              <w:rPr>
                <w:rFonts w:cs="Arial"/>
              </w:rPr>
            </w:pPr>
            <w:r>
              <w:rPr>
                <w:rFonts w:cs="Arial"/>
              </w:rPr>
              <w:t>Ability to persist data independent of vendor</w:t>
            </w:r>
          </w:p>
        </w:tc>
      </w:tr>
      <w:tr w:rsidR="00E04780" w14:paraId="292A40A5" w14:textId="77777777" w:rsidTr="00484FE1">
        <w:tc>
          <w:tcPr>
            <w:tcW w:w="2122" w:type="dxa"/>
          </w:tcPr>
          <w:p w14:paraId="78179452" w14:textId="725BB9D3" w:rsidR="00E04780" w:rsidRDefault="00485494" w:rsidP="00885DFA">
            <w:pPr>
              <w:rPr>
                <w:rFonts w:cs="Arial"/>
              </w:rPr>
            </w:pPr>
            <w:r>
              <w:rPr>
                <w:rFonts w:cs="Arial"/>
              </w:rPr>
              <w:t>Criteria 2.</w:t>
            </w:r>
          </w:p>
        </w:tc>
        <w:tc>
          <w:tcPr>
            <w:tcW w:w="3260" w:type="dxa"/>
          </w:tcPr>
          <w:p w14:paraId="3BA20A3F" w14:textId="10F81A98" w:rsidR="00E04780" w:rsidRDefault="001375E7" w:rsidP="00885DFA">
            <w:pPr>
              <w:rPr>
                <w:rFonts w:cs="Arial"/>
              </w:rPr>
            </w:pPr>
            <w:r>
              <w:rPr>
                <w:rFonts w:cs="Arial"/>
              </w:rPr>
              <w:t xml:space="preserve">Continuing </w:t>
            </w:r>
            <w:r w:rsidR="00FA27E8">
              <w:rPr>
                <w:rFonts w:cs="Arial"/>
              </w:rPr>
              <w:t>Stakeholder</w:t>
            </w:r>
            <w:r>
              <w:rPr>
                <w:rFonts w:cs="Arial"/>
              </w:rPr>
              <w:t>/User Engagement</w:t>
            </w:r>
          </w:p>
        </w:tc>
        <w:tc>
          <w:tcPr>
            <w:tcW w:w="3634" w:type="dxa"/>
          </w:tcPr>
          <w:p w14:paraId="526FE17C" w14:textId="04AF2D1E" w:rsidR="00E04780" w:rsidRDefault="00FA6AC3" w:rsidP="00885DFA">
            <w:pPr>
              <w:rPr>
                <w:rFonts w:cs="Arial"/>
              </w:rPr>
            </w:pPr>
            <w:r>
              <w:rPr>
                <w:rFonts w:cs="Arial"/>
              </w:rPr>
              <w:t xml:space="preserve">Ability to </w:t>
            </w:r>
            <w:r w:rsidR="00121D3D">
              <w:rPr>
                <w:rFonts w:cs="Arial"/>
              </w:rPr>
              <w:t>keep stakeholders engaged in continuing development and change.</w:t>
            </w:r>
          </w:p>
        </w:tc>
      </w:tr>
      <w:tr w:rsidR="00E04780" w14:paraId="1553813D" w14:textId="77777777" w:rsidTr="00484FE1">
        <w:tc>
          <w:tcPr>
            <w:tcW w:w="2122" w:type="dxa"/>
          </w:tcPr>
          <w:p w14:paraId="54FEB150" w14:textId="062E6F3E" w:rsidR="00E04780" w:rsidRDefault="00485494" w:rsidP="00885DFA">
            <w:pPr>
              <w:rPr>
                <w:rFonts w:cs="Arial"/>
              </w:rPr>
            </w:pPr>
            <w:r>
              <w:rPr>
                <w:rFonts w:cs="Arial"/>
              </w:rPr>
              <w:t>Criteria 3.</w:t>
            </w:r>
          </w:p>
        </w:tc>
        <w:tc>
          <w:tcPr>
            <w:tcW w:w="3260" w:type="dxa"/>
          </w:tcPr>
          <w:p w14:paraId="49E52CD1" w14:textId="740B71E5" w:rsidR="00E04780" w:rsidRDefault="001375E7" w:rsidP="00885DFA">
            <w:pPr>
              <w:rPr>
                <w:rFonts w:cs="Arial"/>
              </w:rPr>
            </w:pPr>
            <w:r>
              <w:rPr>
                <w:rFonts w:cs="Arial"/>
              </w:rPr>
              <w:t>Potential to support future Innovation</w:t>
            </w:r>
          </w:p>
        </w:tc>
        <w:tc>
          <w:tcPr>
            <w:tcW w:w="3634" w:type="dxa"/>
          </w:tcPr>
          <w:p w14:paraId="77F53732" w14:textId="351B2738" w:rsidR="00E04780" w:rsidRDefault="00121D3D" w:rsidP="00885DFA">
            <w:pPr>
              <w:rPr>
                <w:rFonts w:cs="Arial"/>
              </w:rPr>
            </w:pPr>
            <w:r>
              <w:rPr>
                <w:rFonts w:cs="Arial"/>
              </w:rPr>
              <w:t>Ability to allow innovation and products to be built around it</w:t>
            </w:r>
            <w:r w:rsidR="00F315FB">
              <w:rPr>
                <w:rFonts w:cs="Arial"/>
              </w:rPr>
              <w:t>.</w:t>
            </w:r>
          </w:p>
        </w:tc>
      </w:tr>
    </w:tbl>
    <w:p w14:paraId="15D30576" w14:textId="77777777" w:rsidR="00184CF8" w:rsidRDefault="00184CF8" w:rsidP="00885DFA">
      <w:pPr>
        <w:rPr>
          <w:rFonts w:cs="Arial"/>
        </w:rPr>
      </w:pPr>
    </w:p>
    <w:p w14:paraId="3630F425" w14:textId="3E2882CC" w:rsidR="003C3000" w:rsidRDefault="00DC617A" w:rsidP="00DC617A">
      <w:pPr>
        <w:pStyle w:val="Heading2"/>
      </w:pPr>
      <w:bookmarkStart w:id="25" w:name="_Toc103273307"/>
      <w:r>
        <w:t>Options Appraisal Recommendation</w:t>
      </w:r>
      <w:bookmarkEnd w:id="25"/>
      <w:r>
        <w:t xml:space="preserve"> </w:t>
      </w:r>
    </w:p>
    <w:p w14:paraId="07AB1849" w14:textId="2CAB0200" w:rsidR="005E1EDF" w:rsidRDefault="008C0640" w:rsidP="00BB1DBC">
      <w:pPr>
        <w:tabs>
          <w:tab w:val="left" w:pos="426"/>
        </w:tabs>
      </w:pPr>
      <w:r>
        <w:t>Based on</w:t>
      </w:r>
      <w:r w:rsidR="006560AF">
        <w:t xml:space="preserve"> the above criteria, t</w:t>
      </w:r>
      <w:r w:rsidR="00A60104">
        <w:t>he recommended option would be Option 2</w:t>
      </w:r>
      <w:r w:rsidR="001E3782">
        <w:t>,</w:t>
      </w:r>
      <w:r w:rsidR="000B1ADA">
        <w:t xml:space="preserve"> due to the balance towards vendor neutrality</w:t>
      </w:r>
      <w:r w:rsidR="001E3782">
        <w:t>, maintaining user engagement and allowing future innovation</w:t>
      </w:r>
      <w:r w:rsidR="00B23DFD">
        <w:t xml:space="preserve"> weighted more towards </w:t>
      </w:r>
      <w:r w:rsidR="00334876">
        <w:t>the in-house option</w:t>
      </w:r>
      <w:r w:rsidR="00630BAC">
        <w:t xml:space="preserve">.  </w:t>
      </w:r>
      <w:r w:rsidR="002B6B5F">
        <w:t xml:space="preserve">This </w:t>
      </w:r>
      <w:r w:rsidR="00630BAC">
        <w:t>option</w:t>
      </w:r>
      <w:r w:rsidR="002B6B5F">
        <w:t xml:space="preserve"> would </w:t>
      </w:r>
      <w:r w:rsidR="00D7080C">
        <w:t xml:space="preserve">make significant steps towards closing the gap and enabling future developments to be built </w:t>
      </w:r>
      <w:r w:rsidR="003579CA">
        <w:t xml:space="preserve">upon an agnostic platform utilising interoperability standards and terminology such as HL7 FHIR, </w:t>
      </w:r>
      <w:r w:rsidR="00644A1C">
        <w:t>SNOMED-CT and dm+d</w:t>
      </w:r>
      <w:r w:rsidR="00D837F0">
        <w:t xml:space="preserve"> </w:t>
      </w:r>
      <w:r w:rsidR="00D837F0">
        <w:fldChar w:fldCharType="begin"/>
      </w:r>
      <w:r w:rsidR="00147894">
        <w:instrText xml:space="preserve"> ADDIN EN.CITE &lt;EndNote&gt;&lt;Cite&gt;&lt;Author&gt;Health Level Seven International&lt;/Author&gt;&lt;Year&gt;2019&lt;/Year&gt;&lt;RecNum&gt;273&lt;/RecNum&gt;&lt;DisplayText&gt;(Health Level Seven International, 2019, Spiers&lt;style face="italic"&gt; et al.&lt;/style&gt;, 2017)&lt;/DisplayText&gt;&lt;record&gt;&lt;rec-number&gt;273&lt;/rec-number&gt;&lt;foreign-keys&gt;&lt;key app="EN" db-id="wxra20f03dt20kepwrwvfa0mvpxxeeezfaaz" timestamp="1651253841"&gt;273&lt;/key&gt;&lt;/foreign-keys&gt;&lt;ref-type name="Web Page"&gt;12&lt;/ref-type&gt;&lt;contributors&gt;&lt;authors&gt;&lt;author&gt;Health Level Seven International,&lt;/author&gt;&lt;/authors&gt;&lt;/contributors&gt;&lt;titles&gt;&lt;title&gt;HL7 FHIR Release 4&lt;/title&gt;&lt;/titles&gt;&lt;volume&gt;2022&lt;/volume&gt;&lt;number&gt;29/04/2022&lt;/number&gt;&lt;dates&gt;&lt;year&gt;2019&lt;/year&gt;&lt;/dates&gt;&lt;pub-location&gt;https://www.hl7.org/fhir/&lt;/pub-location&gt;&lt;urls&gt;&lt;related-urls&gt;&lt;url&gt;https://www.hl7.org/fhir/&lt;/url&gt;&lt;/related-urls&gt;&lt;/urls&gt;&lt;/record&gt;&lt;/Cite&gt;&lt;Cite&gt;&lt;Author&gt;Spiers&lt;/Author&gt;&lt;Year&gt;2017&lt;/Year&gt;&lt;RecNum&gt;181&lt;/RecNum&gt;&lt;record&gt;&lt;rec-number&gt;181&lt;/rec-number&gt;&lt;foreign-keys&gt;&lt;key app="EN" db-id="wxra20f03dt20kepwrwvfa0mvpxxeeezfaaz" timestamp="1637588869"&gt;181&lt;/key&gt;&lt;/foreign-keys&gt;&lt;ref-type name="Journal Article"&gt;17&lt;/ref-type&gt;&lt;contributors&gt;&lt;authors&gt;&lt;author&gt;Spiers, Ian&lt;/author&gt;&lt;author&gt;Goulding, Jo&lt;/author&gt;&lt;author&gt;Arrowsmith, Ian&lt;/author&gt;&lt;/authors&gt;&lt;/contributors&gt;&lt;titles&gt;&lt;title&gt;Clinical terminologies in the NHS: SNOMED CT and dm+ d&lt;/title&gt;&lt;secondary-title&gt;British Journal of Pharmacy&lt;/secondary-title&gt;&lt;/titles&gt;&lt;periodical&gt;&lt;full-title&gt;British Journal of Pharmacy&lt;/full-title&gt;&lt;/periodical&gt;&lt;pages&gt;80-87&lt;/pages&gt;&lt;volume&gt;2&lt;/volume&gt;&lt;number&gt;1&lt;/number&gt;&lt;dates&gt;&lt;year&gt;2017&lt;/year&gt;&lt;/dates&gt;&lt;isbn&gt;2058-8356&lt;/isbn&gt;&lt;urls&gt;&lt;/urls&gt;&lt;/record&gt;&lt;/Cite&gt;&lt;/EndNote&gt;</w:instrText>
      </w:r>
      <w:r w:rsidR="00D837F0">
        <w:fldChar w:fldCharType="separate"/>
      </w:r>
      <w:r w:rsidR="00147894">
        <w:rPr>
          <w:noProof/>
        </w:rPr>
        <w:t>(Health Level Seven International, 2019, Spiers</w:t>
      </w:r>
      <w:r w:rsidR="00147894" w:rsidRPr="00147894">
        <w:rPr>
          <w:i/>
          <w:noProof/>
        </w:rPr>
        <w:t xml:space="preserve"> et al.</w:t>
      </w:r>
      <w:r w:rsidR="00147894">
        <w:rPr>
          <w:noProof/>
        </w:rPr>
        <w:t>, 2017)</w:t>
      </w:r>
      <w:r w:rsidR="00D837F0">
        <w:fldChar w:fldCharType="end"/>
      </w:r>
      <w:r w:rsidR="00644A1C">
        <w:t xml:space="preserve">. </w:t>
      </w:r>
      <w:r w:rsidR="001E4083">
        <w:t xml:space="preserve">  </w:t>
      </w:r>
      <w:r w:rsidR="005E1EDF">
        <w:t xml:space="preserve">It will mean that there is a far more accessible source of consolidated information at transfers of care. </w:t>
      </w:r>
    </w:p>
    <w:p w14:paraId="36F1055B" w14:textId="77777777" w:rsidR="00555425" w:rsidRDefault="00555425" w:rsidP="00555425">
      <w:pPr>
        <w:pStyle w:val="Heading2"/>
        <w:rPr>
          <w:lang w:val="en-US"/>
        </w:rPr>
      </w:pPr>
      <w:bookmarkStart w:id="26" w:name="_Toc103273308"/>
      <w:r>
        <w:rPr>
          <w:lang w:val="en-US"/>
        </w:rPr>
        <w:t>Requirements</w:t>
      </w:r>
      <w:bookmarkEnd w:id="26"/>
    </w:p>
    <w:p w14:paraId="659597E4" w14:textId="0280A21C" w:rsidR="00555425" w:rsidRDefault="008C0640" w:rsidP="009B0095">
      <w:pPr>
        <w:rPr>
          <w:lang w:val="en-US"/>
        </w:rPr>
      </w:pPr>
      <w:r>
        <w:rPr>
          <w:lang w:val="en-US"/>
        </w:rPr>
        <w:t>To</w:t>
      </w:r>
      <w:r w:rsidR="000C615D">
        <w:rPr>
          <w:lang w:val="en-US"/>
        </w:rPr>
        <w:t xml:space="preserve"> support </w:t>
      </w:r>
      <w:r w:rsidR="005A5A07">
        <w:rPr>
          <w:lang w:val="en-US"/>
        </w:rPr>
        <w:t>the design and build</w:t>
      </w:r>
      <w:r w:rsidR="001F246A">
        <w:rPr>
          <w:lang w:val="en-US"/>
        </w:rPr>
        <w:t>,</w:t>
      </w:r>
      <w:r w:rsidR="005A5A07">
        <w:rPr>
          <w:lang w:val="en-US"/>
        </w:rPr>
        <w:t xml:space="preserve"> more detailed requirements would be necessary</w:t>
      </w:r>
      <w:r w:rsidR="001F246A">
        <w:rPr>
          <w:lang w:val="en-US"/>
        </w:rPr>
        <w:t>,</w:t>
      </w:r>
      <w:r w:rsidR="005A5A07">
        <w:rPr>
          <w:lang w:val="en-US"/>
        </w:rPr>
        <w:t xml:space="preserve"> however</w:t>
      </w:r>
      <w:r w:rsidR="001F246A">
        <w:rPr>
          <w:lang w:val="en-US"/>
        </w:rPr>
        <w:t>,</w:t>
      </w:r>
      <w:r w:rsidR="00FF4FA0">
        <w:rPr>
          <w:lang w:val="en-US"/>
        </w:rPr>
        <w:t xml:space="preserve"> considering the objectives in the appraisal and </w:t>
      </w:r>
      <w:r w:rsidR="001F246A">
        <w:rPr>
          <w:lang w:val="en-US"/>
        </w:rPr>
        <w:t xml:space="preserve">the </w:t>
      </w:r>
      <w:r w:rsidR="00FF4FA0">
        <w:rPr>
          <w:lang w:val="en-US"/>
        </w:rPr>
        <w:t xml:space="preserve">gap analysis </w:t>
      </w:r>
      <w:r w:rsidR="005A5A07">
        <w:rPr>
          <w:lang w:val="en-US"/>
        </w:rPr>
        <w:t>t</w:t>
      </w:r>
      <w:r w:rsidR="009B0095">
        <w:rPr>
          <w:lang w:val="en-US"/>
        </w:rPr>
        <w:t>he following key high-level requirements</w:t>
      </w:r>
      <w:r w:rsidR="00FF4FA0">
        <w:rPr>
          <w:lang w:val="en-US"/>
        </w:rPr>
        <w:t xml:space="preserve"> would need to be met</w:t>
      </w:r>
      <w:r w:rsidR="001F246A">
        <w:rPr>
          <w:lang w:val="en-US"/>
        </w:rPr>
        <w:t xml:space="preserve"> and serve as a starting point</w:t>
      </w:r>
      <w:r w:rsidR="009B0095">
        <w:rPr>
          <w:lang w:val="en-US"/>
        </w:rPr>
        <w:t>.</w:t>
      </w:r>
      <w:r w:rsidR="006E018F">
        <w:rPr>
          <w:lang w:val="en-US"/>
        </w:rPr>
        <w:t xml:space="preserve">  The</w:t>
      </w:r>
      <w:r w:rsidR="009A1942">
        <w:rPr>
          <w:lang w:val="en-US"/>
        </w:rPr>
        <w:t xml:space="preserve">se </w:t>
      </w:r>
      <w:r w:rsidR="006E018F">
        <w:rPr>
          <w:lang w:val="en-US"/>
        </w:rPr>
        <w:t xml:space="preserve">requirements were </w:t>
      </w:r>
      <w:r w:rsidR="0093057A">
        <w:rPr>
          <w:lang w:val="en-US"/>
        </w:rPr>
        <w:t>developed as a result of the gap analysis.  Further stake holder engagement would refine these.</w:t>
      </w:r>
    </w:p>
    <w:p w14:paraId="56437C84" w14:textId="292CD671" w:rsidR="00555425" w:rsidRDefault="00555425" w:rsidP="00555425">
      <w:pPr>
        <w:pStyle w:val="Heading3"/>
        <w:rPr>
          <w:lang w:val="en-US"/>
        </w:rPr>
      </w:pPr>
      <w:bookmarkStart w:id="27" w:name="_Toc103273309"/>
      <w:r>
        <w:rPr>
          <w:lang w:val="en-US"/>
        </w:rPr>
        <w:t xml:space="preserve">Functional </w:t>
      </w:r>
      <w:r w:rsidR="008E5CC7">
        <w:rPr>
          <w:lang w:val="en-US"/>
        </w:rPr>
        <w:t xml:space="preserve">and Non-Functional </w:t>
      </w:r>
      <w:r>
        <w:rPr>
          <w:lang w:val="en-US"/>
        </w:rPr>
        <w:t>Requirements</w:t>
      </w:r>
      <w:bookmarkEnd w:id="27"/>
    </w:p>
    <w:p w14:paraId="52BA1445" w14:textId="4C2F603D" w:rsidR="0040627F" w:rsidRDefault="003E1283" w:rsidP="003E1283">
      <w:pPr>
        <w:rPr>
          <w:lang w:val="en-US"/>
        </w:rPr>
      </w:pPr>
      <w:r>
        <w:rPr>
          <w:lang w:val="en-US"/>
        </w:rPr>
        <w:t>Th</w:t>
      </w:r>
      <w:r w:rsidR="004B0341">
        <w:rPr>
          <w:lang w:val="en-US"/>
        </w:rPr>
        <w:t>e</w:t>
      </w:r>
      <w:r w:rsidR="0011244F">
        <w:rPr>
          <w:lang w:val="en-US"/>
        </w:rPr>
        <w:t>se requirements</w:t>
      </w:r>
      <w:r>
        <w:rPr>
          <w:lang w:val="en-US"/>
        </w:rPr>
        <w:t xml:space="preserve"> are unique to medicines reconciliation functionality</w:t>
      </w:r>
      <w:r w:rsidR="008E5CC7">
        <w:rPr>
          <w:lang w:val="en-US"/>
        </w:rPr>
        <w:t xml:space="preserve"> and displayed in </w:t>
      </w:r>
      <w:r w:rsidR="00121305">
        <w:rPr>
          <w:lang w:val="en-US"/>
        </w:rPr>
        <w:fldChar w:fldCharType="begin"/>
      </w:r>
      <w:r w:rsidR="00121305">
        <w:rPr>
          <w:lang w:val="en-US"/>
        </w:rPr>
        <w:instrText xml:space="preserve"> REF _Ref102146832 \h </w:instrText>
      </w:r>
      <w:r w:rsidR="00121305">
        <w:rPr>
          <w:lang w:val="en-US"/>
        </w:rPr>
      </w:r>
      <w:r w:rsidR="00121305">
        <w:rPr>
          <w:lang w:val="en-US"/>
        </w:rPr>
        <w:fldChar w:fldCharType="separate"/>
      </w:r>
      <w:r w:rsidR="00911B9D">
        <w:t xml:space="preserve">Table </w:t>
      </w:r>
      <w:r w:rsidR="00911B9D">
        <w:rPr>
          <w:noProof/>
        </w:rPr>
        <w:t>7</w:t>
      </w:r>
      <w:r w:rsidR="00121305">
        <w:rPr>
          <w:lang w:val="en-US"/>
        </w:rPr>
        <w:fldChar w:fldCharType="end"/>
      </w:r>
      <w:r w:rsidR="00911B9D">
        <w:rPr>
          <w:lang w:val="en-US"/>
        </w:rPr>
        <w:t xml:space="preserve"> </w:t>
      </w:r>
      <w:r w:rsidR="00121305">
        <w:rPr>
          <w:lang w:val="en-US"/>
        </w:rPr>
        <w:fldChar w:fldCharType="begin"/>
      </w:r>
      <w:r w:rsidR="00121305">
        <w:rPr>
          <w:lang w:val="en-US"/>
        </w:rPr>
        <w:instrText xml:space="preserve"> REF _Ref102146840 \h </w:instrText>
      </w:r>
      <w:r w:rsidR="00121305">
        <w:rPr>
          <w:lang w:val="en-US"/>
        </w:rPr>
      </w:r>
      <w:r w:rsidR="00121305">
        <w:rPr>
          <w:lang w:val="en-US"/>
        </w:rPr>
        <w:fldChar w:fldCharType="separate"/>
      </w:r>
      <w:r w:rsidR="00911B9D">
        <w:t xml:space="preserve">and </w:t>
      </w:r>
      <w:r w:rsidR="00911B9D">
        <w:rPr>
          <w:noProof/>
        </w:rPr>
        <w:t>8</w:t>
      </w:r>
      <w:r w:rsidR="00121305">
        <w:rPr>
          <w:lang w:val="en-US"/>
        </w:rPr>
        <w:fldChar w:fldCharType="end"/>
      </w:r>
      <w:r w:rsidR="008213AA">
        <w:rPr>
          <w:lang w:val="en-US"/>
        </w:rPr>
        <w:t>:</w:t>
      </w:r>
    </w:p>
    <w:p w14:paraId="3D32D714" w14:textId="49011A90" w:rsidR="008E5CC7" w:rsidRDefault="008E5CC7" w:rsidP="008E5CC7">
      <w:pPr>
        <w:pStyle w:val="Caption"/>
        <w:keepNext/>
      </w:pPr>
      <w:bookmarkStart w:id="28" w:name="_Ref102146832"/>
      <w:r>
        <w:t xml:space="preserve">Table </w:t>
      </w:r>
      <w:fldSimple w:instr=" SEQ Table \* ARABIC ">
        <w:r w:rsidR="002D4633">
          <w:rPr>
            <w:noProof/>
          </w:rPr>
          <w:t>7</w:t>
        </w:r>
      </w:fldSimple>
      <w:bookmarkEnd w:id="28"/>
      <w:r>
        <w:t>.  Features</w:t>
      </w:r>
      <w:r w:rsidR="00563E44">
        <w:t xml:space="preserve"> (</w:t>
      </w:r>
      <w:r w:rsidR="007C583A">
        <w:t xml:space="preserve">High Level </w:t>
      </w:r>
      <w:r w:rsidR="00563E44">
        <w:t>Functional Requirements)</w:t>
      </w:r>
    </w:p>
    <w:tbl>
      <w:tblPr>
        <w:tblStyle w:val="TableGrid"/>
        <w:tblW w:w="0" w:type="auto"/>
        <w:tblLook w:val="04A0" w:firstRow="1" w:lastRow="0" w:firstColumn="1" w:lastColumn="0" w:noHBand="0" w:noVBand="1"/>
      </w:tblPr>
      <w:tblGrid>
        <w:gridCol w:w="3126"/>
        <w:gridCol w:w="3332"/>
        <w:gridCol w:w="2558"/>
      </w:tblGrid>
      <w:tr w:rsidR="00146F4D" w14:paraId="640361BF" w14:textId="18DE5CE6" w:rsidTr="00146F4D">
        <w:tc>
          <w:tcPr>
            <w:tcW w:w="3126" w:type="dxa"/>
          </w:tcPr>
          <w:p w14:paraId="2484EFC5" w14:textId="6702FF49" w:rsidR="00146F4D" w:rsidRPr="009344DD" w:rsidRDefault="00146F4D" w:rsidP="003E1283">
            <w:pPr>
              <w:rPr>
                <w:b/>
                <w:bCs/>
                <w:lang w:val="en-US"/>
              </w:rPr>
            </w:pPr>
            <w:r w:rsidRPr="009344DD">
              <w:rPr>
                <w:b/>
                <w:bCs/>
                <w:lang w:val="en-US"/>
              </w:rPr>
              <w:t>Feature</w:t>
            </w:r>
          </w:p>
        </w:tc>
        <w:tc>
          <w:tcPr>
            <w:tcW w:w="3332" w:type="dxa"/>
          </w:tcPr>
          <w:p w14:paraId="1AEF28F8" w14:textId="098AE3AD" w:rsidR="00146F4D" w:rsidRPr="009344DD" w:rsidRDefault="00146F4D" w:rsidP="003E1283">
            <w:pPr>
              <w:rPr>
                <w:b/>
                <w:bCs/>
                <w:lang w:val="en-US"/>
              </w:rPr>
            </w:pPr>
            <w:r w:rsidRPr="009344DD">
              <w:rPr>
                <w:b/>
                <w:bCs/>
                <w:lang w:val="en-US"/>
              </w:rPr>
              <w:t>Benefit</w:t>
            </w:r>
          </w:p>
        </w:tc>
        <w:tc>
          <w:tcPr>
            <w:tcW w:w="2558" w:type="dxa"/>
          </w:tcPr>
          <w:p w14:paraId="259E9FE0" w14:textId="3AAE836F" w:rsidR="00146F4D" w:rsidRPr="009344DD" w:rsidRDefault="00146F4D" w:rsidP="003E1283">
            <w:pPr>
              <w:rPr>
                <w:b/>
                <w:bCs/>
                <w:lang w:val="en-US"/>
              </w:rPr>
            </w:pPr>
            <w:r>
              <w:rPr>
                <w:b/>
                <w:bCs/>
                <w:lang w:val="en-US"/>
              </w:rPr>
              <w:t>Acceptance Criteria</w:t>
            </w:r>
          </w:p>
        </w:tc>
      </w:tr>
      <w:tr w:rsidR="00146F4D" w14:paraId="38BFD8D8" w14:textId="590966AE" w:rsidTr="00146F4D">
        <w:tc>
          <w:tcPr>
            <w:tcW w:w="3126" w:type="dxa"/>
          </w:tcPr>
          <w:p w14:paraId="3E6EE3FB" w14:textId="10FD9BC4" w:rsidR="00146F4D" w:rsidRDefault="00146F4D" w:rsidP="003E1283">
            <w:pPr>
              <w:rPr>
                <w:lang w:val="en-US"/>
              </w:rPr>
            </w:pPr>
            <w:r>
              <w:rPr>
                <w:lang w:val="en-US"/>
              </w:rPr>
              <w:t xml:space="preserve">Must be able to view </w:t>
            </w:r>
            <w:r w:rsidR="00974A0E">
              <w:rPr>
                <w:lang w:val="en-US"/>
              </w:rPr>
              <w:t xml:space="preserve">and record the </w:t>
            </w:r>
            <w:r>
              <w:rPr>
                <w:lang w:val="en-US"/>
              </w:rPr>
              <w:t>provenance of patient medication</w:t>
            </w:r>
          </w:p>
        </w:tc>
        <w:tc>
          <w:tcPr>
            <w:tcW w:w="3332" w:type="dxa"/>
          </w:tcPr>
          <w:p w14:paraId="3F2CE7A7" w14:textId="773C7BFD" w:rsidR="00146F4D" w:rsidRDefault="00146F4D" w:rsidP="003E1283">
            <w:pPr>
              <w:rPr>
                <w:lang w:val="en-US"/>
              </w:rPr>
            </w:pPr>
            <w:r>
              <w:rPr>
                <w:lang w:val="en-US"/>
              </w:rPr>
              <w:t>This gives a user the ability to understand the ownership and journey</w:t>
            </w:r>
          </w:p>
        </w:tc>
        <w:tc>
          <w:tcPr>
            <w:tcW w:w="2558" w:type="dxa"/>
          </w:tcPr>
          <w:p w14:paraId="58B519C5" w14:textId="36F0F515" w:rsidR="00146F4D" w:rsidRDefault="00A73F95" w:rsidP="003E1283">
            <w:pPr>
              <w:rPr>
                <w:lang w:val="en-US"/>
              </w:rPr>
            </w:pPr>
            <w:r>
              <w:rPr>
                <w:lang w:val="en-US"/>
              </w:rPr>
              <w:t xml:space="preserve">Can see an information source and owner of each </w:t>
            </w:r>
            <w:r w:rsidR="006320C8">
              <w:rPr>
                <w:lang w:val="en-US"/>
              </w:rPr>
              <w:t>record entry.</w:t>
            </w:r>
          </w:p>
        </w:tc>
      </w:tr>
      <w:tr w:rsidR="00146F4D" w14:paraId="58BA4D42" w14:textId="45C7BDFD" w:rsidTr="00146F4D">
        <w:tc>
          <w:tcPr>
            <w:tcW w:w="3126" w:type="dxa"/>
          </w:tcPr>
          <w:p w14:paraId="70C9CA4E" w14:textId="40A0F58D" w:rsidR="00146F4D" w:rsidRDefault="00146F4D" w:rsidP="003E1283">
            <w:pPr>
              <w:rPr>
                <w:lang w:val="en-US"/>
              </w:rPr>
            </w:pPr>
            <w:r>
              <w:rPr>
                <w:lang w:val="en-US"/>
              </w:rPr>
              <w:t>Must be able to see</w:t>
            </w:r>
            <w:r w:rsidR="00974A0E">
              <w:rPr>
                <w:lang w:val="en-US"/>
              </w:rPr>
              <w:t xml:space="preserve"> and record</w:t>
            </w:r>
            <w:r>
              <w:rPr>
                <w:lang w:val="en-US"/>
              </w:rPr>
              <w:t xml:space="preserve"> the reason for a medication</w:t>
            </w:r>
          </w:p>
        </w:tc>
        <w:tc>
          <w:tcPr>
            <w:tcW w:w="3332" w:type="dxa"/>
          </w:tcPr>
          <w:p w14:paraId="0862FE16" w14:textId="70E73DB8" w:rsidR="00146F4D" w:rsidRDefault="00146F4D" w:rsidP="003E1283">
            <w:pPr>
              <w:rPr>
                <w:lang w:val="en-US"/>
              </w:rPr>
            </w:pPr>
            <w:r>
              <w:rPr>
                <w:lang w:val="en-US"/>
              </w:rPr>
              <w:t xml:space="preserve">A patient may no longer need the medication and without the reasons for being on a particular medicine being understood it may </w:t>
            </w:r>
            <w:r>
              <w:rPr>
                <w:lang w:val="en-US"/>
              </w:rPr>
              <w:lastRenderedPageBreak/>
              <w:t>continue unintentionally which can lead to overprescribing.</w:t>
            </w:r>
          </w:p>
        </w:tc>
        <w:tc>
          <w:tcPr>
            <w:tcW w:w="2558" w:type="dxa"/>
          </w:tcPr>
          <w:p w14:paraId="1AD06C9A" w14:textId="27B97C69" w:rsidR="00146F4D" w:rsidRDefault="004C5130" w:rsidP="003E1283">
            <w:pPr>
              <w:rPr>
                <w:lang w:val="en-US"/>
              </w:rPr>
            </w:pPr>
            <w:r>
              <w:rPr>
                <w:lang w:val="en-US"/>
              </w:rPr>
              <w:lastRenderedPageBreak/>
              <w:t>Can see the indication and reason for the medication</w:t>
            </w:r>
          </w:p>
        </w:tc>
      </w:tr>
      <w:tr w:rsidR="00146F4D" w14:paraId="50FEEC1B" w14:textId="4CDCBAF2" w:rsidTr="00146F4D">
        <w:tc>
          <w:tcPr>
            <w:tcW w:w="3126" w:type="dxa"/>
          </w:tcPr>
          <w:p w14:paraId="7E32D0D0" w14:textId="5EB60EB2" w:rsidR="00146F4D" w:rsidRDefault="00146F4D" w:rsidP="003E1283">
            <w:pPr>
              <w:rPr>
                <w:lang w:val="en-US"/>
              </w:rPr>
            </w:pPr>
            <w:r>
              <w:rPr>
                <w:lang w:val="en-US"/>
              </w:rPr>
              <w:t xml:space="preserve">Must be able to see </w:t>
            </w:r>
            <w:r w:rsidR="00974A0E">
              <w:rPr>
                <w:lang w:val="en-US"/>
              </w:rPr>
              <w:t xml:space="preserve">and record </w:t>
            </w:r>
            <w:r>
              <w:rPr>
                <w:lang w:val="en-US"/>
              </w:rPr>
              <w:t>the reason for medication changes</w:t>
            </w:r>
          </w:p>
        </w:tc>
        <w:tc>
          <w:tcPr>
            <w:tcW w:w="3332" w:type="dxa"/>
          </w:tcPr>
          <w:p w14:paraId="7E81B4B8" w14:textId="241191E5" w:rsidR="00146F4D" w:rsidRDefault="00862524" w:rsidP="003E1283">
            <w:pPr>
              <w:rPr>
                <w:lang w:val="en-US"/>
              </w:rPr>
            </w:pPr>
            <w:r>
              <w:rPr>
                <w:lang w:val="en-US"/>
              </w:rPr>
              <w:t xml:space="preserve">Understanding why a medication has been changed is fundamental to ensuring it is not </w:t>
            </w:r>
            <w:r w:rsidR="004C5130">
              <w:rPr>
                <w:lang w:val="en-US"/>
              </w:rPr>
              <w:t>reverted, re-prescribed, or stopped in error.</w:t>
            </w:r>
          </w:p>
        </w:tc>
        <w:tc>
          <w:tcPr>
            <w:tcW w:w="2558" w:type="dxa"/>
          </w:tcPr>
          <w:p w14:paraId="4AFCA8B6" w14:textId="11DC6453" w:rsidR="00146F4D" w:rsidRDefault="004C5130" w:rsidP="003E1283">
            <w:pPr>
              <w:rPr>
                <w:lang w:val="en-US"/>
              </w:rPr>
            </w:pPr>
            <w:r>
              <w:rPr>
                <w:lang w:val="en-US"/>
              </w:rPr>
              <w:t>Can see a reason why a change has been made.</w:t>
            </w:r>
          </w:p>
        </w:tc>
      </w:tr>
    </w:tbl>
    <w:p w14:paraId="77664BAE" w14:textId="6B27D346" w:rsidR="00974A0E" w:rsidRPr="009344DD" w:rsidRDefault="00974A0E" w:rsidP="00974A0E">
      <w:pPr>
        <w:rPr>
          <w:b/>
          <w:bCs/>
          <w:lang w:val="en-US"/>
        </w:rPr>
      </w:pPr>
    </w:p>
    <w:p w14:paraId="3DF79187" w14:textId="37C2FDFE" w:rsidR="008E5CC7" w:rsidRDefault="008E5CC7" w:rsidP="008E5CC7">
      <w:pPr>
        <w:pStyle w:val="Caption"/>
        <w:keepNext/>
      </w:pPr>
      <w:bookmarkStart w:id="29" w:name="_Ref102146840"/>
      <w:r>
        <w:t xml:space="preserve">Table </w:t>
      </w:r>
      <w:fldSimple w:instr=" SEQ Table \* ARABIC ">
        <w:r w:rsidR="002D4633">
          <w:rPr>
            <w:noProof/>
          </w:rPr>
          <w:t>8</w:t>
        </w:r>
      </w:fldSimple>
      <w:bookmarkEnd w:id="29"/>
      <w:r>
        <w:t>.  Non-Functional Requirements</w:t>
      </w:r>
    </w:p>
    <w:tbl>
      <w:tblPr>
        <w:tblStyle w:val="TableGrid"/>
        <w:tblW w:w="0" w:type="auto"/>
        <w:tblLook w:val="04A0" w:firstRow="1" w:lastRow="0" w:firstColumn="1" w:lastColumn="0" w:noHBand="0" w:noVBand="1"/>
      </w:tblPr>
      <w:tblGrid>
        <w:gridCol w:w="3126"/>
        <w:gridCol w:w="3332"/>
        <w:gridCol w:w="2558"/>
      </w:tblGrid>
      <w:tr w:rsidR="00974A0E" w14:paraId="469296C5" w14:textId="77777777" w:rsidTr="005A2D86">
        <w:tc>
          <w:tcPr>
            <w:tcW w:w="3126" w:type="dxa"/>
          </w:tcPr>
          <w:p w14:paraId="2A724634" w14:textId="778838F4" w:rsidR="00974A0E" w:rsidRPr="009344DD" w:rsidRDefault="008E5CC7" w:rsidP="005A2D86">
            <w:pPr>
              <w:rPr>
                <w:b/>
                <w:bCs/>
                <w:lang w:val="en-US"/>
              </w:rPr>
            </w:pPr>
            <w:r>
              <w:rPr>
                <w:b/>
                <w:bCs/>
                <w:lang w:val="en-US"/>
              </w:rPr>
              <w:t>Non-Functional Requirement</w:t>
            </w:r>
          </w:p>
        </w:tc>
        <w:tc>
          <w:tcPr>
            <w:tcW w:w="3332" w:type="dxa"/>
          </w:tcPr>
          <w:p w14:paraId="7CFBF342" w14:textId="77777777" w:rsidR="00974A0E" w:rsidRPr="009344DD" w:rsidRDefault="00974A0E" w:rsidP="005A2D86">
            <w:pPr>
              <w:rPr>
                <w:b/>
                <w:bCs/>
                <w:lang w:val="en-US"/>
              </w:rPr>
            </w:pPr>
            <w:r w:rsidRPr="009344DD">
              <w:rPr>
                <w:b/>
                <w:bCs/>
                <w:lang w:val="en-US"/>
              </w:rPr>
              <w:t>Benefit</w:t>
            </w:r>
          </w:p>
        </w:tc>
        <w:tc>
          <w:tcPr>
            <w:tcW w:w="2558" w:type="dxa"/>
          </w:tcPr>
          <w:p w14:paraId="68B017EC" w14:textId="77777777" w:rsidR="00974A0E" w:rsidRPr="009344DD" w:rsidRDefault="00974A0E" w:rsidP="005A2D86">
            <w:pPr>
              <w:rPr>
                <w:b/>
                <w:bCs/>
                <w:lang w:val="en-US"/>
              </w:rPr>
            </w:pPr>
            <w:r>
              <w:rPr>
                <w:b/>
                <w:bCs/>
                <w:lang w:val="en-US"/>
              </w:rPr>
              <w:t>Acceptance Criteria</w:t>
            </w:r>
          </w:p>
        </w:tc>
      </w:tr>
      <w:tr w:rsidR="00974A0E" w14:paraId="0E0645D7" w14:textId="77777777" w:rsidTr="005A2D86">
        <w:tc>
          <w:tcPr>
            <w:tcW w:w="3126" w:type="dxa"/>
          </w:tcPr>
          <w:p w14:paraId="00AEDBD6" w14:textId="54AA3002" w:rsidR="00974A0E" w:rsidRDefault="00974A0E" w:rsidP="005A2D86">
            <w:pPr>
              <w:rPr>
                <w:lang w:val="en-US"/>
              </w:rPr>
            </w:pPr>
            <w:r>
              <w:rPr>
                <w:lang w:val="en-US"/>
              </w:rPr>
              <w:t>High Availability</w:t>
            </w:r>
          </w:p>
        </w:tc>
        <w:tc>
          <w:tcPr>
            <w:tcW w:w="3332" w:type="dxa"/>
          </w:tcPr>
          <w:p w14:paraId="4F34532B" w14:textId="2D465E1F" w:rsidR="00974A0E" w:rsidRDefault="00974A0E" w:rsidP="005A2D86">
            <w:pPr>
              <w:rPr>
                <w:lang w:val="en-US"/>
              </w:rPr>
            </w:pPr>
            <w:r>
              <w:rPr>
                <w:lang w:val="en-US"/>
              </w:rPr>
              <w:t xml:space="preserve">Allows near </w:t>
            </w:r>
            <w:r w:rsidR="00DF0A80">
              <w:rPr>
                <w:lang w:val="en-US"/>
              </w:rPr>
              <w:t>real time</w:t>
            </w:r>
            <w:r>
              <w:rPr>
                <w:lang w:val="en-US"/>
              </w:rPr>
              <w:t xml:space="preserve"> access to relevant clinical data</w:t>
            </w:r>
          </w:p>
        </w:tc>
        <w:tc>
          <w:tcPr>
            <w:tcW w:w="2558" w:type="dxa"/>
          </w:tcPr>
          <w:p w14:paraId="25677BD4" w14:textId="70664669" w:rsidR="00974A0E" w:rsidRDefault="00974A0E" w:rsidP="005A2D86">
            <w:pPr>
              <w:rPr>
                <w:lang w:val="en-US"/>
              </w:rPr>
            </w:pPr>
            <w:r>
              <w:rPr>
                <w:lang w:val="en-US"/>
              </w:rPr>
              <w:t xml:space="preserve">Data available within </w:t>
            </w:r>
            <w:r w:rsidR="009D09B4">
              <w:rPr>
                <w:lang w:val="en-US"/>
              </w:rPr>
              <w:t>1 minute of request being made.</w:t>
            </w:r>
            <w:r w:rsidR="00E740B2">
              <w:rPr>
                <w:lang w:val="en-US"/>
              </w:rPr>
              <w:t xml:space="preserve">  </w:t>
            </w:r>
            <w:r w:rsidR="008D6595">
              <w:rPr>
                <w:lang w:val="en-US"/>
              </w:rPr>
              <w:t>99.9% system uptime.</w:t>
            </w:r>
          </w:p>
        </w:tc>
      </w:tr>
      <w:tr w:rsidR="00974A0E" w14:paraId="0872F703" w14:textId="77777777" w:rsidTr="005A2D86">
        <w:tc>
          <w:tcPr>
            <w:tcW w:w="3126" w:type="dxa"/>
          </w:tcPr>
          <w:p w14:paraId="21B20A12" w14:textId="5CAAAC60" w:rsidR="00974A0E" w:rsidRDefault="009D09B4" w:rsidP="005A2D86">
            <w:pPr>
              <w:rPr>
                <w:lang w:val="en-US"/>
              </w:rPr>
            </w:pPr>
            <w:r>
              <w:rPr>
                <w:lang w:val="en-US"/>
              </w:rPr>
              <w:t>Security</w:t>
            </w:r>
            <w:r w:rsidR="0038018D">
              <w:rPr>
                <w:lang w:val="en-US"/>
              </w:rPr>
              <w:t xml:space="preserve"> - Authentication</w:t>
            </w:r>
          </w:p>
        </w:tc>
        <w:tc>
          <w:tcPr>
            <w:tcW w:w="3332" w:type="dxa"/>
          </w:tcPr>
          <w:p w14:paraId="46391A86" w14:textId="464132B8" w:rsidR="00974A0E" w:rsidRDefault="0038018D" w:rsidP="005A2D86">
            <w:pPr>
              <w:rPr>
                <w:lang w:val="en-US"/>
              </w:rPr>
            </w:pPr>
            <w:r>
              <w:rPr>
                <w:lang w:val="en-US"/>
              </w:rPr>
              <w:t>Access controlled – making sure data is secure</w:t>
            </w:r>
          </w:p>
        </w:tc>
        <w:tc>
          <w:tcPr>
            <w:tcW w:w="2558" w:type="dxa"/>
          </w:tcPr>
          <w:p w14:paraId="17BB532F" w14:textId="1EFF141F" w:rsidR="00974A0E" w:rsidRDefault="008E66CF" w:rsidP="005A2D86">
            <w:pPr>
              <w:rPr>
                <w:lang w:val="en-US"/>
              </w:rPr>
            </w:pPr>
            <w:r>
              <w:rPr>
                <w:lang w:val="en-US"/>
              </w:rPr>
              <w:t xml:space="preserve">Users can only access with the appropriate authentication method </w:t>
            </w:r>
            <w:r w:rsidR="00DF0A80">
              <w:rPr>
                <w:lang w:val="en-US"/>
              </w:rPr>
              <w:t>e.g.,</w:t>
            </w:r>
            <w:r>
              <w:rPr>
                <w:lang w:val="en-US"/>
              </w:rPr>
              <w:t xml:space="preserve"> </w:t>
            </w:r>
            <w:r w:rsidR="00903A52">
              <w:rPr>
                <w:lang w:val="en-US"/>
              </w:rPr>
              <w:t>username</w:t>
            </w:r>
            <w:r>
              <w:rPr>
                <w:lang w:val="en-US"/>
              </w:rPr>
              <w:t>, password and smart card.</w:t>
            </w:r>
          </w:p>
        </w:tc>
      </w:tr>
    </w:tbl>
    <w:p w14:paraId="327479A3" w14:textId="77777777" w:rsidR="009B0095" w:rsidRDefault="009B0095" w:rsidP="009B0095">
      <w:pPr>
        <w:rPr>
          <w:lang w:val="en-US"/>
        </w:rPr>
      </w:pPr>
    </w:p>
    <w:p w14:paraId="5583C74A" w14:textId="53B406F3" w:rsidR="00974A0E" w:rsidRPr="009B0095" w:rsidRDefault="00974A0E" w:rsidP="009B0095">
      <w:pPr>
        <w:rPr>
          <w:lang w:val="en-US"/>
        </w:rPr>
      </w:pPr>
    </w:p>
    <w:p w14:paraId="620658CD" w14:textId="77777777" w:rsidR="00555425" w:rsidRDefault="00555425" w:rsidP="00555425">
      <w:pPr>
        <w:pStyle w:val="Heading3"/>
        <w:rPr>
          <w:rFonts w:eastAsia="Times New Roman"/>
          <w:lang w:eastAsia="en-GB"/>
        </w:rPr>
      </w:pPr>
      <w:bookmarkStart w:id="30" w:name="_Toc103273310"/>
      <w:r w:rsidRPr="005F7B3E">
        <w:rPr>
          <w:rFonts w:eastAsia="Times New Roman"/>
          <w:lang w:eastAsia="en-GB"/>
        </w:rPr>
        <w:t>Data collection and analysis</w:t>
      </w:r>
      <w:bookmarkEnd w:id="30"/>
    </w:p>
    <w:p w14:paraId="7CD1789C" w14:textId="131AA326" w:rsidR="00E529E4" w:rsidRPr="005D3D35" w:rsidRDefault="005D3D35" w:rsidP="005D3D35">
      <w:pPr>
        <w:rPr>
          <w:lang w:eastAsia="en-GB"/>
        </w:rPr>
      </w:pPr>
      <w:r>
        <w:rPr>
          <w:lang w:eastAsia="en-GB"/>
        </w:rPr>
        <w:t>An example of the data and data types that would be required within the SMR system</w:t>
      </w:r>
      <w:r w:rsidR="00E529E4">
        <w:rPr>
          <w:lang w:eastAsia="en-GB"/>
        </w:rPr>
        <w:t xml:space="preserve"> (</w:t>
      </w:r>
      <w:r w:rsidR="00E529E4">
        <w:rPr>
          <w:lang w:eastAsia="en-GB"/>
        </w:rPr>
        <w:fldChar w:fldCharType="begin"/>
      </w:r>
      <w:r w:rsidR="00E529E4">
        <w:rPr>
          <w:lang w:eastAsia="en-GB"/>
        </w:rPr>
        <w:instrText xml:space="preserve"> REF _Ref102146936 \h </w:instrText>
      </w:r>
      <w:r w:rsidR="00E529E4">
        <w:rPr>
          <w:lang w:eastAsia="en-GB"/>
        </w:rPr>
      </w:r>
      <w:r w:rsidR="00E529E4">
        <w:rPr>
          <w:lang w:eastAsia="en-GB"/>
        </w:rPr>
        <w:fldChar w:fldCharType="separate"/>
      </w:r>
      <w:r w:rsidR="00911B9D">
        <w:t xml:space="preserve">Table </w:t>
      </w:r>
      <w:r w:rsidR="00911B9D">
        <w:rPr>
          <w:noProof/>
        </w:rPr>
        <w:t>9</w:t>
      </w:r>
      <w:r w:rsidR="00E529E4">
        <w:rPr>
          <w:lang w:eastAsia="en-GB"/>
        </w:rPr>
        <w:fldChar w:fldCharType="end"/>
      </w:r>
      <w:r w:rsidR="00E529E4">
        <w:rPr>
          <w:lang w:eastAsia="en-GB"/>
        </w:rPr>
        <w:t>)</w:t>
      </w:r>
      <w:r>
        <w:rPr>
          <w:lang w:eastAsia="en-GB"/>
        </w:rPr>
        <w:t>:</w:t>
      </w:r>
    </w:p>
    <w:p w14:paraId="3093C045" w14:textId="2212CC17" w:rsidR="00E529E4" w:rsidRDefault="00E529E4" w:rsidP="00E529E4">
      <w:pPr>
        <w:pStyle w:val="Caption"/>
        <w:keepNext/>
      </w:pPr>
      <w:bookmarkStart w:id="31" w:name="_Ref102146936"/>
      <w:r>
        <w:t xml:space="preserve">Table </w:t>
      </w:r>
      <w:fldSimple w:instr=" SEQ Table \* ARABIC ">
        <w:r w:rsidR="002D4633">
          <w:rPr>
            <w:noProof/>
          </w:rPr>
          <w:t>9</w:t>
        </w:r>
      </w:fldSimple>
      <w:bookmarkEnd w:id="31"/>
      <w:r>
        <w:t>.  Data Elements required</w:t>
      </w:r>
    </w:p>
    <w:tbl>
      <w:tblPr>
        <w:tblStyle w:val="TableGrid"/>
        <w:tblW w:w="0" w:type="auto"/>
        <w:tblLook w:val="04A0" w:firstRow="1" w:lastRow="0" w:firstColumn="1" w:lastColumn="0" w:noHBand="0" w:noVBand="1"/>
      </w:tblPr>
      <w:tblGrid>
        <w:gridCol w:w="3126"/>
        <w:gridCol w:w="4240"/>
      </w:tblGrid>
      <w:tr w:rsidR="005D3D35" w:rsidRPr="009344DD" w14:paraId="043C4337" w14:textId="77777777" w:rsidTr="00BE47D2">
        <w:tc>
          <w:tcPr>
            <w:tcW w:w="3126" w:type="dxa"/>
          </w:tcPr>
          <w:p w14:paraId="71C31C3C" w14:textId="6DD925E0" w:rsidR="005D3D35" w:rsidRPr="009344DD" w:rsidRDefault="005D3D35" w:rsidP="005A2D86">
            <w:pPr>
              <w:rPr>
                <w:b/>
                <w:bCs/>
                <w:lang w:val="en-US"/>
              </w:rPr>
            </w:pPr>
            <w:r>
              <w:rPr>
                <w:b/>
                <w:bCs/>
                <w:lang w:val="en-US"/>
              </w:rPr>
              <w:t>Data Name</w:t>
            </w:r>
          </w:p>
        </w:tc>
        <w:tc>
          <w:tcPr>
            <w:tcW w:w="4240" w:type="dxa"/>
          </w:tcPr>
          <w:p w14:paraId="651F0F8C" w14:textId="43EF098C" w:rsidR="005D3D35" w:rsidRPr="009344DD" w:rsidRDefault="005D3D35" w:rsidP="005A2D86">
            <w:pPr>
              <w:rPr>
                <w:b/>
                <w:bCs/>
                <w:lang w:val="en-US"/>
              </w:rPr>
            </w:pPr>
            <w:r>
              <w:rPr>
                <w:b/>
                <w:bCs/>
                <w:lang w:val="en-US"/>
              </w:rPr>
              <w:t>Type</w:t>
            </w:r>
          </w:p>
        </w:tc>
      </w:tr>
      <w:tr w:rsidR="005D3D35" w14:paraId="0FC651F2" w14:textId="77777777" w:rsidTr="00BE47D2">
        <w:tc>
          <w:tcPr>
            <w:tcW w:w="3126" w:type="dxa"/>
          </w:tcPr>
          <w:p w14:paraId="16EB49F5" w14:textId="0DBE386E" w:rsidR="005D3D35" w:rsidRDefault="005D3D35" w:rsidP="005A2D86">
            <w:pPr>
              <w:rPr>
                <w:lang w:val="en-US"/>
              </w:rPr>
            </w:pPr>
            <w:r>
              <w:rPr>
                <w:lang w:val="en-US"/>
              </w:rPr>
              <w:t>Medicine Name</w:t>
            </w:r>
          </w:p>
        </w:tc>
        <w:tc>
          <w:tcPr>
            <w:tcW w:w="4240" w:type="dxa"/>
          </w:tcPr>
          <w:p w14:paraId="5B80FF96" w14:textId="57BA1B34" w:rsidR="005D3D35" w:rsidRDefault="005D3D35" w:rsidP="005A2D86">
            <w:pPr>
              <w:rPr>
                <w:lang w:val="en-US"/>
              </w:rPr>
            </w:pPr>
            <w:r>
              <w:rPr>
                <w:lang w:val="en-US"/>
              </w:rPr>
              <w:t xml:space="preserve">SNOMED-CT dm+d </w:t>
            </w:r>
            <w:r w:rsidR="00BE47D2">
              <w:rPr>
                <w:lang w:val="en-US"/>
              </w:rPr>
              <w:t>extension</w:t>
            </w:r>
          </w:p>
        </w:tc>
      </w:tr>
      <w:tr w:rsidR="005D3D35" w14:paraId="2B52BC8B" w14:textId="77777777" w:rsidTr="00BE47D2">
        <w:tc>
          <w:tcPr>
            <w:tcW w:w="3126" w:type="dxa"/>
          </w:tcPr>
          <w:p w14:paraId="46425C99" w14:textId="6AF419D2" w:rsidR="005D3D35" w:rsidRDefault="005D3D35" w:rsidP="005A2D86">
            <w:pPr>
              <w:rPr>
                <w:lang w:val="en-US"/>
              </w:rPr>
            </w:pPr>
            <w:r>
              <w:rPr>
                <w:lang w:val="en-US"/>
              </w:rPr>
              <w:t>Medication Strength</w:t>
            </w:r>
          </w:p>
        </w:tc>
        <w:tc>
          <w:tcPr>
            <w:tcW w:w="4240" w:type="dxa"/>
          </w:tcPr>
          <w:p w14:paraId="7AE72F72" w14:textId="71C87B6C" w:rsidR="005D3D35" w:rsidRDefault="005D3D35" w:rsidP="005A2D86">
            <w:pPr>
              <w:rPr>
                <w:lang w:val="en-US"/>
              </w:rPr>
            </w:pPr>
            <w:r>
              <w:rPr>
                <w:lang w:val="en-US"/>
              </w:rPr>
              <w:t xml:space="preserve">SNOMED CT dm+d </w:t>
            </w:r>
            <w:r w:rsidR="00BE47D2">
              <w:rPr>
                <w:lang w:val="en-US"/>
              </w:rPr>
              <w:t>extension</w:t>
            </w:r>
          </w:p>
        </w:tc>
      </w:tr>
      <w:tr w:rsidR="005D3D35" w14:paraId="4A9E440C" w14:textId="77777777" w:rsidTr="00BE47D2">
        <w:tc>
          <w:tcPr>
            <w:tcW w:w="3126" w:type="dxa"/>
          </w:tcPr>
          <w:p w14:paraId="3D83B87B" w14:textId="7A644826" w:rsidR="005D3D35" w:rsidRDefault="005D3D35" w:rsidP="005A2D86">
            <w:pPr>
              <w:rPr>
                <w:lang w:val="en-US"/>
              </w:rPr>
            </w:pPr>
            <w:r>
              <w:rPr>
                <w:lang w:val="en-US"/>
              </w:rPr>
              <w:t>Medication Formulation</w:t>
            </w:r>
          </w:p>
        </w:tc>
        <w:tc>
          <w:tcPr>
            <w:tcW w:w="4240" w:type="dxa"/>
          </w:tcPr>
          <w:p w14:paraId="01492CE4" w14:textId="5B43F62D" w:rsidR="005D3D35" w:rsidRDefault="005D3D35" w:rsidP="005A2D86">
            <w:pPr>
              <w:rPr>
                <w:lang w:val="en-US"/>
              </w:rPr>
            </w:pPr>
            <w:r>
              <w:rPr>
                <w:lang w:val="en-US"/>
              </w:rPr>
              <w:t xml:space="preserve">SNOMED CT dm+d </w:t>
            </w:r>
            <w:r w:rsidR="00BE47D2">
              <w:rPr>
                <w:lang w:val="en-US"/>
              </w:rPr>
              <w:t>extension</w:t>
            </w:r>
          </w:p>
        </w:tc>
      </w:tr>
      <w:tr w:rsidR="005D3D35" w14:paraId="344A2E0B" w14:textId="77777777" w:rsidTr="00BE47D2">
        <w:tc>
          <w:tcPr>
            <w:tcW w:w="3126" w:type="dxa"/>
          </w:tcPr>
          <w:p w14:paraId="34A54B37" w14:textId="740DE621" w:rsidR="005D3D35" w:rsidRDefault="00BE47D2" w:rsidP="005A2D86">
            <w:pPr>
              <w:rPr>
                <w:lang w:val="en-US"/>
              </w:rPr>
            </w:pPr>
            <w:r>
              <w:rPr>
                <w:lang w:val="en-US"/>
              </w:rPr>
              <w:t xml:space="preserve">Medicine </w:t>
            </w:r>
            <w:r w:rsidR="005D3D35">
              <w:rPr>
                <w:lang w:val="en-US"/>
              </w:rPr>
              <w:t>Coding</w:t>
            </w:r>
          </w:p>
        </w:tc>
        <w:tc>
          <w:tcPr>
            <w:tcW w:w="4240" w:type="dxa"/>
          </w:tcPr>
          <w:p w14:paraId="44434210" w14:textId="4EE03E33" w:rsidR="005D3D35" w:rsidRDefault="00BE47D2" w:rsidP="005A2D86">
            <w:pPr>
              <w:rPr>
                <w:lang w:val="en-US"/>
              </w:rPr>
            </w:pPr>
            <w:r>
              <w:rPr>
                <w:lang w:val="en-US"/>
              </w:rPr>
              <w:t xml:space="preserve">SNOMED CT </w:t>
            </w:r>
            <w:r w:rsidR="005D3D35">
              <w:rPr>
                <w:lang w:val="en-US"/>
              </w:rPr>
              <w:t>dm+d</w:t>
            </w:r>
            <w:r>
              <w:rPr>
                <w:lang w:val="en-US"/>
              </w:rPr>
              <w:t xml:space="preserve"> extension</w:t>
            </w:r>
          </w:p>
        </w:tc>
      </w:tr>
      <w:tr w:rsidR="00BE47D2" w14:paraId="01BDDB75" w14:textId="77777777" w:rsidTr="00BE47D2">
        <w:tc>
          <w:tcPr>
            <w:tcW w:w="3126" w:type="dxa"/>
          </w:tcPr>
          <w:p w14:paraId="3F7704B2" w14:textId="66731A0A" w:rsidR="00BE47D2" w:rsidRDefault="006F2F9B" w:rsidP="005A2D86">
            <w:pPr>
              <w:rPr>
                <w:lang w:val="en-US"/>
              </w:rPr>
            </w:pPr>
            <w:r>
              <w:rPr>
                <w:lang w:val="en-US"/>
              </w:rPr>
              <w:t>Indications</w:t>
            </w:r>
          </w:p>
        </w:tc>
        <w:tc>
          <w:tcPr>
            <w:tcW w:w="4240" w:type="dxa"/>
          </w:tcPr>
          <w:p w14:paraId="53FBE646" w14:textId="19B9E18B" w:rsidR="00BE47D2" w:rsidRDefault="006F2F9B" w:rsidP="005A2D86">
            <w:pPr>
              <w:rPr>
                <w:lang w:val="en-US"/>
              </w:rPr>
            </w:pPr>
            <w:r>
              <w:rPr>
                <w:lang w:val="en-US"/>
              </w:rPr>
              <w:t>SNOMED CT</w:t>
            </w:r>
          </w:p>
        </w:tc>
      </w:tr>
      <w:tr w:rsidR="005D3D35" w14:paraId="4DF5F5BD" w14:textId="77777777" w:rsidTr="00BE47D2">
        <w:tc>
          <w:tcPr>
            <w:tcW w:w="3126" w:type="dxa"/>
          </w:tcPr>
          <w:p w14:paraId="529737F8" w14:textId="0738B322" w:rsidR="005D3D35" w:rsidRDefault="005D3D35" w:rsidP="005A2D86">
            <w:pPr>
              <w:rPr>
                <w:lang w:val="en-US"/>
              </w:rPr>
            </w:pPr>
            <w:r>
              <w:rPr>
                <w:lang w:val="en-US"/>
              </w:rPr>
              <w:t>Dosing Syntax</w:t>
            </w:r>
          </w:p>
        </w:tc>
        <w:tc>
          <w:tcPr>
            <w:tcW w:w="4240" w:type="dxa"/>
          </w:tcPr>
          <w:p w14:paraId="0E4AFEF0" w14:textId="61364042" w:rsidR="005D3D35" w:rsidRDefault="005D3D35" w:rsidP="005A2D86">
            <w:pPr>
              <w:rPr>
                <w:lang w:val="en-US"/>
              </w:rPr>
            </w:pPr>
            <w:r>
              <w:rPr>
                <w:lang w:val="en-US"/>
              </w:rPr>
              <w:t>HL7 FHIR v4</w:t>
            </w:r>
          </w:p>
        </w:tc>
      </w:tr>
      <w:tr w:rsidR="005D3D35" w14:paraId="322F7A6B" w14:textId="77777777" w:rsidTr="00BE47D2">
        <w:tc>
          <w:tcPr>
            <w:tcW w:w="3126" w:type="dxa"/>
          </w:tcPr>
          <w:p w14:paraId="6FE137B0" w14:textId="0108D7F6" w:rsidR="005D3D35" w:rsidRDefault="005D3D35" w:rsidP="005A2D86">
            <w:pPr>
              <w:rPr>
                <w:lang w:val="en-US"/>
              </w:rPr>
            </w:pPr>
            <w:r>
              <w:rPr>
                <w:lang w:val="en-US"/>
              </w:rPr>
              <w:t>Patient Identifiers</w:t>
            </w:r>
          </w:p>
        </w:tc>
        <w:tc>
          <w:tcPr>
            <w:tcW w:w="4240" w:type="dxa"/>
          </w:tcPr>
          <w:p w14:paraId="2E224796" w14:textId="70BE40F9" w:rsidR="005D3D35" w:rsidRDefault="005D3D35" w:rsidP="005A2D86">
            <w:pPr>
              <w:rPr>
                <w:lang w:val="en-US"/>
              </w:rPr>
            </w:pPr>
            <w:r>
              <w:rPr>
                <w:lang w:val="en-US"/>
              </w:rPr>
              <w:t>NHS Number</w:t>
            </w:r>
          </w:p>
        </w:tc>
      </w:tr>
      <w:tr w:rsidR="005D3D35" w14:paraId="3C2C6CAB" w14:textId="77777777" w:rsidTr="00BE47D2">
        <w:tc>
          <w:tcPr>
            <w:tcW w:w="3126" w:type="dxa"/>
          </w:tcPr>
          <w:p w14:paraId="62783250" w14:textId="1BF87913" w:rsidR="005D3D35" w:rsidRDefault="005D3D35" w:rsidP="005A2D86">
            <w:pPr>
              <w:rPr>
                <w:lang w:val="en-US"/>
              </w:rPr>
            </w:pPr>
            <w:r>
              <w:rPr>
                <w:lang w:val="en-US"/>
              </w:rPr>
              <w:t>Episode Identifiers</w:t>
            </w:r>
          </w:p>
        </w:tc>
        <w:tc>
          <w:tcPr>
            <w:tcW w:w="4240" w:type="dxa"/>
          </w:tcPr>
          <w:p w14:paraId="382EFFEE" w14:textId="311EAE13" w:rsidR="005D3D35" w:rsidRDefault="005D3D35" w:rsidP="005A2D86">
            <w:pPr>
              <w:rPr>
                <w:lang w:val="en-US"/>
              </w:rPr>
            </w:pPr>
            <w:r>
              <w:rPr>
                <w:lang w:val="en-US"/>
              </w:rPr>
              <w:t>UI</w:t>
            </w:r>
          </w:p>
        </w:tc>
      </w:tr>
      <w:tr w:rsidR="005D3D35" w14:paraId="251B0CCC" w14:textId="77777777" w:rsidTr="00BE47D2">
        <w:tc>
          <w:tcPr>
            <w:tcW w:w="3126" w:type="dxa"/>
          </w:tcPr>
          <w:p w14:paraId="0F51A57B" w14:textId="09FA1D60" w:rsidR="005D3D35" w:rsidRDefault="005D3D35" w:rsidP="005A2D86">
            <w:pPr>
              <w:rPr>
                <w:lang w:val="en-US"/>
              </w:rPr>
            </w:pPr>
            <w:r>
              <w:rPr>
                <w:lang w:val="en-US"/>
              </w:rPr>
              <w:t>Date</w:t>
            </w:r>
          </w:p>
        </w:tc>
        <w:tc>
          <w:tcPr>
            <w:tcW w:w="4240" w:type="dxa"/>
          </w:tcPr>
          <w:p w14:paraId="4A460C7E" w14:textId="0C46C923" w:rsidR="005D3D35" w:rsidRDefault="005D3D35" w:rsidP="005A2D86">
            <w:pPr>
              <w:rPr>
                <w:lang w:val="en-US"/>
              </w:rPr>
            </w:pPr>
            <w:r>
              <w:rPr>
                <w:lang w:val="en-US"/>
              </w:rPr>
              <w:t>DD/MMM/YEAR</w:t>
            </w:r>
          </w:p>
        </w:tc>
      </w:tr>
      <w:tr w:rsidR="006F2F9B" w14:paraId="0E431EBE" w14:textId="77777777" w:rsidTr="00BE47D2">
        <w:tc>
          <w:tcPr>
            <w:tcW w:w="3126" w:type="dxa"/>
          </w:tcPr>
          <w:p w14:paraId="49D6D3D2" w14:textId="35C78C1B" w:rsidR="006F2F9B" w:rsidRDefault="006F2F9B" w:rsidP="005A2D86">
            <w:pPr>
              <w:rPr>
                <w:lang w:val="en-US"/>
              </w:rPr>
            </w:pPr>
            <w:r>
              <w:rPr>
                <w:lang w:val="en-US"/>
              </w:rPr>
              <w:t>User Identifiers</w:t>
            </w:r>
          </w:p>
        </w:tc>
        <w:tc>
          <w:tcPr>
            <w:tcW w:w="4240" w:type="dxa"/>
          </w:tcPr>
          <w:p w14:paraId="5188F59B" w14:textId="6E843AB0" w:rsidR="006F2F9B" w:rsidRDefault="006F2F9B" w:rsidP="005A2D86">
            <w:pPr>
              <w:rPr>
                <w:lang w:val="en-US"/>
              </w:rPr>
            </w:pPr>
            <w:r>
              <w:rPr>
                <w:lang w:val="en-US"/>
              </w:rPr>
              <w:t>UI</w:t>
            </w:r>
          </w:p>
        </w:tc>
      </w:tr>
      <w:tr w:rsidR="00F0074F" w14:paraId="7EAFB9FB" w14:textId="77777777" w:rsidTr="00BE47D2">
        <w:tc>
          <w:tcPr>
            <w:tcW w:w="3126" w:type="dxa"/>
          </w:tcPr>
          <w:p w14:paraId="1205EB7E" w14:textId="77777777" w:rsidR="00F0074F" w:rsidRDefault="00F0074F" w:rsidP="005A2D86">
            <w:pPr>
              <w:rPr>
                <w:lang w:val="en-US"/>
              </w:rPr>
            </w:pPr>
          </w:p>
        </w:tc>
        <w:tc>
          <w:tcPr>
            <w:tcW w:w="4240" w:type="dxa"/>
          </w:tcPr>
          <w:p w14:paraId="0827ECAF" w14:textId="77777777" w:rsidR="00F0074F" w:rsidRDefault="00F0074F" w:rsidP="005A2D86">
            <w:pPr>
              <w:rPr>
                <w:lang w:val="en-US"/>
              </w:rPr>
            </w:pPr>
          </w:p>
        </w:tc>
      </w:tr>
      <w:tr w:rsidR="00706861" w14:paraId="6C980C62" w14:textId="77777777" w:rsidTr="00BE47D2">
        <w:tc>
          <w:tcPr>
            <w:tcW w:w="3126" w:type="dxa"/>
          </w:tcPr>
          <w:p w14:paraId="69EC4AA7" w14:textId="2591325A" w:rsidR="00706861" w:rsidRPr="005D5B3D" w:rsidRDefault="00706861" w:rsidP="005A2D86">
            <w:pPr>
              <w:rPr>
                <w:b/>
                <w:bCs/>
                <w:lang w:val="en-US"/>
              </w:rPr>
            </w:pPr>
            <w:r w:rsidRPr="005D5B3D">
              <w:rPr>
                <w:b/>
                <w:bCs/>
                <w:lang w:val="en-US"/>
              </w:rPr>
              <w:t>Key:</w:t>
            </w:r>
          </w:p>
        </w:tc>
        <w:tc>
          <w:tcPr>
            <w:tcW w:w="4240" w:type="dxa"/>
          </w:tcPr>
          <w:p w14:paraId="28F8D1DE" w14:textId="77777777" w:rsidR="00706861" w:rsidRDefault="00706861" w:rsidP="005A2D86">
            <w:pPr>
              <w:rPr>
                <w:lang w:val="en-US"/>
              </w:rPr>
            </w:pPr>
          </w:p>
        </w:tc>
      </w:tr>
      <w:tr w:rsidR="00706861" w14:paraId="05E82704" w14:textId="77777777" w:rsidTr="00BE47D2">
        <w:tc>
          <w:tcPr>
            <w:tcW w:w="3126" w:type="dxa"/>
          </w:tcPr>
          <w:p w14:paraId="39BF9F38" w14:textId="3DB2A6CF" w:rsidR="00706861" w:rsidRDefault="00706861" w:rsidP="005A2D86">
            <w:pPr>
              <w:rPr>
                <w:lang w:val="en-US"/>
              </w:rPr>
            </w:pPr>
            <w:r>
              <w:rPr>
                <w:lang w:val="en-US"/>
              </w:rPr>
              <w:t xml:space="preserve">UI </w:t>
            </w:r>
          </w:p>
        </w:tc>
        <w:tc>
          <w:tcPr>
            <w:tcW w:w="4240" w:type="dxa"/>
          </w:tcPr>
          <w:p w14:paraId="074BE6F6" w14:textId="1DCF3FD5" w:rsidR="00706861" w:rsidRDefault="00706861" w:rsidP="005A2D86">
            <w:pPr>
              <w:rPr>
                <w:lang w:val="en-US"/>
              </w:rPr>
            </w:pPr>
            <w:r>
              <w:rPr>
                <w:lang w:val="en-US"/>
              </w:rPr>
              <w:t>Uniq</w:t>
            </w:r>
            <w:r w:rsidR="00D62E0F">
              <w:rPr>
                <w:lang w:val="en-US"/>
              </w:rPr>
              <w:t>ue Identifier</w:t>
            </w:r>
          </w:p>
        </w:tc>
      </w:tr>
      <w:tr w:rsidR="00706861" w14:paraId="3F54BBEC" w14:textId="77777777" w:rsidTr="00BE47D2">
        <w:tc>
          <w:tcPr>
            <w:tcW w:w="3126" w:type="dxa"/>
          </w:tcPr>
          <w:p w14:paraId="362D680C" w14:textId="26E23162" w:rsidR="00706861" w:rsidRDefault="00D62E0F" w:rsidP="005A2D86">
            <w:pPr>
              <w:rPr>
                <w:lang w:val="en-US"/>
              </w:rPr>
            </w:pPr>
            <w:r>
              <w:rPr>
                <w:lang w:val="en-US"/>
              </w:rPr>
              <w:lastRenderedPageBreak/>
              <w:t>dm+d</w:t>
            </w:r>
          </w:p>
        </w:tc>
        <w:tc>
          <w:tcPr>
            <w:tcW w:w="4240" w:type="dxa"/>
          </w:tcPr>
          <w:p w14:paraId="6A6F9A37" w14:textId="77777777" w:rsidR="00706861" w:rsidRDefault="00C45013" w:rsidP="005A2D86">
            <w:pPr>
              <w:rPr>
                <w:lang w:val="en-US"/>
              </w:rPr>
            </w:pPr>
            <w:r>
              <w:rPr>
                <w:lang w:val="en-US"/>
              </w:rPr>
              <w:t>Dictionary</w:t>
            </w:r>
            <w:r w:rsidR="00D62E0F">
              <w:rPr>
                <w:lang w:val="en-US"/>
              </w:rPr>
              <w:t xml:space="preserve"> of Medicines and Devices </w:t>
            </w:r>
            <w:r w:rsidR="0078247D">
              <w:rPr>
                <w:lang w:val="en-US"/>
              </w:rPr>
              <w:fldChar w:fldCharType="begin"/>
            </w:r>
            <w:r w:rsidR="0078247D">
              <w:rPr>
                <w:lang w:val="en-US"/>
              </w:rPr>
              <w:instrText xml:space="preserve"> ADDIN EN.CITE &lt;EndNote&gt;&lt;Cite&gt;&lt;Author&gt;NHSBSA&lt;/Author&gt;&lt;Year&gt;2022&lt;/Year&gt;&lt;RecNum&gt;283&lt;/RecNum&gt;&lt;DisplayText&gt;(NHSBSA, 2022)&lt;/DisplayText&gt;&lt;record&gt;&lt;rec-number&gt;283&lt;/rec-number&gt;&lt;foreign-keys&gt;&lt;key app="EN" db-id="wxra20f03dt20kepwrwvfa0mvpxxeeezfaaz" timestamp="1652376264"&gt;283&lt;/key&gt;&lt;/foreign-keys&gt;&lt;ref-type name="Web Page"&gt;12&lt;/ref-type&gt;&lt;contributors&gt;&lt;authors&gt;&lt;author&gt;NHSBSA&lt;/author&gt;&lt;/authors&gt;&lt;/contributors&gt;&lt;titles&gt;&lt;title&gt;Dictionary of Medicines and Devices&lt;/title&gt;&lt;/titles&gt;&lt;number&gt;15/05/2022&lt;/number&gt;&lt;dates&gt;&lt;year&gt;2022&lt;/year&gt;&lt;/dates&gt;&lt;urls&gt;&lt;related-urls&gt;&lt;url&gt;https://www.nhsbsa.nhs.uk/pharmacies-gp-practices-and-appliance-contractors/dictionary-medicines-and-devices-dmd&lt;/url&gt;&lt;/related-urls&gt;&lt;/urls&gt;&lt;/record&gt;&lt;/Cite&gt;&lt;/EndNote&gt;</w:instrText>
            </w:r>
            <w:r w:rsidR="0078247D">
              <w:rPr>
                <w:lang w:val="en-US"/>
              </w:rPr>
              <w:fldChar w:fldCharType="separate"/>
            </w:r>
            <w:r w:rsidR="0078247D">
              <w:rPr>
                <w:noProof/>
                <w:lang w:val="en-US"/>
              </w:rPr>
              <w:t>(NHSBSA, 2022)</w:t>
            </w:r>
            <w:r w:rsidR="0078247D">
              <w:rPr>
                <w:lang w:val="en-US"/>
              </w:rPr>
              <w:fldChar w:fldCharType="end"/>
            </w:r>
          </w:p>
          <w:p w14:paraId="06FD528E" w14:textId="431A10C8" w:rsidR="00CE1AC1" w:rsidRDefault="00CE1AC1" w:rsidP="005A2D86">
            <w:pPr>
              <w:rPr>
                <w:lang w:val="en-US"/>
              </w:rPr>
            </w:pPr>
            <w:r>
              <w:rPr>
                <w:lang w:val="en-US"/>
              </w:rPr>
              <w:t xml:space="preserve">Ensures medications can be correctly identified </w:t>
            </w:r>
            <w:r w:rsidR="000138F9">
              <w:rPr>
                <w:lang w:val="en-US"/>
              </w:rPr>
              <w:t xml:space="preserve">and are consistent </w:t>
            </w:r>
            <w:r>
              <w:rPr>
                <w:lang w:val="en-US"/>
              </w:rPr>
              <w:t>across systems</w:t>
            </w:r>
            <w:r w:rsidR="000138F9">
              <w:rPr>
                <w:lang w:val="en-US"/>
              </w:rPr>
              <w:t>.  Supporting interoperability.</w:t>
            </w:r>
          </w:p>
        </w:tc>
      </w:tr>
      <w:tr w:rsidR="00706861" w14:paraId="3FB801F9" w14:textId="77777777" w:rsidTr="00BE47D2">
        <w:tc>
          <w:tcPr>
            <w:tcW w:w="3126" w:type="dxa"/>
          </w:tcPr>
          <w:p w14:paraId="669B5C2C" w14:textId="404EC9B0" w:rsidR="00706861" w:rsidRDefault="00D62E0F" w:rsidP="005A2D86">
            <w:pPr>
              <w:rPr>
                <w:lang w:val="en-US"/>
              </w:rPr>
            </w:pPr>
            <w:r>
              <w:rPr>
                <w:lang w:val="en-US"/>
              </w:rPr>
              <w:t>SNOMED CT</w:t>
            </w:r>
          </w:p>
        </w:tc>
        <w:tc>
          <w:tcPr>
            <w:tcW w:w="4240" w:type="dxa"/>
          </w:tcPr>
          <w:p w14:paraId="48877DFB" w14:textId="77777777" w:rsidR="00706861" w:rsidRDefault="00C45013" w:rsidP="005A2D86">
            <w:pPr>
              <w:rPr>
                <w:rFonts w:cs="Arial"/>
                <w:color w:val="333333"/>
                <w:shd w:val="clear" w:color="auto" w:fill="FFFFFF"/>
              </w:rPr>
            </w:pPr>
            <w:r>
              <w:rPr>
                <w:rFonts w:cs="Arial"/>
                <w:color w:val="333333"/>
                <w:shd w:val="clear" w:color="auto" w:fill="FFFFFF"/>
              </w:rPr>
              <w:t>Systematized Nomenclature of Medicine – Clinical Terms</w:t>
            </w:r>
            <w:r w:rsidR="00090412">
              <w:rPr>
                <w:rFonts w:cs="Arial"/>
                <w:color w:val="333333"/>
                <w:shd w:val="clear" w:color="auto" w:fill="FFFFFF"/>
              </w:rPr>
              <w:t xml:space="preserve"> </w:t>
            </w:r>
            <w:r w:rsidR="005D5B3D">
              <w:rPr>
                <w:rFonts w:cs="Arial"/>
                <w:color w:val="333333"/>
                <w:shd w:val="clear" w:color="auto" w:fill="FFFFFF"/>
              </w:rPr>
              <w:fldChar w:fldCharType="begin"/>
            </w:r>
            <w:r w:rsidR="005D5B3D">
              <w:rPr>
                <w:rFonts w:cs="Arial"/>
                <w:color w:val="333333"/>
                <w:shd w:val="clear" w:color="auto" w:fill="FFFFFF"/>
              </w:rPr>
              <w:instrText xml:space="preserve"> ADDIN EN.CITE &lt;EndNote&gt;&lt;Cite&gt;&lt;Author&gt;SNOMED International.&lt;/Author&gt;&lt;Year&gt;2022&lt;/Year&gt;&lt;RecNum&gt;282&lt;/RecNum&gt;&lt;DisplayText&gt;(SNOMED International., 2022)&lt;/DisplayText&gt;&lt;record&gt;&lt;rec-number&gt;282&lt;/rec-number&gt;&lt;foreign-keys&gt;&lt;key app="EN" db-id="wxra20f03dt20kepwrwvfa0mvpxxeeezfaaz" timestamp="1652375910"&gt;282&lt;/key&gt;&lt;/foreign-keys&gt;&lt;ref-type name="Web Page"&gt;12&lt;/ref-type&gt;&lt;contributors&gt;&lt;authors&gt;&lt;author&gt;SNOMED International.,&lt;/author&gt;&lt;/authors&gt;&lt;/contributors&gt;&lt;titles&gt;&lt;title&gt;SNOMED International&amp;apos;s Confluence&lt;/title&gt;&lt;/titles&gt;&lt;volume&gt;2022&lt;/volume&gt;&lt;number&gt;12/05/2022&lt;/number&gt;&lt;dates&gt;&lt;year&gt;2022&lt;/year&gt;&lt;/dates&gt;&lt;urls&gt;&lt;related-urls&gt;&lt;url&gt;https://confluence.ihtsdotools.org/&lt;/url&gt;&lt;/related-urls&gt;&lt;/urls&gt;&lt;/record&gt;&lt;/Cite&gt;&lt;/EndNote&gt;</w:instrText>
            </w:r>
            <w:r w:rsidR="005D5B3D">
              <w:rPr>
                <w:rFonts w:cs="Arial"/>
                <w:color w:val="333333"/>
                <w:shd w:val="clear" w:color="auto" w:fill="FFFFFF"/>
              </w:rPr>
              <w:fldChar w:fldCharType="separate"/>
            </w:r>
            <w:r w:rsidR="005D5B3D">
              <w:rPr>
                <w:rFonts w:cs="Arial"/>
                <w:noProof/>
                <w:color w:val="333333"/>
                <w:shd w:val="clear" w:color="auto" w:fill="FFFFFF"/>
              </w:rPr>
              <w:t>(SNOMED International., 2022)</w:t>
            </w:r>
            <w:r w:rsidR="005D5B3D">
              <w:rPr>
                <w:rFonts w:cs="Arial"/>
                <w:color w:val="333333"/>
                <w:shd w:val="clear" w:color="auto" w:fill="FFFFFF"/>
              </w:rPr>
              <w:fldChar w:fldCharType="end"/>
            </w:r>
          </w:p>
          <w:p w14:paraId="712BFDE4" w14:textId="096A641B" w:rsidR="00ED7E9B" w:rsidRDefault="00ED7E9B" w:rsidP="005A2D86">
            <w:pPr>
              <w:rPr>
                <w:lang w:val="en-US"/>
              </w:rPr>
            </w:pPr>
            <w:r>
              <w:rPr>
                <w:rFonts w:cs="Arial"/>
                <w:color w:val="333333"/>
                <w:shd w:val="clear" w:color="auto" w:fill="FFFFFF"/>
              </w:rPr>
              <w:t xml:space="preserve">Ensures standardised terms, synonyms and consistent coding is used </w:t>
            </w:r>
            <w:r w:rsidR="00206C37">
              <w:rPr>
                <w:rFonts w:cs="Arial"/>
                <w:color w:val="333333"/>
                <w:shd w:val="clear" w:color="auto" w:fill="FFFFFF"/>
              </w:rPr>
              <w:t xml:space="preserve">– supports interoperability by ensuring meanings are the same </w:t>
            </w:r>
            <w:r w:rsidR="00CE1AC1">
              <w:rPr>
                <w:rFonts w:cs="Arial"/>
                <w:color w:val="333333"/>
                <w:shd w:val="clear" w:color="auto" w:fill="FFFFFF"/>
              </w:rPr>
              <w:t>and consistent across</w:t>
            </w:r>
            <w:r w:rsidR="00206C37">
              <w:rPr>
                <w:rFonts w:cs="Arial"/>
                <w:color w:val="333333"/>
                <w:shd w:val="clear" w:color="auto" w:fill="FFFFFF"/>
              </w:rPr>
              <w:t xml:space="preserve"> different systems.</w:t>
            </w:r>
            <w:r w:rsidR="000138F9">
              <w:rPr>
                <w:rFonts w:cs="Arial"/>
                <w:color w:val="333333"/>
                <w:shd w:val="clear" w:color="auto" w:fill="FFFFFF"/>
              </w:rPr>
              <w:t xml:space="preserve"> Supporting interoperability.</w:t>
            </w:r>
          </w:p>
        </w:tc>
      </w:tr>
      <w:tr w:rsidR="00706861" w14:paraId="08B932AD" w14:textId="77777777" w:rsidTr="00BE47D2">
        <w:tc>
          <w:tcPr>
            <w:tcW w:w="3126" w:type="dxa"/>
          </w:tcPr>
          <w:p w14:paraId="113087E6" w14:textId="3DF41B1C" w:rsidR="00706861" w:rsidRDefault="00276901" w:rsidP="005A2D86">
            <w:pPr>
              <w:rPr>
                <w:lang w:val="en-US"/>
              </w:rPr>
            </w:pPr>
            <w:r>
              <w:rPr>
                <w:lang w:val="en-US"/>
              </w:rPr>
              <w:t>HL7 FHIR v4</w:t>
            </w:r>
          </w:p>
        </w:tc>
        <w:tc>
          <w:tcPr>
            <w:tcW w:w="4240" w:type="dxa"/>
          </w:tcPr>
          <w:p w14:paraId="39E33951" w14:textId="77777777" w:rsidR="00706861" w:rsidRDefault="00DD3DC8" w:rsidP="005A2D86">
            <w:pPr>
              <w:rPr>
                <w:lang w:val="en-US"/>
              </w:rPr>
            </w:pPr>
            <w:r>
              <w:rPr>
                <w:lang w:val="en-US"/>
              </w:rPr>
              <w:t>Health Level Seven International, Fast</w:t>
            </w:r>
            <w:r w:rsidR="00D844DC">
              <w:rPr>
                <w:lang w:val="en-US"/>
              </w:rPr>
              <w:t xml:space="preserve"> Healthcare Interoperability Resources, </w:t>
            </w:r>
            <w:r>
              <w:rPr>
                <w:lang w:val="en-US"/>
              </w:rPr>
              <w:t xml:space="preserve">version 4.  </w:t>
            </w:r>
            <w:r w:rsidR="00D844DC">
              <w:rPr>
                <w:lang w:val="en-US"/>
              </w:rPr>
              <w:fldChar w:fldCharType="begin"/>
            </w:r>
            <w:r w:rsidR="00D844DC">
              <w:rPr>
                <w:lang w:val="en-US"/>
              </w:rPr>
              <w:instrText xml:space="preserve"> ADDIN EN.CITE &lt;EndNote&gt;&lt;Cite&gt;&lt;Author&gt;Health Level Seven International&lt;/Author&gt;&lt;Year&gt;2022&lt;/Year&gt;&lt;RecNum&gt;284&lt;/RecNum&gt;&lt;DisplayText&gt;(Health Level Seven International, 2022)&lt;/DisplayText&gt;&lt;record&gt;&lt;rec-number&gt;284&lt;/rec-number&gt;&lt;foreign-keys&gt;&lt;key app="EN" db-id="wxra20f03dt20kepwrwvfa0mvpxxeeezfaaz" timestamp="1652376510"&gt;284&lt;/key&gt;&lt;/foreign-keys&gt;&lt;ref-type name="Web Page"&gt;12&lt;/ref-type&gt;&lt;contributors&gt;&lt;authors&gt;&lt;author&gt;Health Level Seven International,&lt;/author&gt;&lt;/authors&gt;&lt;/contributors&gt;&lt;titles&gt;&lt;title&gt;FHIR v4.0.1&lt;/title&gt;&lt;/titles&gt;&lt;number&gt;12/05/2022&lt;/number&gt;&lt;dates&gt;&lt;year&gt;2022&lt;/year&gt;&lt;/dates&gt;&lt;urls&gt;&lt;related-urls&gt;&lt;url&gt;https://www.hl7.org/fhir/&lt;/url&gt;&lt;/related-urls&gt;&lt;/urls&gt;&lt;/record&gt;&lt;/Cite&gt;&lt;/EndNote&gt;</w:instrText>
            </w:r>
            <w:r w:rsidR="00D844DC">
              <w:rPr>
                <w:lang w:val="en-US"/>
              </w:rPr>
              <w:fldChar w:fldCharType="separate"/>
            </w:r>
            <w:r w:rsidR="00D844DC">
              <w:rPr>
                <w:noProof/>
                <w:lang w:val="en-US"/>
              </w:rPr>
              <w:t>(Health Level Seven International, 2022)</w:t>
            </w:r>
            <w:r w:rsidR="00D844DC">
              <w:rPr>
                <w:lang w:val="en-US"/>
              </w:rPr>
              <w:fldChar w:fldCharType="end"/>
            </w:r>
          </w:p>
          <w:p w14:paraId="0DDA3F40" w14:textId="056AE8E7" w:rsidR="00FA2ACF" w:rsidRDefault="00FA2ACF" w:rsidP="005A2D86">
            <w:pPr>
              <w:rPr>
                <w:lang w:val="en-US"/>
              </w:rPr>
            </w:pPr>
            <w:r>
              <w:rPr>
                <w:lang w:val="en-US"/>
              </w:rPr>
              <w:t>Supports interoperability by standardising</w:t>
            </w:r>
            <w:r w:rsidR="00ED7E9B">
              <w:rPr>
                <w:lang w:val="en-US"/>
              </w:rPr>
              <w:t xml:space="preserve"> messaging and interfaces.</w:t>
            </w:r>
            <w:r>
              <w:rPr>
                <w:lang w:val="en-US"/>
              </w:rPr>
              <w:t xml:space="preserve"> </w:t>
            </w:r>
          </w:p>
        </w:tc>
      </w:tr>
    </w:tbl>
    <w:p w14:paraId="03A6AB23" w14:textId="77777777" w:rsidR="005D3D35" w:rsidRPr="005D3D35" w:rsidRDefault="005D3D35" w:rsidP="005D3D35">
      <w:pPr>
        <w:rPr>
          <w:lang w:eastAsia="en-GB"/>
        </w:rPr>
      </w:pPr>
    </w:p>
    <w:p w14:paraId="41CAD6DF" w14:textId="77777777" w:rsidR="00555425" w:rsidRPr="005F7B3E" w:rsidRDefault="00555425" w:rsidP="00555425">
      <w:pPr>
        <w:pStyle w:val="Heading3"/>
        <w:rPr>
          <w:rFonts w:ascii="Calibri" w:eastAsia="Times New Roman" w:hAnsi="Calibri" w:cs="Calibri"/>
          <w:sz w:val="22"/>
          <w:lang w:eastAsia="en-GB"/>
        </w:rPr>
      </w:pPr>
      <w:bookmarkStart w:id="32" w:name="_Toc103273311"/>
      <w:r w:rsidRPr="005F7B3E">
        <w:rPr>
          <w:rFonts w:eastAsia="Times New Roman"/>
          <w:lang w:eastAsia="en-GB"/>
        </w:rPr>
        <w:t>Technical standards (data structures, terminology, interoperability).</w:t>
      </w:r>
      <w:bookmarkEnd w:id="32"/>
    </w:p>
    <w:p w14:paraId="3AEC3CEB" w14:textId="220D2B75" w:rsidR="003F7010" w:rsidRPr="00885DFA" w:rsidRDefault="006F2F9B" w:rsidP="00885DFA">
      <w:pPr>
        <w:rPr>
          <w:lang w:val="en-US"/>
        </w:rPr>
      </w:pPr>
      <w:r>
        <w:rPr>
          <w:lang w:val="en-US"/>
        </w:rPr>
        <w:t>The system would require the use of all dm+d</w:t>
      </w:r>
      <w:r w:rsidR="00A44DC1">
        <w:rPr>
          <w:lang w:val="en-US"/>
        </w:rPr>
        <w:t xml:space="preserve"> concept</w:t>
      </w:r>
      <w:r>
        <w:rPr>
          <w:lang w:val="en-US"/>
        </w:rPr>
        <w:t xml:space="preserve"> levels </w:t>
      </w:r>
      <w:r w:rsidR="007E37A6">
        <w:rPr>
          <w:lang w:val="en-US"/>
        </w:rPr>
        <w:t>to describe drug entities.  It would require</w:t>
      </w:r>
      <w:r w:rsidR="00C558DC">
        <w:rPr>
          <w:lang w:val="en-US"/>
        </w:rPr>
        <w:t>, at minimum,</w:t>
      </w:r>
      <w:r w:rsidR="007E37A6">
        <w:rPr>
          <w:lang w:val="en-US"/>
        </w:rPr>
        <w:t xml:space="preserve"> SNOMED CT </w:t>
      </w:r>
      <w:r w:rsidR="00C558DC">
        <w:rPr>
          <w:lang w:val="en-US"/>
        </w:rPr>
        <w:t xml:space="preserve">terminology </w:t>
      </w:r>
      <w:r w:rsidR="007E37A6">
        <w:rPr>
          <w:lang w:val="en-US"/>
        </w:rPr>
        <w:t xml:space="preserve">to describe indications, </w:t>
      </w:r>
      <w:r w:rsidR="00911B9D">
        <w:rPr>
          <w:lang w:val="en-US"/>
        </w:rPr>
        <w:t>dosing,</w:t>
      </w:r>
      <w:r w:rsidR="007E37A6">
        <w:rPr>
          <w:lang w:val="en-US"/>
        </w:rPr>
        <w:t xml:space="preserve"> and </w:t>
      </w:r>
      <w:r w:rsidR="00C558DC">
        <w:rPr>
          <w:lang w:val="en-US"/>
        </w:rPr>
        <w:t>any links to sensitives.  In terms of interoperability</w:t>
      </w:r>
      <w:r w:rsidR="008E02FE">
        <w:rPr>
          <w:lang w:val="en-US"/>
        </w:rPr>
        <w:t>, whilst this is supported with the use of dm+d and SNOMED CT,</w:t>
      </w:r>
      <w:r w:rsidR="0029669F">
        <w:rPr>
          <w:lang w:val="en-US"/>
        </w:rPr>
        <w:t xml:space="preserve"> it is expected that the system should comply with the</w:t>
      </w:r>
      <w:r w:rsidR="008E02FE">
        <w:rPr>
          <w:lang w:val="en-US"/>
        </w:rPr>
        <w:t xml:space="preserve"> medicines interoperability standard defined by NHS digital that </w:t>
      </w:r>
      <w:r w:rsidR="008E02FE" w:rsidRPr="008E02FE">
        <w:t>utilises</w:t>
      </w:r>
      <w:r w:rsidR="008E02FE">
        <w:rPr>
          <w:lang w:val="en-US"/>
        </w:rPr>
        <w:t xml:space="preserve"> </w:t>
      </w:r>
      <w:r w:rsidR="0029669F">
        <w:rPr>
          <w:lang w:val="en-US"/>
        </w:rPr>
        <w:t xml:space="preserve">the HL7 FHIR. </w:t>
      </w:r>
      <w:r w:rsidR="00872DC0">
        <w:rPr>
          <w:lang w:val="en-US"/>
        </w:rPr>
        <w:fldChar w:fldCharType="begin"/>
      </w:r>
      <w:r w:rsidR="00872DC0">
        <w:rPr>
          <w:lang w:val="en-US"/>
        </w:rPr>
        <w:instrText xml:space="preserve"> ADDIN EN.CITE &lt;EndNote&gt;&lt;Cite&gt;&lt;Author&gt;NHS Digital&lt;/Author&gt;&lt;Year&gt;2021&lt;/Year&gt;&lt;RecNum&gt;259&lt;/RecNum&gt;&lt;DisplayText&gt;(NHS Digital, 2021)&lt;/DisplayText&gt;&lt;record&gt;&lt;rec-number&gt;259&lt;/rec-number&gt;&lt;foreign-keys&gt;&lt;key app="EN" db-id="wxra20f03dt20kepwrwvfa0mvpxxeeezfaaz" timestamp="1650889760"&gt;259&lt;/key&gt;&lt;/foreign-keys&gt;&lt;ref-type name="Web Page"&gt;12&lt;/ref-type&gt;&lt;contributors&gt;&lt;authors&gt;&lt;author&gt;NHS Digital,&lt;/author&gt;&lt;/authors&gt;&lt;/contributors&gt;&lt;titles&gt;&lt;title&gt;DAPB4013: Medicine and Allergy/Intolerance Data Transfer&lt;/title&gt;&lt;/titles&gt;&lt;number&gt;25/04/2022&lt;/number&gt;&lt;dates&gt;&lt;year&gt;2021&lt;/year&gt;&lt;/dates&gt;&lt;urls&gt;&lt;related-urls&gt;&lt;url&gt;https://digital.nhs.uk/data-and-information/information-standards/information-standards-and-data-collections-including-extractions/publications-and-notifications/standards-and-collections/dapb4013-medicine-and-allergy-intolerance-data-transfer.&lt;/url&gt;&lt;/related-urls&gt;&lt;/urls&gt;&lt;/record&gt;&lt;/Cite&gt;&lt;/EndNote&gt;</w:instrText>
      </w:r>
      <w:r w:rsidR="00872DC0">
        <w:rPr>
          <w:lang w:val="en-US"/>
        </w:rPr>
        <w:fldChar w:fldCharType="separate"/>
      </w:r>
      <w:r w:rsidR="00872DC0">
        <w:rPr>
          <w:noProof/>
          <w:lang w:val="en-US"/>
        </w:rPr>
        <w:t>(NHS Digital, 2021)</w:t>
      </w:r>
      <w:r w:rsidR="00872DC0">
        <w:rPr>
          <w:lang w:val="en-US"/>
        </w:rPr>
        <w:fldChar w:fldCharType="end"/>
      </w:r>
    </w:p>
    <w:p w14:paraId="7007A21A" w14:textId="42DC45F3" w:rsidR="00D023B8" w:rsidRPr="00ED4377" w:rsidRDefault="00721E58" w:rsidP="00ED4377">
      <w:pPr>
        <w:pStyle w:val="Heading1"/>
        <w:rPr>
          <w:lang w:val="en-US"/>
        </w:rPr>
      </w:pPr>
      <w:bookmarkStart w:id="33" w:name="_Toc103273312"/>
      <w:r>
        <w:rPr>
          <w:lang w:val="en-US"/>
        </w:rPr>
        <w:t>Discussion</w:t>
      </w:r>
      <w:bookmarkEnd w:id="33"/>
    </w:p>
    <w:p w14:paraId="63A926DD" w14:textId="77777777" w:rsidR="00897A45" w:rsidRDefault="00897A45" w:rsidP="00897A45">
      <w:pPr>
        <w:tabs>
          <w:tab w:val="left" w:pos="426"/>
        </w:tabs>
      </w:pPr>
      <w:r>
        <w:t>There will be a series of steps between present and future implementation, namely:</w:t>
      </w:r>
    </w:p>
    <w:p w14:paraId="6B44E06C" w14:textId="77777777" w:rsidR="00897A45" w:rsidRDefault="00897A45" w:rsidP="00897A45">
      <w:pPr>
        <w:pStyle w:val="ListParagraph"/>
        <w:numPr>
          <w:ilvl w:val="0"/>
          <w:numId w:val="6"/>
        </w:numPr>
        <w:tabs>
          <w:tab w:val="left" w:pos="426"/>
        </w:tabs>
      </w:pPr>
      <w:r>
        <w:t>Study of Feasibility</w:t>
      </w:r>
    </w:p>
    <w:p w14:paraId="4C627DE7" w14:textId="77777777" w:rsidR="00897A45" w:rsidRDefault="00897A45" w:rsidP="00897A45">
      <w:pPr>
        <w:pStyle w:val="ListParagraph"/>
        <w:numPr>
          <w:ilvl w:val="1"/>
          <w:numId w:val="6"/>
        </w:numPr>
        <w:tabs>
          <w:tab w:val="left" w:pos="426"/>
        </w:tabs>
      </w:pPr>
      <w:r>
        <w:t>Early stake holder engagement, understanding of context</w:t>
      </w:r>
    </w:p>
    <w:p w14:paraId="7984EBB1" w14:textId="77777777" w:rsidR="00897A45" w:rsidRDefault="00897A45" w:rsidP="00897A45">
      <w:pPr>
        <w:pStyle w:val="ListParagraph"/>
        <w:numPr>
          <w:ilvl w:val="0"/>
          <w:numId w:val="6"/>
        </w:numPr>
        <w:tabs>
          <w:tab w:val="left" w:pos="426"/>
        </w:tabs>
      </w:pPr>
      <w:r>
        <w:t>Analysis</w:t>
      </w:r>
    </w:p>
    <w:p w14:paraId="7B52F143" w14:textId="77777777" w:rsidR="00897A45" w:rsidRDefault="00897A45" w:rsidP="00897A45">
      <w:pPr>
        <w:pStyle w:val="ListParagraph"/>
        <w:numPr>
          <w:ilvl w:val="1"/>
          <w:numId w:val="6"/>
        </w:numPr>
        <w:tabs>
          <w:tab w:val="left" w:pos="426"/>
        </w:tabs>
      </w:pPr>
      <w:r>
        <w:t>Stakeholder analysis</w:t>
      </w:r>
    </w:p>
    <w:p w14:paraId="37FEA33B" w14:textId="77777777" w:rsidR="00897A45" w:rsidRDefault="00897A45" w:rsidP="00897A45">
      <w:pPr>
        <w:pStyle w:val="ListParagraph"/>
        <w:numPr>
          <w:ilvl w:val="1"/>
          <w:numId w:val="6"/>
        </w:numPr>
        <w:tabs>
          <w:tab w:val="left" w:pos="426"/>
        </w:tabs>
      </w:pPr>
      <w:r>
        <w:t>Gap analysis</w:t>
      </w:r>
    </w:p>
    <w:p w14:paraId="3EC8ED12" w14:textId="77777777" w:rsidR="00897A45" w:rsidRDefault="00897A45" w:rsidP="00897A45">
      <w:pPr>
        <w:pStyle w:val="ListParagraph"/>
        <w:numPr>
          <w:ilvl w:val="1"/>
          <w:numId w:val="6"/>
        </w:numPr>
        <w:tabs>
          <w:tab w:val="left" w:pos="426"/>
        </w:tabs>
      </w:pPr>
      <w:r>
        <w:t>Defining requirements</w:t>
      </w:r>
    </w:p>
    <w:p w14:paraId="3D3B8ED3" w14:textId="77777777" w:rsidR="00897A45" w:rsidRDefault="00897A45" w:rsidP="00897A45">
      <w:pPr>
        <w:pStyle w:val="ListParagraph"/>
        <w:numPr>
          <w:ilvl w:val="0"/>
          <w:numId w:val="6"/>
        </w:numPr>
        <w:tabs>
          <w:tab w:val="left" w:pos="426"/>
        </w:tabs>
      </w:pPr>
      <w:r>
        <w:t>Design</w:t>
      </w:r>
    </w:p>
    <w:p w14:paraId="30E312D7" w14:textId="77777777" w:rsidR="00897A45" w:rsidRDefault="00897A45" w:rsidP="00897A45">
      <w:pPr>
        <w:pStyle w:val="ListParagraph"/>
        <w:numPr>
          <w:ilvl w:val="0"/>
          <w:numId w:val="6"/>
        </w:numPr>
        <w:tabs>
          <w:tab w:val="left" w:pos="426"/>
        </w:tabs>
      </w:pPr>
      <w:r>
        <w:t>Development</w:t>
      </w:r>
    </w:p>
    <w:p w14:paraId="125681F3" w14:textId="77777777" w:rsidR="00897A45" w:rsidRDefault="00897A45" w:rsidP="00897A45">
      <w:pPr>
        <w:pStyle w:val="ListParagraph"/>
        <w:numPr>
          <w:ilvl w:val="0"/>
          <w:numId w:val="6"/>
        </w:numPr>
        <w:tabs>
          <w:tab w:val="left" w:pos="426"/>
        </w:tabs>
      </w:pPr>
      <w:r>
        <w:t>Testing</w:t>
      </w:r>
    </w:p>
    <w:p w14:paraId="1BC3F177" w14:textId="77777777" w:rsidR="00897A45" w:rsidRDefault="00897A45" w:rsidP="00897A45">
      <w:pPr>
        <w:pStyle w:val="ListParagraph"/>
        <w:numPr>
          <w:ilvl w:val="0"/>
          <w:numId w:val="6"/>
        </w:numPr>
        <w:tabs>
          <w:tab w:val="left" w:pos="426"/>
        </w:tabs>
      </w:pPr>
      <w:r>
        <w:t>User Acceptance</w:t>
      </w:r>
    </w:p>
    <w:p w14:paraId="20BCED55" w14:textId="58F6920F" w:rsidR="00897A45" w:rsidRPr="00E205F9" w:rsidRDefault="00897A45" w:rsidP="00E205F9">
      <w:pPr>
        <w:tabs>
          <w:tab w:val="left" w:pos="426"/>
        </w:tabs>
      </w:pPr>
      <w:r>
        <w:t>Whilst at the same time communicating and raising awareness and making sure the appropriate stakeholders are engaged at the right level</w:t>
      </w:r>
      <w:r w:rsidR="00E205F9">
        <w:t>.</w:t>
      </w:r>
    </w:p>
    <w:p w14:paraId="2936D86B" w14:textId="0AE9A049" w:rsidR="004D76B8" w:rsidRDefault="00A44DC1" w:rsidP="00D27F57">
      <w:pPr>
        <w:pStyle w:val="NoSpacing"/>
        <w:rPr>
          <w:rFonts w:cs="Arial"/>
        </w:rPr>
      </w:pPr>
      <w:r>
        <w:rPr>
          <w:rFonts w:cs="Arial"/>
        </w:rPr>
        <w:lastRenderedPageBreak/>
        <w:t>Th</w:t>
      </w:r>
      <w:r w:rsidR="0062443B">
        <w:rPr>
          <w:rFonts w:cs="Arial"/>
        </w:rPr>
        <w:t xml:space="preserve">e acquisition and implementation will require </w:t>
      </w:r>
      <w:r w:rsidR="00EC13FB">
        <w:rPr>
          <w:rFonts w:cs="Arial"/>
        </w:rPr>
        <w:t>dedicated funding and project management</w:t>
      </w:r>
      <w:r w:rsidR="00886F3F">
        <w:rPr>
          <w:rFonts w:cs="Arial"/>
        </w:rPr>
        <w:t xml:space="preserve"> using </w:t>
      </w:r>
      <w:r w:rsidR="0017219A">
        <w:rPr>
          <w:rFonts w:cs="Arial"/>
        </w:rPr>
        <w:t xml:space="preserve">project management </w:t>
      </w:r>
      <w:r w:rsidR="00447644">
        <w:rPr>
          <w:rFonts w:cs="Arial"/>
        </w:rPr>
        <w:t xml:space="preserve">methodologies such as PRINCE2 </w:t>
      </w:r>
      <w:r w:rsidR="00D46601">
        <w:rPr>
          <w:rFonts w:cs="Arial"/>
        </w:rPr>
        <w:fldChar w:fldCharType="begin"/>
      </w:r>
      <w:r w:rsidR="00D46601">
        <w:rPr>
          <w:rFonts w:cs="Arial"/>
        </w:rPr>
        <w:instrText xml:space="preserve"> ADDIN EN.CITE &lt;EndNote&gt;&lt;Cite&gt;&lt;Author&gt;Hedeman&lt;/Author&gt;&lt;Year&gt;2009&lt;/Year&gt;&lt;RecNum&gt;180&lt;/RecNum&gt;&lt;DisplayText&gt;(Hedeman and Seegers, 2009)&lt;/DisplayText&gt;&lt;record&gt;&lt;rec-number&gt;180&lt;/rec-number&gt;&lt;foreign-keys&gt;&lt;key app="EN" db-id="wxra20f03dt20kepwrwvfa0mvpxxeeezfaaz" timestamp="1637257356"&gt;180&lt;/key&gt;&lt;/foreign-keys&gt;&lt;ref-type name="Book"&gt;6&lt;/ref-type&gt;&lt;contributors&gt;&lt;authors&gt;&lt;author&gt;Hedeman, Bert&lt;/author&gt;&lt;author&gt;Seegers, Ron&lt;/author&gt;&lt;/authors&gt;&lt;/contributors&gt;&lt;titles&gt;&lt;title&gt;PRINCE2 2009 Edition-A Pocket Guide&lt;/title&gt;&lt;/titles&gt;&lt;dates&gt;&lt;year&gt;2009&lt;/year&gt;&lt;/dates&gt;&lt;publisher&gt;Van Haren&lt;/publisher&gt;&lt;isbn&gt;9087535449&lt;/isbn&gt;&lt;urls&gt;&lt;/urls&gt;&lt;/record&gt;&lt;/Cite&gt;&lt;/EndNote&gt;</w:instrText>
      </w:r>
      <w:r w:rsidR="00D46601">
        <w:rPr>
          <w:rFonts w:cs="Arial"/>
        </w:rPr>
        <w:fldChar w:fldCharType="separate"/>
      </w:r>
      <w:r w:rsidR="00D46601">
        <w:rPr>
          <w:rFonts w:cs="Arial"/>
          <w:noProof/>
        </w:rPr>
        <w:t>(Hedeman and Seegers, 2009)</w:t>
      </w:r>
      <w:r w:rsidR="00D46601">
        <w:rPr>
          <w:rFonts w:cs="Arial"/>
        </w:rPr>
        <w:fldChar w:fldCharType="end"/>
      </w:r>
      <w:r w:rsidR="00EC13FB">
        <w:rPr>
          <w:rFonts w:cs="Arial"/>
        </w:rPr>
        <w:t xml:space="preserve">.  </w:t>
      </w:r>
      <w:r w:rsidR="00430507">
        <w:rPr>
          <w:rFonts w:cs="Arial"/>
        </w:rPr>
        <w:t>Therefore,</w:t>
      </w:r>
      <w:r w:rsidR="00EC13FB">
        <w:rPr>
          <w:rFonts w:cs="Arial"/>
        </w:rPr>
        <w:t xml:space="preserve"> a </w:t>
      </w:r>
      <w:r w:rsidR="00976066">
        <w:rPr>
          <w:rFonts w:cs="Arial"/>
        </w:rPr>
        <w:t xml:space="preserve">project initiation document and business case will be developed to seek funding </w:t>
      </w:r>
      <w:r w:rsidR="00DF485A">
        <w:rPr>
          <w:rFonts w:cs="Arial"/>
        </w:rPr>
        <w:t xml:space="preserve">for the resources required (not covered by the scope of this </w:t>
      </w:r>
      <w:r w:rsidR="0027213E">
        <w:rPr>
          <w:rFonts w:cs="Arial"/>
        </w:rPr>
        <w:t xml:space="preserve">report).  </w:t>
      </w:r>
    </w:p>
    <w:p w14:paraId="4CDD18C0" w14:textId="77777777" w:rsidR="0027213E" w:rsidRDefault="0027213E" w:rsidP="00D27F57">
      <w:pPr>
        <w:pStyle w:val="NoSpacing"/>
        <w:rPr>
          <w:rFonts w:cs="Arial"/>
        </w:rPr>
      </w:pPr>
    </w:p>
    <w:p w14:paraId="3D9CF289" w14:textId="7CBCA9FF" w:rsidR="006F3DCA" w:rsidRDefault="006F3DCA" w:rsidP="006F3DCA">
      <w:r>
        <w:t>The steps required to develop, implement and evaluate the system would follow a model similar to the extended V model (</w:t>
      </w:r>
      <w:r>
        <w:fldChar w:fldCharType="begin"/>
      </w:r>
      <w:r>
        <w:instrText xml:space="preserve"> REF _Ref101784463 \h </w:instrText>
      </w:r>
      <w:r w:rsidR="00891DDF">
        <w:fldChar w:fldCharType="separate"/>
      </w:r>
      <w:r>
        <w:fldChar w:fldCharType="end"/>
      </w:r>
      <w:r>
        <w:fldChar w:fldCharType="begin"/>
      </w:r>
      <w:r>
        <w:instrText xml:space="preserve"> REF _Ref101784474 \h </w:instrText>
      </w:r>
      <w:r>
        <w:fldChar w:fldCharType="separate"/>
      </w:r>
      <w:r w:rsidR="00EF568E">
        <w:t xml:space="preserve">Figure </w:t>
      </w:r>
      <w:r w:rsidR="00EF568E">
        <w:rPr>
          <w:noProof/>
        </w:rPr>
        <w:t>4</w:t>
      </w:r>
      <w:r>
        <w:fldChar w:fldCharType="end"/>
      </w:r>
      <w:r>
        <w:t>), reflecting the link to the business needs and scope, the V shows how the deliverables from the initial stages are used in testing the solution. These further steps would also need to be considered:</w:t>
      </w:r>
    </w:p>
    <w:p w14:paraId="49113BB9" w14:textId="77777777" w:rsidR="006F3DCA" w:rsidRDefault="006F3DCA" w:rsidP="006F3DCA">
      <w:pPr>
        <w:pStyle w:val="ListParagraph"/>
        <w:numPr>
          <w:ilvl w:val="0"/>
          <w:numId w:val="6"/>
        </w:numPr>
      </w:pPr>
      <w:r>
        <w:t>Interoperability – Agree standards</w:t>
      </w:r>
    </w:p>
    <w:p w14:paraId="352D0CC3" w14:textId="77777777" w:rsidR="006F3DCA" w:rsidRDefault="006F3DCA" w:rsidP="006F3DCA">
      <w:pPr>
        <w:pStyle w:val="ListParagraph"/>
        <w:numPr>
          <w:ilvl w:val="0"/>
          <w:numId w:val="6"/>
        </w:numPr>
      </w:pPr>
      <w:r>
        <w:t>Awareness - Communication</w:t>
      </w:r>
    </w:p>
    <w:p w14:paraId="1C4F658A" w14:textId="77777777" w:rsidR="006F3DCA" w:rsidRDefault="006F3DCA" w:rsidP="006F3DCA">
      <w:pPr>
        <w:pStyle w:val="ListParagraph"/>
        <w:numPr>
          <w:ilvl w:val="0"/>
          <w:numId w:val="6"/>
        </w:numPr>
      </w:pPr>
      <w:r>
        <w:t>Training</w:t>
      </w:r>
    </w:p>
    <w:p w14:paraId="2CF72AA9" w14:textId="77777777" w:rsidR="006F3DCA" w:rsidRDefault="006F3DCA" w:rsidP="006F3DCA">
      <w:pPr>
        <w:pStyle w:val="ListParagraph"/>
        <w:numPr>
          <w:ilvl w:val="0"/>
          <w:numId w:val="6"/>
        </w:numPr>
      </w:pPr>
      <w:r>
        <w:t>Process and Business Analysis</w:t>
      </w:r>
    </w:p>
    <w:p w14:paraId="4178C561" w14:textId="77777777" w:rsidR="006D391D" w:rsidRDefault="006D391D" w:rsidP="006D391D">
      <w:pPr>
        <w:keepNext/>
      </w:pPr>
      <w:r w:rsidRPr="006D391D">
        <w:rPr>
          <w:noProof/>
        </w:rPr>
        <w:drawing>
          <wp:inline distT="0" distB="0" distL="0" distR="0" wp14:anchorId="6A7A3210" wp14:editId="6CDF8440">
            <wp:extent cx="4915586" cy="2734057"/>
            <wp:effectExtent l="0" t="0" r="0" b="952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1"/>
                    <a:stretch>
                      <a:fillRect/>
                    </a:stretch>
                  </pic:blipFill>
                  <pic:spPr>
                    <a:xfrm>
                      <a:off x="0" y="0"/>
                      <a:ext cx="4915586" cy="2734057"/>
                    </a:xfrm>
                    <a:prstGeom prst="rect">
                      <a:avLst/>
                    </a:prstGeom>
                  </pic:spPr>
                </pic:pic>
              </a:graphicData>
            </a:graphic>
          </wp:inline>
        </w:drawing>
      </w:r>
    </w:p>
    <w:p w14:paraId="5EF09799" w14:textId="328E5EEF" w:rsidR="0027213E" w:rsidRPr="006D391D" w:rsidRDefault="006D391D" w:rsidP="006D391D">
      <w:pPr>
        <w:pStyle w:val="Caption"/>
      </w:pPr>
      <w:r>
        <w:t xml:space="preserve">Figure </w:t>
      </w:r>
      <w:fldSimple w:instr=" SEQ Figure \* ARABIC ">
        <w:r>
          <w:rPr>
            <w:noProof/>
          </w:rPr>
          <w:t>4</w:t>
        </w:r>
      </w:fldSimple>
      <w:r>
        <w:t xml:space="preserve">.  </w:t>
      </w:r>
      <w:r w:rsidRPr="007D5CD8">
        <w:t>Extended V model (Paul et al., 2010)</w:t>
      </w:r>
    </w:p>
    <w:p w14:paraId="2168C1D5" w14:textId="33A1F0C7" w:rsidR="0027213E" w:rsidRDefault="00E87A5D" w:rsidP="00D27F57">
      <w:pPr>
        <w:pStyle w:val="NoSpacing"/>
        <w:rPr>
          <w:rFonts w:cs="Arial"/>
        </w:rPr>
      </w:pPr>
      <w:r>
        <w:rPr>
          <w:rFonts w:cs="Arial"/>
        </w:rPr>
        <w:t xml:space="preserve">The main acceptance criteria and goals will need to be fully evaluated </w:t>
      </w:r>
      <w:r w:rsidR="00B62ACC">
        <w:rPr>
          <w:rFonts w:cs="Arial"/>
        </w:rPr>
        <w:t>against baselined data collected on medication errors related to transfers of care</w:t>
      </w:r>
      <w:r w:rsidR="0099183D">
        <w:rPr>
          <w:rFonts w:cs="Arial"/>
        </w:rPr>
        <w:t xml:space="preserve"> checked back against the reduction target of 50% described in the WHO report </w:t>
      </w:r>
      <w:r w:rsidR="001E4083">
        <w:rPr>
          <w:rFonts w:cs="Arial"/>
        </w:rPr>
        <w:fldChar w:fldCharType="begin"/>
      </w:r>
      <w:r w:rsidR="001B0611">
        <w:rPr>
          <w:rFonts w:cs="Arial"/>
        </w:rPr>
        <w:instrText xml:space="preserve"> ADDIN EN.CITE &lt;EndNote&gt;&lt;Cite&gt;&lt;Author&gt;World Health Organization&lt;/Author&gt;&lt;Year&gt;2019&lt;/Year&gt;&lt;RecNum&gt;245&lt;/RecNum&gt;&lt;DisplayText&gt;(World Health Organization, 2019)&lt;/DisplayText&gt;&lt;record&gt;&lt;rec-number&gt;245&lt;/rec-number&gt;&lt;foreign-keys&gt;&lt;key app="EN" db-id="wxra20f03dt20kepwrwvfa0mvpxxeeezfaaz" timestamp="1649329746"&gt;245&lt;/key&gt;&lt;/foreign-keys&gt;&lt;ref-type name="Report"&gt;27&lt;/ref-type&gt;&lt;contributors&gt;&lt;authors&gt;&lt;author&gt;World Health Organization,&lt;/author&gt;&lt;/authors&gt;&lt;/contributors&gt;&lt;titles&gt;&lt;title&gt;Medication safety in transitions of care: technical report&lt;/title&gt;&lt;/titles&gt;&lt;dates&gt;&lt;year&gt;2019&lt;/year&gt;&lt;/dates&gt;&lt;publisher&gt;World Health Organization&lt;/publisher&gt;&lt;urls&gt;&lt;related-urls&gt;&lt;url&gt;https://www.who.int/initiatives/medication-without-harm&lt;/url&gt;&lt;/related-urls&gt;&lt;/urls&gt;&lt;access-date&gt;04/04/2022&lt;/access-date&gt;&lt;/record&gt;&lt;/Cite&gt;&lt;/EndNote&gt;</w:instrText>
      </w:r>
      <w:r w:rsidR="001E4083">
        <w:rPr>
          <w:rFonts w:cs="Arial"/>
        </w:rPr>
        <w:fldChar w:fldCharType="separate"/>
      </w:r>
      <w:r w:rsidR="001E4083">
        <w:rPr>
          <w:rFonts w:cs="Arial"/>
          <w:noProof/>
        </w:rPr>
        <w:t>(World Health Organization, 2019)</w:t>
      </w:r>
      <w:r w:rsidR="001E4083">
        <w:rPr>
          <w:rFonts w:cs="Arial"/>
        </w:rPr>
        <w:fldChar w:fldCharType="end"/>
      </w:r>
      <w:r w:rsidR="001E4083">
        <w:rPr>
          <w:rFonts w:cs="Arial"/>
        </w:rPr>
        <w:t>.</w:t>
      </w:r>
    </w:p>
    <w:p w14:paraId="48D16339" w14:textId="77777777" w:rsidR="000B11DB" w:rsidRDefault="000B11DB" w:rsidP="00D27F57">
      <w:pPr>
        <w:pStyle w:val="NoSpacing"/>
        <w:rPr>
          <w:szCs w:val="24"/>
          <w:lang w:val="en-US"/>
        </w:rPr>
      </w:pPr>
    </w:p>
    <w:p w14:paraId="1DA17884" w14:textId="63935AAD" w:rsidR="000B11DB" w:rsidRDefault="00E93CDA" w:rsidP="000B11DB">
      <w:pPr>
        <w:rPr>
          <w:rFonts w:cs="Arial"/>
        </w:rPr>
      </w:pPr>
      <w:r>
        <w:rPr>
          <w:rFonts w:cs="Arial"/>
        </w:rPr>
        <w:t>I</w:t>
      </w:r>
      <w:r w:rsidR="000B11DB">
        <w:rPr>
          <w:rFonts w:cs="Arial"/>
        </w:rPr>
        <w:t>t is fundamental that suitable training and analysis of the sociotechnical factors and business processes themselves is undertaken.  It is key that technology is not implemented alone</w:t>
      </w:r>
      <w:r w:rsidR="005F3799">
        <w:rPr>
          <w:rFonts w:cs="Arial"/>
        </w:rPr>
        <w:t xml:space="preserve"> but is supported with the </w:t>
      </w:r>
      <w:r w:rsidR="00225416">
        <w:rPr>
          <w:rFonts w:cs="Arial"/>
        </w:rPr>
        <w:t>business change and engagement</w:t>
      </w:r>
      <w:r w:rsidR="000B11DB">
        <w:rPr>
          <w:rFonts w:cs="Arial"/>
        </w:rPr>
        <w:t>.</w:t>
      </w:r>
      <w:r w:rsidR="00A321F3">
        <w:rPr>
          <w:rFonts w:cs="Arial"/>
        </w:rPr>
        <w:t xml:space="preserve">  </w:t>
      </w:r>
      <w:r w:rsidR="0047761D">
        <w:rPr>
          <w:rFonts w:cs="Arial"/>
        </w:rPr>
        <w:t>To</w:t>
      </w:r>
      <w:r w:rsidR="00A321F3">
        <w:rPr>
          <w:rFonts w:cs="Arial"/>
        </w:rPr>
        <w:t xml:space="preserve"> support this </w:t>
      </w:r>
      <w:r w:rsidR="00EC42CC">
        <w:rPr>
          <w:rFonts w:cs="Arial"/>
        </w:rPr>
        <w:t xml:space="preserve">an initial step would be to undertake a </w:t>
      </w:r>
      <w:r w:rsidR="007C3341">
        <w:rPr>
          <w:rFonts w:cs="Arial"/>
        </w:rPr>
        <w:t xml:space="preserve">stakeholder analysis </w:t>
      </w:r>
      <w:r w:rsidR="00443E1F">
        <w:rPr>
          <w:rFonts w:cs="Arial"/>
        </w:rPr>
        <w:t>utilising a power and interest grid to help identify the most optimal approach to engaging users</w:t>
      </w:r>
      <w:r w:rsidR="004E1403">
        <w:rPr>
          <w:rFonts w:cs="Arial"/>
        </w:rPr>
        <w:t xml:space="preserve"> (</w:t>
      </w:r>
      <w:r w:rsidR="00277727">
        <w:rPr>
          <w:rFonts w:cs="Arial"/>
        </w:rPr>
        <w:t>an example can be seen in</w:t>
      </w:r>
      <w:r w:rsidR="004E1403">
        <w:rPr>
          <w:rFonts w:cs="Arial"/>
        </w:rPr>
        <w:t xml:space="preserve"> </w:t>
      </w:r>
      <w:r w:rsidR="00397CB1">
        <w:rPr>
          <w:rFonts w:cs="Arial"/>
        </w:rPr>
        <w:fldChar w:fldCharType="begin"/>
      </w:r>
      <w:r w:rsidR="00397CB1">
        <w:rPr>
          <w:rFonts w:cs="Arial"/>
        </w:rPr>
        <w:instrText xml:space="preserve"> REF _Ref102145010 \h </w:instrText>
      </w:r>
      <w:r w:rsidR="00397CB1">
        <w:rPr>
          <w:rFonts w:cs="Arial"/>
        </w:rPr>
      </w:r>
      <w:r w:rsidR="00397CB1">
        <w:rPr>
          <w:rFonts w:cs="Arial"/>
        </w:rPr>
        <w:fldChar w:fldCharType="separate"/>
      </w:r>
      <w:r w:rsidR="00397CB1">
        <w:t xml:space="preserve">Figure </w:t>
      </w:r>
      <w:r w:rsidR="00397CB1">
        <w:rPr>
          <w:noProof/>
        </w:rPr>
        <w:t>5</w:t>
      </w:r>
      <w:r w:rsidR="00397CB1">
        <w:rPr>
          <w:rFonts w:cs="Arial"/>
        </w:rPr>
        <w:fldChar w:fldCharType="end"/>
      </w:r>
      <w:r w:rsidR="00524DC7">
        <w:rPr>
          <w:rFonts w:cs="Arial"/>
        </w:rPr>
        <w:t>.</w:t>
      </w:r>
      <w:r w:rsidR="00397CB1">
        <w:rPr>
          <w:rFonts w:cs="Arial"/>
        </w:rPr>
        <w:t>)</w:t>
      </w:r>
      <w:r w:rsidR="00524DC7">
        <w:rPr>
          <w:rFonts w:cs="Arial"/>
        </w:rPr>
        <w:t xml:space="preserve"> </w:t>
      </w:r>
    </w:p>
    <w:p w14:paraId="6AD8307C" w14:textId="77777777" w:rsidR="006924D6" w:rsidRDefault="006924D6" w:rsidP="000B11DB">
      <w:pPr>
        <w:rPr>
          <w:rFonts w:cs="Arial"/>
        </w:rPr>
      </w:pPr>
    </w:p>
    <w:p w14:paraId="3AD66B7A" w14:textId="77777777" w:rsidR="006924D6" w:rsidRDefault="006924D6" w:rsidP="006924D6">
      <w:pPr>
        <w:keepNext/>
      </w:pPr>
      <w:r w:rsidRPr="006924D6">
        <w:rPr>
          <w:rFonts w:cs="Arial"/>
          <w:noProof/>
        </w:rPr>
        <w:lastRenderedPageBreak/>
        <w:drawing>
          <wp:inline distT="0" distB="0" distL="0" distR="0" wp14:anchorId="7CA5BA75" wp14:editId="6EFFDD9D">
            <wp:extent cx="5731510" cy="4331970"/>
            <wp:effectExtent l="0" t="0" r="2540" b="0"/>
            <wp:docPr id="6" name="Picture 6" descr="Graphical user interface, 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diagram, text&#10;&#10;Description automatically generated"/>
                    <pic:cNvPicPr/>
                  </pic:nvPicPr>
                  <pic:blipFill>
                    <a:blip r:embed="rId12"/>
                    <a:stretch>
                      <a:fillRect/>
                    </a:stretch>
                  </pic:blipFill>
                  <pic:spPr>
                    <a:xfrm>
                      <a:off x="0" y="0"/>
                      <a:ext cx="5731510" cy="4331970"/>
                    </a:xfrm>
                    <a:prstGeom prst="rect">
                      <a:avLst/>
                    </a:prstGeom>
                  </pic:spPr>
                </pic:pic>
              </a:graphicData>
            </a:graphic>
          </wp:inline>
        </w:drawing>
      </w:r>
    </w:p>
    <w:p w14:paraId="70A26A9F" w14:textId="09033C4D" w:rsidR="006924D6" w:rsidRDefault="006924D6" w:rsidP="006924D6">
      <w:pPr>
        <w:pStyle w:val="Caption"/>
        <w:rPr>
          <w:rFonts w:cs="Arial"/>
        </w:rPr>
      </w:pPr>
      <w:bookmarkStart w:id="34" w:name="_Ref102145010"/>
      <w:bookmarkStart w:id="35" w:name="_Ref102145001"/>
      <w:r>
        <w:t xml:space="preserve">Figure </w:t>
      </w:r>
      <w:r w:rsidR="006D391D">
        <w:t>5</w:t>
      </w:r>
      <w:bookmarkEnd w:id="34"/>
      <w:r>
        <w:t>.  Basic Stakeholder Power and Interest stakeholder management grid</w:t>
      </w:r>
      <w:r w:rsidR="004E1403">
        <w:t xml:space="preserve"> </w:t>
      </w:r>
      <w:r w:rsidR="004E1403">
        <w:fldChar w:fldCharType="begin"/>
      </w:r>
      <w:r w:rsidR="004E1403">
        <w:instrText xml:space="preserve"> ADDIN EN.CITE &lt;EndNote&gt;&lt;Cite&gt;&lt;Author&gt;Cadle&lt;/Author&gt;&lt;Year&gt;2014&lt;/Year&gt;&lt;RecNum&gt;272&lt;/RecNum&gt;&lt;DisplayText&gt;(Cadle&lt;style face="italic"&gt; et al.&lt;/style&gt;, 2014)&lt;/DisplayText&gt;&lt;record&gt;&lt;rec-number&gt;272&lt;/rec-number&gt;&lt;foreign-keys&gt;&lt;key app="EN" db-id="wxra20f03dt20kepwrwvfa0mvpxxeeezfaaz" timestamp="1651248955"&gt;272&lt;/key&gt;&lt;/foreign-keys&gt;&lt;ref-type name="Book"&gt;6&lt;/ref-type&gt;&lt;contributors&gt;&lt;authors&gt;&lt;author&gt;Cadle, James&lt;/author&gt;&lt;author&gt;Paul, Debra&lt;/author&gt;&lt;author&gt;Turner, Paul&lt;/author&gt;&lt;/authors&gt;&lt;/contributors&gt;&lt;titles&gt;&lt;title&gt;Business analysis techniques&lt;/title&gt;&lt;/titles&gt;&lt;dates&gt;&lt;year&gt;2014&lt;/year&gt;&lt;/dates&gt;&lt;publisher&gt;Chartered Institute for IT&lt;/publisher&gt;&lt;isbn&gt;1780172737&lt;/isbn&gt;&lt;urls&gt;&lt;/urls&gt;&lt;/record&gt;&lt;/Cite&gt;&lt;/EndNote&gt;</w:instrText>
      </w:r>
      <w:r w:rsidR="004E1403">
        <w:fldChar w:fldCharType="separate"/>
      </w:r>
      <w:r w:rsidR="004E1403">
        <w:rPr>
          <w:noProof/>
        </w:rPr>
        <w:t>(Cadle et al., 2014)</w:t>
      </w:r>
      <w:r w:rsidR="004E1403">
        <w:fldChar w:fldCharType="end"/>
      </w:r>
      <w:bookmarkEnd w:id="35"/>
    </w:p>
    <w:p w14:paraId="0B085529" w14:textId="6EFD5EC6" w:rsidR="000B11DB" w:rsidRDefault="000B11DB" w:rsidP="00D27F57">
      <w:pPr>
        <w:pStyle w:val="NoSpacing"/>
        <w:rPr>
          <w:szCs w:val="24"/>
          <w:lang w:val="en-US"/>
        </w:rPr>
      </w:pPr>
    </w:p>
    <w:p w14:paraId="1DBD471D" w14:textId="2EA490F7" w:rsidR="00D76B94" w:rsidRDefault="007E16BA" w:rsidP="007E16BA">
      <w:pPr>
        <w:pStyle w:val="Heading1"/>
      </w:pPr>
      <w:bookmarkStart w:id="36" w:name="_Toc103273313"/>
      <w:r>
        <w:t>Conclusion</w:t>
      </w:r>
      <w:bookmarkEnd w:id="36"/>
    </w:p>
    <w:p w14:paraId="3847213F" w14:textId="05BAC457" w:rsidR="00347361" w:rsidRDefault="00D14C31">
      <w:r>
        <w:t>By utilising a solution that allows the consolidation and digitisation of as many sources of a patient’s medicines history and record</w:t>
      </w:r>
      <w:r w:rsidR="00D065FB">
        <w:t>s as possible into a shared medicines record,</w:t>
      </w:r>
      <w:r>
        <w:t xml:space="preserve"> it will </w:t>
      </w:r>
      <w:r w:rsidR="00695F63">
        <w:t xml:space="preserve">improve the accessibility of information to inform and improve the accuracy of the </w:t>
      </w:r>
      <w:r w:rsidR="003773E6">
        <w:t>medicine’s</w:t>
      </w:r>
      <w:r w:rsidR="00695F63">
        <w:t xml:space="preserve"> reconciliation process</w:t>
      </w:r>
      <w:r w:rsidR="003773E6">
        <w:t>es</w:t>
      </w:r>
      <w:r w:rsidR="00D065FB">
        <w:t xml:space="preserve"> at transfers of care and help to </w:t>
      </w:r>
      <w:r w:rsidR="003773E6">
        <w:t>achieve the aims of the WHO report to reduce medication errors by 50%.</w:t>
      </w:r>
      <w:r w:rsidR="00695F63">
        <w:t xml:space="preserve">  This can be directly compared a</w:t>
      </w:r>
      <w:r w:rsidR="00C13E8C">
        <w:t xml:space="preserve">gainst base line medicines errors rates at transfers of care vs the errors rates following implementation.  It is important that such an evaluation </w:t>
      </w:r>
      <w:r w:rsidR="00D065FB">
        <w:t>considers</w:t>
      </w:r>
      <w:r w:rsidR="00C13E8C">
        <w:t xml:space="preserve"> any bedding in time and </w:t>
      </w:r>
      <w:r w:rsidR="00D065FB">
        <w:t>as such should be repeat</w:t>
      </w:r>
      <w:r w:rsidR="00C401C3">
        <w:t>ed</w:t>
      </w:r>
      <w:r w:rsidR="00D065FB">
        <w:t xml:space="preserve"> within a few years.</w:t>
      </w:r>
      <w:r w:rsidR="00347361">
        <w:t xml:space="preserve">  </w:t>
      </w:r>
    </w:p>
    <w:p w14:paraId="62681D99" w14:textId="469CF4B3" w:rsidR="009309CE" w:rsidRDefault="00347361">
      <w:pPr>
        <w:rPr>
          <w:i/>
          <w:iCs/>
          <w:color w:val="44546A" w:themeColor="text2"/>
          <w:sz w:val="18"/>
          <w:szCs w:val="18"/>
        </w:rPr>
      </w:pPr>
      <w:r>
        <w:t>Such a solution would also allow for the provision of a persistent vendor neutral data platform that could allow future developments and improvements</w:t>
      </w:r>
      <w:r w:rsidR="006C368B">
        <w:t xml:space="preserve"> to be developed utilising a consistent once for Wales open data source</w:t>
      </w:r>
      <w:r w:rsidR="00940635">
        <w:t xml:space="preserve"> that is also supported by </w:t>
      </w:r>
      <w:r w:rsidR="00877EBD">
        <w:t xml:space="preserve">the Welsh Government Digital Architecture </w:t>
      </w:r>
      <w:r w:rsidR="00B84A36">
        <w:t>Review</w:t>
      </w:r>
      <w:r w:rsidR="00892563">
        <w:t xml:space="preserve"> </w:t>
      </w:r>
      <w:r w:rsidR="00892563">
        <w:fldChar w:fldCharType="begin"/>
      </w:r>
      <w:r w:rsidR="00892563">
        <w:instrText xml:space="preserve"> ADDIN EN.CITE &lt;EndNote&gt;&lt;Cite&gt;&lt;Author&gt;Channel 3 Consulting&lt;/Author&gt;&lt;Year&gt;2019&lt;/Year&gt;&lt;RecNum&gt;17&lt;/RecNum&gt;&lt;DisplayText&gt;(Channel 3 Consulting, 2019)&lt;/DisplayText&gt;&lt;record&gt;&lt;rec-number&gt;17&lt;/rec-number&gt;&lt;foreign-keys&gt;&lt;key app="EN" db-id="wxra20f03dt20kepwrwvfa0mvpxxeeezfaaz" timestamp="1633461389"&gt;17&lt;/key&gt;&lt;/foreign-keys&gt;&lt;ref-type name="Report"&gt;27&lt;/ref-type&gt;&lt;contributors&gt;&lt;authors&gt;&lt;author&gt;Channel 3 Consulting,&lt;/author&gt;&lt;/authors&gt;&lt;/contributors&gt;&lt;titles&gt;&lt;title&gt;WG Digital Architecture Review&lt;/title&gt;&lt;short-title&gt;WG Digital Architecture Review&lt;/short-title&gt;&lt;/titles&gt;&lt;keywords&gt;&lt;keyword&gt;Open&lt;/keyword&gt;&lt;keyword&gt;Interoperability&lt;/keyword&gt;&lt;keyword&gt;Integration&lt;/keyword&gt;&lt;keyword&gt;Same Systems&lt;/keyword&gt;&lt;keyword&gt;Architecture&lt;/keyword&gt;&lt;/keywords&gt;&lt;dates&gt;&lt;year&gt;2019&lt;/year&gt;&lt;/dates&gt;&lt;urls&gt;&lt;related-urls&gt;&lt;url&gt;https://digitalhealth.wales/sites/default/files/2020-04/WG%20Digital%20Architecture%20Review%202019.pdf&lt;/url&gt;&lt;/related-urls&gt;&lt;/urls&gt;&lt;access-date&gt;29/04/2022&lt;/access-date&gt;&lt;/record&gt;&lt;/Cite&gt;&lt;/EndNote&gt;</w:instrText>
      </w:r>
      <w:r w:rsidR="00892563">
        <w:fldChar w:fldCharType="separate"/>
      </w:r>
      <w:r w:rsidR="00892563">
        <w:rPr>
          <w:noProof/>
        </w:rPr>
        <w:t>(Channel 3 Consulting, 2019)</w:t>
      </w:r>
      <w:r w:rsidR="00892563">
        <w:fldChar w:fldCharType="end"/>
      </w:r>
      <w:r w:rsidR="008915D6">
        <w:t>.</w:t>
      </w:r>
      <w:r w:rsidR="009309CE">
        <w:br w:type="page"/>
      </w:r>
    </w:p>
    <w:p w14:paraId="0C0F4D69" w14:textId="77777777" w:rsidR="0016562C" w:rsidRDefault="0016562C" w:rsidP="009309CE">
      <w:pPr>
        <w:pStyle w:val="Caption"/>
        <w:rPr>
          <w:rFonts w:asciiTheme="majorHAnsi" w:eastAsiaTheme="majorEastAsia" w:hAnsiTheme="majorHAnsi" w:cstheme="majorBidi"/>
          <w:color w:val="2F5496" w:themeColor="accent1" w:themeShade="BF"/>
          <w:sz w:val="32"/>
          <w:szCs w:val="32"/>
        </w:rPr>
      </w:pPr>
    </w:p>
    <w:p w14:paraId="075A1737" w14:textId="57C726A6" w:rsidR="009C1644" w:rsidRDefault="003E1B3A" w:rsidP="003E1B3A">
      <w:pPr>
        <w:pStyle w:val="Heading1"/>
      </w:pPr>
      <w:bookmarkStart w:id="37" w:name="_Toc103273314"/>
      <w:r>
        <w:t>References</w:t>
      </w:r>
      <w:bookmarkEnd w:id="37"/>
    </w:p>
    <w:p w14:paraId="7EEF1968" w14:textId="77777777" w:rsidR="009C1644" w:rsidRDefault="009C1644" w:rsidP="00D27F57">
      <w:pPr>
        <w:pStyle w:val="NoSpacing"/>
      </w:pPr>
    </w:p>
    <w:p w14:paraId="3FBC4B27" w14:textId="77777777" w:rsidR="00C229BC" w:rsidRPr="00C229BC" w:rsidRDefault="001840F6" w:rsidP="00C229BC">
      <w:pPr>
        <w:pStyle w:val="EndNoteBibliography"/>
        <w:spacing w:after="0"/>
        <w:ind w:left="720" w:hanging="720"/>
      </w:pPr>
      <w:r>
        <w:fldChar w:fldCharType="begin"/>
      </w:r>
      <w:r>
        <w:instrText xml:space="preserve"> ADDIN EN.REFLIST </w:instrText>
      </w:r>
      <w:r>
        <w:fldChar w:fldCharType="separate"/>
      </w:r>
      <w:r w:rsidR="00C229BC" w:rsidRPr="00C229BC">
        <w:t xml:space="preserve">Andersen, T. S., Gemmer, M. N., Sejberg, H. R. C., Jørgensen, L. M., Kallemose, T., Andersen, O., Iversen, E. and Houlind, M. B. (2022), 'Medicines Reconciliation in the Emergency Department: Important Prescribing Discrepancies between the Shared Medication Record and Patients’ Actual Use of Medication', </w:t>
      </w:r>
      <w:r w:rsidR="00C229BC" w:rsidRPr="00C229BC">
        <w:rPr>
          <w:i/>
        </w:rPr>
        <w:t>Pharmaceuticals,</w:t>
      </w:r>
      <w:r w:rsidR="00C229BC" w:rsidRPr="00C229BC">
        <w:t xml:space="preserve"> Vol. 15 No. 2, p. 142.10.3390/ph15020142,Available at:</w:t>
      </w:r>
      <w:hyperlink r:id="rId13" w:history="1">
        <w:r w:rsidR="00C229BC" w:rsidRPr="00C229BC">
          <w:rPr>
            <w:rStyle w:val="Hyperlink"/>
          </w:rPr>
          <w:t>https://dx.doi.org/10.3390/ph15020142</w:t>
        </w:r>
      </w:hyperlink>
      <w:r w:rsidR="00C229BC" w:rsidRPr="00C229BC">
        <w:t xml:space="preserve"> </w:t>
      </w:r>
    </w:p>
    <w:p w14:paraId="37AF9E91" w14:textId="3DF5CC91" w:rsidR="00C229BC" w:rsidRPr="00C229BC" w:rsidRDefault="00C229BC" w:rsidP="00C229BC">
      <w:pPr>
        <w:pStyle w:val="EndNoteBibliography"/>
        <w:spacing w:after="0"/>
        <w:ind w:left="720" w:hanging="720"/>
      </w:pPr>
      <w:r w:rsidRPr="00C229BC">
        <w:t xml:space="preserve">Aperta Foundation (2018), </w:t>
      </w:r>
      <w:r w:rsidRPr="00C229BC">
        <w:rPr>
          <w:i/>
        </w:rPr>
        <w:t>Apperta Defining an Open Platform</w:t>
      </w:r>
      <w:r w:rsidRPr="00C229BC">
        <w:t>, Available at:</w:t>
      </w:r>
      <w:hyperlink r:id="rId14" w:history="1">
        <w:r w:rsidRPr="00C229BC">
          <w:rPr>
            <w:rStyle w:val="Hyperlink"/>
          </w:rPr>
          <w:t>https://apperta.org/assets/Apperta_Defining_an_Open_Platform.pdf</w:t>
        </w:r>
      </w:hyperlink>
      <w:r w:rsidRPr="00C229BC">
        <w:t xml:space="preserve"> (Accessed:04/07/2020)</w:t>
      </w:r>
    </w:p>
    <w:p w14:paraId="65242F15" w14:textId="5EDCEFC2" w:rsidR="00C229BC" w:rsidRPr="00C229BC" w:rsidRDefault="00C229BC" w:rsidP="00C229BC">
      <w:pPr>
        <w:pStyle w:val="EndNoteBibliography"/>
        <w:spacing w:after="0"/>
        <w:ind w:left="720" w:hanging="720"/>
      </w:pPr>
      <w:r w:rsidRPr="00C229BC">
        <w:t xml:space="preserve">Becerra-Camargo, J., Martinez-Martinez, F. and Garcia-Jimenez, E. (2013), 'A multicentre, double-blind, randomised, controlled, parallel-group study of the effectiveness of a pharmacist-acquired medication history in an emergency department', </w:t>
      </w:r>
      <w:r w:rsidRPr="00C229BC">
        <w:rPr>
          <w:i/>
        </w:rPr>
        <w:t>BMC Health Services Research,</w:t>
      </w:r>
      <w:r w:rsidRPr="00C229BC">
        <w:t xml:space="preserve"> Vol. 13 No. 1, p. 337.10.1186/1472-6963-13-337,Available at:</w:t>
      </w:r>
      <w:hyperlink r:id="rId15" w:history="1">
        <w:r w:rsidRPr="00C229BC">
          <w:rPr>
            <w:rStyle w:val="Hyperlink"/>
          </w:rPr>
          <w:t>https://dx.doi.org/10.1186/1472-6963-13-337</w:t>
        </w:r>
      </w:hyperlink>
      <w:r w:rsidRPr="00C229BC">
        <w:t xml:space="preserve"> </w:t>
      </w:r>
    </w:p>
    <w:p w14:paraId="549D4EF1" w14:textId="77777777" w:rsidR="00C229BC" w:rsidRPr="00C229BC" w:rsidRDefault="00C229BC" w:rsidP="00C229BC">
      <w:pPr>
        <w:pStyle w:val="EndNoteBibliography"/>
        <w:spacing w:after="0"/>
        <w:ind w:left="720" w:hanging="720"/>
      </w:pPr>
      <w:r w:rsidRPr="00C229BC">
        <w:t xml:space="preserve">Cadle, J., Paul, D. and Turner, P. (2014), </w:t>
      </w:r>
      <w:r w:rsidRPr="00C229BC">
        <w:rPr>
          <w:i/>
        </w:rPr>
        <w:t xml:space="preserve">Business analysis techniques, </w:t>
      </w:r>
      <w:r w:rsidRPr="00C229BC">
        <w:t>Chartered Institute for IT.</w:t>
      </w:r>
    </w:p>
    <w:p w14:paraId="067C68ED" w14:textId="51044980" w:rsidR="00C229BC" w:rsidRPr="00C229BC" w:rsidRDefault="00C229BC" w:rsidP="00C229BC">
      <w:pPr>
        <w:pStyle w:val="EndNoteBibliography"/>
        <w:spacing w:after="0"/>
        <w:ind w:left="720" w:hanging="720"/>
      </w:pPr>
      <w:r w:rsidRPr="00C229BC">
        <w:t>Channel 3 Consulting (2019), 'WG Digital Architecture Review', Available at:</w:t>
      </w:r>
      <w:hyperlink r:id="rId16" w:history="1">
        <w:r w:rsidRPr="00C229BC">
          <w:rPr>
            <w:rStyle w:val="Hyperlink"/>
          </w:rPr>
          <w:t>https://digitalhealth.wales/sites/default/files/2020-04/WG%20Digital%20Architecture%20Review%202019.pdf</w:t>
        </w:r>
      </w:hyperlink>
      <w:r w:rsidRPr="00C229BC">
        <w:t xml:space="preserve"> (Accessed:29/04/2022)</w:t>
      </w:r>
    </w:p>
    <w:p w14:paraId="112E08E3" w14:textId="6715EF7D" w:rsidR="00C229BC" w:rsidRPr="00C229BC" w:rsidRDefault="00C229BC" w:rsidP="00C229BC">
      <w:pPr>
        <w:pStyle w:val="EndNoteBibliography"/>
        <w:spacing w:after="0"/>
        <w:ind w:left="720" w:hanging="720"/>
      </w:pPr>
      <w:r w:rsidRPr="00C229BC">
        <w:t xml:space="preserve">Group, N. S. C. C. (2022), </w:t>
      </w:r>
      <w:r w:rsidRPr="00C229BC">
        <w:rPr>
          <w:i/>
        </w:rPr>
        <w:t>Somerset Integrated Digital e-Record (SIDeR)</w:t>
      </w:r>
      <w:r w:rsidRPr="00C229BC">
        <w:t>, Available at:</w:t>
      </w:r>
      <w:hyperlink r:id="rId17" w:history="1">
        <w:r w:rsidRPr="00C229BC">
          <w:rPr>
            <w:rStyle w:val="Hyperlink"/>
          </w:rPr>
          <w:t>https://www.somersetccg.nhs.uk/about-us/digital-projects/sider/</w:t>
        </w:r>
      </w:hyperlink>
      <w:r w:rsidRPr="00C229BC">
        <w:t xml:space="preserve"> </w:t>
      </w:r>
    </w:p>
    <w:p w14:paraId="61808CE6" w14:textId="5607C3A2" w:rsidR="00C229BC" w:rsidRPr="00C229BC" w:rsidRDefault="00C229BC" w:rsidP="00C229BC">
      <w:pPr>
        <w:pStyle w:val="EndNoteBibliography"/>
        <w:spacing w:after="0"/>
        <w:ind w:left="720" w:hanging="720"/>
      </w:pPr>
      <w:r w:rsidRPr="00C229BC">
        <w:t xml:space="preserve">Health Level Seven International (2019), </w:t>
      </w:r>
      <w:r w:rsidRPr="00C229BC">
        <w:rPr>
          <w:i/>
        </w:rPr>
        <w:t>HL7 FHIR Release 4</w:t>
      </w:r>
      <w:r w:rsidRPr="00C229BC">
        <w:t>, Available at:</w:t>
      </w:r>
      <w:hyperlink r:id="rId18" w:history="1">
        <w:r w:rsidRPr="00C229BC">
          <w:rPr>
            <w:rStyle w:val="Hyperlink"/>
          </w:rPr>
          <w:t>https://www.hl7.org/fhir/</w:t>
        </w:r>
      </w:hyperlink>
      <w:r w:rsidRPr="00C229BC">
        <w:t xml:space="preserve"> (Accessed:29/04/2022)</w:t>
      </w:r>
    </w:p>
    <w:p w14:paraId="6AECC9BD" w14:textId="597E6BB9" w:rsidR="00C229BC" w:rsidRPr="00C229BC" w:rsidRDefault="00C229BC" w:rsidP="00C229BC">
      <w:pPr>
        <w:pStyle w:val="EndNoteBibliography"/>
        <w:spacing w:after="0"/>
        <w:ind w:left="720" w:hanging="720"/>
      </w:pPr>
      <w:r w:rsidRPr="00C229BC">
        <w:t xml:space="preserve">Health Level Seven International (2022), </w:t>
      </w:r>
      <w:r w:rsidRPr="00C229BC">
        <w:rPr>
          <w:i/>
        </w:rPr>
        <w:t>FHIR v4.0.1</w:t>
      </w:r>
      <w:r w:rsidRPr="00C229BC">
        <w:t>, Available at:</w:t>
      </w:r>
      <w:hyperlink r:id="rId19" w:history="1">
        <w:r w:rsidRPr="00C229BC">
          <w:rPr>
            <w:rStyle w:val="Hyperlink"/>
          </w:rPr>
          <w:t>https://www.hl7.org/fhir/</w:t>
        </w:r>
      </w:hyperlink>
      <w:r w:rsidRPr="00C229BC">
        <w:t xml:space="preserve"> (Accessed:12/05/2022)</w:t>
      </w:r>
    </w:p>
    <w:p w14:paraId="568ECC53" w14:textId="77777777" w:rsidR="00C229BC" w:rsidRPr="00C229BC" w:rsidRDefault="00C229BC" w:rsidP="00C229BC">
      <w:pPr>
        <w:pStyle w:val="EndNoteBibliography"/>
        <w:spacing w:after="0"/>
        <w:ind w:left="720" w:hanging="720"/>
      </w:pPr>
      <w:r w:rsidRPr="00C229BC">
        <w:t xml:space="preserve">Hedeman, B. and Seegers, R. (2009), </w:t>
      </w:r>
      <w:r w:rsidRPr="00C229BC">
        <w:rPr>
          <w:i/>
        </w:rPr>
        <w:t xml:space="preserve">PRINCE2 2009 Edition-A Pocket Guide, </w:t>
      </w:r>
      <w:r w:rsidRPr="00C229BC">
        <w:t>Van Haren.</w:t>
      </w:r>
    </w:p>
    <w:p w14:paraId="2F5DDBA3" w14:textId="7143210A" w:rsidR="00C229BC" w:rsidRPr="00C229BC" w:rsidRDefault="00C229BC" w:rsidP="00C229BC">
      <w:pPr>
        <w:pStyle w:val="EndNoteBibliography"/>
        <w:spacing w:after="0"/>
        <w:ind w:left="720" w:hanging="720"/>
      </w:pPr>
      <w:r w:rsidRPr="00C229BC">
        <w:t xml:space="preserve">Huynh, C., Wong, I. C. K., Tomlin, S., Terry, D., Sinclair, A., Wilson, K. and Jani, Y. (2013), 'Medication Discrepancies at Transitions in Pediatrics: A Review of the Literature', </w:t>
      </w:r>
      <w:r w:rsidRPr="00C229BC">
        <w:rPr>
          <w:i/>
        </w:rPr>
        <w:t>Pediatric Drugs,</w:t>
      </w:r>
      <w:r w:rsidRPr="00C229BC">
        <w:t xml:space="preserve"> Vol. 15 No. 3, pp. 203-215.10.1007/s40272-013-0030-8,Available at:</w:t>
      </w:r>
      <w:hyperlink r:id="rId20" w:history="1">
        <w:r w:rsidRPr="00C229BC">
          <w:rPr>
            <w:rStyle w:val="Hyperlink"/>
          </w:rPr>
          <w:t>https://dx.doi.org/10.1007/s40272-013-0030-8</w:t>
        </w:r>
      </w:hyperlink>
      <w:r w:rsidRPr="00C229BC">
        <w:t xml:space="preserve"> </w:t>
      </w:r>
    </w:p>
    <w:p w14:paraId="1E609476" w14:textId="1F4D36BB" w:rsidR="00C229BC" w:rsidRPr="00C229BC" w:rsidRDefault="00C229BC" w:rsidP="00C229BC">
      <w:pPr>
        <w:pStyle w:val="EndNoteBibliography"/>
        <w:spacing w:after="0"/>
        <w:ind w:left="720" w:hanging="720"/>
      </w:pPr>
      <w:r w:rsidRPr="00C229BC">
        <w:t xml:space="preserve">Lee, J. Y., Leblanc, K., Fernandes, O. A., Huh, J.-H., Wong, G. G., Hamandi, B., Lazar, N. M., Morra, D., Bajcar, J. M. and Harrison, J. (2010), 'Medication Reconciliation During Internal Hospital Transfer and Impact of Computerized Prescriber Order Entry', </w:t>
      </w:r>
      <w:r w:rsidRPr="00C229BC">
        <w:rPr>
          <w:i/>
        </w:rPr>
        <w:t>Annals of Pharmacotherapy,</w:t>
      </w:r>
      <w:r w:rsidRPr="00C229BC">
        <w:t xml:space="preserve"> Vol. 44 No. 12, pp. 1887-1895.10.1345/aph.1p314,Available at:</w:t>
      </w:r>
      <w:hyperlink r:id="rId21" w:history="1">
        <w:r w:rsidRPr="00C229BC">
          <w:rPr>
            <w:rStyle w:val="Hyperlink"/>
          </w:rPr>
          <w:t>https://dx.doi.org/10.1345/aph.1p314</w:t>
        </w:r>
      </w:hyperlink>
      <w:r w:rsidRPr="00C229BC">
        <w:t xml:space="preserve"> </w:t>
      </w:r>
    </w:p>
    <w:p w14:paraId="00E46DF9" w14:textId="6C521CE2" w:rsidR="00C229BC" w:rsidRPr="00C229BC" w:rsidRDefault="00C229BC" w:rsidP="00C229BC">
      <w:pPr>
        <w:pStyle w:val="EndNoteBibliography"/>
        <w:spacing w:after="0"/>
        <w:ind w:left="720" w:hanging="720"/>
      </w:pPr>
      <w:r w:rsidRPr="00C229BC">
        <w:t xml:space="preserve">Lehnbom, E. C., Stewart, M. J., Manias, E. and Westbrook, J. I. (2014), 'Impact of Medication Reconciliation and Review on Clinical Outcomes', </w:t>
      </w:r>
      <w:r w:rsidRPr="00C229BC">
        <w:rPr>
          <w:i/>
        </w:rPr>
        <w:t>Annals of Pharmacotherapy,</w:t>
      </w:r>
      <w:r w:rsidRPr="00C229BC">
        <w:t xml:space="preserve"> Vol. 48 No. 10, pp. 1298-1312.10.1177/1060028014543485,Available at:</w:t>
      </w:r>
      <w:hyperlink r:id="rId22" w:history="1">
        <w:r w:rsidRPr="00C229BC">
          <w:rPr>
            <w:rStyle w:val="Hyperlink"/>
          </w:rPr>
          <w:t>https://dx.doi.org/10.1177/1060028014543485</w:t>
        </w:r>
      </w:hyperlink>
      <w:r w:rsidRPr="00C229BC">
        <w:t xml:space="preserve"> </w:t>
      </w:r>
    </w:p>
    <w:p w14:paraId="6238DB63" w14:textId="06D28601" w:rsidR="00C229BC" w:rsidRPr="00C229BC" w:rsidRDefault="00C229BC" w:rsidP="00C229BC">
      <w:pPr>
        <w:pStyle w:val="EndNoteBibliography"/>
        <w:spacing w:after="0"/>
        <w:ind w:left="720" w:hanging="720"/>
      </w:pPr>
      <w:r w:rsidRPr="00C229BC">
        <w:lastRenderedPageBreak/>
        <w:t xml:space="preserve">Leonard, K. and Bottorff, C. (2022), </w:t>
      </w:r>
      <w:r w:rsidRPr="00C229BC">
        <w:rPr>
          <w:i/>
        </w:rPr>
        <w:t>Conducting A Gap Analysis: A Four-Step Template.</w:t>
      </w:r>
      <w:r w:rsidRPr="00C229BC">
        <w:t>, Available at:</w:t>
      </w:r>
      <w:hyperlink r:id="rId23" w:history="1">
        <w:r w:rsidRPr="00C229BC">
          <w:rPr>
            <w:rStyle w:val="Hyperlink"/>
          </w:rPr>
          <w:t>https://www.forbes.com/advisor/business/gap-analysis-template/</w:t>
        </w:r>
      </w:hyperlink>
      <w:r w:rsidRPr="00C229BC">
        <w:t xml:space="preserve"> (Accessed:08/04/2022)</w:t>
      </w:r>
    </w:p>
    <w:p w14:paraId="71C9C539" w14:textId="3FF5DEAD" w:rsidR="00C229BC" w:rsidRPr="00C229BC" w:rsidRDefault="00C229BC" w:rsidP="00C229BC">
      <w:pPr>
        <w:pStyle w:val="EndNoteBibliography"/>
        <w:spacing w:after="0"/>
        <w:ind w:left="720" w:hanging="720"/>
      </w:pPr>
      <w:r w:rsidRPr="00C229BC">
        <w:t>Local Partnerships (2012), 'Options Appraisal Workbook - Planning Advisory Service Pilot Projects', Available at:</w:t>
      </w:r>
      <w:hyperlink r:id="rId24" w:history="1">
        <w:r w:rsidRPr="00C229BC">
          <w:rPr>
            <w:rStyle w:val="Hyperlink"/>
          </w:rPr>
          <w:t>https://www.local.gov.uk/sites/default/files/documents/pas-options-appraisal-wor-7f5.pdf</w:t>
        </w:r>
      </w:hyperlink>
      <w:r w:rsidRPr="00C229BC">
        <w:t xml:space="preserve"> (Accessed:29/04/2022)</w:t>
      </w:r>
    </w:p>
    <w:p w14:paraId="6BFF5BAF" w14:textId="21F4329C" w:rsidR="00C229BC" w:rsidRPr="00C229BC" w:rsidRDefault="00C229BC" w:rsidP="00C229BC">
      <w:pPr>
        <w:pStyle w:val="EndNoteBibliography"/>
        <w:spacing w:after="0"/>
        <w:ind w:left="720" w:hanging="720"/>
      </w:pPr>
      <w:r w:rsidRPr="00C229BC">
        <w:t xml:space="preserve">NHS Digital (2021), </w:t>
      </w:r>
      <w:r w:rsidRPr="00C229BC">
        <w:rPr>
          <w:i/>
        </w:rPr>
        <w:t>DAPB4013: Medicine and Allergy/Intolerance Data Transfer</w:t>
      </w:r>
      <w:r w:rsidRPr="00C229BC">
        <w:t>, Available at:</w:t>
      </w:r>
      <w:hyperlink r:id="rId25" w:history="1">
        <w:r w:rsidRPr="00C229BC">
          <w:rPr>
            <w:rStyle w:val="Hyperlink"/>
          </w:rPr>
          <w:t>https://digital.nhs.uk/data-and-information/information-standards/information-standards-and-data-collections-including-extractions/publications-and-notifications/standards-and-collections/dapb4013-medicine-and-allergy-intolerance-data-transfer</w:t>
        </w:r>
      </w:hyperlink>
      <w:r w:rsidRPr="00C229BC">
        <w:t>. (Accessed:25/04/2022)</w:t>
      </w:r>
    </w:p>
    <w:p w14:paraId="1EA372BC" w14:textId="3C3E8D6F" w:rsidR="00C229BC" w:rsidRPr="00C229BC" w:rsidRDefault="00C229BC" w:rsidP="00C229BC">
      <w:pPr>
        <w:pStyle w:val="EndNoteBibliography"/>
        <w:spacing w:after="0"/>
        <w:ind w:left="720" w:hanging="720"/>
      </w:pPr>
      <w:r w:rsidRPr="00C229BC">
        <w:t xml:space="preserve">NHSBSA (2022), </w:t>
      </w:r>
      <w:r w:rsidRPr="00C229BC">
        <w:rPr>
          <w:i/>
        </w:rPr>
        <w:t>Dictionary of Medicines and Devices</w:t>
      </w:r>
      <w:r w:rsidRPr="00C229BC">
        <w:t>, Available at:</w:t>
      </w:r>
      <w:hyperlink r:id="rId26" w:history="1">
        <w:r w:rsidRPr="00C229BC">
          <w:rPr>
            <w:rStyle w:val="Hyperlink"/>
          </w:rPr>
          <w:t>https://www.nhsbsa.nhs.uk/pharmacies-gp-practices-and-appliance-contractors/dictionary-medicines-and-devices-dmd</w:t>
        </w:r>
      </w:hyperlink>
      <w:r w:rsidRPr="00C229BC">
        <w:t xml:space="preserve"> (Accessed:15/05/2022)</w:t>
      </w:r>
    </w:p>
    <w:p w14:paraId="54D7DD5B" w14:textId="77777777" w:rsidR="00C229BC" w:rsidRPr="00C229BC" w:rsidRDefault="00C229BC" w:rsidP="00C229BC">
      <w:pPr>
        <w:pStyle w:val="EndNoteBibliography"/>
        <w:spacing w:after="0"/>
        <w:ind w:left="720" w:hanging="720"/>
      </w:pPr>
      <w:r w:rsidRPr="00C229BC">
        <w:t xml:space="preserve">Paul, D., Cadle, J. and Yeates, D. (2010), </w:t>
      </w:r>
      <w:r w:rsidRPr="00C229BC">
        <w:rPr>
          <w:i/>
        </w:rPr>
        <w:t xml:space="preserve">Business analysis, </w:t>
      </w:r>
      <w:r w:rsidRPr="00C229BC">
        <w:t>BCS, The Chartered Institute for IT.</w:t>
      </w:r>
    </w:p>
    <w:p w14:paraId="635C4E82" w14:textId="0A1B93D4" w:rsidR="00C229BC" w:rsidRPr="00C229BC" w:rsidRDefault="00C229BC" w:rsidP="00C229BC">
      <w:pPr>
        <w:pStyle w:val="EndNoteBibliography"/>
        <w:spacing w:after="0"/>
        <w:ind w:left="720" w:hanging="720"/>
      </w:pPr>
      <w:r w:rsidRPr="00C229BC">
        <w:t xml:space="preserve">Riordan, C. O., Delaney, T. and Grimes, T. (2016), 'Exploring discharge prescribing errors and their propagation post-discharge: an observational study', </w:t>
      </w:r>
      <w:r w:rsidRPr="00C229BC">
        <w:rPr>
          <w:i/>
        </w:rPr>
        <w:t>International Journal of Clinical Pharmacy,</w:t>
      </w:r>
      <w:r w:rsidRPr="00C229BC">
        <w:t xml:space="preserve"> Vol. 38 No. 5, pp. 1172-1181.10.1007/s11096-016-0349-7,Available at:</w:t>
      </w:r>
      <w:hyperlink r:id="rId27" w:history="1">
        <w:r w:rsidRPr="00C229BC">
          <w:rPr>
            <w:rStyle w:val="Hyperlink"/>
          </w:rPr>
          <w:t>https://dx.doi.org/10.1007/s11096-016-0349-7</w:t>
        </w:r>
      </w:hyperlink>
      <w:r w:rsidRPr="00C229BC">
        <w:t xml:space="preserve"> </w:t>
      </w:r>
    </w:p>
    <w:p w14:paraId="225B04B9" w14:textId="77777777" w:rsidR="00C229BC" w:rsidRPr="00C229BC" w:rsidRDefault="00C229BC" w:rsidP="00C229BC">
      <w:pPr>
        <w:pStyle w:val="EndNoteBibliography"/>
        <w:spacing w:after="0"/>
        <w:ind w:left="720" w:hanging="720"/>
      </w:pPr>
      <w:r w:rsidRPr="00C229BC">
        <w:t xml:space="preserve">RPSGB (2021), </w:t>
      </w:r>
      <w:r w:rsidRPr="00C229BC">
        <w:rPr>
          <w:i/>
        </w:rPr>
        <w:t xml:space="preserve">Medicines, ethics and practice 44: the professional guide for pharmacists, </w:t>
      </w:r>
      <w:r w:rsidRPr="00C229BC">
        <w:t>Pharmaceutical Press.</w:t>
      </w:r>
    </w:p>
    <w:p w14:paraId="52123D23" w14:textId="3ED2A0FF" w:rsidR="00C229BC" w:rsidRPr="00C229BC" w:rsidRDefault="00C229BC" w:rsidP="00C229BC">
      <w:pPr>
        <w:pStyle w:val="EndNoteBibliography"/>
        <w:spacing w:after="0"/>
        <w:ind w:left="720" w:hanging="720"/>
      </w:pPr>
      <w:r w:rsidRPr="00C229BC">
        <w:t xml:space="preserve">Salanitro, A. H., Kripalani, S., Resnic, J., Mueller, S. K., Wetterneck, T. B., Haynes, K. T., Stein, J., Kaboli, P. J., Labonville, S., Etchells, E., Cobaugh, D. J., Hanson, D., Greenwald, J. L., Williams, M. V. and Schnipper, J. L. (2013), 'Rationale and design of the Multicenter Medication Reconciliation Quality Improvement Study (MARQUIS)', </w:t>
      </w:r>
      <w:r w:rsidRPr="00C229BC">
        <w:rPr>
          <w:i/>
        </w:rPr>
        <w:t>BMC Health Services Research,</w:t>
      </w:r>
      <w:r w:rsidRPr="00C229BC">
        <w:t xml:space="preserve"> Vol. 13 No. 1, p. 230.10.1186/1472-6963-13-230,Available at:</w:t>
      </w:r>
      <w:hyperlink r:id="rId28" w:history="1">
        <w:r w:rsidRPr="00C229BC">
          <w:rPr>
            <w:rStyle w:val="Hyperlink"/>
          </w:rPr>
          <w:t>https://dx.doi.org/10.1186/1472-6963-13-230</w:t>
        </w:r>
      </w:hyperlink>
      <w:r w:rsidRPr="00C229BC">
        <w:t xml:space="preserve"> </w:t>
      </w:r>
    </w:p>
    <w:p w14:paraId="60EF465F" w14:textId="77777777" w:rsidR="00C229BC" w:rsidRPr="00C229BC" w:rsidRDefault="00C229BC" w:rsidP="00C229BC">
      <w:pPr>
        <w:pStyle w:val="EndNoteBibliography"/>
        <w:spacing w:after="0"/>
        <w:ind w:left="720" w:hanging="720"/>
      </w:pPr>
      <w:r w:rsidRPr="00C229BC">
        <w:t xml:space="preserve">Shah, C., Hough, J. and Jani, Y. (2020), 'Medicines reconciliation in primary care: a study evaluating the quality of medication-related information provided on discharge from secondary care', </w:t>
      </w:r>
      <w:r w:rsidRPr="00C229BC">
        <w:rPr>
          <w:i/>
        </w:rPr>
        <w:t>European Journal of Hospital Pharmacy,</w:t>
      </w:r>
      <w:r w:rsidRPr="00C229BC">
        <w:t xml:space="preserve"> Vol. 27 No. 3, pp. 137-142</w:t>
      </w:r>
    </w:p>
    <w:p w14:paraId="790B7C79" w14:textId="44ACEC59" w:rsidR="00C229BC" w:rsidRPr="00C229BC" w:rsidRDefault="00C229BC" w:rsidP="00C229BC">
      <w:pPr>
        <w:pStyle w:val="EndNoteBibliography"/>
        <w:spacing w:after="0"/>
        <w:ind w:left="720" w:hanging="720"/>
      </w:pPr>
      <w:r w:rsidRPr="00C229BC">
        <w:t xml:space="preserve">SNOMED International. (2022), </w:t>
      </w:r>
      <w:r w:rsidRPr="00C229BC">
        <w:rPr>
          <w:i/>
        </w:rPr>
        <w:t>SNOMED International's Confluence</w:t>
      </w:r>
      <w:r w:rsidRPr="00C229BC">
        <w:t>, Available at:</w:t>
      </w:r>
      <w:hyperlink r:id="rId29" w:history="1">
        <w:r w:rsidRPr="00C229BC">
          <w:rPr>
            <w:rStyle w:val="Hyperlink"/>
          </w:rPr>
          <w:t>https://confluence.ihtsdotools.org/</w:t>
        </w:r>
      </w:hyperlink>
      <w:r w:rsidRPr="00C229BC">
        <w:t xml:space="preserve"> (Accessed:12/05/2022)</w:t>
      </w:r>
    </w:p>
    <w:p w14:paraId="2EB7D108" w14:textId="77777777" w:rsidR="00C229BC" w:rsidRPr="00C229BC" w:rsidRDefault="00C229BC" w:rsidP="00C229BC">
      <w:pPr>
        <w:pStyle w:val="EndNoteBibliography"/>
        <w:spacing w:after="0"/>
        <w:ind w:left="720" w:hanging="720"/>
      </w:pPr>
      <w:r w:rsidRPr="00C229BC">
        <w:t xml:space="preserve">Spiers, I., Goulding, J. and Arrowsmith, I. (2017), 'Clinical terminologies in the NHS: SNOMED CT and dm+ d', </w:t>
      </w:r>
      <w:r w:rsidRPr="00C229BC">
        <w:rPr>
          <w:i/>
        </w:rPr>
        <w:t>British Journal of Pharmacy,</w:t>
      </w:r>
      <w:r w:rsidRPr="00C229BC">
        <w:t xml:space="preserve"> Vol. 2 No. 1, pp. 80-87</w:t>
      </w:r>
    </w:p>
    <w:p w14:paraId="2BCC67FF" w14:textId="1F0A6994" w:rsidR="00C229BC" w:rsidRPr="00C229BC" w:rsidRDefault="00C229BC" w:rsidP="00C229BC">
      <w:pPr>
        <w:pStyle w:val="EndNoteBibliography"/>
        <w:spacing w:after="0"/>
        <w:ind w:left="720" w:hanging="720"/>
      </w:pPr>
      <w:r w:rsidRPr="00C229BC">
        <w:t xml:space="preserve">Tam, V. C. (2005), 'Frequency, type and clinical importance of medication history errors at admission to hospital: a systematic review', </w:t>
      </w:r>
      <w:r w:rsidRPr="00C229BC">
        <w:rPr>
          <w:i/>
        </w:rPr>
        <w:t>Canadian Medical Association Journal,</w:t>
      </w:r>
      <w:r w:rsidRPr="00C229BC">
        <w:t xml:space="preserve"> Vol. 173 No. 5, pp. 510-515.10.1503/cmaj.045311,Available at:</w:t>
      </w:r>
      <w:hyperlink r:id="rId30" w:history="1">
        <w:r w:rsidRPr="00C229BC">
          <w:rPr>
            <w:rStyle w:val="Hyperlink"/>
          </w:rPr>
          <w:t>https://dx.doi.org/10.1503/cmaj.045311</w:t>
        </w:r>
      </w:hyperlink>
      <w:r w:rsidRPr="00C229BC">
        <w:t xml:space="preserve"> </w:t>
      </w:r>
    </w:p>
    <w:p w14:paraId="3CB23A66" w14:textId="2B122CEA" w:rsidR="00C229BC" w:rsidRPr="00C229BC" w:rsidRDefault="00C229BC" w:rsidP="00C229BC">
      <w:pPr>
        <w:pStyle w:val="EndNoteBibliography"/>
        <w:spacing w:after="0"/>
        <w:ind w:left="720" w:hanging="720"/>
      </w:pPr>
      <w:r w:rsidRPr="00C229BC">
        <w:t>Welsh Government (2018), 'A Healthier Wales: Long term plan for health and social care', Available at:</w:t>
      </w:r>
      <w:hyperlink r:id="rId31" w:history="1">
        <w:r w:rsidRPr="00C229BC">
          <w:rPr>
            <w:rStyle w:val="Hyperlink"/>
          </w:rPr>
          <w:t>https://gov.wales/sites/default/files/publications/2019-10/a-healthier-wales-action-plan.pdf</w:t>
        </w:r>
      </w:hyperlink>
      <w:r w:rsidRPr="00C229BC">
        <w:t xml:space="preserve"> </w:t>
      </w:r>
    </w:p>
    <w:p w14:paraId="21102B14" w14:textId="0F7D1093" w:rsidR="00C229BC" w:rsidRPr="00C229BC" w:rsidRDefault="00C229BC" w:rsidP="00C229BC">
      <w:pPr>
        <w:pStyle w:val="EndNoteBibliography"/>
        <w:spacing w:after="0"/>
        <w:ind w:left="720" w:hanging="720"/>
      </w:pPr>
      <w:r w:rsidRPr="00C229BC">
        <w:t>World Health Organization (2017), 'Medication without harm', Available at:</w:t>
      </w:r>
      <w:hyperlink r:id="rId32" w:history="1">
        <w:r w:rsidRPr="00C229BC">
          <w:rPr>
            <w:rStyle w:val="Hyperlink"/>
          </w:rPr>
          <w:t>https://www.who.int/initiatives/medication-without-harm</w:t>
        </w:r>
      </w:hyperlink>
      <w:r w:rsidRPr="00C229BC">
        <w:t xml:space="preserve"> (Accessed:04/04/2022)</w:t>
      </w:r>
    </w:p>
    <w:p w14:paraId="1B231157" w14:textId="2541F801" w:rsidR="00C229BC" w:rsidRPr="00C229BC" w:rsidRDefault="00C229BC" w:rsidP="00C229BC">
      <w:pPr>
        <w:pStyle w:val="EndNoteBibliography"/>
        <w:spacing w:after="0"/>
        <w:ind w:left="720" w:hanging="720"/>
      </w:pPr>
      <w:r w:rsidRPr="00C229BC">
        <w:lastRenderedPageBreak/>
        <w:t>World Health Organization (2019), 'Medication safety in transitions of care: technical report', Available at:</w:t>
      </w:r>
      <w:hyperlink r:id="rId33" w:history="1">
        <w:r w:rsidRPr="00C229BC">
          <w:rPr>
            <w:rStyle w:val="Hyperlink"/>
          </w:rPr>
          <w:t>https://www.who.int/initiatives/medication-without-harm</w:t>
        </w:r>
      </w:hyperlink>
      <w:r w:rsidRPr="00C229BC">
        <w:t xml:space="preserve"> (Accessed:04/04/2022)</w:t>
      </w:r>
    </w:p>
    <w:p w14:paraId="7F650CB8" w14:textId="77777777" w:rsidR="00C229BC" w:rsidRPr="00C229BC" w:rsidRDefault="00C229BC" w:rsidP="00C229BC">
      <w:pPr>
        <w:pStyle w:val="EndNoteBibliography"/>
        <w:ind w:left="720" w:hanging="720"/>
      </w:pPr>
      <w:r w:rsidRPr="00C229BC">
        <w:t xml:space="preserve">Zarif-Yeganeh, M., Rastegarpanah, M., Garmaroudi, G., Hadjibabaie, M. and Vahedi, H. S. M. (2017), 'Incidence of medication discrepancies and its predicting factors in emergency department', </w:t>
      </w:r>
      <w:r w:rsidRPr="00C229BC">
        <w:rPr>
          <w:i/>
        </w:rPr>
        <w:t>Iranian Journal of Public Health,</w:t>
      </w:r>
      <w:r w:rsidRPr="00C229BC">
        <w:t xml:space="preserve"> Vol. 46 No. 8, p. 1086</w:t>
      </w:r>
    </w:p>
    <w:p w14:paraId="26CFC429" w14:textId="26B8175D" w:rsidR="001F29EB" w:rsidRDefault="001840F6" w:rsidP="0061576A">
      <w:pPr>
        <w:pStyle w:val="NoSpacing"/>
        <w:sectPr w:rsidR="001F29EB">
          <w:pgSz w:w="11906" w:h="16838"/>
          <w:pgMar w:top="1440" w:right="1440" w:bottom="1440" w:left="1440" w:header="708" w:footer="708" w:gutter="0"/>
          <w:cols w:space="708"/>
          <w:docGrid w:linePitch="360"/>
        </w:sectPr>
      </w:pPr>
      <w:r>
        <w:fldChar w:fldCharType="end"/>
      </w:r>
    </w:p>
    <w:p w14:paraId="1C47930F" w14:textId="5AF2799A" w:rsidR="00002CE2" w:rsidRPr="00D27F57" w:rsidRDefault="00891DDF" w:rsidP="004E21CD"/>
    <w:sectPr w:rsidR="00002CE2" w:rsidRPr="00D27F57" w:rsidSect="00BB6C6E">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E8E0F" w14:textId="77777777" w:rsidR="00891DDF" w:rsidRDefault="00891DDF" w:rsidP="006355FF">
      <w:pPr>
        <w:spacing w:after="0" w:line="240" w:lineRule="auto"/>
      </w:pPr>
      <w:r>
        <w:separator/>
      </w:r>
    </w:p>
  </w:endnote>
  <w:endnote w:type="continuationSeparator" w:id="0">
    <w:p w14:paraId="6EE90FEA" w14:textId="77777777" w:rsidR="00891DDF" w:rsidRDefault="00891DDF" w:rsidP="006355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E9E63" w14:textId="77777777" w:rsidR="00891DDF" w:rsidRDefault="00891DDF" w:rsidP="006355FF">
      <w:pPr>
        <w:spacing w:after="0" w:line="240" w:lineRule="auto"/>
      </w:pPr>
      <w:r>
        <w:separator/>
      </w:r>
    </w:p>
  </w:footnote>
  <w:footnote w:type="continuationSeparator" w:id="0">
    <w:p w14:paraId="522BC273" w14:textId="77777777" w:rsidR="00891DDF" w:rsidRDefault="00891DDF" w:rsidP="006355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A3518" w14:textId="6E749237" w:rsidR="00BB6C6E" w:rsidRDefault="00BB6C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00DB2"/>
    <w:multiLevelType w:val="hybridMultilevel"/>
    <w:tmpl w:val="64D00F8A"/>
    <w:lvl w:ilvl="0" w:tplc="A45A7A2C">
      <w:start w:val="1"/>
      <w:numFmt w:val="bullet"/>
      <w:lvlText w:val="-"/>
      <w:lvlJc w:val="left"/>
      <w:pPr>
        <w:ind w:left="720" w:hanging="360"/>
      </w:pPr>
      <w:rPr>
        <w:rFonts w:ascii="Arial" w:eastAsiaTheme="minorHAnsi" w:hAnsi="Arial" w:cs="Aria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DE341E"/>
    <w:multiLevelType w:val="hybridMultilevel"/>
    <w:tmpl w:val="9294B79C"/>
    <w:lvl w:ilvl="0" w:tplc="281C2A8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DE14E1C"/>
    <w:multiLevelType w:val="multilevel"/>
    <w:tmpl w:val="AB5C6B12"/>
    <w:lvl w:ilvl="0">
      <w:start w:val="1"/>
      <w:numFmt w:val="decimal"/>
      <w:lvlText w:val="%1."/>
      <w:lvlJc w:val="left"/>
      <w:pPr>
        <w:tabs>
          <w:tab w:val="num" w:pos="720"/>
        </w:tabs>
        <w:ind w:left="720" w:hanging="360"/>
      </w:pPr>
    </w:lvl>
    <w:lvl w:ilvl="1">
      <w:numFmt w:val="lowerLetter"/>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3944254B"/>
    <w:multiLevelType w:val="hybridMultilevel"/>
    <w:tmpl w:val="2D5C69D4"/>
    <w:lvl w:ilvl="0" w:tplc="14647D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D11037"/>
    <w:multiLevelType w:val="hybridMultilevel"/>
    <w:tmpl w:val="144E3280"/>
    <w:lvl w:ilvl="0" w:tplc="9C7233F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4B45CB"/>
    <w:multiLevelType w:val="multilevel"/>
    <w:tmpl w:val="6AF0103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6" w15:restartNumberingAfterBreak="0">
    <w:nsid w:val="4E5E2717"/>
    <w:multiLevelType w:val="hybridMultilevel"/>
    <w:tmpl w:val="CD861CDC"/>
    <w:lvl w:ilvl="0" w:tplc="0D420680">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692713"/>
    <w:multiLevelType w:val="hybridMultilevel"/>
    <w:tmpl w:val="3BE4F23C"/>
    <w:lvl w:ilvl="0" w:tplc="27E8712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5896529">
    <w:abstractNumId w:val="6"/>
  </w:num>
  <w:num w:numId="2" w16cid:durableId="1263731449">
    <w:abstractNumId w:val="7"/>
  </w:num>
  <w:num w:numId="3" w16cid:durableId="340280280">
    <w:abstractNumId w:val="5"/>
  </w:num>
  <w:num w:numId="4" w16cid:durableId="864055368">
    <w:abstractNumId w:val="4"/>
  </w:num>
  <w:num w:numId="5" w16cid:durableId="2130052319">
    <w:abstractNumId w:val="3"/>
  </w:num>
  <w:num w:numId="6" w16cid:durableId="1192495870">
    <w:abstractNumId w:val="0"/>
  </w:num>
  <w:num w:numId="7" w16cid:durableId="225068905">
    <w:abstractNumId w:val="2"/>
    <w:lvlOverride w:ilvl="0">
      <w:startOverride w:val="1"/>
    </w:lvlOverride>
  </w:num>
  <w:num w:numId="8" w16cid:durableId="225068905">
    <w:abstractNumId w:val="2"/>
    <w:lvlOverride w:ilvl="0"/>
    <w:lvlOverride w:ilvl="1">
      <w:startOverride w:val="1"/>
    </w:lvlOverride>
  </w:num>
  <w:num w:numId="9" w16cid:durableId="1336462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US" w:vendorID="64" w:dllVersion="0" w:nlCheck="1" w:checkStyle="0"/>
  <w:activeWritingStyle w:appName="MSWord" w:lang="en-GB" w:vendorID="64" w:dllVersion="0" w:nlCheck="1" w:checkStyle="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 UWTSD&lt;/Style&gt;&lt;LeftDelim&gt;{&lt;/LeftDelim&gt;&lt;RightDelim&gt;}&lt;/RightDelim&gt;&lt;FontName&gt;Arial&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xra20f03dt20kepwrwvfa0mvpxxeeezfaaz&quot;&gt;My EndNote Library&lt;record-ids&gt;&lt;item&gt;1&lt;/item&gt;&lt;item&gt;17&lt;/item&gt;&lt;item&gt;138&lt;/item&gt;&lt;item&gt;151&lt;/item&gt;&lt;item&gt;180&lt;/item&gt;&lt;item&gt;181&lt;/item&gt;&lt;item&gt;245&lt;/item&gt;&lt;item&gt;247&lt;/item&gt;&lt;item&gt;248&lt;/item&gt;&lt;item&gt;249&lt;/item&gt;&lt;item&gt;250&lt;/item&gt;&lt;item&gt;251&lt;/item&gt;&lt;item&gt;252&lt;/item&gt;&lt;item&gt;253&lt;/item&gt;&lt;item&gt;255&lt;/item&gt;&lt;item&gt;256&lt;/item&gt;&lt;item&gt;257&lt;/item&gt;&lt;item&gt;258&lt;/item&gt;&lt;item&gt;259&lt;/item&gt;&lt;item&gt;268&lt;/item&gt;&lt;item&gt;270&lt;/item&gt;&lt;item&gt;271&lt;/item&gt;&lt;item&gt;272&lt;/item&gt;&lt;item&gt;273&lt;/item&gt;&lt;item&gt;282&lt;/item&gt;&lt;item&gt;283&lt;/item&gt;&lt;item&gt;284&lt;/item&gt;&lt;/record-ids&gt;&lt;/item&gt;&lt;/Libraries&gt;"/>
  </w:docVars>
  <w:rsids>
    <w:rsidRoot w:val="006519AD"/>
    <w:rsid w:val="000046E1"/>
    <w:rsid w:val="00005C93"/>
    <w:rsid w:val="00007EA6"/>
    <w:rsid w:val="0001013E"/>
    <w:rsid w:val="000105C5"/>
    <w:rsid w:val="00010C1D"/>
    <w:rsid w:val="00011585"/>
    <w:rsid w:val="00011D2B"/>
    <w:rsid w:val="000138F9"/>
    <w:rsid w:val="00014D29"/>
    <w:rsid w:val="000160C8"/>
    <w:rsid w:val="0001725B"/>
    <w:rsid w:val="000175A2"/>
    <w:rsid w:val="00017D3A"/>
    <w:rsid w:val="00017EA0"/>
    <w:rsid w:val="00021171"/>
    <w:rsid w:val="00022359"/>
    <w:rsid w:val="000264EC"/>
    <w:rsid w:val="00027262"/>
    <w:rsid w:val="00030CC5"/>
    <w:rsid w:val="00032A6D"/>
    <w:rsid w:val="00036573"/>
    <w:rsid w:val="000369DE"/>
    <w:rsid w:val="0003754B"/>
    <w:rsid w:val="00041F26"/>
    <w:rsid w:val="0004388D"/>
    <w:rsid w:val="000473A2"/>
    <w:rsid w:val="00047EC0"/>
    <w:rsid w:val="0005049D"/>
    <w:rsid w:val="00050BB7"/>
    <w:rsid w:val="00051BD6"/>
    <w:rsid w:val="0005226E"/>
    <w:rsid w:val="00054F7D"/>
    <w:rsid w:val="00056DB8"/>
    <w:rsid w:val="00057BFE"/>
    <w:rsid w:val="00061D47"/>
    <w:rsid w:val="0006249E"/>
    <w:rsid w:val="00062807"/>
    <w:rsid w:val="00063C0A"/>
    <w:rsid w:val="00065813"/>
    <w:rsid w:val="00065AC3"/>
    <w:rsid w:val="00073F29"/>
    <w:rsid w:val="00074AF1"/>
    <w:rsid w:val="00074E72"/>
    <w:rsid w:val="00077DAF"/>
    <w:rsid w:val="000800D0"/>
    <w:rsid w:val="00080989"/>
    <w:rsid w:val="00081BA8"/>
    <w:rsid w:val="00082552"/>
    <w:rsid w:val="00082D50"/>
    <w:rsid w:val="000831A2"/>
    <w:rsid w:val="000837DC"/>
    <w:rsid w:val="00084E8F"/>
    <w:rsid w:val="00084EAA"/>
    <w:rsid w:val="00085536"/>
    <w:rsid w:val="000855E1"/>
    <w:rsid w:val="00085B44"/>
    <w:rsid w:val="0008621C"/>
    <w:rsid w:val="000865F9"/>
    <w:rsid w:val="00086FA6"/>
    <w:rsid w:val="000903EB"/>
    <w:rsid w:val="00090412"/>
    <w:rsid w:val="00090CE6"/>
    <w:rsid w:val="00090D9C"/>
    <w:rsid w:val="0009154C"/>
    <w:rsid w:val="00092295"/>
    <w:rsid w:val="00092930"/>
    <w:rsid w:val="00092FD2"/>
    <w:rsid w:val="0009325A"/>
    <w:rsid w:val="000942E7"/>
    <w:rsid w:val="0009489A"/>
    <w:rsid w:val="00094C13"/>
    <w:rsid w:val="00095DFD"/>
    <w:rsid w:val="000A0C78"/>
    <w:rsid w:val="000A0CD8"/>
    <w:rsid w:val="000A14DB"/>
    <w:rsid w:val="000A18D0"/>
    <w:rsid w:val="000A2759"/>
    <w:rsid w:val="000A4A9C"/>
    <w:rsid w:val="000A4B0D"/>
    <w:rsid w:val="000A5F49"/>
    <w:rsid w:val="000A60B2"/>
    <w:rsid w:val="000A6226"/>
    <w:rsid w:val="000A6933"/>
    <w:rsid w:val="000A6B14"/>
    <w:rsid w:val="000B11DB"/>
    <w:rsid w:val="000B1459"/>
    <w:rsid w:val="000B1ADA"/>
    <w:rsid w:val="000B1C2A"/>
    <w:rsid w:val="000B2369"/>
    <w:rsid w:val="000B2F98"/>
    <w:rsid w:val="000B539F"/>
    <w:rsid w:val="000B6889"/>
    <w:rsid w:val="000B6ADA"/>
    <w:rsid w:val="000B6DAF"/>
    <w:rsid w:val="000B7F42"/>
    <w:rsid w:val="000C1B68"/>
    <w:rsid w:val="000C26C0"/>
    <w:rsid w:val="000C27CB"/>
    <w:rsid w:val="000C3300"/>
    <w:rsid w:val="000C3855"/>
    <w:rsid w:val="000C5272"/>
    <w:rsid w:val="000C615D"/>
    <w:rsid w:val="000C6284"/>
    <w:rsid w:val="000C6D93"/>
    <w:rsid w:val="000C70EB"/>
    <w:rsid w:val="000C75CA"/>
    <w:rsid w:val="000C763F"/>
    <w:rsid w:val="000D135D"/>
    <w:rsid w:val="000D16F3"/>
    <w:rsid w:val="000D2D84"/>
    <w:rsid w:val="000D5B66"/>
    <w:rsid w:val="000D6DD5"/>
    <w:rsid w:val="000D71CF"/>
    <w:rsid w:val="000E063E"/>
    <w:rsid w:val="000E1488"/>
    <w:rsid w:val="000E30E3"/>
    <w:rsid w:val="000E4A4D"/>
    <w:rsid w:val="000E58E5"/>
    <w:rsid w:val="000E6127"/>
    <w:rsid w:val="000E6FE9"/>
    <w:rsid w:val="000E7952"/>
    <w:rsid w:val="000F0BC7"/>
    <w:rsid w:val="000F11D1"/>
    <w:rsid w:val="000F2C05"/>
    <w:rsid w:val="000F4197"/>
    <w:rsid w:val="000F4FEA"/>
    <w:rsid w:val="000F56C5"/>
    <w:rsid w:val="000F712D"/>
    <w:rsid w:val="001038E4"/>
    <w:rsid w:val="00104265"/>
    <w:rsid w:val="0010429F"/>
    <w:rsid w:val="001045D1"/>
    <w:rsid w:val="00106DE6"/>
    <w:rsid w:val="00106F3E"/>
    <w:rsid w:val="00107AB1"/>
    <w:rsid w:val="00107B21"/>
    <w:rsid w:val="00110D81"/>
    <w:rsid w:val="0011244F"/>
    <w:rsid w:val="00113799"/>
    <w:rsid w:val="00114A37"/>
    <w:rsid w:val="0011745C"/>
    <w:rsid w:val="0011747A"/>
    <w:rsid w:val="00120D6D"/>
    <w:rsid w:val="00120EDB"/>
    <w:rsid w:val="001211C6"/>
    <w:rsid w:val="00121305"/>
    <w:rsid w:val="00121D3D"/>
    <w:rsid w:val="001222EE"/>
    <w:rsid w:val="00122324"/>
    <w:rsid w:val="00122AA3"/>
    <w:rsid w:val="00130EAA"/>
    <w:rsid w:val="00133ADE"/>
    <w:rsid w:val="001342E2"/>
    <w:rsid w:val="00134650"/>
    <w:rsid w:val="00134ABE"/>
    <w:rsid w:val="001355AB"/>
    <w:rsid w:val="0013720C"/>
    <w:rsid w:val="001373C3"/>
    <w:rsid w:val="001375E7"/>
    <w:rsid w:val="001379E5"/>
    <w:rsid w:val="001430ED"/>
    <w:rsid w:val="001469F3"/>
    <w:rsid w:val="00146F4D"/>
    <w:rsid w:val="00147894"/>
    <w:rsid w:val="001514E0"/>
    <w:rsid w:val="001542C1"/>
    <w:rsid w:val="00155267"/>
    <w:rsid w:val="001558BD"/>
    <w:rsid w:val="00155BB3"/>
    <w:rsid w:val="00157316"/>
    <w:rsid w:val="00157B7F"/>
    <w:rsid w:val="00157C5F"/>
    <w:rsid w:val="00157EA4"/>
    <w:rsid w:val="00160747"/>
    <w:rsid w:val="00161DA4"/>
    <w:rsid w:val="00162D51"/>
    <w:rsid w:val="00162F1C"/>
    <w:rsid w:val="00164535"/>
    <w:rsid w:val="001651D2"/>
    <w:rsid w:val="0016562C"/>
    <w:rsid w:val="00167321"/>
    <w:rsid w:val="00171283"/>
    <w:rsid w:val="001715A6"/>
    <w:rsid w:val="0017219A"/>
    <w:rsid w:val="00172495"/>
    <w:rsid w:val="00172D01"/>
    <w:rsid w:val="00173613"/>
    <w:rsid w:val="001738C8"/>
    <w:rsid w:val="001777BF"/>
    <w:rsid w:val="00177AC8"/>
    <w:rsid w:val="00181FD9"/>
    <w:rsid w:val="00183BD3"/>
    <w:rsid w:val="001840F6"/>
    <w:rsid w:val="00184CF8"/>
    <w:rsid w:val="00184E17"/>
    <w:rsid w:val="00185534"/>
    <w:rsid w:val="0018597C"/>
    <w:rsid w:val="0018692F"/>
    <w:rsid w:val="001904D6"/>
    <w:rsid w:val="0019319C"/>
    <w:rsid w:val="0019365D"/>
    <w:rsid w:val="00193CD8"/>
    <w:rsid w:val="00195CA4"/>
    <w:rsid w:val="00195FA2"/>
    <w:rsid w:val="001967D6"/>
    <w:rsid w:val="00197CEE"/>
    <w:rsid w:val="00197EA9"/>
    <w:rsid w:val="001A276F"/>
    <w:rsid w:val="001A5DBA"/>
    <w:rsid w:val="001B0611"/>
    <w:rsid w:val="001B132E"/>
    <w:rsid w:val="001B1C35"/>
    <w:rsid w:val="001B2505"/>
    <w:rsid w:val="001B3B77"/>
    <w:rsid w:val="001B6B66"/>
    <w:rsid w:val="001B77C0"/>
    <w:rsid w:val="001C15EA"/>
    <w:rsid w:val="001C161B"/>
    <w:rsid w:val="001C1A43"/>
    <w:rsid w:val="001C1EF5"/>
    <w:rsid w:val="001C334B"/>
    <w:rsid w:val="001C378D"/>
    <w:rsid w:val="001C5F5D"/>
    <w:rsid w:val="001C6841"/>
    <w:rsid w:val="001D1507"/>
    <w:rsid w:val="001D23E9"/>
    <w:rsid w:val="001D3BF3"/>
    <w:rsid w:val="001D420D"/>
    <w:rsid w:val="001D536F"/>
    <w:rsid w:val="001D5F3D"/>
    <w:rsid w:val="001D7A68"/>
    <w:rsid w:val="001D7CFB"/>
    <w:rsid w:val="001E0A1B"/>
    <w:rsid w:val="001E1B19"/>
    <w:rsid w:val="001E2885"/>
    <w:rsid w:val="001E3782"/>
    <w:rsid w:val="001E383B"/>
    <w:rsid w:val="001E4083"/>
    <w:rsid w:val="001E4477"/>
    <w:rsid w:val="001E5CBD"/>
    <w:rsid w:val="001E72A7"/>
    <w:rsid w:val="001E72CF"/>
    <w:rsid w:val="001E7BB7"/>
    <w:rsid w:val="001F17DD"/>
    <w:rsid w:val="001F23A9"/>
    <w:rsid w:val="001F246A"/>
    <w:rsid w:val="001F29EB"/>
    <w:rsid w:val="001F2B78"/>
    <w:rsid w:val="001F3A86"/>
    <w:rsid w:val="001F3CE5"/>
    <w:rsid w:val="001F4F09"/>
    <w:rsid w:val="001F7223"/>
    <w:rsid w:val="001F7791"/>
    <w:rsid w:val="001F78A6"/>
    <w:rsid w:val="002032B4"/>
    <w:rsid w:val="00206C37"/>
    <w:rsid w:val="002112F4"/>
    <w:rsid w:val="00213076"/>
    <w:rsid w:val="002130E1"/>
    <w:rsid w:val="00213D51"/>
    <w:rsid w:val="002145EA"/>
    <w:rsid w:val="002145F8"/>
    <w:rsid w:val="00214AC7"/>
    <w:rsid w:val="00214C7F"/>
    <w:rsid w:val="00220920"/>
    <w:rsid w:val="00220CB6"/>
    <w:rsid w:val="0022262F"/>
    <w:rsid w:val="00224702"/>
    <w:rsid w:val="00225416"/>
    <w:rsid w:val="00227395"/>
    <w:rsid w:val="00227845"/>
    <w:rsid w:val="00227F31"/>
    <w:rsid w:val="002325BE"/>
    <w:rsid w:val="00233827"/>
    <w:rsid w:val="00234987"/>
    <w:rsid w:val="00237280"/>
    <w:rsid w:val="00240247"/>
    <w:rsid w:val="0024115A"/>
    <w:rsid w:val="0024196F"/>
    <w:rsid w:val="00241FA2"/>
    <w:rsid w:val="00242D53"/>
    <w:rsid w:val="00243BF1"/>
    <w:rsid w:val="002465C3"/>
    <w:rsid w:val="00246AC7"/>
    <w:rsid w:val="00250B79"/>
    <w:rsid w:val="00250DED"/>
    <w:rsid w:val="00251DCE"/>
    <w:rsid w:val="0025560E"/>
    <w:rsid w:val="002566A0"/>
    <w:rsid w:val="00256BD7"/>
    <w:rsid w:val="00256EC2"/>
    <w:rsid w:val="00261024"/>
    <w:rsid w:val="00261645"/>
    <w:rsid w:val="00261ADD"/>
    <w:rsid w:val="00261EAE"/>
    <w:rsid w:val="00265CE2"/>
    <w:rsid w:val="00266B83"/>
    <w:rsid w:val="00267233"/>
    <w:rsid w:val="002679F6"/>
    <w:rsid w:val="00267C97"/>
    <w:rsid w:val="0027135B"/>
    <w:rsid w:val="002716B0"/>
    <w:rsid w:val="0027213E"/>
    <w:rsid w:val="00272905"/>
    <w:rsid w:val="002746B3"/>
    <w:rsid w:val="002747AD"/>
    <w:rsid w:val="00274A30"/>
    <w:rsid w:val="00274F1B"/>
    <w:rsid w:val="00276901"/>
    <w:rsid w:val="00277727"/>
    <w:rsid w:val="00280C49"/>
    <w:rsid w:val="00290025"/>
    <w:rsid w:val="002939B7"/>
    <w:rsid w:val="00295DB2"/>
    <w:rsid w:val="0029669F"/>
    <w:rsid w:val="002A1CF6"/>
    <w:rsid w:val="002A1F6D"/>
    <w:rsid w:val="002A35A5"/>
    <w:rsid w:val="002A4CF4"/>
    <w:rsid w:val="002A5195"/>
    <w:rsid w:val="002A637E"/>
    <w:rsid w:val="002A6C07"/>
    <w:rsid w:val="002A6C22"/>
    <w:rsid w:val="002A7B68"/>
    <w:rsid w:val="002A7F1A"/>
    <w:rsid w:val="002B4490"/>
    <w:rsid w:val="002B4B13"/>
    <w:rsid w:val="002B60AD"/>
    <w:rsid w:val="002B6B5F"/>
    <w:rsid w:val="002B751F"/>
    <w:rsid w:val="002C1F78"/>
    <w:rsid w:val="002C3D50"/>
    <w:rsid w:val="002C3F21"/>
    <w:rsid w:val="002C596D"/>
    <w:rsid w:val="002C5D5D"/>
    <w:rsid w:val="002C6807"/>
    <w:rsid w:val="002C7D5C"/>
    <w:rsid w:val="002C7DBC"/>
    <w:rsid w:val="002D159D"/>
    <w:rsid w:val="002D1865"/>
    <w:rsid w:val="002D4511"/>
    <w:rsid w:val="002D4633"/>
    <w:rsid w:val="002D5DF4"/>
    <w:rsid w:val="002D6A4A"/>
    <w:rsid w:val="002E2977"/>
    <w:rsid w:val="002E5C9D"/>
    <w:rsid w:val="002E6D89"/>
    <w:rsid w:val="002E6DAC"/>
    <w:rsid w:val="002E740F"/>
    <w:rsid w:val="002E781F"/>
    <w:rsid w:val="002E7E42"/>
    <w:rsid w:val="002F086E"/>
    <w:rsid w:val="002F0EDF"/>
    <w:rsid w:val="002F16E8"/>
    <w:rsid w:val="002F59DD"/>
    <w:rsid w:val="002F5BA0"/>
    <w:rsid w:val="002F62A0"/>
    <w:rsid w:val="00301835"/>
    <w:rsid w:val="00302055"/>
    <w:rsid w:val="00305286"/>
    <w:rsid w:val="00305DB7"/>
    <w:rsid w:val="0030750D"/>
    <w:rsid w:val="0030787B"/>
    <w:rsid w:val="0031180D"/>
    <w:rsid w:val="00312509"/>
    <w:rsid w:val="0031271D"/>
    <w:rsid w:val="00313CC5"/>
    <w:rsid w:val="003142E5"/>
    <w:rsid w:val="0031503C"/>
    <w:rsid w:val="003150D4"/>
    <w:rsid w:val="00315B5C"/>
    <w:rsid w:val="00323842"/>
    <w:rsid w:val="00323936"/>
    <w:rsid w:val="003258BD"/>
    <w:rsid w:val="003261AD"/>
    <w:rsid w:val="00326323"/>
    <w:rsid w:val="0033108F"/>
    <w:rsid w:val="00334876"/>
    <w:rsid w:val="00334D9F"/>
    <w:rsid w:val="003375C1"/>
    <w:rsid w:val="00340553"/>
    <w:rsid w:val="00341733"/>
    <w:rsid w:val="00341B98"/>
    <w:rsid w:val="00342803"/>
    <w:rsid w:val="00343828"/>
    <w:rsid w:val="00345123"/>
    <w:rsid w:val="003472AD"/>
    <w:rsid w:val="00347361"/>
    <w:rsid w:val="0034754F"/>
    <w:rsid w:val="00347E9E"/>
    <w:rsid w:val="00350514"/>
    <w:rsid w:val="0035165C"/>
    <w:rsid w:val="003517DB"/>
    <w:rsid w:val="003524B2"/>
    <w:rsid w:val="00353876"/>
    <w:rsid w:val="00353CF8"/>
    <w:rsid w:val="00354E75"/>
    <w:rsid w:val="003579CA"/>
    <w:rsid w:val="00357A66"/>
    <w:rsid w:val="0036078C"/>
    <w:rsid w:val="00362C66"/>
    <w:rsid w:val="003630AD"/>
    <w:rsid w:val="00363231"/>
    <w:rsid w:val="0036468C"/>
    <w:rsid w:val="00364BEE"/>
    <w:rsid w:val="00365D6C"/>
    <w:rsid w:val="00371CCF"/>
    <w:rsid w:val="00371F59"/>
    <w:rsid w:val="0037295E"/>
    <w:rsid w:val="00372CB2"/>
    <w:rsid w:val="00373607"/>
    <w:rsid w:val="003773E6"/>
    <w:rsid w:val="0038018D"/>
    <w:rsid w:val="00380518"/>
    <w:rsid w:val="0038171B"/>
    <w:rsid w:val="00381F0A"/>
    <w:rsid w:val="00382134"/>
    <w:rsid w:val="00382A5E"/>
    <w:rsid w:val="003868A1"/>
    <w:rsid w:val="0038694A"/>
    <w:rsid w:val="003900E0"/>
    <w:rsid w:val="00390766"/>
    <w:rsid w:val="003910AD"/>
    <w:rsid w:val="0039191B"/>
    <w:rsid w:val="00391AD1"/>
    <w:rsid w:val="00392078"/>
    <w:rsid w:val="003926AF"/>
    <w:rsid w:val="00394346"/>
    <w:rsid w:val="003947B6"/>
    <w:rsid w:val="00394AE2"/>
    <w:rsid w:val="003957D9"/>
    <w:rsid w:val="00396B6C"/>
    <w:rsid w:val="00396CEB"/>
    <w:rsid w:val="0039747D"/>
    <w:rsid w:val="00397CB1"/>
    <w:rsid w:val="00397DF4"/>
    <w:rsid w:val="003A16D0"/>
    <w:rsid w:val="003A1878"/>
    <w:rsid w:val="003A199A"/>
    <w:rsid w:val="003A1FC6"/>
    <w:rsid w:val="003A2D03"/>
    <w:rsid w:val="003A2E86"/>
    <w:rsid w:val="003B0903"/>
    <w:rsid w:val="003B1938"/>
    <w:rsid w:val="003B1ED3"/>
    <w:rsid w:val="003B24F6"/>
    <w:rsid w:val="003B2DD0"/>
    <w:rsid w:val="003B40D0"/>
    <w:rsid w:val="003B4EBF"/>
    <w:rsid w:val="003B6976"/>
    <w:rsid w:val="003C07F4"/>
    <w:rsid w:val="003C3000"/>
    <w:rsid w:val="003C437D"/>
    <w:rsid w:val="003C55BE"/>
    <w:rsid w:val="003C56C0"/>
    <w:rsid w:val="003C5E3C"/>
    <w:rsid w:val="003C61D5"/>
    <w:rsid w:val="003C62B2"/>
    <w:rsid w:val="003C6716"/>
    <w:rsid w:val="003C69DE"/>
    <w:rsid w:val="003C6F51"/>
    <w:rsid w:val="003D079B"/>
    <w:rsid w:val="003D30E4"/>
    <w:rsid w:val="003D3315"/>
    <w:rsid w:val="003D4869"/>
    <w:rsid w:val="003D487C"/>
    <w:rsid w:val="003D59EC"/>
    <w:rsid w:val="003D5C7E"/>
    <w:rsid w:val="003D6342"/>
    <w:rsid w:val="003D6623"/>
    <w:rsid w:val="003D7B2D"/>
    <w:rsid w:val="003E1283"/>
    <w:rsid w:val="003E168F"/>
    <w:rsid w:val="003E1B3A"/>
    <w:rsid w:val="003E2418"/>
    <w:rsid w:val="003E2D8A"/>
    <w:rsid w:val="003E3560"/>
    <w:rsid w:val="003E40A9"/>
    <w:rsid w:val="003E4393"/>
    <w:rsid w:val="003E5756"/>
    <w:rsid w:val="003E575D"/>
    <w:rsid w:val="003E6215"/>
    <w:rsid w:val="003E6386"/>
    <w:rsid w:val="003E683C"/>
    <w:rsid w:val="003E6C1F"/>
    <w:rsid w:val="003E7AF8"/>
    <w:rsid w:val="003F3661"/>
    <w:rsid w:val="003F4236"/>
    <w:rsid w:val="003F4343"/>
    <w:rsid w:val="003F4F37"/>
    <w:rsid w:val="003F7010"/>
    <w:rsid w:val="003F71C2"/>
    <w:rsid w:val="00404133"/>
    <w:rsid w:val="004047DB"/>
    <w:rsid w:val="00405D02"/>
    <w:rsid w:val="0040627F"/>
    <w:rsid w:val="00406755"/>
    <w:rsid w:val="004112B1"/>
    <w:rsid w:val="00411656"/>
    <w:rsid w:val="00412CF1"/>
    <w:rsid w:val="00413FFA"/>
    <w:rsid w:val="00416734"/>
    <w:rsid w:val="00417404"/>
    <w:rsid w:val="0041775E"/>
    <w:rsid w:val="0042043B"/>
    <w:rsid w:val="00420E5E"/>
    <w:rsid w:val="00422613"/>
    <w:rsid w:val="00422A74"/>
    <w:rsid w:val="00423FD9"/>
    <w:rsid w:val="0042509A"/>
    <w:rsid w:val="0042589E"/>
    <w:rsid w:val="00426539"/>
    <w:rsid w:val="004268C1"/>
    <w:rsid w:val="00430507"/>
    <w:rsid w:val="00431131"/>
    <w:rsid w:val="004312EF"/>
    <w:rsid w:val="00433BD7"/>
    <w:rsid w:val="0043782F"/>
    <w:rsid w:val="0043792B"/>
    <w:rsid w:val="00440BD5"/>
    <w:rsid w:val="00441519"/>
    <w:rsid w:val="00442E30"/>
    <w:rsid w:val="00443E1F"/>
    <w:rsid w:val="004454DF"/>
    <w:rsid w:val="00445865"/>
    <w:rsid w:val="00447644"/>
    <w:rsid w:val="00450FC0"/>
    <w:rsid w:val="00450FC4"/>
    <w:rsid w:val="004527EE"/>
    <w:rsid w:val="00452CE7"/>
    <w:rsid w:val="00456C57"/>
    <w:rsid w:val="00457AE1"/>
    <w:rsid w:val="00460672"/>
    <w:rsid w:val="0046096D"/>
    <w:rsid w:val="00461E3C"/>
    <w:rsid w:val="004642D7"/>
    <w:rsid w:val="004671AE"/>
    <w:rsid w:val="00467FD7"/>
    <w:rsid w:val="00471A48"/>
    <w:rsid w:val="00471B25"/>
    <w:rsid w:val="00472B55"/>
    <w:rsid w:val="00472E70"/>
    <w:rsid w:val="0047382C"/>
    <w:rsid w:val="0047394B"/>
    <w:rsid w:val="0047508C"/>
    <w:rsid w:val="0047761D"/>
    <w:rsid w:val="0048168A"/>
    <w:rsid w:val="00481AA4"/>
    <w:rsid w:val="00481B40"/>
    <w:rsid w:val="004824D4"/>
    <w:rsid w:val="00482F05"/>
    <w:rsid w:val="00483A8A"/>
    <w:rsid w:val="004846C8"/>
    <w:rsid w:val="00484FE1"/>
    <w:rsid w:val="00485494"/>
    <w:rsid w:val="00486381"/>
    <w:rsid w:val="00490825"/>
    <w:rsid w:val="0049192D"/>
    <w:rsid w:val="00495AB9"/>
    <w:rsid w:val="00495D93"/>
    <w:rsid w:val="00496936"/>
    <w:rsid w:val="00496DE9"/>
    <w:rsid w:val="004970C4"/>
    <w:rsid w:val="004979B3"/>
    <w:rsid w:val="004A02CC"/>
    <w:rsid w:val="004A2029"/>
    <w:rsid w:val="004A347A"/>
    <w:rsid w:val="004A3F3E"/>
    <w:rsid w:val="004A4E46"/>
    <w:rsid w:val="004A5D71"/>
    <w:rsid w:val="004A7A66"/>
    <w:rsid w:val="004B0341"/>
    <w:rsid w:val="004B041C"/>
    <w:rsid w:val="004B1B45"/>
    <w:rsid w:val="004B2CE9"/>
    <w:rsid w:val="004B32ED"/>
    <w:rsid w:val="004B3A4F"/>
    <w:rsid w:val="004B4BF5"/>
    <w:rsid w:val="004B7815"/>
    <w:rsid w:val="004C0F03"/>
    <w:rsid w:val="004C2511"/>
    <w:rsid w:val="004C30FD"/>
    <w:rsid w:val="004C38AB"/>
    <w:rsid w:val="004C3FA6"/>
    <w:rsid w:val="004C5130"/>
    <w:rsid w:val="004C634D"/>
    <w:rsid w:val="004C6C0E"/>
    <w:rsid w:val="004C7DFB"/>
    <w:rsid w:val="004D0B6C"/>
    <w:rsid w:val="004D1FE9"/>
    <w:rsid w:val="004D2396"/>
    <w:rsid w:val="004D4060"/>
    <w:rsid w:val="004D4EE5"/>
    <w:rsid w:val="004D6DCA"/>
    <w:rsid w:val="004D76B8"/>
    <w:rsid w:val="004D79B4"/>
    <w:rsid w:val="004E032C"/>
    <w:rsid w:val="004E09CE"/>
    <w:rsid w:val="004E1403"/>
    <w:rsid w:val="004E18D7"/>
    <w:rsid w:val="004E1DE3"/>
    <w:rsid w:val="004E1F0C"/>
    <w:rsid w:val="004E21CD"/>
    <w:rsid w:val="004E25D9"/>
    <w:rsid w:val="004E282F"/>
    <w:rsid w:val="004E2916"/>
    <w:rsid w:val="004E2F73"/>
    <w:rsid w:val="004E3E0C"/>
    <w:rsid w:val="004E5382"/>
    <w:rsid w:val="004E6668"/>
    <w:rsid w:val="004F0B0F"/>
    <w:rsid w:val="004F2D0B"/>
    <w:rsid w:val="004F34D7"/>
    <w:rsid w:val="004F4241"/>
    <w:rsid w:val="004F6405"/>
    <w:rsid w:val="004F6B2C"/>
    <w:rsid w:val="004F7D1C"/>
    <w:rsid w:val="00501171"/>
    <w:rsid w:val="00501DD2"/>
    <w:rsid w:val="005027EF"/>
    <w:rsid w:val="00503733"/>
    <w:rsid w:val="0050382D"/>
    <w:rsid w:val="005074A8"/>
    <w:rsid w:val="005079A9"/>
    <w:rsid w:val="00507AFD"/>
    <w:rsid w:val="00511C97"/>
    <w:rsid w:val="005129EF"/>
    <w:rsid w:val="00513854"/>
    <w:rsid w:val="005147B7"/>
    <w:rsid w:val="00516182"/>
    <w:rsid w:val="0052238B"/>
    <w:rsid w:val="00522E5C"/>
    <w:rsid w:val="005247D3"/>
    <w:rsid w:val="00524DC7"/>
    <w:rsid w:val="005254F7"/>
    <w:rsid w:val="00525FE4"/>
    <w:rsid w:val="005264ED"/>
    <w:rsid w:val="00527A14"/>
    <w:rsid w:val="005314B3"/>
    <w:rsid w:val="0053156F"/>
    <w:rsid w:val="005324AC"/>
    <w:rsid w:val="00533BDF"/>
    <w:rsid w:val="00535C14"/>
    <w:rsid w:val="005362B6"/>
    <w:rsid w:val="00537667"/>
    <w:rsid w:val="00537B32"/>
    <w:rsid w:val="005413D3"/>
    <w:rsid w:val="005441B0"/>
    <w:rsid w:val="00544648"/>
    <w:rsid w:val="00545E9E"/>
    <w:rsid w:val="00546269"/>
    <w:rsid w:val="00547825"/>
    <w:rsid w:val="005506C4"/>
    <w:rsid w:val="00551074"/>
    <w:rsid w:val="0055145D"/>
    <w:rsid w:val="00551B5B"/>
    <w:rsid w:val="0055389B"/>
    <w:rsid w:val="00554F35"/>
    <w:rsid w:val="005553AA"/>
    <w:rsid w:val="00555425"/>
    <w:rsid w:val="00555DD6"/>
    <w:rsid w:val="00561FBC"/>
    <w:rsid w:val="00563E44"/>
    <w:rsid w:val="00563F97"/>
    <w:rsid w:val="00564358"/>
    <w:rsid w:val="00565B94"/>
    <w:rsid w:val="005667EF"/>
    <w:rsid w:val="00567117"/>
    <w:rsid w:val="00567BCD"/>
    <w:rsid w:val="0057048A"/>
    <w:rsid w:val="00575049"/>
    <w:rsid w:val="00575DB4"/>
    <w:rsid w:val="00576928"/>
    <w:rsid w:val="00577191"/>
    <w:rsid w:val="00580505"/>
    <w:rsid w:val="00581400"/>
    <w:rsid w:val="005818AA"/>
    <w:rsid w:val="005828D3"/>
    <w:rsid w:val="00582E3E"/>
    <w:rsid w:val="00583F45"/>
    <w:rsid w:val="00585B2F"/>
    <w:rsid w:val="005902B0"/>
    <w:rsid w:val="00590BC3"/>
    <w:rsid w:val="00592FA2"/>
    <w:rsid w:val="00593B78"/>
    <w:rsid w:val="00593D0A"/>
    <w:rsid w:val="00594DF7"/>
    <w:rsid w:val="005A0B16"/>
    <w:rsid w:val="005A2C52"/>
    <w:rsid w:val="005A3531"/>
    <w:rsid w:val="005A4285"/>
    <w:rsid w:val="005A45EB"/>
    <w:rsid w:val="005A5A07"/>
    <w:rsid w:val="005B0966"/>
    <w:rsid w:val="005B32D7"/>
    <w:rsid w:val="005B56C6"/>
    <w:rsid w:val="005B62D8"/>
    <w:rsid w:val="005B6660"/>
    <w:rsid w:val="005B7FD7"/>
    <w:rsid w:val="005C0D32"/>
    <w:rsid w:val="005C1CBC"/>
    <w:rsid w:val="005C2EC0"/>
    <w:rsid w:val="005C3938"/>
    <w:rsid w:val="005C3CE6"/>
    <w:rsid w:val="005C4C94"/>
    <w:rsid w:val="005D223B"/>
    <w:rsid w:val="005D3A0E"/>
    <w:rsid w:val="005D3D35"/>
    <w:rsid w:val="005D45CE"/>
    <w:rsid w:val="005D5B3D"/>
    <w:rsid w:val="005D5D45"/>
    <w:rsid w:val="005D720E"/>
    <w:rsid w:val="005D7BB1"/>
    <w:rsid w:val="005E1EDF"/>
    <w:rsid w:val="005E2C6B"/>
    <w:rsid w:val="005E2E40"/>
    <w:rsid w:val="005E37EB"/>
    <w:rsid w:val="005E3C1B"/>
    <w:rsid w:val="005E4611"/>
    <w:rsid w:val="005E466B"/>
    <w:rsid w:val="005E6261"/>
    <w:rsid w:val="005E79C6"/>
    <w:rsid w:val="005F001C"/>
    <w:rsid w:val="005F1B7E"/>
    <w:rsid w:val="005F2B44"/>
    <w:rsid w:val="005F3799"/>
    <w:rsid w:val="005F4D14"/>
    <w:rsid w:val="005F7053"/>
    <w:rsid w:val="005F7B3E"/>
    <w:rsid w:val="00600442"/>
    <w:rsid w:val="006005A7"/>
    <w:rsid w:val="00602E4E"/>
    <w:rsid w:val="00603284"/>
    <w:rsid w:val="00604DD1"/>
    <w:rsid w:val="00604FD9"/>
    <w:rsid w:val="006064C6"/>
    <w:rsid w:val="00611A90"/>
    <w:rsid w:val="006126BB"/>
    <w:rsid w:val="00612ADC"/>
    <w:rsid w:val="006132FC"/>
    <w:rsid w:val="00615543"/>
    <w:rsid w:val="0061576A"/>
    <w:rsid w:val="00620944"/>
    <w:rsid w:val="006210F0"/>
    <w:rsid w:val="00621A3D"/>
    <w:rsid w:val="00621AC1"/>
    <w:rsid w:val="00622763"/>
    <w:rsid w:val="006233CB"/>
    <w:rsid w:val="0062443B"/>
    <w:rsid w:val="00624792"/>
    <w:rsid w:val="006247E4"/>
    <w:rsid w:val="00627674"/>
    <w:rsid w:val="006276C3"/>
    <w:rsid w:val="00627761"/>
    <w:rsid w:val="0063059F"/>
    <w:rsid w:val="006307FA"/>
    <w:rsid w:val="00630BAC"/>
    <w:rsid w:val="006320C8"/>
    <w:rsid w:val="00633633"/>
    <w:rsid w:val="006336F3"/>
    <w:rsid w:val="006355FF"/>
    <w:rsid w:val="00635924"/>
    <w:rsid w:val="00635B6B"/>
    <w:rsid w:val="00635C4A"/>
    <w:rsid w:val="006370DE"/>
    <w:rsid w:val="00637169"/>
    <w:rsid w:val="00637776"/>
    <w:rsid w:val="00640E31"/>
    <w:rsid w:val="006435A7"/>
    <w:rsid w:val="00643857"/>
    <w:rsid w:val="00643B1D"/>
    <w:rsid w:val="0064475C"/>
    <w:rsid w:val="00644A1C"/>
    <w:rsid w:val="00644F13"/>
    <w:rsid w:val="006457CC"/>
    <w:rsid w:val="006458A9"/>
    <w:rsid w:val="00645D46"/>
    <w:rsid w:val="00646C19"/>
    <w:rsid w:val="00646F1B"/>
    <w:rsid w:val="0064779C"/>
    <w:rsid w:val="0064791C"/>
    <w:rsid w:val="00650C6E"/>
    <w:rsid w:val="006512DA"/>
    <w:rsid w:val="0065159B"/>
    <w:rsid w:val="006519AD"/>
    <w:rsid w:val="00651DD8"/>
    <w:rsid w:val="0065243D"/>
    <w:rsid w:val="0065416F"/>
    <w:rsid w:val="006560AF"/>
    <w:rsid w:val="00656D4C"/>
    <w:rsid w:val="00657E22"/>
    <w:rsid w:val="00660466"/>
    <w:rsid w:val="0066573A"/>
    <w:rsid w:val="0066742E"/>
    <w:rsid w:val="0066798C"/>
    <w:rsid w:val="00671382"/>
    <w:rsid w:val="006714FC"/>
    <w:rsid w:val="00672987"/>
    <w:rsid w:val="00672FCE"/>
    <w:rsid w:val="00673A77"/>
    <w:rsid w:val="00674260"/>
    <w:rsid w:val="00674E5B"/>
    <w:rsid w:val="00675BA4"/>
    <w:rsid w:val="006772C1"/>
    <w:rsid w:val="00677ABA"/>
    <w:rsid w:val="00680C2E"/>
    <w:rsid w:val="00680D1A"/>
    <w:rsid w:val="00682F92"/>
    <w:rsid w:val="00683842"/>
    <w:rsid w:val="006845A7"/>
    <w:rsid w:val="00684B7F"/>
    <w:rsid w:val="0068553B"/>
    <w:rsid w:val="0068565A"/>
    <w:rsid w:val="00685930"/>
    <w:rsid w:val="006924D6"/>
    <w:rsid w:val="006930C3"/>
    <w:rsid w:val="00695C1E"/>
    <w:rsid w:val="00695F63"/>
    <w:rsid w:val="006965CE"/>
    <w:rsid w:val="00696ADB"/>
    <w:rsid w:val="00696D29"/>
    <w:rsid w:val="00697D01"/>
    <w:rsid w:val="006A1DBA"/>
    <w:rsid w:val="006A211D"/>
    <w:rsid w:val="006A356D"/>
    <w:rsid w:val="006A3859"/>
    <w:rsid w:val="006A53D1"/>
    <w:rsid w:val="006A64C9"/>
    <w:rsid w:val="006B087F"/>
    <w:rsid w:val="006B1811"/>
    <w:rsid w:val="006B1BB9"/>
    <w:rsid w:val="006B2375"/>
    <w:rsid w:val="006B2A7B"/>
    <w:rsid w:val="006B4569"/>
    <w:rsid w:val="006B5135"/>
    <w:rsid w:val="006B5268"/>
    <w:rsid w:val="006B62B8"/>
    <w:rsid w:val="006B7E31"/>
    <w:rsid w:val="006C0F2D"/>
    <w:rsid w:val="006C1B25"/>
    <w:rsid w:val="006C1D23"/>
    <w:rsid w:val="006C2ABE"/>
    <w:rsid w:val="006C368B"/>
    <w:rsid w:val="006C3880"/>
    <w:rsid w:val="006C3E40"/>
    <w:rsid w:val="006C4CA2"/>
    <w:rsid w:val="006C70D6"/>
    <w:rsid w:val="006C799F"/>
    <w:rsid w:val="006C7C24"/>
    <w:rsid w:val="006C7FBF"/>
    <w:rsid w:val="006D03FF"/>
    <w:rsid w:val="006D391D"/>
    <w:rsid w:val="006D4731"/>
    <w:rsid w:val="006D5669"/>
    <w:rsid w:val="006D5F16"/>
    <w:rsid w:val="006D6B68"/>
    <w:rsid w:val="006D6E15"/>
    <w:rsid w:val="006D7285"/>
    <w:rsid w:val="006D72CC"/>
    <w:rsid w:val="006E018F"/>
    <w:rsid w:val="006E026D"/>
    <w:rsid w:val="006E07C7"/>
    <w:rsid w:val="006E0B8A"/>
    <w:rsid w:val="006E121F"/>
    <w:rsid w:val="006E13CF"/>
    <w:rsid w:val="006E14DF"/>
    <w:rsid w:val="006E1972"/>
    <w:rsid w:val="006E1E56"/>
    <w:rsid w:val="006E2027"/>
    <w:rsid w:val="006E28A8"/>
    <w:rsid w:val="006E56F1"/>
    <w:rsid w:val="006E5F73"/>
    <w:rsid w:val="006E6145"/>
    <w:rsid w:val="006E6630"/>
    <w:rsid w:val="006E7910"/>
    <w:rsid w:val="006F0A53"/>
    <w:rsid w:val="006F1CA2"/>
    <w:rsid w:val="006F1E75"/>
    <w:rsid w:val="006F2174"/>
    <w:rsid w:val="006F2F9B"/>
    <w:rsid w:val="006F3DCA"/>
    <w:rsid w:val="006F4F89"/>
    <w:rsid w:val="006F5BDB"/>
    <w:rsid w:val="007000EE"/>
    <w:rsid w:val="00700659"/>
    <w:rsid w:val="00700B17"/>
    <w:rsid w:val="00702C23"/>
    <w:rsid w:val="00704F40"/>
    <w:rsid w:val="00705F57"/>
    <w:rsid w:val="00706861"/>
    <w:rsid w:val="007072E9"/>
    <w:rsid w:val="00710499"/>
    <w:rsid w:val="0071053D"/>
    <w:rsid w:val="0071165B"/>
    <w:rsid w:val="007117AB"/>
    <w:rsid w:val="00712790"/>
    <w:rsid w:val="00713B0F"/>
    <w:rsid w:val="00713B38"/>
    <w:rsid w:val="007143FE"/>
    <w:rsid w:val="0071490C"/>
    <w:rsid w:val="007151F8"/>
    <w:rsid w:val="00715DF6"/>
    <w:rsid w:val="007167F2"/>
    <w:rsid w:val="0071716C"/>
    <w:rsid w:val="00721E58"/>
    <w:rsid w:val="0072386C"/>
    <w:rsid w:val="007243DE"/>
    <w:rsid w:val="00725E1E"/>
    <w:rsid w:val="00726017"/>
    <w:rsid w:val="0072622A"/>
    <w:rsid w:val="0072674B"/>
    <w:rsid w:val="00726CDA"/>
    <w:rsid w:val="007276EA"/>
    <w:rsid w:val="00730D6E"/>
    <w:rsid w:val="007316D0"/>
    <w:rsid w:val="007327DF"/>
    <w:rsid w:val="00732B8F"/>
    <w:rsid w:val="00732FF4"/>
    <w:rsid w:val="00733117"/>
    <w:rsid w:val="0073402D"/>
    <w:rsid w:val="00734634"/>
    <w:rsid w:val="00736EED"/>
    <w:rsid w:val="00737495"/>
    <w:rsid w:val="00740780"/>
    <w:rsid w:val="00740DEB"/>
    <w:rsid w:val="007426CD"/>
    <w:rsid w:val="00743AC0"/>
    <w:rsid w:val="00743B6B"/>
    <w:rsid w:val="00744085"/>
    <w:rsid w:val="00746124"/>
    <w:rsid w:val="00747A21"/>
    <w:rsid w:val="00750354"/>
    <w:rsid w:val="00750421"/>
    <w:rsid w:val="00752596"/>
    <w:rsid w:val="00760761"/>
    <w:rsid w:val="00761F3D"/>
    <w:rsid w:val="00762263"/>
    <w:rsid w:val="00763DE9"/>
    <w:rsid w:val="00763E94"/>
    <w:rsid w:val="007651E7"/>
    <w:rsid w:val="0076527C"/>
    <w:rsid w:val="0076634A"/>
    <w:rsid w:val="00770F58"/>
    <w:rsid w:val="007710F3"/>
    <w:rsid w:val="00772078"/>
    <w:rsid w:val="00772312"/>
    <w:rsid w:val="00772D17"/>
    <w:rsid w:val="0077307C"/>
    <w:rsid w:val="00773398"/>
    <w:rsid w:val="00777F15"/>
    <w:rsid w:val="00782298"/>
    <w:rsid w:val="0078247D"/>
    <w:rsid w:val="007828EA"/>
    <w:rsid w:val="00782A41"/>
    <w:rsid w:val="0078318B"/>
    <w:rsid w:val="00784358"/>
    <w:rsid w:val="00785896"/>
    <w:rsid w:val="007877DB"/>
    <w:rsid w:val="007879B6"/>
    <w:rsid w:val="00792B6F"/>
    <w:rsid w:val="00793B67"/>
    <w:rsid w:val="00793BDF"/>
    <w:rsid w:val="00795A24"/>
    <w:rsid w:val="00796DCB"/>
    <w:rsid w:val="00797DD6"/>
    <w:rsid w:val="00797FB6"/>
    <w:rsid w:val="007A0950"/>
    <w:rsid w:val="007A10AE"/>
    <w:rsid w:val="007A2345"/>
    <w:rsid w:val="007A3439"/>
    <w:rsid w:val="007A4A43"/>
    <w:rsid w:val="007A5F8E"/>
    <w:rsid w:val="007A67D8"/>
    <w:rsid w:val="007B16D1"/>
    <w:rsid w:val="007B2491"/>
    <w:rsid w:val="007B377B"/>
    <w:rsid w:val="007B3FFC"/>
    <w:rsid w:val="007B47D9"/>
    <w:rsid w:val="007B4E4D"/>
    <w:rsid w:val="007B55CD"/>
    <w:rsid w:val="007C080B"/>
    <w:rsid w:val="007C0B2C"/>
    <w:rsid w:val="007C0F7C"/>
    <w:rsid w:val="007C20AC"/>
    <w:rsid w:val="007C2449"/>
    <w:rsid w:val="007C3341"/>
    <w:rsid w:val="007C396D"/>
    <w:rsid w:val="007C48CB"/>
    <w:rsid w:val="007C583A"/>
    <w:rsid w:val="007C7498"/>
    <w:rsid w:val="007D12B8"/>
    <w:rsid w:val="007D21E4"/>
    <w:rsid w:val="007D5AA1"/>
    <w:rsid w:val="007D5F3E"/>
    <w:rsid w:val="007D72B3"/>
    <w:rsid w:val="007D7B35"/>
    <w:rsid w:val="007D7E93"/>
    <w:rsid w:val="007E060E"/>
    <w:rsid w:val="007E06AA"/>
    <w:rsid w:val="007E0C21"/>
    <w:rsid w:val="007E16BA"/>
    <w:rsid w:val="007E17BF"/>
    <w:rsid w:val="007E233F"/>
    <w:rsid w:val="007E29A0"/>
    <w:rsid w:val="007E37A6"/>
    <w:rsid w:val="007E40E7"/>
    <w:rsid w:val="007E42BF"/>
    <w:rsid w:val="007E4815"/>
    <w:rsid w:val="007E6737"/>
    <w:rsid w:val="007F0A27"/>
    <w:rsid w:val="007F7034"/>
    <w:rsid w:val="007F70AB"/>
    <w:rsid w:val="007F714C"/>
    <w:rsid w:val="00801F90"/>
    <w:rsid w:val="0080458A"/>
    <w:rsid w:val="008064AF"/>
    <w:rsid w:val="00806BC6"/>
    <w:rsid w:val="00807BF0"/>
    <w:rsid w:val="00807C3D"/>
    <w:rsid w:val="00811FD9"/>
    <w:rsid w:val="0081470F"/>
    <w:rsid w:val="0081471F"/>
    <w:rsid w:val="0081480E"/>
    <w:rsid w:val="00814F1E"/>
    <w:rsid w:val="008152D5"/>
    <w:rsid w:val="00815F2F"/>
    <w:rsid w:val="00820677"/>
    <w:rsid w:val="008213AA"/>
    <w:rsid w:val="00822149"/>
    <w:rsid w:val="0082546A"/>
    <w:rsid w:val="008255CE"/>
    <w:rsid w:val="0082581D"/>
    <w:rsid w:val="00825A95"/>
    <w:rsid w:val="0082664A"/>
    <w:rsid w:val="008308F4"/>
    <w:rsid w:val="00830943"/>
    <w:rsid w:val="0083264C"/>
    <w:rsid w:val="00832827"/>
    <w:rsid w:val="0083304A"/>
    <w:rsid w:val="00833952"/>
    <w:rsid w:val="00835265"/>
    <w:rsid w:val="00835B0C"/>
    <w:rsid w:val="00835DAD"/>
    <w:rsid w:val="00836D5E"/>
    <w:rsid w:val="00836F27"/>
    <w:rsid w:val="00837A7B"/>
    <w:rsid w:val="0084063D"/>
    <w:rsid w:val="00842A14"/>
    <w:rsid w:val="00844C93"/>
    <w:rsid w:val="00845CE9"/>
    <w:rsid w:val="00846800"/>
    <w:rsid w:val="00846F55"/>
    <w:rsid w:val="00847E82"/>
    <w:rsid w:val="0085155F"/>
    <w:rsid w:val="00852FC0"/>
    <w:rsid w:val="0085336F"/>
    <w:rsid w:val="008534DA"/>
    <w:rsid w:val="008550BA"/>
    <w:rsid w:val="00856349"/>
    <w:rsid w:val="00856893"/>
    <w:rsid w:val="008575EE"/>
    <w:rsid w:val="00860117"/>
    <w:rsid w:val="00862524"/>
    <w:rsid w:val="00862930"/>
    <w:rsid w:val="00863488"/>
    <w:rsid w:val="00863606"/>
    <w:rsid w:val="008643EE"/>
    <w:rsid w:val="00864980"/>
    <w:rsid w:val="00865C7C"/>
    <w:rsid w:val="008674BF"/>
    <w:rsid w:val="00870B98"/>
    <w:rsid w:val="008710F7"/>
    <w:rsid w:val="00871E31"/>
    <w:rsid w:val="00872DC0"/>
    <w:rsid w:val="00873923"/>
    <w:rsid w:val="00874233"/>
    <w:rsid w:val="00874BEF"/>
    <w:rsid w:val="008763C8"/>
    <w:rsid w:val="008766CF"/>
    <w:rsid w:val="00877B5E"/>
    <w:rsid w:val="00877EBD"/>
    <w:rsid w:val="00880673"/>
    <w:rsid w:val="008827BD"/>
    <w:rsid w:val="00882925"/>
    <w:rsid w:val="00884BEE"/>
    <w:rsid w:val="00885A3A"/>
    <w:rsid w:val="00885DFA"/>
    <w:rsid w:val="00886F3F"/>
    <w:rsid w:val="00887FF8"/>
    <w:rsid w:val="008915D6"/>
    <w:rsid w:val="00891DDF"/>
    <w:rsid w:val="00892563"/>
    <w:rsid w:val="00892655"/>
    <w:rsid w:val="00893247"/>
    <w:rsid w:val="00894671"/>
    <w:rsid w:val="00897571"/>
    <w:rsid w:val="00897A45"/>
    <w:rsid w:val="008A2CC8"/>
    <w:rsid w:val="008A5225"/>
    <w:rsid w:val="008A6728"/>
    <w:rsid w:val="008A68D4"/>
    <w:rsid w:val="008A76BC"/>
    <w:rsid w:val="008B10DA"/>
    <w:rsid w:val="008B135E"/>
    <w:rsid w:val="008B22DA"/>
    <w:rsid w:val="008B2974"/>
    <w:rsid w:val="008B2C9D"/>
    <w:rsid w:val="008B2CF0"/>
    <w:rsid w:val="008B316E"/>
    <w:rsid w:val="008B3F18"/>
    <w:rsid w:val="008B3FC7"/>
    <w:rsid w:val="008B4C54"/>
    <w:rsid w:val="008B56C5"/>
    <w:rsid w:val="008B58AA"/>
    <w:rsid w:val="008B6B49"/>
    <w:rsid w:val="008C010C"/>
    <w:rsid w:val="008C02F5"/>
    <w:rsid w:val="008C0640"/>
    <w:rsid w:val="008C0F7C"/>
    <w:rsid w:val="008C124D"/>
    <w:rsid w:val="008C381C"/>
    <w:rsid w:val="008C4D47"/>
    <w:rsid w:val="008C61AD"/>
    <w:rsid w:val="008D0563"/>
    <w:rsid w:val="008D0DF3"/>
    <w:rsid w:val="008D24A0"/>
    <w:rsid w:val="008D2B54"/>
    <w:rsid w:val="008D3741"/>
    <w:rsid w:val="008D3DE0"/>
    <w:rsid w:val="008D477A"/>
    <w:rsid w:val="008D6595"/>
    <w:rsid w:val="008D71DA"/>
    <w:rsid w:val="008D7DB0"/>
    <w:rsid w:val="008E02FE"/>
    <w:rsid w:val="008E21CE"/>
    <w:rsid w:val="008E370F"/>
    <w:rsid w:val="008E43FE"/>
    <w:rsid w:val="008E4829"/>
    <w:rsid w:val="008E4F12"/>
    <w:rsid w:val="008E5CC7"/>
    <w:rsid w:val="008E66CF"/>
    <w:rsid w:val="008E7DBB"/>
    <w:rsid w:val="008F12E5"/>
    <w:rsid w:val="008F1984"/>
    <w:rsid w:val="008F1F65"/>
    <w:rsid w:val="008F342C"/>
    <w:rsid w:val="008F4107"/>
    <w:rsid w:val="008F488D"/>
    <w:rsid w:val="008F4A82"/>
    <w:rsid w:val="008F67A4"/>
    <w:rsid w:val="009019D7"/>
    <w:rsid w:val="00902211"/>
    <w:rsid w:val="00902B90"/>
    <w:rsid w:val="00903A52"/>
    <w:rsid w:val="00903AA3"/>
    <w:rsid w:val="00903F11"/>
    <w:rsid w:val="00905C7A"/>
    <w:rsid w:val="00906C81"/>
    <w:rsid w:val="00911B9D"/>
    <w:rsid w:val="009148B5"/>
    <w:rsid w:val="00915115"/>
    <w:rsid w:val="00916FDF"/>
    <w:rsid w:val="00920EFA"/>
    <w:rsid w:val="0092277C"/>
    <w:rsid w:val="009238F8"/>
    <w:rsid w:val="00924A1F"/>
    <w:rsid w:val="00930325"/>
    <w:rsid w:val="0093057A"/>
    <w:rsid w:val="00930586"/>
    <w:rsid w:val="009309CE"/>
    <w:rsid w:val="00932028"/>
    <w:rsid w:val="00932806"/>
    <w:rsid w:val="00932DAC"/>
    <w:rsid w:val="00932ECC"/>
    <w:rsid w:val="009344DD"/>
    <w:rsid w:val="00936A35"/>
    <w:rsid w:val="00937871"/>
    <w:rsid w:val="00940635"/>
    <w:rsid w:val="00940D12"/>
    <w:rsid w:val="00940DB5"/>
    <w:rsid w:val="00940F0A"/>
    <w:rsid w:val="00940FC2"/>
    <w:rsid w:val="009413AA"/>
    <w:rsid w:val="00946391"/>
    <w:rsid w:val="00946E0A"/>
    <w:rsid w:val="00946EF5"/>
    <w:rsid w:val="00947F15"/>
    <w:rsid w:val="009555F7"/>
    <w:rsid w:val="00956898"/>
    <w:rsid w:val="00956C55"/>
    <w:rsid w:val="00962977"/>
    <w:rsid w:val="009631C8"/>
    <w:rsid w:val="00963ED3"/>
    <w:rsid w:val="00964B11"/>
    <w:rsid w:val="00964F07"/>
    <w:rsid w:val="00965CB0"/>
    <w:rsid w:val="00967E70"/>
    <w:rsid w:val="009704FA"/>
    <w:rsid w:val="00974A0E"/>
    <w:rsid w:val="00975599"/>
    <w:rsid w:val="00976066"/>
    <w:rsid w:val="00976A97"/>
    <w:rsid w:val="00976CA9"/>
    <w:rsid w:val="00977ADA"/>
    <w:rsid w:val="00977CC4"/>
    <w:rsid w:val="009800B8"/>
    <w:rsid w:val="00980529"/>
    <w:rsid w:val="00981227"/>
    <w:rsid w:val="009826E5"/>
    <w:rsid w:val="00985E08"/>
    <w:rsid w:val="009873C5"/>
    <w:rsid w:val="00987C62"/>
    <w:rsid w:val="00987C80"/>
    <w:rsid w:val="00990384"/>
    <w:rsid w:val="0099183D"/>
    <w:rsid w:val="00991F8D"/>
    <w:rsid w:val="00992000"/>
    <w:rsid w:val="009A1942"/>
    <w:rsid w:val="009A6C99"/>
    <w:rsid w:val="009A6D10"/>
    <w:rsid w:val="009B0095"/>
    <w:rsid w:val="009B0EDE"/>
    <w:rsid w:val="009B171B"/>
    <w:rsid w:val="009B17C5"/>
    <w:rsid w:val="009B2E57"/>
    <w:rsid w:val="009B2EB9"/>
    <w:rsid w:val="009B40C1"/>
    <w:rsid w:val="009B483F"/>
    <w:rsid w:val="009B5675"/>
    <w:rsid w:val="009B6691"/>
    <w:rsid w:val="009B69D2"/>
    <w:rsid w:val="009B6D4F"/>
    <w:rsid w:val="009B76C6"/>
    <w:rsid w:val="009C1644"/>
    <w:rsid w:val="009C1B34"/>
    <w:rsid w:val="009C60AA"/>
    <w:rsid w:val="009C6325"/>
    <w:rsid w:val="009C68E9"/>
    <w:rsid w:val="009C70B8"/>
    <w:rsid w:val="009C7AE2"/>
    <w:rsid w:val="009D09B4"/>
    <w:rsid w:val="009D272E"/>
    <w:rsid w:val="009D3612"/>
    <w:rsid w:val="009D3D42"/>
    <w:rsid w:val="009D3E5C"/>
    <w:rsid w:val="009D5464"/>
    <w:rsid w:val="009E1EC0"/>
    <w:rsid w:val="009E38FD"/>
    <w:rsid w:val="009E4A18"/>
    <w:rsid w:val="009E4EE6"/>
    <w:rsid w:val="009E4FCE"/>
    <w:rsid w:val="009E6473"/>
    <w:rsid w:val="009F0C01"/>
    <w:rsid w:val="009F2084"/>
    <w:rsid w:val="009F4841"/>
    <w:rsid w:val="009F68DE"/>
    <w:rsid w:val="009F7F77"/>
    <w:rsid w:val="00A008DB"/>
    <w:rsid w:val="00A01D32"/>
    <w:rsid w:val="00A02769"/>
    <w:rsid w:val="00A033C0"/>
    <w:rsid w:val="00A033D5"/>
    <w:rsid w:val="00A0720D"/>
    <w:rsid w:val="00A07D0E"/>
    <w:rsid w:val="00A07D6D"/>
    <w:rsid w:val="00A1062A"/>
    <w:rsid w:val="00A10866"/>
    <w:rsid w:val="00A1126D"/>
    <w:rsid w:val="00A113EC"/>
    <w:rsid w:val="00A117C0"/>
    <w:rsid w:val="00A12AF3"/>
    <w:rsid w:val="00A14827"/>
    <w:rsid w:val="00A149BA"/>
    <w:rsid w:val="00A1526A"/>
    <w:rsid w:val="00A168F0"/>
    <w:rsid w:val="00A16E89"/>
    <w:rsid w:val="00A208DC"/>
    <w:rsid w:val="00A248F9"/>
    <w:rsid w:val="00A2507A"/>
    <w:rsid w:val="00A2585C"/>
    <w:rsid w:val="00A26E21"/>
    <w:rsid w:val="00A276BB"/>
    <w:rsid w:val="00A304C7"/>
    <w:rsid w:val="00A31C79"/>
    <w:rsid w:val="00A321F3"/>
    <w:rsid w:val="00A32640"/>
    <w:rsid w:val="00A32981"/>
    <w:rsid w:val="00A32C1D"/>
    <w:rsid w:val="00A345E4"/>
    <w:rsid w:val="00A34E93"/>
    <w:rsid w:val="00A3567D"/>
    <w:rsid w:val="00A35B1D"/>
    <w:rsid w:val="00A369DC"/>
    <w:rsid w:val="00A40351"/>
    <w:rsid w:val="00A407DD"/>
    <w:rsid w:val="00A41953"/>
    <w:rsid w:val="00A42916"/>
    <w:rsid w:val="00A439B7"/>
    <w:rsid w:val="00A43DBA"/>
    <w:rsid w:val="00A44DC1"/>
    <w:rsid w:val="00A473D2"/>
    <w:rsid w:val="00A478F1"/>
    <w:rsid w:val="00A505AD"/>
    <w:rsid w:val="00A507EB"/>
    <w:rsid w:val="00A50D0E"/>
    <w:rsid w:val="00A514D0"/>
    <w:rsid w:val="00A51718"/>
    <w:rsid w:val="00A52B76"/>
    <w:rsid w:val="00A54288"/>
    <w:rsid w:val="00A54FFA"/>
    <w:rsid w:val="00A56E79"/>
    <w:rsid w:val="00A57E0E"/>
    <w:rsid w:val="00A60104"/>
    <w:rsid w:val="00A60254"/>
    <w:rsid w:val="00A62249"/>
    <w:rsid w:val="00A64A2C"/>
    <w:rsid w:val="00A67674"/>
    <w:rsid w:val="00A676BC"/>
    <w:rsid w:val="00A70003"/>
    <w:rsid w:val="00A708D5"/>
    <w:rsid w:val="00A709DE"/>
    <w:rsid w:val="00A720A7"/>
    <w:rsid w:val="00A7267B"/>
    <w:rsid w:val="00A73DEC"/>
    <w:rsid w:val="00A73F95"/>
    <w:rsid w:val="00A76900"/>
    <w:rsid w:val="00A76C97"/>
    <w:rsid w:val="00A82DFC"/>
    <w:rsid w:val="00A84248"/>
    <w:rsid w:val="00A843E1"/>
    <w:rsid w:val="00A84494"/>
    <w:rsid w:val="00A86632"/>
    <w:rsid w:val="00A87707"/>
    <w:rsid w:val="00A90A6F"/>
    <w:rsid w:val="00A9505B"/>
    <w:rsid w:val="00A95104"/>
    <w:rsid w:val="00A95B5D"/>
    <w:rsid w:val="00A97323"/>
    <w:rsid w:val="00A97CF1"/>
    <w:rsid w:val="00A97D1C"/>
    <w:rsid w:val="00AA03A1"/>
    <w:rsid w:val="00AA04B8"/>
    <w:rsid w:val="00AA093F"/>
    <w:rsid w:val="00AA0CF5"/>
    <w:rsid w:val="00AA1818"/>
    <w:rsid w:val="00AA1E8D"/>
    <w:rsid w:val="00AA2C8E"/>
    <w:rsid w:val="00AA37AE"/>
    <w:rsid w:val="00AA710A"/>
    <w:rsid w:val="00AA72A3"/>
    <w:rsid w:val="00AA7AC0"/>
    <w:rsid w:val="00AB2341"/>
    <w:rsid w:val="00AB2E27"/>
    <w:rsid w:val="00AB36D0"/>
    <w:rsid w:val="00AB3835"/>
    <w:rsid w:val="00AB4D1D"/>
    <w:rsid w:val="00AB5820"/>
    <w:rsid w:val="00AB5FF2"/>
    <w:rsid w:val="00AB610C"/>
    <w:rsid w:val="00AB656B"/>
    <w:rsid w:val="00AC3032"/>
    <w:rsid w:val="00AC3404"/>
    <w:rsid w:val="00AC3978"/>
    <w:rsid w:val="00AC431F"/>
    <w:rsid w:val="00AC50AD"/>
    <w:rsid w:val="00AC5537"/>
    <w:rsid w:val="00AC573E"/>
    <w:rsid w:val="00AC6B3A"/>
    <w:rsid w:val="00AC6D73"/>
    <w:rsid w:val="00AC6E3E"/>
    <w:rsid w:val="00AD15DA"/>
    <w:rsid w:val="00AD205A"/>
    <w:rsid w:val="00AD3814"/>
    <w:rsid w:val="00AD3841"/>
    <w:rsid w:val="00AD391F"/>
    <w:rsid w:val="00AD65FD"/>
    <w:rsid w:val="00AD76C2"/>
    <w:rsid w:val="00AE2271"/>
    <w:rsid w:val="00AE300F"/>
    <w:rsid w:val="00AF16B3"/>
    <w:rsid w:val="00AF1B64"/>
    <w:rsid w:val="00AF3CD6"/>
    <w:rsid w:val="00AF4933"/>
    <w:rsid w:val="00AF7270"/>
    <w:rsid w:val="00B017CF"/>
    <w:rsid w:val="00B03E07"/>
    <w:rsid w:val="00B0579B"/>
    <w:rsid w:val="00B05C7D"/>
    <w:rsid w:val="00B06354"/>
    <w:rsid w:val="00B06817"/>
    <w:rsid w:val="00B06E4C"/>
    <w:rsid w:val="00B074CF"/>
    <w:rsid w:val="00B10AED"/>
    <w:rsid w:val="00B10BB3"/>
    <w:rsid w:val="00B11860"/>
    <w:rsid w:val="00B13D98"/>
    <w:rsid w:val="00B14ADA"/>
    <w:rsid w:val="00B17E64"/>
    <w:rsid w:val="00B21BF5"/>
    <w:rsid w:val="00B2235C"/>
    <w:rsid w:val="00B22C3D"/>
    <w:rsid w:val="00B23DFD"/>
    <w:rsid w:val="00B24156"/>
    <w:rsid w:val="00B275C5"/>
    <w:rsid w:val="00B304CF"/>
    <w:rsid w:val="00B30987"/>
    <w:rsid w:val="00B30BBB"/>
    <w:rsid w:val="00B31B93"/>
    <w:rsid w:val="00B3281E"/>
    <w:rsid w:val="00B32B38"/>
    <w:rsid w:val="00B32B85"/>
    <w:rsid w:val="00B330F0"/>
    <w:rsid w:val="00B348B0"/>
    <w:rsid w:val="00B35255"/>
    <w:rsid w:val="00B3585B"/>
    <w:rsid w:val="00B35B5F"/>
    <w:rsid w:val="00B36E48"/>
    <w:rsid w:val="00B36F0A"/>
    <w:rsid w:val="00B41E67"/>
    <w:rsid w:val="00B42697"/>
    <w:rsid w:val="00B42B32"/>
    <w:rsid w:val="00B42F19"/>
    <w:rsid w:val="00B4671A"/>
    <w:rsid w:val="00B46C8F"/>
    <w:rsid w:val="00B47A8C"/>
    <w:rsid w:val="00B50A5E"/>
    <w:rsid w:val="00B53EFD"/>
    <w:rsid w:val="00B54ABE"/>
    <w:rsid w:val="00B54D6C"/>
    <w:rsid w:val="00B56FDA"/>
    <w:rsid w:val="00B579F6"/>
    <w:rsid w:val="00B57C00"/>
    <w:rsid w:val="00B62ACC"/>
    <w:rsid w:val="00B63C3B"/>
    <w:rsid w:val="00B650C2"/>
    <w:rsid w:val="00B65EB3"/>
    <w:rsid w:val="00B669A7"/>
    <w:rsid w:val="00B67B59"/>
    <w:rsid w:val="00B712C9"/>
    <w:rsid w:val="00B7198A"/>
    <w:rsid w:val="00B72C12"/>
    <w:rsid w:val="00B737A1"/>
    <w:rsid w:val="00B742B3"/>
    <w:rsid w:val="00B77245"/>
    <w:rsid w:val="00B773D5"/>
    <w:rsid w:val="00B8196F"/>
    <w:rsid w:val="00B843DE"/>
    <w:rsid w:val="00B84A36"/>
    <w:rsid w:val="00B85871"/>
    <w:rsid w:val="00B85AC6"/>
    <w:rsid w:val="00B863A3"/>
    <w:rsid w:val="00B87B9D"/>
    <w:rsid w:val="00B928CF"/>
    <w:rsid w:val="00B92A85"/>
    <w:rsid w:val="00B942BE"/>
    <w:rsid w:val="00B952C8"/>
    <w:rsid w:val="00B9648D"/>
    <w:rsid w:val="00BA36BF"/>
    <w:rsid w:val="00BA4AC5"/>
    <w:rsid w:val="00BA5982"/>
    <w:rsid w:val="00BA6396"/>
    <w:rsid w:val="00BA692C"/>
    <w:rsid w:val="00BA6A49"/>
    <w:rsid w:val="00BA6E45"/>
    <w:rsid w:val="00BA75C6"/>
    <w:rsid w:val="00BB0E89"/>
    <w:rsid w:val="00BB1DBC"/>
    <w:rsid w:val="00BB2265"/>
    <w:rsid w:val="00BB2756"/>
    <w:rsid w:val="00BB368B"/>
    <w:rsid w:val="00BB593F"/>
    <w:rsid w:val="00BB6C6E"/>
    <w:rsid w:val="00BB76D8"/>
    <w:rsid w:val="00BC2750"/>
    <w:rsid w:val="00BC2BDF"/>
    <w:rsid w:val="00BC2D80"/>
    <w:rsid w:val="00BC3C78"/>
    <w:rsid w:val="00BC7821"/>
    <w:rsid w:val="00BC7887"/>
    <w:rsid w:val="00BD4594"/>
    <w:rsid w:val="00BD4C6A"/>
    <w:rsid w:val="00BE06C5"/>
    <w:rsid w:val="00BE13BC"/>
    <w:rsid w:val="00BE255F"/>
    <w:rsid w:val="00BE2B63"/>
    <w:rsid w:val="00BE2CAC"/>
    <w:rsid w:val="00BE3016"/>
    <w:rsid w:val="00BE35D5"/>
    <w:rsid w:val="00BE419C"/>
    <w:rsid w:val="00BE47D2"/>
    <w:rsid w:val="00BE5487"/>
    <w:rsid w:val="00BE57F9"/>
    <w:rsid w:val="00BE5F82"/>
    <w:rsid w:val="00BE7AB3"/>
    <w:rsid w:val="00BF0F26"/>
    <w:rsid w:val="00BF1A04"/>
    <w:rsid w:val="00BF29AD"/>
    <w:rsid w:val="00BF3DC3"/>
    <w:rsid w:val="00BF454F"/>
    <w:rsid w:val="00BF6024"/>
    <w:rsid w:val="00C0240E"/>
    <w:rsid w:val="00C026B8"/>
    <w:rsid w:val="00C0271D"/>
    <w:rsid w:val="00C028AD"/>
    <w:rsid w:val="00C02E11"/>
    <w:rsid w:val="00C03201"/>
    <w:rsid w:val="00C036FF"/>
    <w:rsid w:val="00C03C62"/>
    <w:rsid w:val="00C073D1"/>
    <w:rsid w:val="00C111D2"/>
    <w:rsid w:val="00C12A50"/>
    <w:rsid w:val="00C13E8C"/>
    <w:rsid w:val="00C14D4A"/>
    <w:rsid w:val="00C14D79"/>
    <w:rsid w:val="00C170B0"/>
    <w:rsid w:val="00C1743F"/>
    <w:rsid w:val="00C17722"/>
    <w:rsid w:val="00C206A0"/>
    <w:rsid w:val="00C20CD7"/>
    <w:rsid w:val="00C229BC"/>
    <w:rsid w:val="00C22A4B"/>
    <w:rsid w:val="00C22CD9"/>
    <w:rsid w:val="00C23C52"/>
    <w:rsid w:val="00C23CE5"/>
    <w:rsid w:val="00C254D4"/>
    <w:rsid w:val="00C26A87"/>
    <w:rsid w:val="00C31C9C"/>
    <w:rsid w:val="00C326EB"/>
    <w:rsid w:val="00C32CB5"/>
    <w:rsid w:val="00C343A6"/>
    <w:rsid w:val="00C3677E"/>
    <w:rsid w:val="00C36C72"/>
    <w:rsid w:val="00C401C3"/>
    <w:rsid w:val="00C4062A"/>
    <w:rsid w:val="00C408EC"/>
    <w:rsid w:val="00C42873"/>
    <w:rsid w:val="00C440F0"/>
    <w:rsid w:val="00C44F7E"/>
    <w:rsid w:val="00C45013"/>
    <w:rsid w:val="00C45050"/>
    <w:rsid w:val="00C45D2D"/>
    <w:rsid w:val="00C46312"/>
    <w:rsid w:val="00C4652D"/>
    <w:rsid w:val="00C46CB2"/>
    <w:rsid w:val="00C47E5D"/>
    <w:rsid w:val="00C50799"/>
    <w:rsid w:val="00C51313"/>
    <w:rsid w:val="00C51974"/>
    <w:rsid w:val="00C51C26"/>
    <w:rsid w:val="00C52AAD"/>
    <w:rsid w:val="00C52AAE"/>
    <w:rsid w:val="00C53060"/>
    <w:rsid w:val="00C53F89"/>
    <w:rsid w:val="00C544B6"/>
    <w:rsid w:val="00C544DD"/>
    <w:rsid w:val="00C558DC"/>
    <w:rsid w:val="00C55DCD"/>
    <w:rsid w:val="00C57D1A"/>
    <w:rsid w:val="00C61242"/>
    <w:rsid w:val="00C61A53"/>
    <w:rsid w:val="00C61ABD"/>
    <w:rsid w:val="00C61BE1"/>
    <w:rsid w:val="00C62E30"/>
    <w:rsid w:val="00C656AB"/>
    <w:rsid w:val="00C67EC1"/>
    <w:rsid w:val="00C706B8"/>
    <w:rsid w:val="00C70C18"/>
    <w:rsid w:val="00C7155B"/>
    <w:rsid w:val="00C71FF7"/>
    <w:rsid w:val="00C7425F"/>
    <w:rsid w:val="00C75A73"/>
    <w:rsid w:val="00C761C7"/>
    <w:rsid w:val="00C83099"/>
    <w:rsid w:val="00C845B2"/>
    <w:rsid w:val="00C85EC6"/>
    <w:rsid w:val="00C91C65"/>
    <w:rsid w:val="00C9296E"/>
    <w:rsid w:val="00C951EA"/>
    <w:rsid w:val="00CA217B"/>
    <w:rsid w:val="00CA3595"/>
    <w:rsid w:val="00CA41F5"/>
    <w:rsid w:val="00CA425F"/>
    <w:rsid w:val="00CA4BB9"/>
    <w:rsid w:val="00CA4C5F"/>
    <w:rsid w:val="00CA4F24"/>
    <w:rsid w:val="00CA5278"/>
    <w:rsid w:val="00CA5987"/>
    <w:rsid w:val="00CA6173"/>
    <w:rsid w:val="00CB0939"/>
    <w:rsid w:val="00CB09A5"/>
    <w:rsid w:val="00CB1EC0"/>
    <w:rsid w:val="00CB2F29"/>
    <w:rsid w:val="00CB3520"/>
    <w:rsid w:val="00CB49BF"/>
    <w:rsid w:val="00CB5F3B"/>
    <w:rsid w:val="00CB62D0"/>
    <w:rsid w:val="00CB6546"/>
    <w:rsid w:val="00CB69CA"/>
    <w:rsid w:val="00CB6D6C"/>
    <w:rsid w:val="00CC0239"/>
    <w:rsid w:val="00CC1015"/>
    <w:rsid w:val="00CC1A38"/>
    <w:rsid w:val="00CC3734"/>
    <w:rsid w:val="00CC41D1"/>
    <w:rsid w:val="00CC45A0"/>
    <w:rsid w:val="00CC62B0"/>
    <w:rsid w:val="00CC6E36"/>
    <w:rsid w:val="00CC7DDD"/>
    <w:rsid w:val="00CD0097"/>
    <w:rsid w:val="00CD099A"/>
    <w:rsid w:val="00CD1BE7"/>
    <w:rsid w:val="00CD2ECB"/>
    <w:rsid w:val="00CD33C5"/>
    <w:rsid w:val="00CD5C19"/>
    <w:rsid w:val="00CD5FC7"/>
    <w:rsid w:val="00CD6325"/>
    <w:rsid w:val="00CD7FB4"/>
    <w:rsid w:val="00CE040F"/>
    <w:rsid w:val="00CE1935"/>
    <w:rsid w:val="00CE1AC1"/>
    <w:rsid w:val="00CE1D70"/>
    <w:rsid w:val="00CE4826"/>
    <w:rsid w:val="00CE7446"/>
    <w:rsid w:val="00CF0BC2"/>
    <w:rsid w:val="00CF1C2B"/>
    <w:rsid w:val="00CF43D2"/>
    <w:rsid w:val="00CF668D"/>
    <w:rsid w:val="00CF71F1"/>
    <w:rsid w:val="00CF7702"/>
    <w:rsid w:val="00D002B1"/>
    <w:rsid w:val="00D00EC8"/>
    <w:rsid w:val="00D02127"/>
    <w:rsid w:val="00D023B8"/>
    <w:rsid w:val="00D02995"/>
    <w:rsid w:val="00D02A5C"/>
    <w:rsid w:val="00D02AA4"/>
    <w:rsid w:val="00D035EB"/>
    <w:rsid w:val="00D03917"/>
    <w:rsid w:val="00D04C58"/>
    <w:rsid w:val="00D04CE4"/>
    <w:rsid w:val="00D05BA1"/>
    <w:rsid w:val="00D065FB"/>
    <w:rsid w:val="00D07F86"/>
    <w:rsid w:val="00D10DB8"/>
    <w:rsid w:val="00D1327B"/>
    <w:rsid w:val="00D135D1"/>
    <w:rsid w:val="00D13BD9"/>
    <w:rsid w:val="00D14C31"/>
    <w:rsid w:val="00D14CAC"/>
    <w:rsid w:val="00D1597D"/>
    <w:rsid w:val="00D16EA8"/>
    <w:rsid w:val="00D17534"/>
    <w:rsid w:val="00D17876"/>
    <w:rsid w:val="00D17B9E"/>
    <w:rsid w:val="00D17DA5"/>
    <w:rsid w:val="00D2071C"/>
    <w:rsid w:val="00D2101D"/>
    <w:rsid w:val="00D218E4"/>
    <w:rsid w:val="00D2193B"/>
    <w:rsid w:val="00D21940"/>
    <w:rsid w:val="00D21DF7"/>
    <w:rsid w:val="00D21F28"/>
    <w:rsid w:val="00D24A97"/>
    <w:rsid w:val="00D24AFB"/>
    <w:rsid w:val="00D25DE2"/>
    <w:rsid w:val="00D25FE5"/>
    <w:rsid w:val="00D26C97"/>
    <w:rsid w:val="00D26E6A"/>
    <w:rsid w:val="00D272FE"/>
    <w:rsid w:val="00D27E44"/>
    <w:rsid w:val="00D27F57"/>
    <w:rsid w:val="00D30516"/>
    <w:rsid w:val="00D31FF3"/>
    <w:rsid w:val="00D32213"/>
    <w:rsid w:val="00D33705"/>
    <w:rsid w:val="00D33A73"/>
    <w:rsid w:val="00D33EF0"/>
    <w:rsid w:val="00D342F1"/>
    <w:rsid w:val="00D34803"/>
    <w:rsid w:val="00D35901"/>
    <w:rsid w:val="00D36564"/>
    <w:rsid w:val="00D36ABB"/>
    <w:rsid w:val="00D37066"/>
    <w:rsid w:val="00D416B2"/>
    <w:rsid w:val="00D42557"/>
    <w:rsid w:val="00D4293F"/>
    <w:rsid w:val="00D443F9"/>
    <w:rsid w:val="00D44887"/>
    <w:rsid w:val="00D46601"/>
    <w:rsid w:val="00D46C06"/>
    <w:rsid w:val="00D47A51"/>
    <w:rsid w:val="00D47B0D"/>
    <w:rsid w:val="00D5032C"/>
    <w:rsid w:val="00D50423"/>
    <w:rsid w:val="00D51F54"/>
    <w:rsid w:val="00D52E2E"/>
    <w:rsid w:val="00D5340F"/>
    <w:rsid w:val="00D5424A"/>
    <w:rsid w:val="00D5653E"/>
    <w:rsid w:val="00D5665D"/>
    <w:rsid w:val="00D60EA1"/>
    <w:rsid w:val="00D61A42"/>
    <w:rsid w:val="00D62E0F"/>
    <w:rsid w:val="00D64C30"/>
    <w:rsid w:val="00D64D76"/>
    <w:rsid w:val="00D65506"/>
    <w:rsid w:val="00D65E82"/>
    <w:rsid w:val="00D66DDB"/>
    <w:rsid w:val="00D7080C"/>
    <w:rsid w:val="00D710DE"/>
    <w:rsid w:val="00D71C7C"/>
    <w:rsid w:val="00D71EF6"/>
    <w:rsid w:val="00D740E0"/>
    <w:rsid w:val="00D742BA"/>
    <w:rsid w:val="00D74B1D"/>
    <w:rsid w:val="00D76B94"/>
    <w:rsid w:val="00D76FFD"/>
    <w:rsid w:val="00D77FB8"/>
    <w:rsid w:val="00D806AE"/>
    <w:rsid w:val="00D8145F"/>
    <w:rsid w:val="00D837F0"/>
    <w:rsid w:val="00D83BFA"/>
    <w:rsid w:val="00D844DC"/>
    <w:rsid w:val="00D85C4F"/>
    <w:rsid w:val="00D85EAC"/>
    <w:rsid w:val="00D860AB"/>
    <w:rsid w:val="00D86286"/>
    <w:rsid w:val="00D87112"/>
    <w:rsid w:val="00D87976"/>
    <w:rsid w:val="00D903B6"/>
    <w:rsid w:val="00D9182B"/>
    <w:rsid w:val="00D92C78"/>
    <w:rsid w:val="00D949EE"/>
    <w:rsid w:val="00D94C7D"/>
    <w:rsid w:val="00DA0CA6"/>
    <w:rsid w:val="00DA12DC"/>
    <w:rsid w:val="00DA12DE"/>
    <w:rsid w:val="00DA1C50"/>
    <w:rsid w:val="00DA3BEB"/>
    <w:rsid w:val="00DA4415"/>
    <w:rsid w:val="00DA441E"/>
    <w:rsid w:val="00DA5120"/>
    <w:rsid w:val="00DA6AE1"/>
    <w:rsid w:val="00DB0C6C"/>
    <w:rsid w:val="00DB1D34"/>
    <w:rsid w:val="00DB3395"/>
    <w:rsid w:val="00DB5F41"/>
    <w:rsid w:val="00DB772D"/>
    <w:rsid w:val="00DC1E92"/>
    <w:rsid w:val="00DC22F0"/>
    <w:rsid w:val="00DC2457"/>
    <w:rsid w:val="00DC2A94"/>
    <w:rsid w:val="00DC617A"/>
    <w:rsid w:val="00DC6435"/>
    <w:rsid w:val="00DC6A5B"/>
    <w:rsid w:val="00DC7F85"/>
    <w:rsid w:val="00DD0995"/>
    <w:rsid w:val="00DD0A46"/>
    <w:rsid w:val="00DD102E"/>
    <w:rsid w:val="00DD1E62"/>
    <w:rsid w:val="00DD2265"/>
    <w:rsid w:val="00DD3DC8"/>
    <w:rsid w:val="00DD4919"/>
    <w:rsid w:val="00DE07E0"/>
    <w:rsid w:val="00DE08B3"/>
    <w:rsid w:val="00DE0F3D"/>
    <w:rsid w:val="00DE19DD"/>
    <w:rsid w:val="00DE267C"/>
    <w:rsid w:val="00DE29F9"/>
    <w:rsid w:val="00DE2A02"/>
    <w:rsid w:val="00DE3A71"/>
    <w:rsid w:val="00DE49D4"/>
    <w:rsid w:val="00DE5858"/>
    <w:rsid w:val="00DE5E57"/>
    <w:rsid w:val="00DF0160"/>
    <w:rsid w:val="00DF0A80"/>
    <w:rsid w:val="00DF0B19"/>
    <w:rsid w:val="00DF215A"/>
    <w:rsid w:val="00DF446F"/>
    <w:rsid w:val="00DF485A"/>
    <w:rsid w:val="00DF50B7"/>
    <w:rsid w:val="00E00AE1"/>
    <w:rsid w:val="00E029DE"/>
    <w:rsid w:val="00E02F69"/>
    <w:rsid w:val="00E04780"/>
    <w:rsid w:val="00E04887"/>
    <w:rsid w:val="00E0513A"/>
    <w:rsid w:val="00E067C8"/>
    <w:rsid w:val="00E10DA1"/>
    <w:rsid w:val="00E126A8"/>
    <w:rsid w:val="00E1289C"/>
    <w:rsid w:val="00E13431"/>
    <w:rsid w:val="00E135B3"/>
    <w:rsid w:val="00E16C51"/>
    <w:rsid w:val="00E16CF3"/>
    <w:rsid w:val="00E2017D"/>
    <w:rsid w:val="00E205F9"/>
    <w:rsid w:val="00E20866"/>
    <w:rsid w:val="00E20901"/>
    <w:rsid w:val="00E20B6C"/>
    <w:rsid w:val="00E21173"/>
    <w:rsid w:val="00E21CCD"/>
    <w:rsid w:val="00E22644"/>
    <w:rsid w:val="00E2357A"/>
    <w:rsid w:val="00E2455B"/>
    <w:rsid w:val="00E24FBF"/>
    <w:rsid w:val="00E251A6"/>
    <w:rsid w:val="00E25C85"/>
    <w:rsid w:val="00E273CC"/>
    <w:rsid w:val="00E301DD"/>
    <w:rsid w:val="00E31543"/>
    <w:rsid w:val="00E31C8F"/>
    <w:rsid w:val="00E332A4"/>
    <w:rsid w:val="00E33875"/>
    <w:rsid w:val="00E340F5"/>
    <w:rsid w:val="00E347D2"/>
    <w:rsid w:val="00E3516A"/>
    <w:rsid w:val="00E35CC4"/>
    <w:rsid w:val="00E41A94"/>
    <w:rsid w:val="00E41F3C"/>
    <w:rsid w:val="00E42B1F"/>
    <w:rsid w:val="00E4358C"/>
    <w:rsid w:val="00E43C77"/>
    <w:rsid w:val="00E44693"/>
    <w:rsid w:val="00E46574"/>
    <w:rsid w:val="00E469C0"/>
    <w:rsid w:val="00E51188"/>
    <w:rsid w:val="00E529E4"/>
    <w:rsid w:val="00E54DA7"/>
    <w:rsid w:val="00E55749"/>
    <w:rsid w:val="00E577EE"/>
    <w:rsid w:val="00E579AB"/>
    <w:rsid w:val="00E60A15"/>
    <w:rsid w:val="00E6154D"/>
    <w:rsid w:val="00E616E4"/>
    <w:rsid w:val="00E62889"/>
    <w:rsid w:val="00E62FB2"/>
    <w:rsid w:val="00E636A8"/>
    <w:rsid w:val="00E63F85"/>
    <w:rsid w:val="00E6451D"/>
    <w:rsid w:val="00E64A3A"/>
    <w:rsid w:val="00E64F7F"/>
    <w:rsid w:val="00E65D06"/>
    <w:rsid w:val="00E66DC4"/>
    <w:rsid w:val="00E67269"/>
    <w:rsid w:val="00E70A78"/>
    <w:rsid w:val="00E71941"/>
    <w:rsid w:val="00E7252B"/>
    <w:rsid w:val="00E740B2"/>
    <w:rsid w:val="00E75077"/>
    <w:rsid w:val="00E76426"/>
    <w:rsid w:val="00E81530"/>
    <w:rsid w:val="00E821AE"/>
    <w:rsid w:val="00E8225D"/>
    <w:rsid w:val="00E8415D"/>
    <w:rsid w:val="00E84EBD"/>
    <w:rsid w:val="00E84F9A"/>
    <w:rsid w:val="00E8533D"/>
    <w:rsid w:val="00E86243"/>
    <w:rsid w:val="00E87A5D"/>
    <w:rsid w:val="00E9010B"/>
    <w:rsid w:val="00E913D9"/>
    <w:rsid w:val="00E914B7"/>
    <w:rsid w:val="00E92BF5"/>
    <w:rsid w:val="00E932DB"/>
    <w:rsid w:val="00E9390E"/>
    <w:rsid w:val="00E93CDA"/>
    <w:rsid w:val="00E95D71"/>
    <w:rsid w:val="00E96035"/>
    <w:rsid w:val="00E97FD6"/>
    <w:rsid w:val="00EA0EFA"/>
    <w:rsid w:val="00EA35BA"/>
    <w:rsid w:val="00EA4715"/>
    <w:rsid w:val="00EA5318"/>
    <w:rsid w:val="00EA58E8"/>
    <w:rsid w:val="00EA5956"/>
    <w:rsid w:val="00EA7B5C"/>
    <w:rsid w:val="00EB168A"/>
    <w:rsid w:val="00EB185F"/>
    <w:rsid w:val="00EB3671"/>
    <w:rsid w:val="00EB38BA"/>
    <w:rsid w:val="00EB418F"/>
    <w:rsid w:val="00EB4A94"/>
    <w:rsid w:val="00EB5093"/>
    <w:rsid w:val="00EB5412"/>
    <w:rsid w:val="00EB59C2"/>
    <w:rsid w:val="00EB5E4E"/>
    <w:rsid w:val="00EB5F08"/>
    <w:rsid w:val="00EB7239"/>
    <w:rsid w:val="00EB793A"/>
    <w:rsid w:val="00EC13FB"/>
    <w:rsid w:val="00EC2315"/>
    <w:rsid w:val="00EC40BD"/>
    <w:rsid w:val="00EC42CC"/>
    <w:rsid w:val="00ED0E42"/>
    <w:rsid w:val="00ED1267"/>
    <w:rsid w:val="00ED1D3E"/>
    <w:rsid w:val="00ED3DAF"/>
    <w:rsid w:val="00ED403F"/>
    <w:rsid w:val="00ED4377"/>
    <w:rsid w:val="00ED447B"/>
    <w:rsid w:val="00ED4A2E"/>
    <w:rsid w:val="00ED4FA2"/>
    <w:rsid w:val="00ED5064"/>
    <w:rsid w:val="00ED7E9B"/>
    <w:rsid w:val="00EE04B0"/>
    <w:rsid w:val="00EE078A"/>
    <w:rsid w:val="00EE08EA"/>
    <w:rsid w:val="00EE1554"/>
    <w:rsid w:val="00EE2218"/>
    <w:rsid w:val="00EE513B"/>
    <w:rsid w:val="00EE6D21"/>
    <w:rsid w:val="00EE773E"/>
    <w:rsid w:val="00EF03A2"/>
    <w:rsid w:val="00EF4DE4"/>
    <w:rsid w:val="00EF5491"/>
    <w:rsid w:val="00EF568E"/>
    <w:rsid w:val="00EF73C8"/>
    <w:rsid w:val="00F0074F"/>
    <w:rsid w:val="00F012F4"/>
    <w:rsid w:val="00F0146B"/>
    <w:rsid w:val="00F0238C"/>
    <w:rsid w:val="00F0470F"/>
    <w:rsid w:val="00F06756"/>
    <w:rsid w:val="00F069D4"/>
    <w:rsid w:val="00F07C3F"/>
    <w:rsid w:val="00F07FB8"/>
    <w:rsid w:val="00F1086E"/>
    <w:rsid w:val="00F10962"/>
    <w:rsid w:val="00F11B5C"/>
    <w:rsid w:val="00F12034"/>
    <w:rsid w:val="00F12177"/>
    <w:rsid w:val="00F13F57"/>
    <w:rsid w:val="00F140D0"/>
    <w:rsid w:val="00F14B53"/>
    <w:rsid w:val="00F152A2"/>
    <w:rsid w:val="00F16385"/>
    <w:rsid w:val="00F21FA7"/>
    <w:rsid w:val="00F22D77"/>
    <w:rsid w:val="00F23A38"/>
    <w:rsid w:val="00F247DB"/>
    <w:rsid w:val="00F24B31"/>
    <w:rsid w:val="00F26FB5"/>
    <w:rsid w:val="00F309BB"/>
    <w:rsid w:val="00F315FB"/>
    <w:rsid w:val="00F3445C"/>
    <w:rsid w:val="00F36FA8"/>
    <w:rsid w:val="00F37B11"/>
    <w:rsid w:val="00F37C0D"/>
    <w:rsid w:val="00F4145B"/>
    <w:rsid w:val="00F45DEC"/>
    <w:rsid w:val="00F462CD"/>
    <w:rsid w:val="00F46DD1"/>
    <w:rsid w:val="00F505AF"/>
    <w:rsid w:val="00F52A42"/>
    <w:rsid w:val="00F52B5A"/>
    <w:rsid w:val="00F5335F"/>
    <w:rsid w:val="00F54486"/>
    <w:rsid w:val="00F557EE"/>
    <w:rsid w:val="00F55E1D"/>
    <w:rsid w:val="00F56A7A"/>
    <w:rsid w:val="00F61BCC"/>
    <w:rsid w:val="00F622B1"/>
    <w:rsid w:val="00F62C0D"/>
    <w:rsid w:val="00F62CD5"/>
    <w:rsid w:val="00F64F2C"/>
    <w:rsid w:val="00F6522E"/>
    <w:rsid w:val="00F66D28"/>
    <w:rsid w:val="00F67198"/>
    <w:rsid w:val="00F67B2D"/>
    <w:rsid w:val="00F71FD1"/>
    <w:rsid w:val="00F726AB"/>
    <w:rsid w:val="00F73D21"/>
    <w:rsid w:val="00F75DA0"/>
    <w:rsid w:val="00F76F50"/>
    <w:rsid w:val="00F80337"/>
    <w:rsid w:val="00F811D7"/>
    <w:rsid w:val="00F8159C"/>
    <w:rsid w:val="00F81DAE"/>
    <w:rsid w:val="00F82AE9"/>
    <w:rsid w:val="00F833A2"/>
    <w:rsid w:val="00F83515"/>
    <w:rsid w:val="00F83FA4"/>
    <w:rsid w:val="00F84F53"/>
    <w:rsid w:val="00F86EC6"/>
    <w:rsid w:val="00F87568"/>
    <w:rsid w:val="00F909BF"/>
    <w:rsid w:val="00F92A92"/>
    <w:rsid w:val="00F92E17"/>
    <w:rsid w:val="00F9555B"/>
    <w:rsid w:val="00F95F31"/>
    <w:rsid w:val="00F9783C"/>
    <w:rsid w:val="00F97884"/>
    <w:rsid w:val="00F97F6D"/>
    <w:rsid w:val="00FA1038"/>
    <w:rsid w:val="00FA1FFB"/>
    <w:rsid w:val="00FA208A"/>
    <w:rsid w:val="00FA27E8"/>
    <w:rsid w:val="00FA2ACF"/>
    <w:rsid w:val="00FA35F6"/>
    <w:rsid w:val="00FA373F"/>
    <w:rsid w:val="00FA6AC3"/>
    <w:rsid w:val="00FA6C2D"/>
    <w:rsid w:val="00FA7544"/>
    <w:rsid w:val="00FA7A03"/>
    <w:rsid w:val="00FB135F"/>
    <w:rsid w:val="00FB1FE8"/>
    <w:rsid w:val="00FB2E11"/>
    <w:rsid w:val="00FB4813"/>
    <w:rsid w:val="00FB52DB"/>
    <w:rsid w:val="00FB6D52"/>
    <w:rsid w:val="00FC02B3"/>
    <w:rsid w:val="00FC1845"/>
    <w:rsid w:val="00FC192B"/>
    <w:rsid w:val="00FC304E"/>
    <w:rsid w:val="00FC4C81"/>
    <w:rsid w:val="00FC4D34"/>
    <w:rsid w:val="00FC5EDC"/>
    <w:rsid w:val="00FC6E97"/>
    <w:rsid w:val="00FC733C"/>
    <w:rsid w:val="00FC75E0"/>
    <w:rsid w:val="00FD143C"/>
    <w:rsid w:val="00FD329B"/>
    <w:rsid w:val="00FD3593"/>
    <w:rsid w:val="00FD40F6"/>
    <w:rsid w:val="00FD4310"/>
    <w:rsid w:val="00FD4E56"/>
    <w:rsid w:val="00FD6276"/>
    <w:rsid w:val="00FE1087"/>
    <w:rsid w:val="00FE35E3"/>
    <w:rsid w:val="00FE3E16"/>
    <w:rsid w:val="00FE51D0"/>
    <w:rsid w:val="00FE5BEB"/>
    <w:rsid w:val="00FE5D24"/>
    <w:rsid w:val="00FE728A"/>
    <w:rsid w:val="00FF1A9D"/>
    <w:rsid w:val="00FF1CA0"/>
    <w:rsid w:val="00FF29E7"/>
    <w:rsid w:val="00FF2A15"/>
    <w:rsid w:val="00FF3B51"/>
    <w:rsid w:val="00FF4FA0"/>
    <w:rsid w:val="00FF63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AD2B9E"/>
  <w15:chartTrackingRefBased/>
  <w15:docId w15:val="{D9F7B3C4-309B-4598-88A9-962EA3832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9AD"/>
    <w:rPr>
      <w:rFonts w:ascii="Arial" w:hAnsi="Arial"/>
      <w:sz w:val="24"/>
    </w:rPr>
  </w:style>
  <w:style w:type="paragraph" w:styleId="Heading1">
    <w:name w:val="heading 1"/>
    <w:basedOn w:val="Normal"/>
    <w:next w:val="Normal"/>
    <w:link w:val="Heading1Char"/>
    <w:uiPriority w:val="9"/>
    <w:qFormat/>
    <w:rsid w:val="008C02F5"/>
    <w:pPr>
      <w:keepNext/>
      <w:keepLines/>
      <w:spacing w:before="240" w:after="0"/>
      <w:outlineLvl w:val="0"/>
    </w:pPr>
    <w:rPr>
      <w:rFonts w:asciiTheme="majorHAnsi" w:eastAsiaTheme="majorEastAsia" w:hAnsiTheme="majorHAnsi" w:cstheme="majorBidi"/>
      <w:color w:val="2F5496" w:themeColor="accent1" w:themeShade="BF"/>
      <w:sz w:val="36"/>
      <w:szCs w:val="32"/>
    </w:rPr>
  </w:style>
  <w:style w:type="paragraph" w:styleId="Heading2">
    <w:name w:val="heading 2"/>
    <w:basedOn w:val="Normal"/>
    <w:next w:val="Normal"/>
    <w:link w:val="Heading2Char"/>
    <w:uiPriority w:val="9"/>
    <w:unhideWhenUsed/>
    <w:qFormat/>
    <w:rsid w:val="008C02F5"/>
    <w:pPr>
      <w:keepNext/>
      <w:keepLines/>
      <w:spacing w:before="40" w:after="0"/>
      <w:outlineLvl w:val="1"/>
    </w:pPr>
    <w:rPr>
      <w:rFonts w:asciiTheme="majorHAnsi" w:eastAsiaTheme="majorEastAsia" w:hAnsiTheme="majorHAnsi"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1F7791"/>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2F5"/>
    <w:rPr>
      <w:rFonts w:asciiTheme="majorHAnsi" w:eastAsiaTheme="majorEastAsia" w:hAnsiTheme="majorHAnsi" w:cstheme="majorBidi"/>
      <w:color w:val="2F5496" w:themeColor="accent1" w:themeShade="BF"/>
      <w:sz w:val="36"/>
      <w:szCs w:val="32"/>
    </w:rPr>
  </w:style>
  <w:style w:type="paragraph" w:styleId="NormalWeb">
    <w:name w:val="Normal (Web)"/>
    <w:basedOn w:val="Normal"/>
    <w:uiPriority w:val="99"/>
    <w:semiHidden/>
    <w:unhideWhenUsed/>
    <w:rsid w:val="00D27F57"/>
    <w:pPr>
      <w:spacing w:before="100" w:beforeAutospacing="1" w:after="100" w:afterAutospacing="1" w:line="240" w:lineRule="auto"/>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D27F57"/>
    <w:rPr>
      <w:color w:val="0000FF"/>
      <w:u w:val="single"/>
    </w:rPr>
  </w:style>
  <w:style w:type="paragraph" w:styleId="NoSpacing">
    <w:name w:val="No Spacing"/>
    <w:uiPriority w:val="1"/>
    <w:qFormat/>
    <w:rsid w:val="00D27F57"/>
    <w:pPr>
      <w:spacing w:after="0" w:line="240" w:lineRule="auto"/>
    </w:pPr>
    <w:rPr>
      <w:rFonts w:ascii="Arial" w:hAnsi="Arial"/>
      <w:sz w:val="24"/>
    </w:rPr>
  </w:style>
  <w:style w:type="character" w:styleId="FollowedHyperlink">
    <w:name w:val="FollowedHyperlink"/>
    <w:basedOn w:val="DefaultParagraphFont"/>
    <w:uiPriority w:val="99"/>
    <w:semiHidden/>
    <w:unhideWhenUsed/>
    <w:rsid w:val="00A113EC"/>
    <w:rPr>
      <w:color w:val="954F72" w:themeColor="followedHyperlink"/>
      <w:u w:val="single"/>
    </w:rPr>
  </w:style>
  <w:style w:type="paragraph" w:customStyle="1" w:styleId="EndNoteBibliographyTitle">
    <w:name w:val="EndNote Bibliography Title"/>
    <w:basedOn w:val="Normal"/>
    <w:link w:val="EndNoteBibliographyTitleChar"/>
    <w:rsid w:val="009C1644"/>
    <w:pPr>
      <w:spacing w:after="0"/>
      <w:jc w:val="center"/>
    </w:pPr>
    <w:rPr>
      <w:rFonts w:cs="Arial"/>
      <w:noProof/>
      <w:lang w:val="en-US"/>
    </w:rPr>
  </w:style>
  <w:style w:type="character" w:customStyle="1" w:styleId="EndNoteBibliographyTitleChar">
    <w:name w:val="EndNote Bibliography Title Char"/>
    <w:basedOn w:val="DefaultParagraphFont"/>
    <w:link w:val="EndNoteBibliographyTitle"/>
    <w:rsid w:val="009C1644"/>
    <w:rPr>
      <w:rFonts w:ascii="Arial" w:hAnsi="Arial" w:cs="Arial"/>
      <w:noProof/>
      <w:sz w:val="24"/>
      <w:lang w:val="en-US"/>
    </w:rPr>
  </w:style>
  <w:style w:type="paragraph" w:customStyle="1" w:styleId="EndNoteBibliography">
    <w:name w:val="EndNote Bibliography"/>
    <w:basedOn w:val="Normal"/>
    <w:link w:val="EndNoteBibliographyChar"/>
    <w:rsid w:val="009C1644"/>
    <w:pPr>
      <w:spacing w:line="240" w:lineRule="auto"/>
    </w:pPr>
    <w:rPr>
      <w:rFonts w:cs="Arial"/>
      <w:noProof/>
      <w:lang w:val="en-US"/>
    </w:rPr>
  </w:style>
  <w:style w:type="character" w:customStyle="1" w:styleId="EndNoteBibliographyChar">
    <w:name w:val="EndNote Bibliography Char"/>
    <w:basedOn w:val="DefaultParagraphFont"/>
    <w:link w:val="EndNoteBibliography"/>
    <w:rsid w:val="009C1644"/>
    <w:rPr>
      <w:rFonts w:ascii="Arial" w:hAnsi="Arial" w:cs="Arial"/>
      <w:noProof/>
      <w:sz w:val="24"/>
      <w:lang w:val="en-US"/>
    </w:rPr>
  </w:style>
  <w:style w:type="paragraph" w:styleId="TOCHeading">
    <w:name w:val="TOC Heading"/>
    <w:basedOn w:val="Heading1"/>
    <w:next w:val="Normal"/>
    <w:uiPriority w:val="39"/>
    <w:unhideWhenUsed/>
    <w:qFormat/>
    <w:rsid w:val="007F70AB"/>
    <w:pPr>
      <w:outlineLvl w:val="9"/>
    </w:pPr>
    <w:rPr>
      <w:lang w:val="en-US"/>
    </w:rPr>
  </w:style>
  <w:style w:type="paragraph" w:styleId="TOC1">
    <w:name w:val="toc 1"/>
    <w:basedOn w:val="Normal"/>
    <w:next w:val="Normal"/>
    <w:autoRedefine/>
    <w:uiPriority w:val="39"/>
    <w:unhideWhenUsed/>
    <w:rsid w:val="007F70AB"/>
    <w:pPr>
      <w:spacing w:after="100"/>
    </w:pPr>
  </w:style>
  <w:style w:type="character" w:styleId="UnresolvedMention">
    <w:name w:val="Unresolved Mention"/>
    <w:basedOn w:val="DefaultParagraphFont"/>
    <w:uiPriority w:val="99"/>
    <w:semiHidden/>
    <w:unhideWhenUsed/>
    <w:rsid w:val="001A5DBA"/>
    <w:rPr>
      <w:color w:val="605E5C"/>
      <w:shd w:val="clear" w:color="auto" w:fill="E1DFDD"/>
    </w:rPr>
  </w:style>
  <w:style w:type="character" w:customStyle="1" w:styleId="Heading2Char">
    <w:name w:val="Heading 2 Char"/>
    <w:basedOn w:val="DefaultParagraphFont"/>
    <w:link w:val="Heading2"/>
    <w:uiPriority w:val="9"/>
    <w:rsid w:val="008C02F5"/>
    <w:rPr>
      <w:rFonts w:asciiTheme="majorHAnsi" w:eastAsiaTheme="majorEastAsia" w:hAnsiTheme="majorHAnsi" w:cstheme="majorBidi"/>
      <w:color w:val="2F5496" w:themeColor="accent1" w:themeShade="BF"/>
      <w:sz w:val="28"/>
      <w:szCs w:val="26"/>
    </w:rPr>
  </w:style>
  <w:style w:type="paragraph" w:styleId="EndnoteText">
    <w:name w:val="endnote text"/>
    <w:basedOn w:val="Normal"/>
    <w:link w:val="EndnoteTextChar"/>
    <w:uiPriority w:val="99"/>
    <w:semiHidden/>
    <w:unhideWhenUsed/>
    <w:rsid w:val="006355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355FF"/>
    <w:rPr>
      <w:rFonts w:ascii="Arial" w:hAnsi="Arial"/>
      <w:sz w:val="20"/>
      <w:szCs w:val="20"/>
    </w:rPr>
  </w:style>
  <w:style w:type="character" w:styleId="EndnoteReference">
    <w:name w:val="endnote reference"/>
    <w:basedOn w:val="DefaultParagraphFont"/>
    <w:uiPriority w:val="99"/>
    <w:semiHidden/>
    <w:unhideWhenUsed/>
    <w:rsid w:val="006355FF"/>
    <w:rPr>
      <w:vertAlign w:val="superscript"/>
    </w:rPr>
  </w:style>
  <w:style w:type="table" w:styleId="TableGrid">
    <w:name w:val="Table Grid"/>
    <w:basedOn w:val="TableNormal"/>
    <w:uiPriority w:val="39"/>
    <w:rsid w:val="00D448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2CD9"/>
    <w:pPr>
      <w:ind w:left="720"/>
      <w:contextualSpacing/>
    </w:pPr>
  </w:style>
  <w:style w:type="paragraph" w:styleId="Caption">
    <w:name w:val="caption"/>
    <w:basedOn w:val="Normal"/>
    <w:next w:val="Normal"/>
    <w:uiPriority w:val="35"/>
    <w:unhideWhenUsed/>
    <w:qFormat/>
    <w:rsid w:val="002E6DAC"/>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9B483F"/>
    <w:pPr>
      <w:spacing w:after="100"/>
      <w:ind w:left="240"/>
    </w:pPr>
  </w:style>
  <w:style w:type="character" w:customStyle="1" w:styleId="Heading3Char">
    <w:name w:val="Heading 3 Char"/>
    <w:basedOn w:val="DefaultParagraphFont"/>
    <w:link w:val="Heading3"/>
    <w:uiPriority w:val="9"/>
    <w:rsid w:val="001F779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C3404"/>
    <w:pPr>
      <w:spacing w:after="100"/>
      <w:ind w:left="480"/>
    </w:pPr>
  </w:style>
  <w:style w:type="paragraph" w:styleId="Header">
    <w:name w:val="header"/>
    <w:basedOn w:val="Normal"/>
    <w:link w:val="HeaderChar"/>
    <w:uiPriority w:val="99"/>
    <w:unhideWhenUsed/>
    <w:rsid w:val="001F29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29EB"/>
    <w:rPr>
      <w:rFonts w:ascii="Arial" w:hAnsi="Arial"/>
      <w:sz w:val="24"/>
    </w:rPr>
  </w:style>
  <w:style w:type="paragraph" w:styleId="Footer">
    <w:name w:val="footer"/>
    <w:basedOn w:val="Normal"/>
    <w:link w:val="FooterChar"/>
    <w:uiPriority w:val="99"/>
    <w:unhideWhenUsed/>
    <w:rsid w:val="001F29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9EB"/>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39812">
      <w:bodyDiv w:val="1"/>
      <w:marLeft w:val="0"/>
      <w:marRight w:val="0"/>
      <w:marTop w:val="0"/>
      <w:marBottom w:val="0"/>
      <w:divBdr>
        <w:top w:val="none" w:sz="0" w:space="0" w:color="auto"/>
        <w:left w:val="none" w:sz="0" w:space="0" w:color="auto"/>
        <w:bottom w:val="none" w:sz="0" w:space="0" w:color="auto"/>
        <w:right w:val="none" w:sz="0" w:space="0" w:color="auto"/>
      </w:divBdr>
    </w:div>
    <w:div w:id="86582541">
      <w:bodyDiv w:val="1"/>
      <w:marLeft w:val="0"/>
      <w:marRight w:val="0"/>
      <w:marTop w:val="0"/>
      <w:marBottom w:val="0"/>
      <w:divBdr>
        <w:top w:val="none" w:sz="0" w:space="0" w:color="auto"/>
        <w:left w:val="none" w:sz="0" w:space="0" w:color="auto"/>
        <w:bottom w:val="none" w:sz="0" w:space="0" w:color="auto"/>
        <w:right w:val="none" w:sz="0" w:space="0" w:color="auto"/>
      </w:divBdr>
    </w:div>
    <w:div w:id="205946770">
      <w:bodyDiv w:val="1"/>
      <w:marLeft w:val="0"/>
      <w:marRight w:val="0"/>
      <w:marTop w:val="0"/>
      <w:marBottom w:val="0"/>
      <w:divBdr>
        <w:top w:val="none" w:sz="0" w:space="0" w:color="auto"/>
        <w:left w:val="none" w:sz="0" w:space="0" w:color="auto"/>
        <w:bottom w:val="none" w:sz="0" w:space="0" w:color="auto"/>
        <w:right w:val="none" w:sz="0" w:space="0" w:color="auto"/>
      </w:divBdr>
    </w:div>
    <w:div w:id="401875307">
      <w:bodyDiv w:val="1"/>
      <w:marLeft w:val="0"/>
      <w:marRight w:val="0"/>
      <w:marTop w:val="0"/>
      <w:marBottom w:val="0"/>
      <w:divBdr>
        <w:top w:val="none" w:sz="0" w:space="0" w:color="auto"/>
        <w:left w:val="none" w:sz="0" w:space="0" w:color="auto"/>
        <w:bottom w:val="none" w:sz="0" w:space="0" w:color="auto"/>
        <w:right w:val="none" w:sz="0" w:space="0" w:color="auto"/>
      </w:divBdr>
    </w:div>
    <w:div w:id="774986125">
      <w:bodyDiv w:val="1"/>
      <w:marLeft w:val="0"/>
      <w:marRight w:val="0"/>
      <w:marTop w:val="0"/>
      <w:marBottom w:val="0"/>
      <w:divBdr>
        <w:top w:val="none" w:sz="0" w:space="0" w:color="auto"/>
        <w:left w:val="none" w:sz="0" w:space="0" w:color="auto"/>
        <w:bottom w:val="none" w:sz="0" w:space="0" w:color="auto"/>
        <w:right w:val="none" w:sz="0" w:space="0" w:color="auto"/>
      </w:divBdr>
    </w:div>
    <w:div w:id="858859065">
      <w:bodyDiv w:val="1"/>
      <w:marLeft w:val="0"/>
      <w:marRight w:val="0"/>
      <w:marTop w:val="0"/>
      <w:marBottom w:val="0"/>
      <w:divBdr>
        <w:top w:val="none" w:sz="0" w:space="0" w:color="auto"/>
        <w:left w:val="none" w:sz="0" w:space="0" w:color="auto"/>
        <w:bottom w:val="none" w:sz="0" w:space="0" w:color="auto"/>
        <w:right w:val="none" w:sz="0" w:space="0" w:color="auto"/>
      </w:divBdr>
    </w:div>
    <w:div w:id="1009408328">
      <w:bodyDiv w:val="1"/>
      <w:marLeft w:val="0"/>
      <w:marRight w:val="0"/>
      <w:marTop w:val="0"/>
      <w:marBottom w:val="0"/>
      <w:divBdr>
        <w:top w:val="none" w:sz="0" w:space="0" w:color="auto"/>
        <w:left w:val="none" w:sz="0" w:space="0" w:color="auto"/>
        <w:bottom w:val="none" w:sz="0" w:space="0" w:color="auto"/>
        <w:right w:val="none" w:sz="0" w:space="0" w:color="auto"/>
      </w:divBdr>
    </w:div>
    <w:div w:id="1063024002">
      <w:bodyDiv w:val="1"/>
      <w:marLeft w:val="0"/>
      <w:marRight w:val="0"/>
      <w:marTop w:val="0"/>
      <w:marBottom w:val="0"/>
      <w:divBdr>
        <w:top w:val="none" w:sz="0" w:space="0" w:color="auto"/>
        <w:left w:val="none" w:sz="0" w:space="0" w:color="auto"/>
        <w:bottom w:val="none" w:sz="0" w:space="0" w:color="auto"/>
        <w:right w:val="none" w:sz="0" w:space="0" w:color="auto"/>
      </w:divBdr>
    </w:div>
    <w:div w:id="1346323560">
      <w:bodyDiv w:val="1"/>
      <w:marLeft w:val="0"/>
      <w:marRight w:val="0"/>
      <w:marTop w:val="0"/>
      <w:marBottom w:val="0"/>
      <w:divBdr>
        <w:top w:val="none" w:sz="0" w:space="0" w:color="auto"/>
        <w:left w:val="none" w:sz="0" w:space="0" w:color="auto"/>
        <w:bottom w:val="none" w:sz="0" w:space="0" w:color="auto"/>
        <w:right w:val="none" w:sz="0" w:space="0" w:color="auto"/>
      </w:divBdr>
    </w:div>
    <w:div w:id="1386879282">
      <w:bodyDiv w:val="1"/>
      <w:marLeft w:val="0"/>
      <w:marRight w:val="0"/>
      <w:marTop w:val="0"/>
      <w:marBottom w:val="0"/>
      <w:divBdr>
        <w:top w:val="none" w:sz="0" w:space="0" w:color="auto"/>
        <w:left w:val="none" w:sz="0" w:space="0" w:color="auto"/>
        <w:bottom w:val="none" w:sz="0" w:space="0" w:color="auto"/>
        <w:right w:val="none" w:sz="0" w:space="0" w:color="auto"/>
      </w:divBdr>
    </w:div>
    <w:div w:id="1526137016">
      <w:bodyDiv w:val="1"/>
      <w:marLeft w:val="0"/>
      <w:marRight w:val="0"/>
      <w:marTop w:val="0"/>
      <w:marBottom w:val="0"/>
      <w:divBdr>
        <w:top w:val="none" w:sz="0" w:space="0" w:color="auto"/>
        <w:left w:val="none" w:sz="0" w:space="0" w:color="auto"/>
        <w:bottom w:val="none" w:sz="0" w:space="0" w:color="auto"/>
        <w:right w:val="none" w:sz="0" w:space="0" w:color="auto"/>
      </w:divBdr>
    </w:div>
    <w:div w:id="1561552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x.doi.org/10.3390/ph15020142" TargetMode="External"/><Relationship Id="rId18" Type="http://schemas.openxmlformats.org/officeDocument/2006/relationships/hyperlink" Target="https://www.hl7.org/fhir/" TargetMode="External"/><Relationship Id="rId26" Type="http://schemas.openxmlformats.org/officeDocument/2006/relationships/hyperlink" Target="https://www.nhsbsa.nhs.uk/pharmacies-gp-practices-and-appliance-contractors/dictionary-medicines-and-devices-dmd" TargetMode="External"/><Relationship Id="rId3" Type="http://schemas.openxmlformats.org/officeDocument/2006/relationships/styles" Target="styles.xml"/><Relationship Id="rId21" Type="http://schemas.openxmlformats.org/officeDocument/2006/relationships/hyperlink" Target="https://dx.doi.org/10.1345/aph.1p314"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omersetccg.nhs.uk/about-us/digital-projects/sider/" TargetMode="External"/><Relationship Id="rId25" Type="http://schemas.openxmlformats.org/officeDocument/2006/relationships/hyperlink" Target="https://digital.nhs.uk/data-and-information/information-standards/information-standards-and-data-collections-including-extractions/publications-and-notifications/standards-and-collections/dapb4013-medicine-and-allergy-intolerance-data-transfer" TargetMode="External"/><Relationship Id="rId33" Type="http://schemas.openxmlformats.org/officeDocument/2006/relationships/hyperlink" Target="https://www.who.int/initiatives/medication-without-harm" TargetMode="External"/><Relationship Id="rId2" Type="http://schemas.openxmlformats.org/officeDocument/2006/relationships/numbering" Target="numbering.xml"/><Relationship Id="rId16" Type="http://schemas.openxmlformats.org/officeDocument/2006/relationships/hyperlink" Target="https://digitalhealth.wales/sites/default/files/2020-04/WG%20Digital%20Architecture%20Review%202019.pdf" TargetMode="External"/><Relationship Id="rId20" Type="http://schemas.openxmlformats.org/officeDocument/2006/relationships/hyperlink" Target="https://dx.doi.org/10.1007/s40272-013-0030-8" TargetMode="External"/><Relationship Id="rId29" Type="http://schemas.openxmlformats.org/officeDocument/2006/relationships/hyperlink" Target="https://confluence.ihtsdotools.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local.gov.uk/sites/default/files/documents/pas-options-appraisal-wor-7f5.pdf" TargetMode="External"/><Relationship Id="rId32" Type="http://schemas.openxmlformats.org/officeDocument/2006/relationships/hyperlink" Target="https://www.who.int/initiatives/medication-without-harm" TargetMode="External"/><Relationship Id="rId5" Type="http://schemas.openxmlformats.org/officeDocument/2006/relationships/webSettings" Target="webSettings.xml"/><Relationship Id="rId15" Type="http://schemas.openxmlformats.org/officeDocument/2006/relationships/hyperlink" Target="https://dx.doi.org/10.1186/1472-6963-13-337" TargetMode="External"/><Relationship Id="rId23" Type="http://schemas.openxmlformats.org/officeDocument/2006/relationships/hyperlink" Target="https://www.forbes.com/advisor/business/gap-analysis-template/" TargetMode="External"/><Relationship Id="rId28" Type="http://schemas.openxmlformats.org/officeDocument/2006/relationships/hyperlink" Target="https://dx.doi.org/10.1186/1472-6963-13-230"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hl7.org/fhir/" TargetMode="External"/><Relationship Id="rId31" Type="http://schemas.openxmlformats.org/officeDocument/2006/relationships/hyperlink" Target="https://gov.wales/sites/default/files/publications/2019-10/a-healthier-wales-action-pla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pperta.org/assets/Apperta_Defining_an_Open_Platform.pdf" TargetMode="External"/><Relationship Id="rId22" Type="http://schemas.openxmlformats.org/officeDocument/2006/relationships/hyperlink" Target="https://dx.doi.org/10.1177/1060028014543485" TargetMode="External"/><Relationship Id="rId27" Type="http://schemas.openxmlformats.org/officeDocument/2006/relationships/hyperlink" Target="https://dx.doi.org/10.1007/s11096-016-0349-7" TargetMode="External"/><Relationship Id="rId30" Type="http://schemas.openxmlformats.org/officeDocument/2006/relationships/hyperlink" Target="https://dx.doi.org/10.1503/cmaj.045311"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FF6CB4-EFED-4BD7-8ECA-38ABB13FE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1335</TotalTime>
  <Pages>26</Pages>
  <Words>10357</Words>
  <Characters>59040</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G</dc:creator>
  <cp:keywords/>
  <dc:description/>
  <cp:lastModifiedBy>J G</cp:lastModifiedBy>
  <cp:revision>894</cp:revision>
  <dcterms:created xsi:type="dcterms:W3CDTF">2022-03-30T16:16:00Z</dcterms:created>
  <dcterms:modified xsi:type="dcterms:W3CDTF">2022-05-16T19:31:00Z</dcterms:modified>
</cp:coreProperties>
</file>