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80706F" w14:textId="57D10FE8" w:rsidR="00C84C8A" w:rsidRDefault="00C84C8A" w:rsidP="00356074">
      <w:pPr>
        <w:tabs>
          <w:tab w:val="left" w:pos="2052"/>
        </w:tabs>
        <w:rPr>
          <w:rFonts w:cs="Times New Roman"/>
          <w:szCs w:val="24"/>
        </w:rPr>
      </w:pPr>
    </w:p>
    <w:p w14:paraId="02EDF2F3" w14:textId="77777777" w:rsidR="00526757" w:rsidRDefault="00526757" w:rsidP="00356074">
      <w:pPr>
        <w:tabs>
          <w:tab w:val="left" w:pos="2052"/>
        </w:tabs>
        <w:rPr>
          <w:rFonts w:cs="Times New Roman"/>
          <w:szCs w:val="24"/>
        </w:rPr>
      </w:pPr>
    </w:p>
    <w:p w14:paraId="701E7873" w14:textId="77777777" w:rsidR="006C5F80" w:rsidRDefault="006C5F80" w:rsidP="006C5F80">
      <w:pPr>
        <w:rPr>
          <w:sz w:val="28"/>
          <w:szCs w:val="28"/>
        </w:rPr>
      </w:pPr>
      <w:r>
        <w:rPr>
          <w:sz w:val="28"/>
          <w:szCs w:val="28"/>
        </w:rPr>
        <w:t xml:space="preserve">BA Business Management </w:t>
      </w:r>
    </w:p>
    <w:p w14:paraId="5BFFBD0D" w14:textId="0BAA0D0D" w:rsidR="006C5F80" w:rsidRDefault="006C5F80" w:rsidP="006C5F80">
      <w:pPr>
        <w:rPr>
          <w:sz w:val="28"/>
          <w:szCs w:val="28"/>
        </w:rPr>
      </w:pPr>
      <w:r>
        <w:rPr>
          <w:sz w:val="28"/>
          <w:szCs w:val="28"/>
        </w:rPr>
        <w:t>International Financial Management– LCBB6001</w:t>
      </w:r>
    </w:p>
    <w:p w14:paraId="7D047D80" w14:textId="6114EE32" w:rsidR="006C5F80" w:rsidRDefault="006C5F80" w:rsidP="006C5F80">
      <w:pPr>
        <w:pStyle w:val="Title0"/>
        <w:shd w:val="clear" w:color="auto" w:fill="FFFFFF"/>
        <w:spacing w:before="80" w:after="160" w:line="360" w:lineRule="auto"/>
        <w:jc w:val="both"/>
        <w:rPr>
          <w:sz w:val="28"/>
          <w:szCs w:val="28"/>
        </w:rPr>
      </w:pPr>
      <w:r>
        <w:rPr>
          <w:sz w:val="28"/>
          <w:szCs w:val="28"/>
        </w:rPr>
        <w:t xml:space="preserve">Lecturer: </w:t>
      </w:r>
      <w:r w:rsidR="00942CEB">
        <w:rPr>
          <w:sz w:val="28"/>
          <w:szCs w:val="28"/>
        </w:rPr>
        <w:t>Charles Nwaogwugwu</w:t>
      </w:r>
    </w:p>
    <w:p w14:paraId="304F9947" w14:textId="77777777" w:rsidR="006C5F80" w:rsidRDefault="006C5F80" w:rsidP="006C5F80">
      <w:pPr>
        <w:pStyle w:val="Title0"/>
        <w:shd w:val="clear" w:color="auto" w:fill="FFFFFF"/>
        <w:spacing w:before="80" w:after="160" w:line="360" w:lineRule="auto"/>
        <w:jc w:val="both"/>
        <w:rPr>
          <w:sz w:val="28"/>
          <w:szCs w:val="28"/>
        </w:rPr>
      </w:pPr>
      <w:r>
        <w:rPr>
          <w:sz w:val="28"/>
          <w:szCs w:val="28"/>
        </w:rPr>
        <w:t>ASSIGNMENT 1</w:t>
      </w:r>
    </w:p>
    <w:p w14:paraId="78B80358" w14:textId="77777777" w:rsidR="006C5F80" w:rsidRDefault="006C5F80" w:rsidP="006C5F80">
      <w:pPr>
        <w:pStyle w:val="Title0"/>
        <w:shd w:val="clear" w:color="auto" w:fill="FFFFFF"/>
        <w:spacing w:before="80" w:after="160" w:line="360" w:lineRule="auto"/>
        <w:jc w:val="both"/>
        <w:rPr>
          <w:sz w:val="28"/>
          <w:szCs w:val="28"/>
        </w:rPr>
      </w:pPr>
      <w:r>
        <w:rPr>
          <w:sz w:val="28"/>
          <w:szCs w:val="28"/>
        </w:rPr>
        <w:t xml:space="preserve">Boris Vladimirov – 2124687   </w:t>
      </w:r>
    </w:p>
    <w:p w14:paraId="46653CE8" w14:textId="77777777" w:rsidR="006C5F80" w:rsidRDefault="006C5F80" w:rsidP="006C5F80">
      <w:pPr>
        <w:pStyle w:val="Title0"/>
        <w:shd w:val="clear" w:color="auto" w:fill="FFFFFF"/>
        <w:spacing w:before="80" w:after="160" w:line="360" w:lineRule="auto"/>
        <w:jc w:val="both"/>
        <w:rPr>
          <w:sz w:val="28"/>
          <w:szCs w:val="28"/>
        </w:rPr>
      </w:pPr>
    </w:p>
    <w:p w14:paraId="34DE6686" w14:textId="77777777" w:rsidR="006C5F80" w:rsidRDefault="006C5F80" w:rsidP="006C5F80">
      <w:pPr>
        <w:pStyle w:val="Title0"/>
        <w:shd w:val="clear" w:color="auto" w:fill="FFFFFF"/>
        <w:spacing w:before="80" w:after="160" w:line="360" w:lineRule="auto"/>
        <w:jc w:val="both"/>
        <w:rPr>
          <w:sz w:val="28"/>
          <w:szCs w:val="28"/>
        </w:rPr>
      </w:pPr>
    </w:p>
    <w:p w14:paraId="530FFF24" w14:textId="77777777" w:rsidR="006C5F80" w:rsidRDefault="006C5F80" w:rsidP="006C5F80">
      <w:pPr>
        <w:pStyle w:val="Title0"/>
        <w:shd w:val="clear" w:color="auto" w:fill="FFFFFF"/>
        <w:spacing w:before="80" w:after="160" w:line="360" w:lineRule="auto"/>
        <w:jc w:val="center"/>
        <w:rPr>
          <w:sz w:val="28"/>
          <w:szCs w:val="28"/>
        </w:rPr>
      </w:pPr>
      <w:r>
        <w:rPr>
          <w:noProof/>
          <w:sz w:val="28"/>
          <w:szCs w:val="28"/>
        </w:rPr>
        <w:drawing>
          <wp:inline distT="0" distB="0" distL="0" distR="0" wp14:anchorId="6F1DE3D3" wp14:editId="68BA0E5C">
            <wp:extent cx="2857143" cy="571429"/>
            <wp:effectExtent l="0" t="0" r="635" b="635"/>
            <wp:docPr id="785514419" name="Picture 1"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5514419" name="Picture 1" descr="A black background with white 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857143" cy="571429"/>
                    </a:xfrm>
                    <a:prstGeom prst="rect">
                      <a:avLst/>
                    </a:prstGeom>
                  </pic:spPr>
                </pic:pic>
              </a:graphicData>
            </a:graphic>
          </wp:inline>
        </w:drawing>
      </w:r>
    </w:p>
    <w:p w14:paraId="27BBE777" w14:textId="77777777" w:rsidR="006C5F80" w:rsidRDefault="006C5F80" w:rsidP="006C5F80"/>
    <w:p w14:paraId="6EAB7C78" w14:textId="77777777" w:rsidR="006C5F80" w:rsidRPr="00CA4568" w:rsidRDefault="006C5F80" w:rsidP="006C5F80"/>
    <w:p w14:paraId="43D3094B" w14:textId="051771FA" w:rsidR="006C5F80" w:rsidRPr="00AC5525" w:rsidRDefault="006C5F80" w:rsidP="006C5F80">
      <w:pPr>
        <w:pStyle w:val="Title0"/>
        <w:shd w:val="clear" w:color="auto" w:fill="FFFFFF"/>
        <w:spacing w:before="80" w:after="160" w:line="360" w:lineRule="auto"/>
        <w:jc w:val="center"/>
        <w:rPr>
          <w:b/>
          <w:bCs/>
          <w:sz w:val="40"/>
          <w:szCs w:val="40"/>
        </w:rPr>
      </w:pPr>
      <w:r>
        <w:rPr>
          <w:b/>
          <w:bCs/>
          <w:sz w:val="40"/>
          <w:szCs w:val="40"/>
        </w:rPr>
        <w:t>International Business Communications</w:t>
      </w:r>
    </w:p>
    <w:p w14:paraId="12186C46" w14:textId="77777777" w:rsidR="006C5F80" w:rsidRDefault="006C5F80" w:rsidP="006C5F80">
      <w:pPr>
        <w:pStyle w:val="Title0"/>
        <w:shd w:val="clear" w:color="auto" w:fill="FFFFFF"/>
        <w:spacing w:before="80" w:after="160" w:line="360" w:lineRule="auto"/>
        <w:jc w:val="center"/>
        <w:rPr>
          <w:b/>
          <w:bCs/>
          <w:sz w:val="40"/>
          <w:szCs w:val="40"/>
        </w:rPr>
      </w:pPr>
      <w:r w:rsidRPr="00AC5525">
        <w:rPr>
          <w:b/>
          <w:bCs/>
          <w:sz w:val="40"/>
          <w:szCs w:val="40"/>
        </w:rPr>
        <w:t>Assignment 1</w:t>
      </w:r>
    </w:p>
    <w:p w14:paraId="4DFE6DBB" w14:textId="77777777" w:rsidR="006C5F80" w:rsidRPr="00B76230" w:rsidRDefault="006C5F80" w:rsidP="006C5F80"/>
    <w:p w14:paraId="4C145110" w14:textId="1B1BEC5F" w:rsidR="00526757" w:rsidRPr="003A6258" w:rsidRDefault="003A6258" w:rsidP="003A6258">
      <w:pPr>
        <w:tabs>
          <w:tab w:val="left" w:pos="2052"/>
        </w:tabs>
        <w:jc w:val="center"/>
        <w:rPr>
          <w:rFonts w:cs="Times New Roman"/>
          <w:b/>
          <w:bCs/>
          <w:sz w:val="40"/>
          <w:szCs w:val="40"/>
        </w:rPr>
      </w:pPr>
      <w:r w:rsidRPr="003A6258">
        <w:rPr>
          <w:b/>
          <w:bCs/>
          <w:sz w:val="40"/>
          <w:szCs w:val="40"/>
        </w:rPr>
        <w:t>Analysis of France and Sweden for Business Expansion of Tesco</w:t>
      </w:r>
    </w:p>
    <w:p w14:paraId="6076758F" w14:textId="77777777" w:rsidR="00526757" w:rsidRDefault="00526757" w:rsidP="00356074">
      <w:pPr>
        <w:tabs>
          <w:tab w:val="left" w:pos="2052"/>
        </w:tabs>
        <w:rPr>
          <w:rFonts w:cs="Times New Roman"/>
          <w:szCs w:val="24"/>
        </w:rPr>
      </w:pPr>
    </w:p>
    <w:p w14:paraId="0BF8A320" w14:textId="77777777" w:rsidR="00526757" w:rsidRDefault="00526757" w:rsidP="00356074">
      <w:pPr>
        <w:tabs>
          <w:tab w:val="left" w:pos="2052"/>
        </w:tabs>
        <w:rPr>
          <w:rFonts w:cs="Times New Roman"/>
          <w:szCs w:val="24"/>
        </w:rPr>
      </w:pPr>
    </w:p>
    <w:p w14:paraId="1B98A358" w14:textId="77777777" w:rsidR="00526757" w:rsidRDefault="00526757" w:rsidP="00356074">
      <w:pPr>
        <w:tabs>
          <w:tab w:val="left" w:pos="2052"/>
        </w:tabs>
        <w:rPr>
          <w:rFonts w:cs="Times New Roman"/>
          <w:szCs w:val="24"/>
        </w:rPr>
      </w:pPr>
    </w:p>
    <w:p w14:paraId="65F01FDC" w14:textId="0BD81965" w:rsidR="00A202B8" w:rsidRDefault="00A202B8">
      <w:pPr>
        <w:spacing w:line="259" w:lineRule="auto"/>
        <w:jc w:val="left"/>
        <w:rPr>
          <w:rFonts w:cs="Times New Roman"/>
          <w:szCs w:val="24"/>
        </w:rPr>
      </w:pPr>
    </w:p>
    <w:sdt>
      <w:sdtPr>
        <w:rPr>
          <w:rFonts w:ascii="Times New Roman" w:eastAsiaTheme="minorHAnsi" w:hAnsi="Times New Roman" w:cstheme="minorBidi"/>
          <w:color w:val="auto"/>
          <w:sz w:val="24"/>
          <w:szCs w:val="22"/>
          <w:lang w:val="en-GB"/>
        </w:rPr>
        <w:id w:val="-488167042"/>
        <w:docPartObj>
          <w:docPartGallery w:val="Table of Contents"/>
          <w:docPartUnique/>
        </w:docPartObj>
      </w:sdtPr>
      <w:sdtEndPr>
        <w:rPr>
          <w:b/>
          <w:bCs/>
          <w:noProof/>
        </w:rPr>
      </w:sdtEndPr>
      <w:sdtContent>
        <w:p w14:paraId="382C8CE1" w14:textId="226F8B48" w:rsidR="002422CD" w:rsidRDefault="002422CD">
          <w:pPr>
            <w:pStyle w:val="TOCHeading"/>
          </w:pPr>
          <w:r>
            <w:t>Contents</w:t>
          </w:r>
        </w:p>
        <w:p w14:paraId="3074AFD3" w14:textId="1A8C64BA" w:rsidR="00CC03B1" w:rsidRDefault="002422CD">
          <w:pPr>
            <w:pStyle w:val="TOC1"/>
            <w:tabs>
              <w:tab w:val="right" w:leader="dot" w:pos="9016"/>
            </w:tabs>
            <w:rPr>
              <w:rFonts w:asciiTheme="minorHAnsi" w:eastAsiaTheme="minorEastAsia" w:hAnsiTheme="minorHAnsi"/>
              <w:noProof/>
              <w:kern w:val="2"/>
              <w:szCs w:val="24"/>
              <w:lang w:eastAsia="en-GB"/>
              <w14:ligatures w14:val="standardContextual"/>
            </w:rPr>
          </w:pPr>
          <w:r>
            <w:fldChar w:fldCharType="begin"/>
          </w:r>
          <w:r>
            <w:instrText xml:space="preserve"> TOC \o "1-3" \h \z \u </w:instrText>
          </w:r>
          <w:r>
            <w:fldChar w:fldCharType="separate"/>
          </w:r>
          <w:hyperlink w:anchor="_Toc164701975" w:history="1">
            <w:r w:rsidR="00CC03B1" w:rsidRPr="006326C7">
              <w:rPr>
                <w:rStyle w:val="Hyperlink"/>
                <w:noProof/>
              </w:rPr>
              <w:t>Introduction</w:t>
            </w:r>
            <w:r w:rsidR="00CC03B1">
              <w:rPr>
                <w:noProof/>
                <w:webHidden/>
              </w:rPr>
              <w:tab/>
            </w:r>
            <w:r w:rsidR="00CC03B1">
              <w:rPr>
                <w:noProof/>
                <w:webHidden/>
              </w:rPr>
              <w:fldChar w:fldCharType="begin"/>
            </w:r>
            <w:r w:rsidR="00CC03B1">
              <w:rPr>
                <w:noProof/>
                <w:webHidden/>
              </w:rPr>
              <w:instrText xml:space="preserve"> PAGEREF _Toc164701975 \h </w:instrText>
            </w:r>
            <w:r w:rsidR="00CC03B1">
              <w:rPr>
                <w:noProof/>
                <w:webHidden/>
              </w:rPr>
            </w:r>
            <w:r w:rsidR="00CC03B1">
              <w:rPr>
                <w:noProof/>
                <w:webHidden/>
              </w:rPr>
              <w:fldChar w:fldCharType="separate"/>
            </w:r>
            <w:r w:rsidR="00CC03B1">
              <w:rPr>
                <w:noProof/>
                <w:webHidden/>
              </w:rPr>
              <w:t>3</w:t>
            </w:r>
            <w:r w:rsidR="00CC03B1">
              <w:rPr>
                <w:noProof/>
                <w:webHidden/>
              </w:rPr>
              <w:fldChar w:fldCharType="end"/>
            </w:r>
          </w:hyperlink>
        </w:p>
        <w:p w14:paraId="078A0B6C" w14:textId="49AB330B" w:rsidR="00CC03B1" w:rsidRDefault="00CC03B1">
          <w:pPr>
            <w:pStyle w:val="TOC1"/>
            <w:tabs>
              <w:tab w:val="right" w:leader="dot" w:pos="9016"/>
            </w:tabs>
            <w:rPr>
              <w:rFonts w:asciiTheme="minorHAnsi" w:eastAsiaTheme="minorEastAsia" w:hAnsiTheme="minorHAnsi"/>
              <w:noProof/>
              <w:kern w:val="2"/>
              <w:szCs w:val="24"/>
              <w:lang w:eastAsia="en-GB"/>
              <w14:ligatures w14:val="standardContextual"/>
            </w:rPr>
          </w:pPr>
          <w:hyperlink w:anchor="_Toc164701976" w:history="1">
            <w:r w:rsidRPr="006326C7">
              <w:rPr>
                <w:rStyle w:val="Hyperlink"/>
                <w:noProof/>
              </w:rPr>
              <w:t>Tesco overview</w:t>
            </w:r>
            <w:r>
              <w:rPr>
                <w:noProof/>
                <w:webHidden/>
              </w:rPr>
              <w:tab/>
            </w:r>
            <w:r>
              <w:rPr>
                <w:noProof/>
                <w:webHidden/>
              </w:rPr>
              <w:fldChar w:fldCharType="begin"/>
            </w:r>
            <w:r>
              <w:rPr>
                <w:noProof/>
                <w:webHidden/>
              </w:rPr>
              <w:instrText xml:space="preserve"> PAGEREF _Toc164701976 \h </w:instrText>
            </w:r>
            <w:r>
              <w:rPr>
                <w:noProof/>
                <w:webHidden/>
              </w:rPr>
            </w:r>
            <w:r>
              <w:rPr>
                <w:noProof/>
                <w:webHidden/>
              </w:rPr>
              <w:fldChar w:fldCharType="separate"/>
            </w:r>
            <w:r>
              <w:rPr>
                <w:noProof/>
                <w:webHidden/>
              </w:rPr>
              <w:t>3</w:t>
            </w:r>
            <w:r>
              <w:rPr>
                <w:noProof/>
                <w:webHidden/>
              </w:rPr>
              <w:fldChar w:fldCharType="end"/>
            </w:r>
          </w:hyperlink>
        </w:p>
        <w:p w14:paraId="55E4D293" w14:textId="62A27C9C" w:rsidR="00CC03B1" w:rsidRDefault="00CC03B1">
          <w:pPr>
            <w:pStyle w:val="TOC1"/>
            <w:tabs>
              <w:tab w:val="right" w:leader="dot" w:pos="9016"/>
            </w:tabs>
            <w:rPr>
              <w:rFonts w:asciiTheme="minorHAnsi" w:eastAsiaTheme="minorEastAsia" w:hAnsiTheme="minorHAnsi"/>
              <w:noProof/>
              <w:kern w:val="2"/>
              <w:szCs w:val="24"/>
              <w:lang w:eastAsia="en-GB"/>
              <w14:ligatures w14:val="standardContextual"/>
            </w:rPr>
          </w:pPr>
          <w:hyperlink w:anchor="_Toc164701977" w:history="1">
            <w:r w:rsidRPr="006326C7">
              <w:rPr>
                <w:rStyle w:val="Hyperlink"/>
                <w:noProof/>
              </w:rPr>
              <w:t>Comparative Analysis of France and Sweden for Business Expansion of Tesco</w:t>
            </w:r>
            <w:r>
              <w:rPr>
                <w:noProof/>
                <w:webHidden/>
              </w:rPr>
              <w:tab/>
            </w:r>
            <w:r>
              <w:rPr>
                <w:noProof/>
                <w:webHidden/>
              </w:rPr>
              <w:fldChar w:fldCharType="begin"/>
            </w:r>
            <w:r>
              <w:rPr>
                <w:noProof/>
                <w:webHidden/>
              </w:rPr>
              <w:instrText xml:space="preserve"> PAGEREF _Toc164701977 \h </w:instrText>
            </w:r>
            <w:r>
              <w:rPr>
                <w:noProof/>
                <w:webHidden/>
              </w:rPr>
            </w:r>
            <w:r>
              <w:rPr>
                <w:noProof/>
                <w:webHidden/>
              </w:rPr>
              <w:fldChar w:fldCharType="separate"/>
            </w:r>
            <w:r>
              <w:rPr>
                <w:noProof/>
                <w:webHidden/>
              </w:rPr>
              <w:t>4</w:t>
            </w:r>
            <w:r>
              <w:rPr>
                <w:noProof/>
                <w:webHidden/>
              </w:rPr>
              <w:fldChar w:fldCharType="end"/>
            </w:r>
          </w:hyperlink>
        </w:p>
        <w:p w14:paraId="466F2EEA" w14:textId="69EBD634" w:rsidR="00CC03B1" w:rsidRDefault="00CC03B1">
          <w:pPr>
            <w:pStyle w:val="TOC2"/>
            <w:tabs>
              <w:tab w:val="right" w:leader="dot" w:pos="9016"/>
            </w:tabs>
            <w:rPr>
              <w:rFonts w:asciiTheme="minorHAnsi" w:eastAsiaTheme="minorEastAsia" w:hAnsiTheme="minorHAnsi"/>
              <w:noProof/>
              <w:kern w:val="2"/>
              <w:szCs w:val="24"/>
              <w:lang w:eastAsia="en-GB"/>
              <w14:ligatures w14:val="standardContextual"/>
            </w:rPr>
          </w:pPr>
          <w:hyperlink w:anchor="_Toc164701978" w:history="1">
            <w:r w:rsidRPr="006326C7">
              <w:rPr>
                <w:rStyle w:val="Hyperlink"/>
                <w:noProof/>
              </w:rPr>
              <w:t>Labor Outlook</w:t>
            </w:r>
            <w:r>
              <w:rPr>
                <w:noProof/>
                <w:webHidden/>
              </w:rPr>
              <w:tab/>
            </w:r>
            <w:r>
              <w:rPr>
                <w:noProof/>
                <w:webHidden/>
              </w:rPr>
              <w:fldChar w:fldCharType="begin"/>
            </w:r>
            <w:r>
              <w:rPr>
                <w:noProof/>
                <w:webHidden/>
              </w:rPr>
              <w:instrText xml:space="preserve"> PAGEREF _Toc164701978 \h </w:instrText>
            </w:r>
            <w:r>
              <w:rPr>
                <w:noProof/>
                <w:webHidden/>
              </w:rPr>
            </w:r>
            <w:r>
              <w:rPr>
                <w:noProof/>
                <w:webHidden/>
              </w:rPr>
              <w:fldChar w:fldCharType="separate"/>
            </w:r>
            <w:r>
              <w:rPr>
                <w:noProof/>
                <w:webHidden/>
              </w:rPr>
              <w:t>4</w:t>
            </w:r>
            <w:r>
              <w:rPr>
                <w:noProof/>
                <w:webHidden/>
              </w:rPr>
              <w:fldChar w:fldCharType="end"/>
            </w:r>
          </w:hyperlink>
        </w:p>
        <w:p w14:paraId="326794DC" w14:textId="75D04701" w:rsidR="00CC03B1" w:rsidRDefault="00CC03B1">
          <w:pPr>
            <w:pStyle w:val="TOC2"/>
            <w:tabs>
              <w:tab w:val="right" w:leader="dot" w:pos="9016"/>
            </w:tabs>
            <w:rPr>
              <w:rFonts w:asciiTheme="minorHAnsi" w:eastAsiaTheme="minorEastAsia" w:hAnsiTheme="minorHAnsi"/>
              <w:noProof/>
              <w:kern w:val="2"/>
              <w:szCs w:val="24"/>
              <w:lang w:eastAsia="en-GB"/>
              <w14:ligatures w14:val="standardContextual"/>
            </w:rPr>
          </w:pPr>
          <w:hyperlink w:anchor="_Toc164701979" w:history="1">
            <w:r w:rsidRPr="006326C7">
              <w:rPr>
                <w:rStyle w:val="Hyperlink"/>
                <w:noProof/>
              </w:rPr>
              <w:t>Cultural Differences between France, Sweden, and the UK</w:t>
            </w:r>
            <w:r>
              <w:rPr>
                <w:noProof/>
                <w:webHidden/>
              </w:rPr>
              <w:tab/>
            </w:r>
            <w:r>
              <w:rPr>
                <w:noProof/>
                <w:webHidden/>
              </w:rPr>
              <w:fldChar w:fldCharType="begin"/>
            </w:r>
            <w:r>
              <w:rPr>
                <w:noProof/>
                <w:webHidden/>
              </w:rPr>
              <w:instrText xml:space="preserve"> PAGEREF _Toc164701979 \h </w:instrText>
            </w:r>
            <w:r>
              <w:rPr>
                <w:noProof/>
                <w:webHidden/>
              </w:rPr>
            </w:r>
            <w:r>
              <w:rPr>
                <w:noProof/>
                <w:webHidden/>
              </w:rPr>
              <w:fldChar w:fldCharType="separate"/>
            </w:r>
            <w:r>
              <w:rPr>
                <w:noProof/>
                <w:webHidden/>
              </w:rPr>
              <w:t>5</w:t>
            </w:r>
            <w:r>
              <w:rPr>
                <w:noProof/>
                <w:webHidden/>
              </w:rPr>
              <w:fldChar w:fldCharType="end"/>
            </w:r>
          </w:hyperlink>
        </w:p>
        <w:p w14:paraId="4AC68B32" w14:textId="57776F09" w:rsidR="00CC03B1" w:rsidRDefault="00CC03B1">
          <w:pPr>
            <w:pStyle w:val="TOC1"/>
            <w:tabs>
              <w:tab w:val="right" w:leader="dot" w:pos="9016"/>
            </w:tabs>
            <w:rPr>
              <w:rFonts w:asciiTheme="minorHAnsi" w:eastAsiaTheme="minorEastAsia" w:hAnsiTheme="minorHAnsi"/>
              <w:noProof/>
              <w:kern w:val="2"/>
              <w:szCs w:val="24"/>
              <w:lang w:eastAsia="en-GB"/>
              <w14:ligatures w14:val="standardContextual"/>
            </w:rPr>
          </w:pPr>
          <w:hyperlink w:anchor="_Toc164701980" w:history="1">
            <w:r w:rsidRPr="006326C7">
              <w:rPr>
                <w:rStyle w:val="Hyperlink"/>
                <w:noProof/>
              </w:rPr>
              <w:t>Communication Barriers in France and Sweden</w:t>
            </w:r>
            <w:r>
              <w:rPr>
                <w:noProof/>
                <w:webHidden/>
              </w:rPr>
              <w:tab/>
            </w:r>
            <w:r>
              <w:rPr>
                <w:noProof/>
                <w:webHidden/>
              </w:rPr>
              <w:fldChar w:fldCharType="begin"/>
            </w:r>
            <w:r>
              <w:rPr>
                <w:noProof/>
                <w:webHidden/>
              </w:rPr>
              <w:instrText xml:space="preserve"> PAGEREF _Toc164701980 \h </w:instrText>
            </w:r>
            <w:r>
              <w:rPr>
                <w:noProof/>
                <w:webHidden/>
              </w:rPr>
            </w:r>
            <w:r>
              <w:rPr>
                <w:noProof/>
                <w:webHidden/>
              </w:rPr>
              <w:fldChar w:fldCharType="separate"/>
            </w:r>
            <w:r>
              <w:rPr>
                <w:noProof/>
                <w:webHidden/>
              </w:rPr>
              <w:t>8</w:t>
            </w:r>
            <w:r>
              <w:rPr>
                <w:noProof/>
                <w:webHidden/>
              </w:rPr>
              <w:fldChar w:fldCharType="end"/>
            </w:r>
          </w:hyperlink>
        </w:p>
        <w:p w14:paraId="3DD6DDBF" w14:textId="4E995403" w:rsidR="00CC03B1" w:rsidRDefault="00CC03B1">
          <w:pPr>
            <w:pStyle w:val="TOC1"/>
            <w:tabs>
              <w:tab w:val="right" w:leader="dot" w:pos="9016"/>
            </w:tabs>
            <w:rPr>
              <w:rFonts w:asciiTheme="minorHAnsi" w:eastAsiaTheme="minorEastAsia" w:hAnsiTheme="minorHAnsi"/>
              <w:noProof/>
              <w:kern w:val="2"/>
              <w:szCs w:val="24"/>
              <w:lang w:eastAsia="en-GB"/>
              <w14:ligatures w14:val="standardContextual"/>
            </w:rPr>
          </w:pPr>
          <w:hyperlink w:anchor="_Toc164701981" w:history="1">
            <w:r w:rsidRPr="006326C7">
              <w:rPr>
                <w:rStyle w:val="Hyperlink"/>
                <w:noProof/>
              </w:rPr>
              <w:t>Recommendation for Business Expansion: Sweden</w:t>
            </w:r>
            <w:r>
              <w:rPr>
                <w:noProof/>
                <w:webHidden/>
              </w:rPr>
              <w:tab/>
            </w:r>
            <w:r>
              <w:rPr>
                <w:noProof/>
                <w:webHidden/>
              </w:rPr>
              <w:fldChar w:fldCharType="begin"/>
            </w:r>
            <w:r>
              <w:rPr>
                <w:noProof/>
                <w:webHidden/>
              </w:rPr>
              <w:instrText xml:space="preserve"> PAGEREF _Toc164701981 \h </w:instrText>
            </w:r>
            <w:r>
              <w:rPr>
                <w:noProof/>
                <w:webHidden/>
              </w:rPr>
            </w:r>
            <w:r>
              <w:rPr>
                <w:noProof/>
                <w:webHidden/>
              </w:rPr>
              <w:fldChar w:fldCharType="separate"/>
            </w:r>
            <w:r>
              <w:rPr>
                <w:noProof/>
                <w:webHidden/>
              </w:rPr>
              <w:t>9</w:t>
            </w:r>
            <w:r>
              <w:rPr>
                <w:noProof/>
                <w:webHidden/>
              </w:rPr>
              <w:fldChar w:fldCharType="end"/>
            </w:r>
          </w:hyperlink>
        </w:p>
        <w:p w14:paraId="7705C765" w14:textId="172D048C" w:rsidR="00CC03B1" w:rsidRDefault="00CC03B1">
          <w:pPr>
            <w:pStyle w:val="TOC2"/>
            <w:tabs>
              <w:tab w:val="right" w:leader="dot" w:pos="9016"/>
            </w:tabs>
            <w:rPr>
              <w:rFonts w:asciiTheme="minorHAnsi" w:eastAsiaTheme="minorEastAsia" w:hAnsiTheme="minorHAnsi"/>
              <w:noProof/>
              <w:kern w:val="2"/>
              <w:szCs w:val="24"/>
              <w:lang w:eastAsia="en-GB"/>
              <w14:ligatures w14:val="standardContextual"/>
            </w:rPr>
          </w:pPr>
          <w:hyperlink w:anchor="_Toc164701982" w:history="1">
            <w:r w:rsidRPr="006326C7">
              <w:rPr>
                <w:rStyle w:val="Hyperlink"/>
                <w:noProof/>
              </w:rPr>
              <w:t>Overview of Sweden as an Expansion Destination</w:t>
            </w:r>
            <w:r>
              <w:rPr>
                <w:noProof/>
                <w:webHidden/>
              </w:rPr>
              <w:tab/>
            </w:r>
            <w:r>
              <w:rPr>
                <w:noProof/>
                <w:webHidden/>
              </w:rPr>
              <w:fldChar w:fldCharType="begin"/>
            </w:r>
            <w:r>
              <w:rPr>
                <w:noProof/>
                <w:webHidden/>
              </w:rPr>
              <w:instrText xml:space="preserve"> PAGEREF _Toc164701982 \h </w:instrText>
            </w:r>
            <w:r>
              <w:rPr>
                <w:noProof/>
                <w:webHidden/>
              </w:rPr>
            </w:r>
            <w:r>
              <w:rPr>
                <w:noProof/>
                <w:webHidden/>
              </w:rPr>
              <w:fldChar w:fldCharType="separate"/>
            </w:r>
            <w:r>
              <w:rPr>
                <w:noProof/>
                <w:webHidden/>
              </w:rPr>
              <w:t>9</w:t>
            </w:r>
            <w:r>
              <w:rPr>
                <w:noProof/>
                <w:webHidden/>
              </w:rPr>
              <w:fldChar w:fldCharType="end"/>
            </w:r>
          </w:hyperlink>
        </w:p>
        <w:p w14:paraId="33BF53D2" w14:textId="769CE6BF" w:rsidR="00CC03B1" w:rsidRDefault="00CC03B1">
          <w:pPr>
            <w:pStyle w:val="TOC2"/>
            <w:tabs>
              <w:tab w:val="right" w:leader="dot" w:pos="9016"/>
            </w:tabs>
            <w:rPr>
              <w:rFonts w:asciiTheme="minorHAnsi" w:eastAsiaTheme="minorEastAsia" w:hAnsiTheme="minorHAnsi"/>
              <w:noProof/>
              <w:kern w:val="2"/>
              <w:szCs w:val="24"/>
              <w:lang w:eastAsia="en-GB"/>
              <w14:ligatures w14:val="standardContextual"/>
            </w:rPr>
          </w:pPr>
          <w:hyperlink w:anchor="_Toc164701983" w:history="1">
            <w:r w:rsidRPr="006326C7">
              <w:rPr>
                <w:rStyle w:val="Hyperlink"/>
                <w:noProof/>
              </w:rPr>
              <w:t>Strategies to Overcome Communication Challenges</w:t>
            </w:r>
            <w:r>
              <w:rPr>
                <w:noProof/>
                <w:webHidden/>
              </w:rPr>
              <w:tab/>
            </w:r>
            <w:r>
              <w:rPr>
                <w:noProof/>
                <w:webHidden/>
              </w:rPr>
              <w:fldChar w:fldCharType="begin"/>
            </w:r>
            <w:r>
              <w:rPr>
                <w:noProof/>
                <w:webHidden/>
              </w:rPr>
              <w:instrText xml:space="preserve"> PAGEREF _Toc164701983 \h </w:instrText>
            </w:r>
            <w:r>
              <w:rPr>
                <w:noProof/>
                <w:webHidden/>
              </w:rPr>
            </w:r>
            <w:r>
              <w:rPr>
                <w:noProof/>
                <w:webHidden/>
              </w:rPr>
              <w:fldChar w:fldCharType="separate"/>
            </w:r>
            <w:r>
              <w:rPr>
                <w:noProof/>
                <w:webHidden/>
              </w:rPr>
              <w:t>10</w:t>
            </w:r>
            <w:r>
              <w:rPr>
                <w:noProof/>
                <w:webHidden/>
              </w:rPr>
              <w:fldChar w:fldCharType="end"/>
            </w:r>
          </w:hyperlink>
        </w:p>
        <w:p w14:paraId="4DFF68F1" w14:textId="75C865E9" w:rsidR="00CC03B1" w:rsidRDefault="00CC03B1">
          <w:pPr>
            <w:pStyle w:val="TOC1"/>
            <w:tabs>
              <w:tab w:val="right" w:leader="dot" w:pos="9016"/>
            </w:tabs>
            <w:rPr>
              <w:rFonts w:asciiTheme="minorHAnsi" w:eastAsiaTheme="minorEastAsia" w:hAnsiTheme="minorHAnsi"/>
              <w:noProof/>
              <w:kern w:val="2"/>
              <w:szCs w:val="24"/>
              <w:lang w:eastAsia="en-GB"/>
              <w14:ligatures w14:val="standardContextual"/>
            </w:rPr>
          </w:pPr>
          <w:hyperlink w:anchor="_Toc164701984" w:history="1">
            <w:r w:rsidRPr="006326C7">
              <w:rPr>
                <w:rStyle w:val="Hyperlink"/>
                <w:noProof/>
              </w:rPr>
              <w:t>Conclusion</w:t>
            </w:r>
            <w:r>
              <w:rPr>
                <w:noProof/>
                <w:webHidden/>
              </w:rPr>
              <w:tab/>
            </w:r>
            <w:r>
              <w:rPr>
                <w:noProof/>
                <w:webHidden/>
              </w:rPr>
              <w:fldChar w:fldCharType="begin"/>
            </w:r>
            <w:r>
              <w:rPr>
                <w:noProof/>
                <w:webHidden/>
              </w:rPr>
              <w:instrText xml:space="preserve"> PAGEREF _Toc164701984 \h </w:instrText>
            </w:r>
            <w:r>
              <w:rPr>
                <w:noProof/>
                <w:webHidden/>
              </w:rPr>
            </w:r>
            <w:r>
              <w:rPr>
                <w:noProof/>
                <w:webHidden/>
              </w:rPr>
              <w:fldChar w:fldCharType="separate"/>
            </w:r>
            <w:r>
              <w:rPr>
                <w:noProof/>
                <w:webHidden/>
              </w:rPr>
              <w:t>11</w:t>
            </w:r>
            <w:r>
              <w:rPr>
                <w:noProof/>
                <w:webHidden/>
              </w:rPr>
              <w:fldChar w:fldCharType="end"/>
            </w:r>
          </w:hyperlink>
        </w:p>
        <w:p w14:paraId="5A69D498" w14:textId="0F00672A" w:rsidR="00CC03B1" w:rsidRDefault="00CC03B1">
          <w:pPr>
            <w:pStyle w:val="TOC1"/>
            <w:tabs>
              <w:tab w:val="right" w:leader="dot" w:pos="9016"/>
            </w:tabs>
            <w:rPr>
              <w:rFonts w:asciiTheme="minorHAnsi" w:eastAsiaTheme="minorEastAsia" w:hAnsiTheme="minorHAnsi"/>
              <w:noProof/>
              <w:kern w:val="2"/>
              <w:szCs w:val="24"/>
              <w:lang w:eastAsia="en-GB"/>
              <w14:ligatures w14:val="standardContextual"/>
            </w:rPr>
          </w:pPr>
          <w:hyperlink w:anchor="_Toc164701985" w:history="1">
            <w:r w:rsidRPr="006326C7">
              <w:rPr>
                <w:rStyle w:val="Hyperlink"/>
                <w:noProof/>
              </w:rPr>
              <w:t>References</w:t>
            </w:r>
            <w:r>
              <w:rPr>
                <w:noProof/>
                <w:webHidden/>
              </w:rPr>
              <w:tab/>
            </w:r>
            <w:r>
              <w:rPr>
                <w:noProof/>
                <w:webHidden/>
              </w:rPr>
              <w:fldChar w:fldCharType="begin"/>
            </w:r>
            <w:r>
              <w:rPr>
                <w:noProof/>
                <w:webHidden/>
              </w:rPr>
              <w:instrText xml:space="preserve"> PAGEREF _Toc164701985 \h </w:instrText>
            </w:r>
            <w:r>
              <w:rPr>
                <w:noProof/>
                <w:webHidden/>
              </w:rPr>
            </w:r>
            <w:r>
              <w:rPr>
                <w:noProof/>
                <w:webHidden/>
              </w:rPr>
              <w:fldChar w:fldCharType="separate"/>
            </w:r>
            <w:r>
              <w:rPr>
                <w:noProof/>
                <w:webHidden/>
              </w:rPr>
              <w:t>12</w:t>
            </w:r>
            <w:r>
              <w:rPr>
                <w:noProof/>
                <w:webHidden/>
              </w:rPr>
              <w:fldChar w:fldCharType="end"/>
            </w:r>
          </w:hyperlink>
        </w:p>
        <w:p w14:paraId="20255993" w14:textId="290DAC67" w:rsidR="002422CD" w:rsidRDefault="002422CD">
          <w:r>
            <w:rPr>
              <w:b/>
              <w:bCs/>
              <w:noProof/>
            </w:rPr>
            <w:fldChar w:fldCharType="end"/>
          </w:r>
        </w:p>
      </w:sdtContent>
    </w:sdt>
    <w:p w14:paraId="24F57C7D" w14:textId="77777777" w:rsidR="00526757" w:rsidRDefault="00526757" w:rsidP="00356074">
      <w:pPr>
        <w:tabs>
          <w:tab w:val="left" w:pos="2052"/>
        </w:tabs>
        <w:rPr>
          <w:rFonts w:cs="Times New Roman"/>
          <w:szCs w:val="24"/>
        </w:rPr>
      </w:pPr>
    </w:p>
    <w:p w14:paraId="581D867B" w14:textId="77777777" w:rsidR="00526757" w:rsidRDefault="00526757" w:rsidP="00356074">
      <w:pPr>
        <w:tabs>
          <w:tab w:val="left" w:pos="2052"/>
        </w:tabs>
        <w:rPr>
          <w:rFonts w:cs="Times New Roman"/>
          <w:szCs w:val="24"/>
        </w:rPr>
      </w:pPr>
    </w:p>
    <w:p w14:paraId="0F5E6373" w14:textId="77777777" w:rsidR="00526757" w:rsidRDefault="00526757" w:rsidP="00356074">
      <w:pPr>
        <w:tabs>
          <w:tab w:val="left" w:pos="2052"/>
        </w:tabs>
        <w:rPr>
          <w:rFonts w:cs="Times New Roman"/>
          <w:szCs w:val="24"/>
        </w:rPr>
      </w:pPr>
    </w:p>
    <w:p w14:paraId="0501CD83" w14:textId="77777777" w:rsidR="00526757" w:rsidRDefault="00526757" w:rsidP="00356074">
      <w:pPr>
        <w:tabs>
          <w:tab w:val="left" w:pos="2052"/>
        </w:tabs>
        <w:rPr>
          <w:rFonts w:cs="Times New Roman"/>
          <w:szCs w:val="24"/>
        </w:rPr>
      </w:pPr>
    </w:p>
    <w:p w14:paraId="7782BB9B" w14:textId="481AC762" w:rsidR="00526757" w:rsidRDefault="00526757" w:rsidP="00356074">
      <w:pPr>
        <w:tabs>
          <w:tab w:val="left" w:pos="2052"/>
        </w:tabs>
        <w:rPr>
          <w:rFonts w:cs="Times New Roman"/>
          <w:szCs w:val="24"/>
        </w:rPr>
      </w:pPr>
    </w:p>
    <w:p w14:paraId="465FD21E" w14:textId="77777777" w:rsidR="00526757" w:rsidRDefault="00526757">
      <w:pPr>
        <w:spacing w:line="259" w:lineRule="auto"/>
        <w:jc w:val="left"/>
        <w:rPr>
          <w:rFonts w:cs="Times New Roman"/>
          <w:szCs w:val="24"/>
        </w:rPr>
      </w:pPr>
      <w:r>
        <w:rPr>
          <w:rFonts w:cs="Times New Roman"/>
          <w:szCs w:val="24"/>
        </w:rPr>
        <w:br w:type="page"/>
      </w:r>
    </w:p>
    <w:p w14:paraId="7F5C860A" w14:textId="77777777" w:rsidR="0004504A" w:rsidRPr="00A6318D" w:rsidRDefault="0004504A" w:rsidP="0004504A">
      <w:pPr>
        <w:pStyle w:val="Heading1"/>
        <w:rPr>
          <w:sz w:val="36"/>
          <w:szCs w:val="36"/>
        </w:rPr>
      </w:pPr>
      <w:bookmarkStart w:id="0" w:name="_Toc164701975"/>
      <w:r w:rsidRPr="00A6318D">
        <w:rPr>
          <w:sz w:val="36"/>
          <w:szCs w:val="36"/>
        </w:rPr>
        <w:lastRenderedPageBreak/>
        <w:t>Introduction</w:t>
      </w:r>
      <w:bookmarkEnd w:id="0"/>
    </w:p>
    <w:p w14:paraId="1B8F2ED0" w14:textId="32D98724" w:rsidR="0004504A" w:rsidRPr="00797196" w:rsidRDefault="0004504A" w:rsidP="0004504A">
      <w:pPr>
        <w:rPr>
          <w:rFonts w:cs="Times New Roman"/>
          <w:szCs w:val="24"/>
        </w:rPr>
      </w:pPr>
      <w:r w:rsidRPr="00797196">
        <w:rPr>
          <w:rFonts w:cs="Times New Roman"/>
          <w:szCs w:val="24"/>
        </w:rPr>
        <w:t xml:space="preserve">Communication is a core factor for successful international company operations. Effective communication is essential for creating, managing, leading, and dissolving organisations. It facilitates knowledge exchange, relation growth, deal negotiations, and partnership management. Effective communication is crucial for multinational corporations at all levels, including interpersonal, group, and organisational (Szkudlarek et al., 2020). The United Kingdom, renowned for its rich history, diverse population, and global economic influence, fosters a business environment where effective communication is not only a strategic imperative but also a reflection of inclusive values and practices. At its core, British business communication embodies a commitment to fostering environments where every voice is heard, valued, and respected. UK recognise the importance of embracing inclusivity and diversity as </w:t>
      </w:r>
      <w:r w:rsidR="00110695">
        <w:rPr>
          <w:rFonts w:cs="Times New Roman"/>
          <w:szCs w:val="24"/>
        </w:rPr>
        <w:t>drivers</w:t>
      </w:r>
      <w:r w:rsidRPr="00797196">
        <w:rPr>
          <w:rFonts w:cs="Times New Roman"/>
          <w:szCs w:val="24"/>
        </w:rPr>
        <w:t xml:space="preserve"> of innovation, collaboration, and success</w:t>
      </w:r>
      <w:r w:rsidRPr="00C60138">
        <w:t xml:space="preserve"> </w:t>
      </w:r>
      <w:r>
        <w:t>(</w:t>
      </w:r>
      <w:r w:rsidRPr="00C60138">
        <w:rPr>
          <w:rFonts w:cs="Times New Roman"/>
        </w:rPr>
        <w:t>Dubal, 2023</w:t>
      </w:r>
      <w:r>
        <w:t>)</w:t>
      </w:r>
      <w:r w:rsidRPr="00797196">
        <w:rPr>
          <w:rFonts w:cs="Times New Roman"/>
          <w:szCs w:val="24"/>
        </w:rPr>
        <w:t>.</w:t>
      </w:r>
    </w:p>
    <w:p w14:paraId="5F039ABB" w14:textId="77777777" w:rsidR="0004504A" w:rsidRDefault="0004504A" w:rsidP="0004504A">
      <w:pPr>
        <w:rPr>
          <w:rFonts w:cs="Times New Roman"/>
          <w:szCs w:val="24"/>
        </w:rPr>
      </w:pPr>
      <w:r w:rsidRPr="00797196">
        <w:rPr>
          <w:rFonts w:cs="Times New Roman"/>
          <w:szCs w:val="24"/>
        </w:rPr>
        <w:t xml:space="preserve">This essay will look at the opportunity for Tesco to expand its business in the EU specifically France or Sweden. Various factors including country facts, cultural differences, language, and labour outlook will be taken into account and one of the two countries will be selected as the most suitable for the future international expansion of Tesco. </w:t>
      </w:r>
      <w:r>
        <w:rPr>
          <w:rFonts w:cs="Times New Roman"/>
          <w:szCs w:val="24"/>
        </w:rPr>
        <w:t xml:space="preserve">To measure the cultural differences Hofstede six dimensions theory will be applied. </w:t>
      </w:r>
      <w:r w:rsidRPr="00797196">
        <w:rPr>
          <w:rFonts w:cs="Times New Roman"/>
          <w:szCs w:val="24"/>
        </w:rPr>
        <w:t>The essay will also examine the potential communication barriers and ways of overcoming those barriers.</w:t>
      </w:r>
    </w:p>
    <w:p w14:paraId="4688FDF4" w14:textId="77777777" w:rsidR="007431F2" w:rsidRPr="00175F20" w:rsidRDefault="007431F2" w:rsidP="007431F2">
      <w:pPr>
        <w:pStyle w:val="Heading1"/>
      </w:pPr>
      <w:bookmarkStart w:id="1" w:name="_Toc164097830"/>
      <w:bookmarkStart w:id="2" w:name="_Toc164701976"/>
      <w:r w:rsidRPr="00175F20">
        <w:t>Tesco overview</w:t>
      </w:r>
      <w:bookmarkEnd w:id="1"/>
      <w:bookmarkEnd w:id="2"/>
    </w:p>
    <w:p w14:paraId="10835701" w14:textId="6651580E" w:rsidR="007431F2" w:rsidRPr="00175F20" w:rsidRDefault="00C01886" w:rsidP="007431F2">
      <w:r>
        <w:t xml:space="preserve">Tesco was established in 1919 by Jack Cohen </w:t>
      </w:r>
      <w:r w:rsidR="003C4F97">
        <w:t>and it ope</w:t>
      </w:r>
      <w:r w:rsidR="00F62910">
        <w:t>ned its first store in 1929 in Burnt Oak, North London.</w:t>
      </w:r>
      <w:r w:rsidR="0032278C">
        <w:t xml:space="preserve"> </w:t>
      </w:r>
      <w:r w:rsidR="00550695">
        <w:t xml:space="preserve">The company </w:t>
      </w:r>
      <w:r w:rsidR="0032278C">
        <w:t>has rapidly grown</w:t>
      </w:r>
      <w:r w:rsidR="00550695">
        <w:t xml:space="preserve"> and today Tesco </w:t>
      </w:r>
      <w:r w:rsidR="0032278C">
        <w:t>has</w:t>
      </w:r>
      <w:r w:rsidR="00550695">
        <w:t xml:space="preserve"> 4,859 stores</w:t>
      </w:r>
      <w:r w:rsidR="009224F9">
        <w:t xml:space="preserve"> worldwide</w:t>
      </w:r>
      <w:r w:rsidR="00550695">
        <w:t xml:space="preserve"> including </w:t>
      </w:r>
      <w:r w:rsidR="001A3796">
        <w:t>franchises</w:t>
      </w:r>
      <w:r w:rsidR="0032278C">
        <w:t>.</w:t>
      </w:r>
      <w:r w:rsidR="004E4EA7">
        <w:t xml:space="preserve"> The company </w:t>
      </w:r>
      <w:r w:rsidR="00C137FE">
        <w:t>is</w:t>
      </w:r>
      <w:r w:rsidR="004E4EA7">
        <w:t xml:space="preserve"> highly </w:t>
      </w:r>
      <w:r w:rsidR="00406C59">
        <w:t>diverse</w:t>
      </w:r>
      <w:r w:rsidR="004E4EA7">
        <w:t xml:space="preserve"> and </w:t>
      </w:r>
      <w:r w:rsidR="00C137FE">
        <w:t>has</w:t>
      </w:r>
      <w:r w:rsidR="004E4EA7">
        <w:t xml:space="preserve"> m</w:t>
      </w:r>
      <w:r w:rsidR="002C599A">
        <w:t xml:space="preserve">ore than 330,000 employees from </w:t>
      </w:r>
      <w:r w:rsidR="00C137FE">
        <w:t>different</w:t>
      </w:r>
      <w:r w:rsidR="002C599A">
        <w:t xml:space="preserve"> </w:t>
      </w:r>
      <w:r w:rsidR="00C137FE">
        <w:t xml:space="preserve">cultures and different </w:t>
      </w:r>
      <w:r w:rsidR="00406C59">
        <w:t>backgrounds</w:t>
      </w:r>
      <w:r w:rsidR="00C137FE">
        <w:t>.</w:t>
      </w:r>
      <w:r w:rsidR="00BF18C7">
        <w:t xml:space="preserve"> </w:t>
      </w:r>
      <w:r w:rsidR="00406C59">
        <w:t xml:space="preserve">Tesco </w:t>
      </w:r>
      <w:r w:rsidR="00BF18C7">
        <w:t>is</w:t>
      </w:r>
      <w:r w:rsidR="00406C59">
        <w:t xml:space="preserve"> the largest private employer in the UK </w:t>
      </w:r>
      <w:r w:rsidR="00BF18C7">
        <w:t xml:space="preserve">and </w:t>
      </w:r>
      <w:r w:rsidR="00395B35">
        <w:t>has been</w:t>
      </w:r>
      <w:r w:rsidR="00BF18C7">
        <w:t xml:space="preserve"> chosen for best woman employe</w:t>
      </w:r>
      <w:r w:rsidR="00F573FC">
        <w:t>r</w:t>
      </w:r>
      <w:r w:rsidR="00F573FC" w:rsidRPr="00F573FC">
        <w:rPr>
          <w:sz w:val="32"/>
          <w:szCs w:val="32"/>
        </w:rPr>
        <w:t xml:space="preserve"> </w:t>
      </w:r>
      <w:r w:rsidR="00F573FC" w:rsidRPr="00F573FC">
        <w:rPr>
          <w:szCs w:val="24"/>
        </w:rPr>
        <w:t>(Tesco PLC, 2024)</w:t>
      </w:r>
      <w:r w:rsidR="007431F2" w:rsidRPr="00175F20">
        <w:t>. The company</w:t>
      </w:r>
      <w:r w:rsidR="003E6B12">
        <w:t xml:space="preserve"> is </w:t>
      </w:r>
      <w:r w:rsidR="000369D8">
        <w:t xml:space="preserve">a </w:t>
      </w:r>
      <w:r w:rsidR="003E6B12">
        <w:t xml:space="preserve">leader in the UK </w:t>
      </w:r>
      <w:r w:rsidR="00FF3124">
        <w:t>market</w:t>
      </w:r>
      <w:r w:rsidR="003E6B12">
        <w:t xml:space="preserve"> and</w:t>
      </w:r>
      <w:r w:rsidR="007431F2" w:rsidRPr="00175F20">
        <w:t xml:space="preserve"> sells fresh food, drinks, bakery, grocery, electrical goods</w:t>
      </w:r>
      <w:r w:rsidR="000369D8">
        <w:t>, and more</w:t>
      </w:r>
      <w:r w:rsidR="007431F2" w:rsidRPr="00175F20">
        <w:t xml:space="preserve">. Through Tesco Bank UK, Tesco offers </w:t>
      </w:r>
      <w:r w:rsidR="00A439C5">
        <w:t xml:space="preserve">financial </w:t>
      </w:r>
      <w:r w:rsidR="007431F2" w:rsidRPr="00175F20">
        <w:t>consultation</w:t>
      </w:r>
      <w:r w:rsidR="00A439C5">
        <w:t>s</w:t>
      </w:r>
      <w:r w:rsidR="007431F2" w:rsidRPr="00175F20">
        <w:t xml:space="preserve">, retail banking, and </w:t>
      </w:r>
      <w:r w:rsidR="00FF3124">
        <w:t xml:space="preserve">different types of </w:t>
      </w:r>
      <w:r w:rsidR="00CB7C58">
        <w:t>insurance</w:t>
      </w:r>
      <w:r w:rsidR="007431F2" w:rsidRPr="00175F20">
        <w:t xml:space="preserve"> (</w:t>
      </w:r>
      <w:proofErr w:type="spellStart"/>
      <w:r w:rsidR="007431F2" w:rsidRPr="00175F20">
        <w:t>Adamyk</w:t>
      </w:r>
      <w:proofErr w:type="spellEnd"/>
      <w:r w:rsidR="007431F2" w:rsidRPr="00175F20">
        <w:t>, 2019).</w:t>
      </w:r>
    </w:p>
    <w:p w14:paraId="19AD8148" w14:textId="1CFB331D" w:rsidR="007431F2" w:rsidRDefault="007431F2" w:rsidP="007431F2">
      <w:r w:rsidRPr="00175F20">
        <w:t xml:space="preserve">Tesco's culture emphasizes customers, growth, diversity, and employee values. Teamwork, trust, respect, listening, supporting each other, and employee recognition and reward are company priorities. As part of its social duty, Tesco supports healthy living, education, projects, charitable aid, excellent working conditions, inclusivity in the workplace, and supply </w:t>
      </w:r>
      <w:r w:rsidRPr="00175F20">
        <w:lastRenderedPageBreak/>
        <w:t>chain human rights. Tesco prioritizes workforce wellness, balancing work, recreation, and personal growth. By providing training and advancement, the company promotes positivity, communication, and support (Adamyk, 2019).</w:t>
      </w:r>
      <w:r>
        <w:t xml:space="preserve"> </w:t>
      </w:r>
      <w:r w:rsidRPr="00175F20">
        <w:t xml:space="preserve">In terms of international operations, Tesco has grown </w:t>
      </w:r>
      <w:r>
        <w:t xml:space="preserve">in 12 countries </w:t>
      </w:r>
      <w:r w:rsidR="00885EEE">
        <w:t>worldwide</w:t>
      </w:r>
      <w:r w:rsidR="00656873">
        <w:t xml:space="preserve"> including </w:t>
      </w:r>
      <w:r w:rsidR="007A07B8">
        <w:t xml:space="preserve">Poland, Hungary, South Korea, and </w:t>
      </w:r>
      <w:r w:rsidR="00553EE1">
        <w:t>T</w:t>
      </w:r>
      <w:r w:rsidR="007A07B8">
        <w:t>hailand</w:t>
      </w:r>
      <w:r w:rsidRPr="00175F20">
        <w:t>, where cultural differences, regulatory constraints, and economic reasons have presented obstacles.</w:t>
      </w:r>
    </w:p>
    <w:p w14:paraId="094E99FA" w14:textId="77777777" w:rsidR="00E86654" w:rsidRPr="00175F20" w:rsidRDefault="00E86654" w:rsidP="00E86654">
      <w:pPr>
        <w:pStyle w:val="Heading1"/>
      </w:pPr>
      <w:bookmarkStart w:id="3" w:name="_Toc164097831"/>
      <w:bookmarkStart w:id="4" w:name="_Toc164701977"/>
      <w:r w:rsidRPr="00175F20">
        <w:t>Comparative Analysis of France and Sweden for Business Expansion of Tesco</w:t>
      </w:r>
      <w:bookmarkEnd w:id="3"/>
      <w:bookmarkEnd w:id="4"/>
    </w:p>
    <w:p w14:paraId="7FC9B274" w14:textId="6BE4AD9C" w:rsidR="001762FA" w:rsidRDefault="001762FA" w:rsidP="001762FA">
      <w:r w:rsidRPr="00175F20">
        <w:t xml:space="preserve">France is highly known for its history, culture, and even its different </w:t>
      </w:r>
      <w:r w:rsidR="00935B9A">
        <w:t>kinds</w:t>
      </w:r>
      <w:r w:rsidRPr="00175F20">
        <w:t xml:space="preserve"> of cuisine </w:t>
      </w:r>
      <w:r w:rsidR="00935B9A">
        <w:t>may be</w:t>
      </w:r>
      <w:r w:rsidRPr="00175F20">
        <w:t xml:space="preserve"> a promising or appropriate market for Tesco's expansion. According to the conducted research, over 6</w:t>
      </w:r>
      <w:r w:rsidR="00986E91">
        <w:t>8.1</w:t>
      </w:r>
      <w:r w:rsidRPr="00175F20">
        <w:t xml:space="preserve"> million people live in France, a very large customer base as compared to other EU countries. English is a less frequent spoken language in metropolitan areas especially among the younger generation. So, in order to deal with this, Tesco's business communication requires more French expertise in its new ventures. On the other hand, Sweden, with its excellent quality of life, innovation, and strong social welfare system, is an attractive expansion opportunity for Tesco's business expansion idea. With 10</w:t>
      </w:r>
      <w:r w:rsidR="00986E91">
        <w:t>.5</w:t>
      </w:r>
      <w:r w:rsidRPr="00175F20">
        <w:t xml:space="preserve"> million inhabitants, Sweden has a small but affluent consumer market. Although Swedish is the official language, English is widely spoken, making it easier for international enterprises to operate in Sweden.</w:t>
      </w:r>
    </w:p>
    <w:p w14:paraId="1D7FD328" w14:textId="77777777" w:rsidR="00C2222B" w:rsidRPr="00175F20" w:rsidRDefault="00C2222B" w:rsidP="00C2222B">
      <w:pPr>
        <w:pStyle w:val="Heading2"/>
      </w:pPr>
      <w:bookmarkStart w:id="5" w:name="_Toc164097833"/>
      <w:bookmarkStart w:id="6" w:name="_Toc164701978"/>
      <w:r w:rsidRPr="00175F20">
        <w:t>Labor Outlook</w:t>
      </w:r>
      <w:bookmarkEnd w:id="5"/>
      <w:bookmarkEnd w:id="6"/>
    </w:p>
    <w:p w14:paraId="05515D95" w14:textId="6D8B0422" w:rsidR="00C2222B" w:rsidRPr="00AD703C" w:rsidRDefault="00732FA6" w:rsidP="001762FA">
      <w:r>
        <w:t xml:space="preserve">In </w:t>
      </w:r>
      <w:r w:rsidR="00033659">
        <w:t xml:space="preserve">France, </w:t>
      </w:r>
      <w:r w:rsidR="00A958DB">
        <w:t>opposing</w:t>
      </w:r>
      <w:r w:rsidR="00033659">
        <w:t xml:space="preserve"> the UK, the </w:t>
      </w:r>
      <w:r w:rsidR="00EA2AED">
        <w:t>problem</w:t>
      </w:r>
      <w:r w:rsidR="00033659">
        <w:t xml:space="preserve"> of equal opportunity and diversity </w:t>
      </w:r>
      <w:r w:rsidR="00A958DB">
        <w:t>has</w:t>
      </w:r>
      <w:r w:rsidR="00033659">
        <w:t xml:space="preserve"> developed recently </w:t>
      </w:r>
      <w:proofErr w:type="gramStart"/>
      <w:r w:rsidR="00033659">
        <w:t xml:space="preserve">as a </w:t>
      </w:r>
      <w:r w:rsidR="00F3358C">
        <w:t>consequence</w:t>
      </w:r>
      <w:r w:rsidR="00033659">
        <w:t xml:space="preserve"> of</w:t>
      </w:r>
      <w:proofErr w:type="gramEnd"/>
      <w:r w:rsidR="00033659">
        <w:t xml:space="preserve"> a new awareness of the </w:t>
      </w:r>
      <w:r w:rsidR="00F3358C">
        <w:t>challenges</w:t>
      </w:r>
      <w:r w:rsidR="00033659">
        <w:t xml:space="preserve"> of the French </w:t>
      </w:r>
      <w:r w:rsidR="00F03632">
        <w:t>model</w:t>
      </w:r>
      <w:r w:rsidR="00033659">
        <w:t xml:space="preserve"> of equality</w:t>
      </w:r>
      <w:r w:rsidR="00F03632">
        <w:t>,</w:t>
      </w:r>
      <w:r w:rsidR="00033659">
        <w:t xml:space="preserve"> based on equality of rights for all </w:t>
      </w:r>
      <w:r w:rsidR="00AF525C">
        <w:t>residents</w:t>
      </w:r>
      <w:r w:rsidR="00654D1A">
        <w:t>. Mi</w:t>
      </w:r>
      <w:r w:rsidR="007A70C1">
        <w:t xml:space="preserve">grants make </w:t>
      </w:r>
      <w:r w:rsidR="00980505">
        <w:t xml:space="preserve">up 5 </w:t>
      </w:r>
      <w:r w:rsidR="00E7620F">
        <w:t>million</w:t>
      </w:r>
      <w:r w:rsidR="00980505">
        <w:t xml:space="preserve"> </w:t>
      </w:r>
      <w:r w:rsidR="00E7620F">
        <w:t>people, or</w:t>
      </w:r>
      <w:r w:rsidR="00980505">
        <w:t xml:space="preserve"> approximately </w:t>
      </w:r>
      <w:r w:rsidR="00E7620F">
        <w:t>8% 64.3 million French population as of January 2009</w:t>
      </w:r>
      <w:r w:rsidR="00C9321E" w:rsidRPr="00C9321E">
        <w:t xml:space="preserve"> </w:t>
      </w:r>
      <w:r w:rsidR="00C9321E">
        <w:t xml:space="preserve">(Bender </w:t>
      </w:r>
      <w:r w:rsidR="00C9321E" w:rsidRPr="00C9321E">
        <w:rPr>
          <w:i/>
          <w:iCs/>
        </w:rPr>
        <w:t>et al</w:t>
      </w:r>
      <w:r w:rsidR="00C9321E">
        <w:t>., 2010)</w:t>
      </w:r>
      <w:r w:rsidR="00327604">
        <w:t>.</w:t>
      </w:r>
      <w:r w:rsidR="00911E50">
        <w:rPr>
          <w:lang w:val="bg-BG"/>
        </w:rPr>
        <w:t xml:space="preserve"> </w:t>
      </w:r>
      <w:r w:rsidR="00911E50">
        <w:t xml:space="preserve">Migration processes </w:t>
      </w:r>
      <w:r w:rsidR="006C6B8B">
        <w:t>in the country have a serious impact on the workforce</w:t>
      </w:r>
      <w:r w:rsidR="00601945">
        <w:rPr>
          <w:lang w:val="bg-BG"/>
        </w:rPr>
        <w:t xml:space="preserve">, </w:t>
      </w:r>
      <w:r w:rsidR="00AD703C">
        <w:t xml:space="preserve">as most of the migrants </w:t>
      </w:r>
      <w:r w:rsidR="007C27CE">
        <w:t>are low-skilled and with a low education</w:t>
      </w:r>
      <w:r w:rsidR="003349E6">
        <w:t>al level</w:t>
      </w:r>
      <w:r w:rsidR="007C27CE">
        <w:t>.</w:t>
      </w:r>
      <w:r w:rsidR="00D935A5" w:rsidRPr="00D935A5">
        <w:t xml:space="preserve"> </w:t>
      </w:r>
      <w:r w:rsidR="00D935A5" w:rsidRPr="00175F20">
        <w:t>France had a 7.</w:t>
      </w:r>
      <w:r w:rsidR="001E7A8C">
        <w:t>4</w:t>
      </w:r>
      <w:r w:rsidR="00D935A5" w:rsidRPr="00175F20">
        <w:t>0% unemployment rate</w:t>
      </w:r>
      <w:r w:rsidR="00A10019">
        <w:t xml:space="preserve"> with the tendency to reach 7.8% in 2025</w:t>
      </w:r>
      <w:r w:rsidR="00D935A5" w:rsidRPr="00175F20">
        <w:t xml:space="preserve"> (</w:t>
      </w:r>
      <w:r w:rsidR="00990E56">
        <w:t>Euronews</w:t>
      </w:r>
      <w:r w:rsidR="00D935A5" w:rsidRPr="00175F20">
        <w:t>, 2023).</w:t>
      </w:r>
      <w:r w:rsidR="007E1A6C" w:rsidRPr="007E1A6C">
        <w:t xml:space="preserve"> </w:t>
      </w:r>
      <w:r w:rsidR="007E1A6C" w:rsidRPr="00175F20">
        <w:t>On the other hand, Sweden boasts a competent workforce focused on innovation and technology.</w:t>
      </w:r>
      <w:r w:rsidR="00765E94">
        <w:t xml:space="preserve"> Sweden has </w:t>
      </w:r>
      <w:r w:rsidR="00960F0F">
        <w:t>one of Europe’s highest proportions</w:t>
      </w:r>
      <w:r w:rsidR="004E0849">
        <w:t xml:space="preserve"> of </w:t>
      </w:r>
      <w:r w:rsidR="0050050F">
        <w:t>women</w:t>
      </w:r>
      <w:r w:rsidR="004E0849">
        <w:t xml:space="preserve"> in the workforce.</w:t>
      </w:r>
      <w:r w:rsidR="007E1A6C" w:rsidRPr="00175F20">
        <w:t xml:space="preserve"> The country has </w:t>
      </w:r>
      <w:r w:rsidR="00BF6927">
        <w:t>8</w:t>
      </w:r>
      <w:r w:rsidR="007E1A6C" w:rsidRPr="00175F20">
        <w:t>% unemployment. Sweden has stricter labour regulations, collective bargaining, and high labour costs.</w:t>
      </w:r>
      <w:r w:rsidR="005B44B7">
        <w:t xml:space="preserve"> Swedish business is more focused on competence and capability of </w:t>
      </w:r>
      <w:r w:rsidR="00D24F88">
        <w:t xml:space="preserve">doing the job instead of gender, age, </w:t>
      </w:r>
      <w:r w:rsidR="000B1E41">
        <w:t>ethnicity,</w:t>
      </w:r>
      <w:r w:rsidR="00D24F88">
        <w:t xml:space="preserve"> </w:t>
      </w:r>
      <w:r w:rsidR="00BF5694">
        <w:t>or</w:t>
      </w:r>
      <w:r w:rsidR="00D24F88">
        <w:t xml:space="preserve"> sexuality.</w:t>
      </w:r>
      <w:r w:rsidR="00B27150">
        <w:t xml:space="preserve"> Precon</w:t>
      </w:r>
      <w:r w:rsidR="009201A0">
        <w:t xml:space="preserve">ceived attitudes, </w:t>
      </w:r>
      <w:r w:rsidR="00F175BC">
        <w:t xml:space="preserve">such as </w:t>
      </w:r>
      <w:r w:rsidR="006E44A2">
        <w:t xml:space="preserve">suitability and stereotypes about </w:t>
      </w:r>
      <w:r w:rsidR="006E44A2">
        <w:lastRenderedPageBreak/>
        <w:t xml:space="preserve">different </w:t>
      </w:r>
      <w:r w:rsidR="00BF5694">
        <w:t>groups'</w:t>
      </w:r>
      <w:r w:rsidR="006E44A2">
        <w:t xml:space="preserve"> </w:t>
      </w:r>
      <w:r w:rsidR="00F7492D">
        <w:t>abilities, s</w:t>
      </w:r>
      <w:r w:rsidR="00BF5694">
        <w:t>h</w:t>
      </w:r>
      <w:r w:rsidR="00F7492D">
        <w:t xml:space="preserve">ould not affect </w:t>
      </w:r>
      <w:r w:rsidR="00BF5694">
        <w:t>employment or promotion decisions</w:t>
      </w:r>
      <w:r w:rsidR="00B718D5" w:rsidRPr="00B718D5">
        <w:t xml:space="preserve"> </w:t>
      </w:r>
      <w:r w:rsidR="00B718D5">
        <w:t>(Fägerlind &amp; Kelöf, 2001)</w:t>
      </w:r>
      <w:r w:rsidR="00BF5694">
        <w:t>.</w:t>
      </w:r>
      <w:r w:rsidR="000B1E41">
        <w:t xml:space="preserve"> The </w:t>
      </w:r>
      <w:r w:rsidR="00233B83">
        <w:t xml:space="preserve">workforce outlook in Sweden is </w:t>
      </w:r>
      <w:r w:rsidR="00F112F5">
        <w:t xml:space="preserve">very similar to </w:t>
      </w:r>
      <w:r w:rsidR="00C6268A">
        <w:t xml:space="preserve">the </w:t>
      </w:r>
      <w:r w:rsidR="00F112F5">
        <w:t xml:space="preserve">UK </w:t>
      </w:r>
      <w:r w:rsidR="00F002FE">
        <w:t>based on diversity, inclusion, and equality.</w:t>
      </w:r>
    </w:p>
    <w:p w14:paraId="0589C7C7" w14:textId="23ACF296" w:rsidR="00555213" w:rsidRDefault="00555213" w:rsidP="00555213">
      <w:pPr>
        <w:pStyle w:val="Heading2"/>
      </w:pPr>
      <w:bookmarkStart w:id="7" w:name="_Toc164097832"/>
      <w:bookmarkStart w:id="8" w:name="_Toc164701979"/>
      <w:r w:rsidRPr="00175F20">
        <w:t>Cultural Differences</w:t>
      </w:r>
      <w:bookmarkEnd w:id="7"/>
      <w:r>
        <w:t xml:space="preserve"> between France, Sweden, and the UK</w:t>
      </w:r>
      <w:bookmarkEnd w:id="8"/>
    </w:p>
    <w:p w14:paraId="2452E3C3" w14:textId="55669C10" w:rsidR="006E0C62" w:rsidRDefault="006E0C62" w:rsidP="006E0C62">
      <w:pPr>
        <w:rPr>
          <w:szCs w:val="24"/>
        </w:rPr>
      </w:pPr>
      <w:r>
        <w:t xml:space="preserve">To determine the cultural differences between France, |Sweden, and </w:t>
      </w:r>
      <w:r w:rsidR="00E13C5F">
        <w:t xml:space="preserve">the UK will be applied </w:t>
      </w:r>
      <w:r w:rsidR="009A6D87">
        <w:t>Hofstede theory. Ho</w:t>
      </w:r>
      <w:r w:rsidR="006F7FB4">
        <w:t xml:space="preserve">fstede cultural dimensions is </w:t>
      </w:r>
      <w:r w:rsidR="00470D0F">
        <w:t xml:space="preserve">a </w:t>
      </w:r>
      <w:r w:rsidR="006F7FB4">
        <w:t>framework created to measure the cultural differences across countries</w:t>
      </w:r>
      <w:r w:rsidR="00574996">
        <w:t xml:space="preserve"> and their impact on </w:t>
      </w:r>
      <w:r w:rsidR="002C6E58">
        <w:t xml:space="preserve">different areas from </w:t>
      </w:r>
      <w:r w:rsidR="004924D4">
        <w:t>business to diplomacy</w:t>
      </w:r>
      <w:r w:rsidR="0047562A" w:rsidRPr="0047562A">
        <w:rPr>
          <w:sz w:val="32"/>
          <w:szCs w:val="32"/>
        </w:rPr>
        <w:t xml:space="preserve"> </w:t>
      </w:r>
      <w:r w:rsidR="0047562A" w:rsidRPr="00BD3B9E">
        <w:rPr>
          <w:szCs w:val="24"/>
        </w:rPr>
        <w:t>(Hofstede, 2011)</w:t>
      </w:r>
      <w:r w:rsidR="00BD3B9E" w:rsidRPr="00BD3B9E">
        <w:rPr>
          <w:szCs w:val="24"/>
        </w:rPr>
        <w:t>.</w:t>
      </w:r>
    </w:p>
    <w:p w14:paraId="293E9777" w14:textId="43D465F4" w:rsidR="00151845" w:rsidRPr="006E0C62" w:rsidRDefault="00151845" w:rsidP="00151845">
      <w:pPr>
        <w:jc w:val="center"/>
      </w:pPr>
      <w:r>
        <w:rPr>
          <w:noProof/>
        </w:rPr>
        <w:drawing>
          <wp:inline distT="0" distB="0" distL="0" distR="0" wp14:anchorId="465812CA" wp14:editId="26447536">
            <wp:extent cx="5731510" cy="2992120"/>
            <wp:effectExtent l="0" t="0" r="2540" b="0"/>
            <wp:docPr id="1767485075"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7485075" name="Picture 1" descr="A screenshot of a graph&#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731510" cy="2992120"/>
                    </a:xfrm>
                    <a:prstGeom prst="rect">
                      <a:avLst/>
                    </a:prstGeom>
                  </pic:spPr>
                </pic:pic>
              </a:graphicData>
            </a:graphic>
          </wp:inline>
        </w:drawing>
      </w:r>
    </w:p>
    <w:p w14:paraId="25FA2AF4" w14:textId="77777777" w:rsidR="00E86654" w:rsidRPr="00175F20" w:rsidRDefault="00E86654" w:rsidP="007431F2"/>
    <w:p w14:paraId="5B076A61" w14:textId="51188316" w:rsidR="007431F2" w:rsidRDefault="00A81FD9" w:rsidP="0004504A">
      <w:pPr>
        <w:rPr>
          <w:rFonts w:cs="Times New Roman"/>
          <w:b/>
          <w:bCs/>
          <w:szCs w:val="24"/>
          <w:u w:val="single"/>
        </w:rPr>
      </w:pPr>
      <w:r w:rsidRPr="00BF0BB7">
        <w:rPr>
          <w:rFonts w:cs="Times New Roman"/>
          <w:b/>
          <w:bCs/>
          <w:szCs w:val="24"/>
          <w:u w:val="single"/>
        </w:rPr>
        <w:t>Power distance</w:t>
      </w:r>
    </w:p>
    <w:p w14:paraId="62E86C67" w14:textId="0E5598D3" w:rsidR="00BF0BB7" w:rsidRPr="00BF0BB7" w:rsidRDefault="00BF0BB7" w:rsidP="0004504A">
      <w:pPr>
        <w:rPr>
          <w:rFonts w:cs="Times New Roman"/>
          <w:b/>
          <w:bCs/>
          <w:szCs w:val="24"/>
          <w:u w:val="single"/>
        </w:rPr>
      </w:pPr>
      <w:r w:rsidRPr="00175F20">
        <w:t xml:space="preserve">France and Sweden have cultural differences that can impact business operations. According to the Hofstede Distinct Sights Country Comparison Tool, France has a high power distance index (PDI) of 68, indicating a hierarchical society with unambiguous superiors and subordinates </w:t>
      </w:r>
      <w:r w:rsidR="0084415E" w:rsidRPr="0084415E">
        <w:rPr>
          <w:szCs w:val="24"/>
        </w:rPr>
        <w:t>(Hofstede Insights, 2024)</w:t>
      </w:r>
      <w:r w:rsidRPr="00175F20">
        <w:t>.</w:t>
      </w:r>
      <w:r w:rsidR="00E334AB" w:rsidRPr="00E334AB">
        <w:t xml:space="preserve"> </w:t>
      </w:r>
      <w:r w:rsidR="00E334AB">
        <w:t xml:space="preserve">For example, big corporations CEOs are </w:t>
      </w:r>
      <w:r w:rsidR="00753C85">
        <w:t>addressed</w:t>
      </w:r>
      <w:r w:rsidR="00E334AB">
        <w:t xml:space="preserve"> to as Mr. PDG, which is a more distinguished term than CEO and stands for President Director General.</w:t>
      </w:r>
      <w:r w:rsidRPr="00175F20">
        <w:t xml:space="preserve"> </w:t>
      </w:r>
      <w:r w:rsidR="004815FC">
        <w:t>French a</w:t>
      </w:r>
      <w:r w:rsidR="00CE6F49">
        <w:t xml:space="preserve">ccept inequality in power </w:t>
      </w:r>
      <w:r w:rsidR="00C84B82">
        <w:t xml:space="preserve">and </w:t>
      </w:r>
      <w:r w:rsidR="00CC6C1A">
        <w:t xml:space="preserve">the </w:t>
      </w:r>
      <w:r w:rsidR="00C84B82">
        <w:t xml:space="preserve">upper class </w:t>
      </w:r>
      <w:r w:rsidR="00CC6C1A">
        <w:t>dominates</w:t>
      </w:r>
      <w:r w:rsidR="00C84B82">
        <w:t xml:space="preserve"> on lower and middle.</w:t>
      </w:r>
      <w:r w:rsidR="008A43FF">
        <w:t xml:space="preserve"> </w:t>
      </w:r>
      <w:r w:rsidRPr="00175F20">
        <w:t>Sweden has a low PDI of 31, reflecting a flat, equal societ</w:t>
      </w:r>
      <w:r w:rsidR="00051D47">
        <w:t>y similar to the UK with</w:t>
      </w:r>
      <w:r w:rsidR="00E14A8D">
        <w:t xml:space="preserve"> </w:t>
      </w:r>
      <w:r w:rsidR="00E70CF3">
        <w:t xml:space="preserve">a </w:t>
      </w:r>
      <w:r w:rsidR="00E14A8D">
        <w:t>score of 35.</w:t>
      </w:r>
      <w:r w:rsidR="00E14A8D" w:rsidRPr="00E14A8D">
        <w:t xml:space="preserve"> </w:t>
      </w:r>
      <w:r w:rsidR="009C1D42">
        <w:t>In Sweden and the UK</w:t>
      </w:r>
      <w:r w:rsidR="00EE2B1A">
        <w:t>,</w:t>
      </w:r>
      <w:r w:rsidR="009C1D42">
        <w:t xml:space="preserve"> control is disliked </w:t>
      </w:r>
      <w:r w:rsidR="00EE2B1A">
        <w:t xml:space="preserve">and </w:t>
      </w:r>
      <w:r w:rsidR="00EB679E">
        <w:t xml:space="preserve">an </w:t>
      </w:r>
      <w:r w:rsidR="00EE2B1A">
        <w:t xml:space="preserve">example </w:t>
      </w:r>
      <w:r w:rsidR="009A55FE">
        <w:t>of</w:t>
      </w:r>
      <w:r w:rsidR="00EE2B1A">
        <w:t xml:space="preserve"> this is the fact that employees </w:t>
      </w:r>
      <w:r w:rsidR="00EE2B1A">
        <w:lastRenderedPageBreak/>
        <w:t xml:space="preserve">can </w:t>
      </w:r>
      <w:r w:rsidR="00384B17">
        <w:t xml:space="preserve">address their managers on </w:t>
      </w:r>
      <w:r w:rsidR="00EB679E">
        <w:t>a first-name</w:t>
      </w:r>
      <w:r w:rsidR="00384B17">
        <w:t xml:space="preserve"> basis</w:t>
      </w:r>
      <w:r w:rsidR="00EB679E">
        <w:t xml:space="preserve">, and </w:t>
      </w:r>
      <w:r w:rsidR="00FC65F5">
        <w:t>this will not be accepted as a sign of disrespect.</w:t>
      </w:r>
      <w:r w:rsidR="007E21DD">
        <w:t xml:space="preserve"> </w:t>
      </w:r>
    </w:p>
    <w:p w14:paraId="718D06C5" w14:textId="2668C118" w:rsidR="00DE03AD" w:rsidRDefault="005C6867" w:rsidP="00356074">
      <w:pPr>
        <w:tabs>
          <w:tab w:val="left" w:pos="2052"/>
        </w:tabs>
        <w:rPr>
          <w:rFonts w:cs="Times New Roman"/>
          <w:b/>
          <w:bCs/>
          <w:szCs w:val="24"/>
          <w:u w:val="single"/>
        </w:rPr>
      </w:pPr>
      <w:r w:rsidRPr="005C6867">
        <w:rPr>
          <w:rFonts w:cs="Times New Roman"/>
          <w:b/>
          <w:bCs/>
          <w:szCs w:val="24"/>
          <w:u w:val="single"/>
        </w:rPr>
        <w:t>Individualism</w:t>
      </w:r>
    </w:p>
    <w:p w14:paraId="4026EC26" w14:textId="764619B2" w:rsidR="00A50ED4" w:rsidRPr="00094658" w:rsidRDefault="001B71E2" w:rsidP="00356074">
      <w:pPr>
        <w:tabs>
          <w:tab w:val="left" w:pos="2052"/>
        </w:tabs>
        <w:rPr>
          <w:rFonts w:cs="Times New Roman"/>
          <w:szCs w:val="24"/>
        </w:rPr>
      </w:pPr>
      <w:r>
        <w:t>France's</w:t>
      </w:r>
      <w:r w:rsidRPr="00175F20">
        <w:t xml:space="preserve"> </w:t>
      </w:r>
      <w:r w:rsidR="000B5B30">
        <w:t xml:space="preserve">high </w:t>
      </w:r>
      <w:r w:rsidRPr="00175F20">
        <w:t>score on Hofstede's Cultural Individualism</w:t>
      </w:r>
      <w:r w:rsidR="000B5B30">
        <w:t xml:space="preserve"> (87)</w:t>
      </w:r>
      <w:r w:rsidRPr="00175F20">
        <w:t xml:space="preserve"> </w:t>
      </w:r>
      <w:r w:rsidR="003840BE">
        <w:t>in combination with high</w:t>
      </w:r>
      <w:r w:rsidRPr="00175F20">
        <w:t xml:space="preserve"> Uncertainty Avoidance</w:t>
      </w:r>
      <w:r w:rsidR="003840BE">
        <w:t xml:space="preserve"> (86)</w:t>
      </w:r>
      <w:r>
        <w:t xml:space="preserve"> s</w:t>
      </w:r>
      <w:r w:rsidRPr="00175F20">
        <w:t xml:space="preserve">trongly </w:t>
      </w:r>
      <w:r w:rsidR="001C6F1A">
        <w:t>suggests</w:t>
      </w:r>
      <w:r w:rsidRPr="00175F20">
        <w:t xml:space="preserve"> a stable, institutional society that honours individual achievement (Hofstede</w:t>
      </w:r>
      <w:r w:rsidR="005C179D">
        <w:rPr>
          <w:szCs w:val="24"/>
        </w:rPr>
        <w:t xml:space="preserve"> </w:t>
      </w:r>
      <w:r w:rsidR="005C179D" w:rsidRPr="0084415E">
        <w:rPr>
          <w:szCs w:val="24"/>
        </w:rPr>
        <w:t>Insights</w:t>
      </w:r>
      <w:r w:rsidRPr="00175F20">
        <w:t>, 202</w:t>
      </w:r>
      <w:r>
        <w:t>4</w:t>
      </w:r>
      <w:r w:rsidRPr="00175F20">
        <w:t>).</w:t>
      </w:r>
      <w:r w:rsidR="009F18CF">
        <w:t xml:space="preserve"> </w:t>
      </w:r>
      <w:r w:rsidR="000E048D">
        <w:t xml:space="preserve">Individualism score shows that many </w:t>
      </w:r>
      <w:r w:rsidR="00F841D6">
        <w:t xml:space="preserve">employees are individualistic instead of </w:t>
      </w:r>
      <w:r w:rsidR="0027199C">
        <w:t>collective.</w:t>
      </w:r>
      <w:r w:rsidR="0090491A">
        <w:t xml:space="preserve"> Employees often prioritise </w:t>
      </w:r>
      <w:r w:rsidR="001F5F2C">
        <w:t>self-interest over teamwork, making it challenging to achieve</w:t>
      </w:r>
      <w:r w:rsidR="005E6AF7" w:rsidRPr="005E6AF7">
        <w:t xml:space="preserve"> </w:t>
      </w:r>
      <w:r w:rsidR="005E6AF7">
        <w:t>(Jain and Pareek, 2019)</w:t>
      </w:r>
      <w:r w:rsidR="001F5F2C">
        <w:t>.</w:t>
      </w:r>
      <w:r w:rsidR="002D689C" w:rsidRPr="002D689C">
        <w:t xml:space="preserve"> The United Kingdom and Sweden both have Individualistic societies, with scores of 76 and 74. The British are </w:t>
      </w:r>
      <w:r w:rsidR="00BE6913">
        <w:t>very</w:t>
      </w:r>
      <w:r w:rsidR="002D689C" w:rsidRPr="002D689C">
        <w:t xml:space="preserve"> individualistic and </w:t>
      </w:r>
      <w:r w:rsidR="00BE6913">
        <w:t xml:space="preserve">keep a lot of their </w:t>
      </w:r>
      <w:r w:rsidR="002D689C" w:rsidRPr="002D689C">
        <w:t>priva</w:t>
      </w:r>
      <w:r w:rsidR="00BE6913">
        <w:t>cy</w:t>
      </w:r>
      <w:r w:rsidR="002D689C" w:rsidRPr="002D689C">
        <w:t xml:space="preserve">. </w:t>
      </w:r>
      <w:r w:rsidR="00E264E3">
        <w:t>Adolescents</w:t>
      </w:r>
      <w:r w:rsidR="002D689C" w:rsidRPr="002D689C">
        <w:t xml:space="preserve"> are </w:t>
      </w:r>
      <w:r w:rsidR="006C7282">
        <w:t>coa</w:t>
      </w:r>
      <w:r w:rsidR="00FE0C27">
        <w:t>ched</w:t>
      </w:r>
      <w:r w:rsidR="002D689C" w:rsidRPr="002D689C">
        <w:t xml:space="preserve"> from </w:t>
      </w:r>
      <w:r w:rsidR="0044279B">
        <w:t>a</w:t>
      </w:r>
      <w:r w:rsidR="002D689C" w:rsidRPr="002D689C">
        <w:t xml:space="preserve"> </w:t>
      </w:r>
      <w:r w:rsidR="0044279B">
        <w:t>young</w:t>
      </w:r>
      <w:r w:rsidR="002D689C" w:rsidRPr="002D689C">
        <w:t xml:space="preserve"> age to think for themselves, to </w:t>
      </w:r>
      <w:r w:rsidR="00BE6913">
        <w:t>determine</w:t>
      </w:r>
      <w:r w:rsidR="002D689C" w:rsidRPr="002D689C">
        <w:t xml:space="preserve"> their </w:t>
      </w:r>
      <w:r w:rsidR="0044279B">
        <w:t>purpose</w:t>
      </w:r>
      <w:r w:rsidR="002D689C" w:rsidRPr="002D689C">
        <w:t xml:space="preserve"> in life, and </w:t>
      </w:r>
      <w:r w:rsidR="002160AE">
        <w:t>to be a part</w:t>
      </w:r>
      <w:r w:rsidR="002D689C" w:rsidRPr="002D689C">
        <w:t xml:space="preserve"> </w:t>
      </w:r>
      <w:r w:rsidR="002160AE">
        <w:t xml:space="preserve">of </w:t>
      </w:r>
      <w:r w:rsidR="002D689C" w:rsidRPr="002D689C">
        <w:t>society</w:t>
      </w:r>
      <w:r w:rsidR="009F37FD" w:rsidRPr="00175F20">
        <w:t>(Hofstede</w:t>
      </w:r>
      <w:r w:rsidR="005C179D" w:rsidRPr="005C179D">
        <w:rPr>
          <w:szCs w:val="24"/>
        </w:rPr>
        <w:t xml:space="preserve"> </w:t>
      </w:r>
      <w:r w:rsidR="005C179D" w:rsidRPr="0084415E">
        <w:rPr>
          <w:szCs w:val="24"/>
        </w:rPr>
        <w:t>Insights</w:t>
      </w:r>
      <w:r w:rsidR="009F37FD" w:rsidRPr="00175F20">
        <w:t>, 202</w:t>
      </w:r>
      <w:r w:rsidR="009F37FD">
        <w:t>4)</w:t>
      </w:r>
      <w:r w:rsidR="002D689C" w:rsidRPr="002D689C">
        <w:t>.</w:t>
      </w:r>
    </w:p>
    <w:p w14:paraId="396E9484" w14:textId="4C6170F4" w:rsidR="005C6867" w:rsidRPr="005C6867" w:rsidRDefault="00CD6DD8" w:rsidP="00356074">
      <w:pPr>
        <w:tabs>
          <w:tab w:val="left" w:pos="2052"/>
        </w:tabs>
        <w:rPr>
          <w:rFonts w:cs="Times New Roman"/>
          <w:b/>
          <w:bCs/>
          <w:szCs w:val="24"/>
          <w:u w:val="single"/>
        </w:rPr>
      </w:pPr>
      <w:r>
        <w:rPr>
          <w:rFonts w:cs="Times New Roman"/>
          <w:b/>
          <w:bCs/>
          <w:szCs w:val="24"/>
          <w:u w:val="single"/>
        </w:rPr>
        <w:t>Motivation towards Achievement and Success (Masculinity)</w:t>
      </w:r>
    </w:p>
    <w:p w14:paraId="504B4699" w14:textId="7ABA3E47" w:rsidR="00690A55" w:rsidRDefault="00690A55" w:rsidP="00690A55">
      <w:r w:rsidRPr="009F3A15">
        <w:t>Tesco should emphasise the prestige and exclusivity of its products to appeal to French consumers' desire for status and accomplishment in France, where achievement and success are valued more</w:t>
      </w:r>
      <w:r w:rsidR="004055DE">
        <w:t xml:space="preserve"> compared to Sweden</w:t>
      </w:r>
      <w:r w:rsidRPr="009F3A15">
        <w:t>. Tesco may present itself as a brand that encourages equality, diversity, and employee well-being in Sweden</w:t>
      </w:r>
      <w:r w:rsidR="004D6D58">
        <w:t xml:space="preserve"> (score 5)</w:t>
      </w:r>
      <w:r w:rsidRPr="009F3A15">
        <w:t>, where work-life balance is valued over conventional masculinity norms. Tesco should emphasise its fair labour standards, workplace inclusion, and work-life balance programs to appeal to Swedish consumers' social responsibility and equality beliefs</w:t>
      </w:r>
      <w:r>
        <w:t xml:space="preserve"> (</w:t>
      </w:r>
      <w:r w:rsidRPr="0005648D">
        <w:t>Dominick</w:t>
      </w:r>
      <w:r>
        <w:t>, 2020)</w:t>
      </w:r>
      <w:r w:rsidRPr="009F3A15">
        <w:t>.</w:t>
      </w:r>
      <w:r w:rsidR="00BD06AF">
        <w:t xml:space="preserve"> </w:t>
      </w:r>
      <w:r w:rsidR="00FE6674">
        <w:t xml:space="preserve">Swedish </w:t>
      </w:r>
      <w:r w:rsidR="00347440">
        <w:t xml:space="preserve">society </w:t>
      </w:r>
      <w:r w:rsidR="00FE6674">
        <w:t>compared to French and UK is more ori</w:t>
      </w:r>
      <w:r w:rsidR="00AE3734">
        <w:t>entated to equality,</w:t>
      </w:r>
      <w:r w:rsidR="00EC5EF1">
        <w:t xml:space="preserve"> inclusion, and</w:t>
      </w:r>
      <w:r w:rsidR="00AE3734">
        <w:t xml:space="preserve"> </w:t>
      </w:r>
      <w:r w:rsidR="00C41D6E">
        <w:t>s</w:t>
      </w:r>
      <w:r w:rsidR="00727859">
        <w:t>upport for others</w:t>
      </w:r>
      <w:r w:rsidR="00EC5EF1">
        <w:t>.</w:t>
      </w:r>
      <w:r w:rsidR="00C41D6E">
        <w:t xml:space="preserve"> </w:t>
      </w:r>
    </w:p>
    <w:p w14:paraId="6EDA470F" w14:textId="5FD3A670" w:rsidR="00A50ED4" w:rsidRDefault="000F0E58" w:rsidP="00690A55">
      <w:pPr>
        <w:rPr>
          <w:b/>
          <w:bCs/>
          <w:u w:val="single"/>
        </w:rPr>
      </w:pPr>
      <w:r w:rsidRPr="00E24EA9">
        <w:rPr>
          <w:b/>
          <w:bCs/>
          <w:u w:val="single"/>
        </w:rPr>
        <w:t xml:space="preserve">Uncertainty </w:t>
      </w:r>
      <w:r w:rsidR="00E24EA9" w:rsidRPr="00E24EA9">
        <w:rPr>
          <w:b/>
          <w:bCs/>
          <w:u w:val="single"/>
        </w:rPr>
        <w:t>A</w:t>
      </w:r>
      <w:r w:rsidRPr="00E24EA9">
        <w:rPr>
          <w:b/>
          <w:bCs/>
          <w:u w:val="single"/>
        </w:rPr>
        <w:t>voidance</w:t>
      </w:r>
    </w:p>
    <w:p w14:paraId="35166C6C" w14:textId="09AC5FED" w:rsidR="004F50DD" w:rsidRDefault="004913DE" w:rsidP="00690A55">
      <w:r>
        <w:t xml:space="preserve">France </w:t>
      </w:r>
      <w:r w:rsidR="003202F3">
        <w:t>scored</w:t>
      </w:r>
      <w:r>
        <w:t xml:space="preserve"> relatively high on Uncertainty Avoidance</w:t>
      </w:r>
      <w:r w:rsidR="00C611C2">
        <w:t xml:space="preserve"> 86, compared </w:t>
      </w:r>
      <w:r w:rsidR="00157508">
        <w:t xml:space="preserve">to Sweden and </w:t>
      </w:r>
      <w:r w:rsidR="003202F3">
        <w:t xml:space="preserve">the </w:t>
      </w:r>
      <w:r w:rsidR="00157508">
        <w:t>UK. That shows that French</w:t>
      </w:r>
      <w:r w:rsidR="001621DD">
        <w:t xml:space="preserve"> society is feeling uncomfortable </w:t>
      </w:r>
      <w:r w:rsidR="00B5103D">
        <w:t xml:space="preserve">with </w:t>
      </w:r>
      <w:r w:rsidR="003202F3">
        <w:t>ambiguity and uncertainty.</w:t>
      </w:r>
      <w:r w:rsidR="00952D13">
        <w:t xml:space="preserve"> French </w:t>
      </w:r>
      <w:r w:rsidR="00D16946">
        <w:t xml:space="preserve">are not </w:t>
      </w:r>
      <w:r w:rsidR="00022323">
        <w:t xml:space="preserve">willing to change their </w:t>
      </w:r>
      <w:r w:rsidR="007D7DF6">
        <w:t>workplaces</w:t>
      </w:r>
      <w:r w:rsidR="00022323">
        <w:t xml:space="preserve"> as often as </w:t>
      </w:r>
      <w:r w:rsidR="00952AFA">
        <w:t>Swedes</w:t>
      </w:r>
      <w:r w:rsidR="00022323">
        <w:t xml:space="preserve"> and </w:t>
      </w:r>
      <w:r w:rsidR="00952AFA">
        <w:t>B</w:t>
      </w:r>
      <w:r w:rsidR="00022323">
        <w:t>rit</w:t>
      </w:r>
      <w:r w:rsidR="00952AFA">
        <w:t xml:space="preserve">s </w:t>
      </w:r>
      <w:r w:rsidR="005F7840">
        <w:t xml:space="preserve">and have </w:t>
      </w:r>
      <w:r w:rsidR="00523C66">
        <w:t xml:space="preserve">strong </w:t>
      </w:r>
      <w:r w:rsidR="007D7DF6">
        <w:t>relationships</w:t>
      </w:r>
      <w:r w:rsidR="00523C66">
        <w:t xml:space="preserve"> and loyalty </w:t>
      </w:r>
      <w:r w:rsidR="00DB63F4">
        <w:t xml:space="preserve">toward </w:t>
      </w:r>
      <w:r w:rsidR="007D7DF6">
        <w:t>their</w:t>
      </w:r>
      <w:r w:rsidR="00DE7760">
        <w:t xml:space="preserve"> jobs</w:t>
      </w:r>
      <w:r w:rsidR="00201C5F">
        <w:t xml:space="preserve">. </w:t>
      </w:r>
      <w:r w:rsidR="00C60D8B">
        <w:t xml:space="preserve">Countries with low Uncertainty Avoidance </w:t>
      </w:r>
      <w:r w:rsidR="00F53ED8">
        <w:t>indexes</w:t>
      </w:r>
      <w:r w:rsidR="00C60D8B">
        <w:t xml:space="preserve"> </w:t>
      </w:r>
      <w:r w:rsidR="00BD4F7D">
        <w:t>like Sweden and the UK</w:t>
      </w:r>
      <w:r w:rsidR="00F53ED8">
        <w:t xml:space="preserve"> are </w:t>
      </w:r>
      <w:r w:rsidR="004F2724">
        <w:t xml:space="preserve">open to new challenges </w:t>
      </w:r>
      <w:r w:rsidR="0008573A">
        <w:t xml:space="preserve">and people are more </w:t>
      </w:r>
      <w:r w:rsidR="007344FD">
        <w:t>moderate</w:t>
      </w:r>
      <w:r w:rsidR="007E3FE2">
        <w:t xml:space="preserve"> and </w:t>
      </w:r>
      <w:r w:rsidR="001E7EDC">
        <w:t xml:space="preserve">do </w:t>
      </w:r>
      <w:r w:rsidR="006420E6">
        <w:t xml:space="preserve">not </w:t>
      </w:r>
      <w:r w:rsidR="0001364D">
        <w:t>raise</w:t>
      </w:r>
      <w:r w:rsidR="006420E6">
        <w:t xml:space="preserve"> their voices so often, but in France</w:t>
      </w:r>
      <w:r w:rsidR="006F3067">
        <w:t>,</w:t>
      </w:r>
      <w:r w:rsidR="006420E6">
        <w:t xml:space="preserve"> this </w:t>
      </w:r>
      <w:r w:rsidR="00413B34">
        <w:t xml:space="preserve">is </w:t>
      </w:r>
      <w:r w:rsidR="006F3067">
        <w:t>regular</w:t>
      </w:r>
      <w:r w:rsidR="00413B34">
        <w:t xml:space="preserve"> and </w:t>
      </w:r>
      <w:r w:rsidR="006F3067">
        <w:t>sometimes</w:t>
      </w:r>
      <w:r w:rsidR="00413B34">
        <w:t xml:space="preserve"> with escalation</w:t>
      </w:r>
      <w:r w:rsidR="006F3067">
        <w:t>.</w:t>
      </w:r>
      <w:r w:rsidR="006420E6">
        <w:t xml:space="preserve"> </w:t>
      </w:r>
      <w:r w:rsidR="00BD4F7D">
        <w:t xml:space="preserve"> </w:t>
      </w:r>
      <w:r w:rsidR="00BF5524" w:rsidRPr="00BF5524">
        <w:t xml:space="preserve"> </w:t>
      </w:r>
      <w:r w:rsidR="00BF5524">
        <w:t>(Brännström and Staffansson, 2014)</w:t>
      </w:r>
      <w:r w:rsidR="00DE7760">
        <w:t xml:space="preserve">. </w:t>
      </w:r>
      <w:r w:rsidR="00F47C72">
        <w:t>An example</w:t>
      </w:r>
      <w:r w:rsidR="003875A3">
        <w:t xml:space="preserve"> </w:t>
      </w:r>
      <w:r w:rsidR="00F47C72">
        <w:t>of</w:t>
      </w:r>
      <w:r w:rsidR="003875A3">
        <w:t xml:space="preserve"> this is the Yellow Vest protest in </w:t>
      </w:r>
      <w:r w:rsidR="00E6483B">
        <w:t>2018</w:t>
      </w:r>
      <w:r w:rsidR="00F61B48">
        <w:t xml:space="preserve">. The </w:t>
      </w:r>
      <w:r w:rsidR="0001364D">
        <w:t>French</w:t>
      </w:r>
      <w:r w:rsidR="00F61B48">
        <w:t xml:space="preserve"> often go on strikes and protests </w:t>
      </w:r>
      <w:r w:rsidR="0001364D">
        <w:t>against</w:t>
      </w:r>
      <w:r w:rsidR="00F61B48">
        <w:t xml:space="preserve"> </w:t>
      </w:r>
      <w:r w:rsidR="0001364D">
        <w:t xml:space="preserve">new </w:t>
      </w:r>
      <w:r w:rsidR="007D7D83">
        <w:t>rules</w:t>
      </w:r>
      <w:r w:rsidR="0001364D">
        <w:t xml:space="preserve"> and regulations.</w:t>
      </w:r>
      <w:r w:rsidR="007D7D83">
        <w:t xml:space="preserve"> This type of </w:t>
      </w:r>
      <w:r w:rsidR="00FA2B22">
        <w:lastRenderedPageBreak/>
        <w:t xml:space="preserve">social </w:t>
      </w:r>
      <w:r w:rsidR="007D7D83">
        <w:t xml:space="preserve">behaviour </w:t>
      </w:r>
      <w:r w:rsidR="00515A8F">
        <w:t>can</w:t>
      </w:r>
      <w:r w:rsidR="00180A70">
        <w:t xml:space="preserve"> be </w:t>
      </w:r>
      <w:r w:rsidR="00E51C18">
        <w:t>seen</w:t>
      </w:r>
      <w:r w:rsidR="00180A70">
        <w:t xml:space="preserve"> as </w:t>
      </w:r>
      <w:r w:rsidR="00515A8F">
        <w:t xml:space="preserve">a </w:t>
      </w:r>
      <w:r w:rsidR="006D551B">
        <w:t xml:space="preserve">disadvantage </w:t>
      </w:r>
      <w:r w:rsidR="006F6A5A">
        <w:t xml:space="preserve">in </w:t>
      </w:r>
      <w:r w:rsidR="00E51C18">
        <w:t xml:space="preserve">the </w:t>
      </w:r>
      <w:r w:rsidR="006F6A5A">
        <w:t xml:space="preserve">context </w:t>
      </w:r>
      <w:r w:rsidR="00E51C18">
        <w:t>of</w:t>
      </w:r>
      <w:r w:rsidR="006F6A5A">
        <w:t xml:space="preserve"> </w:t>
      </w:r>
      <w:r w:rsidR="00515A8F">
        <w:t xml:space="preserve">the </w:t>
      </w:r>
      <w:r w:rsidR="008C543C">
        <w:t>possible</w:t>
      </w:r>
      <w:r w:rsidR="006F6A5A">
        <w:t xml:space="preserve"> expansion </w:t>
      </w:r>
      <w:r w:rsidR="00EF4B03">
        <w:t xml:space="preserve">of Tesco expansion in </w:t>
      </w:r>
      <w:r w:rsidR="00515A8F">
        <w:t>France.</w:t>
      </w:r>
    </w:p>
    <w:p w14:paraId="5BC62950" w14:textId="77777777" w:rsidR="0001364D" w:rsidRPr="004F50DD" w:rsidRDefault="0001364D" w:rsidP="00690A55"/>
    <w:p w14:paraId="249DDACA" w14:textId="77777777" w:rsidR="00A50ED4" w:rsidRDefault="00A50ED4" w:rsidP="00690A55">
      <w:pPr>
        <w:rPr>
          <w:b/>
          <w:bCs/>
          <w:u w:val="single"/>
        </w:rPr>
      </w:pPr>
    </w:p>
    <w:p w14:paraId="501C2ACD" w14:textId="77777777" w:rsidR="00A50ED4" w:rsidRDefault="00A50ED4" w:rsidP="00690A55">
      <w:pPr>
        <w:rPr>
          <w:b/>
          <w:bCs/>
          <w:u w:val="single"/>
        </w:rPr>
      </w:pPr>
    </w:p>
    <w:p w14:paraId="0AB77ABF" w14:textId="6D4A6C8F" w:rsidR="00E24EA9" w:rsidRPr="00E24EA9" w:rsidRDefault="00E24EA9" w:rsidP="00690A55">
      <w:pPr>
        <w:rPr>
          <w:b/>
          <w:bCs/>
          <w:u w:val="single"/>
        </w:rPr>
      </w:pPr>
      <w:r>
        <w:rPr>
          <w:b/>
          <w:bCs/>
          <w:u w:val="single"/>
        </w:rPr>
        <w:t xml:space="preserve">Long </w:t>
      </w:r>
      <w:r w:rsidR="004040F4">
        <w:rPr>
          <w:b/>
          <w:bCs/>
          <w:u w:val="single"/>
        </w:rPr>
        <w:t>T</w:t>
      </w:r>
      <w:r>
        <w:rPr>
          <w:b/>
          <w:bCs/>
          <w:u w:val="single"/>
        </w:rPr>
        <w:t xml:space="preserve">erm </w:t>
      </w:r>
      <w:r w:rsidR="004040F4">
        <w:rPr>
          <w:b/>
          <w:bCs/>
          <w:u w:val="single"/>
        </w:rPr>
        <w:t>Orientation</w:t>
      </w:r>
    </w:p>
    <w:p w14:paraId="23F576A4" w14:textId="04783CF7" w:rsidR="002C64BD" w:rsidRPr="00175F20" w:rsidRDefault="002C64BD" w:rsidP="002C64BD">
      <w:r w:rsidRPr="00175F20">
        <w:t>Hofstede's cultural dimensions score</w:t>
      </w:r>
      <w:r w:rsidR="00824608">
        <w:t xml:space="preserve"> of</w:t>
      </w:r>
      <w:r w:rsidRPr="00175F20">
        <w:t xml:space="preserve"> France</w:t>
      </w:r>
      <w:r w:rsidR="00824608">
        <w:t xml:space="preserve"> is</w:t>
      </w:r>
      <w:r w:rsidRPr="00175F20">
        <w:t xml:space="preserve"> 6</w:t>
      </w:r>
      <w:r>
        <w:t>0</w:t>
      </w:r>
      <w:r w:rsidRPr="00175F20">
        <w:t xml:space="preserve"> for moderate long-term orientation. This indicates a balance between conventional values and openness to new ideas. French culture prioritizes stability and tradition, which might affect business decisions. France's modest long-term orientation offers flexibility and innovation, helping Tesco grow and succeed </w:t>
      </w:r>
      <w:r w:rsidR="0084415E" w:rsidRPr="0084415E">
        <w:rPr>
          <w:szCs w:val="24"/>
        </w:rPr>
        <w:t>(Hofstede Insights, 2024)</w:t>
      </w:r>
      <w:r w:rsidRPr="00175F20">
        <w:t xml:space="preserve">. Sweden scores </w:t>
      </w:r>
      <w:r>
        <w:t>52</w:t>
      </w:r>
      <w:r w:rsidRPr="00175F20">
        <w:t xml:space="preserve"> out of 100, </w:t>
      </w:r>
      <w:r>
        <w:t>less</w:t>
      </w:r>
      <w:r w:rsidRPr="00175F20">
        <w:t xml:space="preserve"> than France and the UK, for long-term orientation. Planning, sustainability, and tenacity in accomplishing long-term goals are stressed. High efficiency, Innovation, and environmental sustainability are strongly valued in Swedish business practices and policies that will surely help </w:t>
      </w:r>
      <w:r w:rsidR="002F376D">
        <w:t>Tesco</w:t>
      </w:r>
      <w:r w:rsidRPr="00175F20">
        <w:t xml:space="preserve"> to settle down its business in </w:t>
      </w:r>
      <w:r w:rsidR="002F376D">
        <w:t xml:space="preserve">a </w:t>
      </w:r>
      <w:r w:rsidRPr="00175F20">
        <w:t xml:space="preserve">more efficient manner. Tesco may align with Swedish principles and consumer preferences by </w:t>
      </w:r>
      <w:r w:rsidR="009008A6">
        <w:t>prioritizing</w:t>
      </w:r>
      <w:r w:rsidRPr="00175F20">
        <w:t xml:space="preserve"> sustainability and innovation with Sweden's long-term orientation </w:t>
      </w:r>
      <w:r w:rsidR="0084415E" w:rsidRPr="0084415E">
        <w:rPr>
          <w:szCs w:val="24"/>
        </w:rPr>
        <w:t>(Hofstede Insights, 2024)</w:t>
      </w:r>
      <w:r w:rsidR="0084415E">
        <w:rPr>
          <w:szCs w:val="24"/>
        </w:rPr>
        <w:t>.</w:t>
      </w:r>
    </w:p>
    <w:p w14:paraId="1AD535C4" w14:textId="496C0225" w:rsidR="002C64BD" w:rsidRPr="00175F20" w:rsidRDefault="004F08E1" w:rsidP="002C64BD">
      <w:r>
        <w:t>.</w:t>
      </w:r>
    </w:p>
    <w:p w14:paraId="18DDD98D" w14:textId="2902B8E8" w:rsidR="00D43372" w:rsidRDefault="007745A1">
      <w:pPr>
        <w:spacing w:line="259" w:lineRule="auto"/>
        <w:jc w:val="left"/>
        <w:rPr>
          <w:rFonts w:cs="Times New Roman"/>
          <w:b/>
          <w:bCs/>
          <w:szCs w:val="24"/>
          <w:u w:val="single"/>
        </w:rPr>
      </w:pPr>
      <w:r w:rsidRPr="007745A1">
        <w:rPr>
          <w:rFonts w:cs="Times New Roman"/>
          <w:b/>
          <w:bCs/>
          <w:szCs w:val="24"/>
          <w:u w:val="single"/>
        </w:rPr>
        <w:t>Indulgence</w:t>
      </w:r>
      <w:r w:rsidR="00D43372">
        <w:rPr>
          <w:rFonts w:cs="Times New Roman"/>
          <w:b/>
          <w:bCs/>
          <w:szCs w:val="24"/>
          <w:u w:val="single"/>
        </w:rPr>
        <w:t xml:space="preserve"> vs </w:t>
      </w:r>
      <w:r w:rsidR="007D051E">
        <w:rPr>
          <w:rFonts w:cs="Times New Roman"/>
          <w:b/>
          <w:bCs/>
          <w:szCs w:val="24"/>
          <w:u w:val="single"/>
        </w:rPr>
        <w:t>Restraint</w:t>
      </w:r>
    </w:p>
    <w:p w14:paraId="100DA168" w14:textId="23A25914" w:rsidR="00A50ED4" w:rsidRPr="00305D12" w:rsidRDefault="00D40896" w:rsidP="00A50ED4">
      <w:r>
        <w:t>In terms of indulgence</w:t>
      </w:r>
      <w:r w:rsidR="00400FE3">
        <w:t xml:space="preserve"> versus restraint, France ranks somewhere in the middle </w:t>
      </w:r>
      <w:r w:rsidR="000F6413">
        <w:t xml:space="preserve">(48). This, combined with </w:t>
      </w:r>
      <w:r w:rsidR="00DF45F9">
        <w:t xml:space="preserve">a </w:t>
      </w:r>
      <w:r w:rsidR="000F6413">
        <w:t>high Uncerta</w:t>
      </w:r>
      <w:r w:rsidR="00171B0B">
        <w:t>i</w:t>
      </w:r>
      <w:r w:rsidR="000F6413">
        <w:t xml:space="preserve">nty Avoidance score, </w:t>
      </w:r>
      <w:r w:rsidR="00DD33C4">
        <w:t>proposes</w:t>
      </w:r>
      <w:r w:rsidR="000F6413">
        <w:t xml:space="preserve"> that the </w:t>
      </w:r>
      <w:r w:rsidR="00F408C5">
        <w:t>French</w:t>
      </w:r>
      <w:r w:rsidR="000F6413">
        <w:t xml:space="preserve"> are less relaxed and </w:t>
      </w:r>
      <w:r w:rsidR="001017E3">
        <w:t xml:space="preserve">enjoy life less than is usually </w:t>
      </w:r>
      <w:r w:rsidR="00171B0B">
        <w:t>believed.</w:t>
      </w:r>
      <w:r w:rsidR="00E45F88">
        <w:t xml:space="preserve"> </w:t>
      </w:r>
      <w:r w:rsidR="00114D0D">
        <w:t>Members</w:t>
      </w:r>
      <w:r w:rsidR="005A2E6D">
        <w:t xml:space="preserve"> in societies </w:t>
      </w:r>
      <w:r w:rsidR="003B0C69">
        <w:t xml:space="preserve">with high Indulgence </w:t>
      </w:r>
      <w:r w:rsidR="0016257C">
        <w:t>index</w:t>
      </w:r>
      <w:r w:rsidR="003B0C69">
        <w:t xml:space="preserve"> like Sweden </w:t>
      </w:r>
      <w:r w:rsidR="00477055">
        <w:t xml:space="preserve">(78) are more </w:t>
      </w:r>
      <w:r w:rsidR="009B0D00">
        <w:t>e</w:t>
      </w:r>
      <w:r w:rsidR="00B44C74">
        <w:t>xpected</w:t>
      </w:r>
      <w:r w:rsidR="00477055">
        <w:t xml:space="preserve"> to act on their </w:t>
      </w:r>
      <w:r w:rsidR="00DF45F9">
        <w:t>instincts</w:t>
      </w:r>
      <w:r w:rsidR="00E84711">
        <w:t xml:space="preserve"> and </w:t>
      </w:r>
      <w:r w:rsidR="002714CF">
        <w:t>passion</w:t>
      </w:r>
      <w:r w:rsidR="00E84711">
        <w:t xml:space="preserve"> to enjoy life </w:t>
      </w:r>
      <w:r w:rsidR="0016257C">
        <w:t>and entertain</w:t>
      </w:r>
      <w:r w:rsidR="00305D12">
        <w:t xml:space="preserve"> themselves</w:t>
      </w:r>
      <w:r w:rsidR="003A5117">
        <w:t xml:space="preserve">. They have </w:t>
      </w:r>
      <w:r w:rsidR="00E91CBD">
        <w:t xml:space="preserve">a </w:t>
      </w:r>
      <w:r w:rsidR="003A5117">
        <w:t xml:space="preserve">positive mindset and </w:t>
      </w:r>
      <w:r w:rsidR="00DF45F9">
        <w:t>optimistic bevaviour</w:t>
      </w:r>
      <w:r w:rsidR="00A774D6">
        <w:t>.</w:t>
      </w:r>
      <w:r w:rsidR="00171B0B">
        <w:t xml:space="preserve"> This</w:t>
      </w:r>
      <w:r w:rsidR="00915B98">
        <w:t xml:space="preserve"> type of Society is characte</w:t>
      </w:r>
      <w:r w:rsidR="00AC0E8C">
        <w:t xml:space="preserve">rised by strict social norms and </w:t>
      </w:r>
      <w:r w:rsidR="007D051E">
        <w:t>regulations</w:t>
      </w:r>
      <w:r w:rsidR="00AC0E8C">
        <w:t>.</w:t>
      </w:r>
      <w:r w:rsidR="007D051E">
        <w:t xml:space="preserve"> Sweden and the UK </w:t>
      </w:r>
      <w:r w:rsidR="006904F5">
        <w:t xml:space="preserve">have similar </w:t>
      </w:r>
      <w:r w:rsidR="00A7032E">
        <w:t>scores</w:t>
      </w:r>
      <w:r w:rsidR="006904F5">
        <w:t xml:space="preserve"> in this cultural dimension which </w:t>
      </w:r>
      <w:r w:rsidR="00457097">
        <w:t>suggests</w:t>
      </w:r>
      <w:r w:rsidR="000B5054">
        <w:t xml:space="preserve"> </w:t>
      </w:r>
      <w:r w:rsidR="002F5F30">
        <w:t>success</w:t>
      </w:r>
      <w:r w:rsidR="00457839">
        <w:t xml:space="preserve">ful adaptation to the </w:t>
      </w:r>
      <w:r w:rsidR="00D92859">
        <w:t>new cultural environment</w:t>
      </w:r>
      <w:r w:rsidR="000963FB" w:rsidRPr="000963FB">
        <w:rPr>
          <w:sz w:val="32"/>
          <w:szCs w:val="32"/>
        </w:rPr>
        <w:t xml:space="preserve"> </w:t>
      </w:r>
      <w:r w:rsidR="000963FB" w:rsidRPr="0084415E">
        <w:rPr>
          <w:szCs w:val="24"/>
        </w:rPr>
        <w:t>(Hofstede Insights, 2024)</w:t>
      </w:r>
      <w:r w:rsidR="00D92859" w:rsidRPr="0084415E">
        <w:rPr>
          <w:szCs w:val="24"/>
        </w:rPr>
        <w:t>.</w:t>
      </w:r>
      <w:r w:rsidR="002F5F30" w:rsidRPr="0084415E">
        <w:rPr>
          <w:szCs w:val="24"/>
        </w:rPr>
        <w:t xml:space="preserve"> </w:t>
      </w:r>
    </w:p>
    <w:p w14:paraId="4BD9AB3E" w14:textId="77777777" w:rsidR="00015A27" w:rsidRDefault="00015A27">
      <w:pPr>
        <w:spacing w:line="259" w:lineRule="auto"/>
        <w:jc w:val="left"/>
        <w:rPr>
          <w:rFonts w:cs="Times New Roman"/>
          <w:b/>
          <w:bCs/>
          <w:szCs w:val="24"/>
          <w:u w:val="single"/>
        </w:rPr>
      </w:pPr>
    </w:p>
    <w:p w14:paraId="14479A12" w14:textId="77777777" w:rsidR="00015A27" w:rsidRDefault="00015A27">
      <w:pPr>
        <w:spacing w:line="259" w:lineRule="auto"/>
        <w:jc w:val="left"/>
        <w:rPr>
          <w:rFonts w:cs="Times New Roman"/>
          <w:b/>
          <w:bCs/>
          <w:szCs w:val="24"/>
          <w:u w:val="single"/>
        </w:rPr>
      </w:pPr>
    </w:p>
    <w:p w14:paraId="663DB3EF" w14:textId="77777777" w:rsidR="00015A27" w:rsidRDefault="00015A27">
      <w:pPr>
        <w:spacing w:line="259" w:lineRule="auto"/>
        <w:jc w:val="left"/>
        <w:rPr>
          <w:rFonts w:cs="Times New Roman"/>
          <w:b/>
          <w:bCs/>
          <w:szCs w:val="24"/>
          <w:u w:val="single"/>
        </w:rPr>
      </w:pPr>
    </w:p>
    <w:p w14:paraId="1B235952" w14:textId="77777777" w:rsidR="00015A27" w:rsidRDefault="00015A27">
      <w:pPr>
        <w:spacing w:line="259" w:lineRule="auto"/>
        <w:jc w:val="left"/>
        <w:rPr>
          <w:rFonts w:cs="Times New Roman"/>
          <w:b/>
          <w:bCs/>
          <w:szCs w:val="24"/>
          <w:u w:val="single"/>
        </w:rPr>
      </w:pPr>
    </w:p>
    <w:p w14:paraId="362667FF" w14:textId="77777777" w:rsidR="00015A27" w:rsidRPr="00175F20" w:rsidRDefault="00015A27" w:rsidP="00015A27">
      <w:pPr>
        <w:pStyle w:val="Heading1"/>
      </w:pPr>
      <w:bookmarkStart w:id="9" w:name="_Toc164097838"/>
      <w:bookmarkStart w:id="10" w:name="_Toc164701980"/>
      <w:r w:rsidRPr="00175F20">
        <w:t>Communication Barriers in France and Sweden</w:t>
      </w:r>
      <w:bookmarkEnd w:id="9"/>
      <w:bookmarkEnd w:id="10"/>
    </w:p>
    <w:p w14:paraId="7A7066DE" w14:textId="77777777" w:rsidR="00015A27" w:rsidRPr="007B013A" w:rsidRDefault="00015A27" w:rsidP="00015A27">
      <w:pPr>
        <w:rPr>
          <w:b/>
          <w:bCs/>
        </w:rPr>
      </w:pPr>
      <w:r w:rsidRPr="007B013A">
        <w:rPr>
          <w:b/>
          <w:bCs/>
        </w:rPr>
        <w:t>Language Barrier</w:t>
      </w:r>
    </w:p>
    <w:p w14:paraId="0FB0D1CF" w14:textId="2A53879B" w:rsidR="00015A27" w:rsidRPr="00175F20" w:rsidRDefault="00015A27" w:rsidP="00015A27">
      <w:r w:rsidRPr="007B013A">
        <w:t xml:space="preserve">When Tesco expands into France </w:t>
      </w:r>
      <w:r w:rsidR="0093774A">
        <w:t>or</w:t>
      </w:r>
      <w:r w:rsidRPr="007B013A">
        <w:t xml:space="preserve"> Sweden in the future, it will likely encounter the language barrier as one of the primary and highly </w:t>
      </w:r>
      <w:r w:rsidR="005F5F21">
        <w:t>threatening</w:t>
      </w:r>
      <w:r w:rsidRPr="007B013A">
        <w:t xml:space="preserve"> communication challenges. Although English is widely spoken in both nations, in France</w:t>
      </w:r>
      <w:r w:rsidR="00F408C5" w:rsidRPr="00F408C5">
        <w:t xml:space="preserve"> </w:t>
      </w:r>
      <w:r w:rsidR="00F408C5" w:rsidRPr="007B013A">
        <w:t>the official language</w:t>
      </w:r>
      <w:r w:rsidR="00F408C5">
        <w:t xml:space="preserve"> is French</w:t>
      </w:r>
      <w:r w:rsidRPr="007B013A">
        <w:t xml:space="preserve">, and Swedish is the official language in Sweden nation respectively (Rani, 2016). This may impede communication with local employees, consumers, and even with stakeholders. </w:t>
      </w:r>
      <w:r w:rsidR="00F35C3F">
        <w:t>In regions with</w:t>
      </w:r>
      <w:r w:rsidRPr="007B013A">
        <w:t xml:space="preserve"> </w:t>
      </w:r>
      <w:r w:rsidR="00F35C3F">
        <w:t xml:space="preserve">a </w:t>
      </w:r>
      <w:r w:rsidR="00E26836">
        <w:t>lesser</w:t>
      </w:r>
      <w:r w:rsidRPr="007B013A">
        <w:t xml:space="preserve"> portion of French citizens speak</w:t>
      </w:r>
      <w:r w:rsidR="00F35C3F">
        <w:t>ing</w:t>
      </w:r>
      <w:r w:rsidRPr="007B013A">
        <w:t xml:space="preserve"> English, Tesco may still need to invest in language training for its staff members or employees and hire enough French-speaking staff to effectively engage with local customers and suppliers. Similarly, in Sweden, Tesco may also need to address communication challenges by providing Swedish language training and ensuring sufficient Swedish-</w:t>
      </w:r>
      <w:r w:rsidRPr="009F3A15">
        <w:t>speaking staff in its business operations.</w:t>
      </w:r>
      <w:r w:rsidR="003F03D7">
        <w:t xml:space="preserve"> </w:t>
      </w:r>
      <w:r w:rsidRPr="009F3A15">
        <w:t>In Sweden, Tesco may need to adapt its communication strategies by translating product labels and signs into Swedish to better reverberate with local shoppers (</w:t>
      </w:r>
      <w:proofErr w:type="spellStart"/>
      <w:r w:rsidRPr="009F3A15">
        <w:t>Tanova</w:t>
      </w:r>
      <w:proofErr w:type="spellEnd"/>
      <w:r w:rsidRPr="009F3A15">
        <w:t xml:space="preserve"> and Nadiri, 2010).</w:t>
      </w:r>
      <w:r w:rsidR="00A954FA">
        <w:t xml:space="preserve"> </w:t>
      </w:r>
      <w:r w:rsidR="00A954FA">
        <w:t xml:space="preserve">France can be considered </w:t>
      </w:r>
      <w:r w:rsidR="00A954FA">
        <w:t>a</w:t>
      </w:r>
      <w:r w:rsidR="00A954FA">
        <w:t xml:space="preserve"> </w:t>
      </w:r>
      <w:r w:rsidR="00A954FA">
        <w:t>high-context</w:t>
      </w:r>
      <w:r w:rsidR="00A954FA">
        <w:t xml:space="preserve"> while Sweden and the UK are l</w:t>
      </w:r>
      <w:r w:rsidR="003D2924">
        <w:t>ow-context societies.</w:t>
      </w:r>
    </w:p>
    <w:p w14:paraId="0D6DAD19" w14:textId="77777777" w:rsidR="00015A27" w:rsidRPr="00175F20" w:rsidRDefault="00015A27" w:rsidP="00015A27">
      <w:pPr>
        <w:rPr>
          <w:b/>
          <w:bCs/>
          <w:u w:val="single"/>
        </w:rPr>
      </w:pPr>
      <w:r w:rsidRPr="00175F20">
        <w:rPr>
          <w:b/>
          <w:bCs/>
          <w:u w:val="single"/>
        </w:rPr>
        <w:t>Cultural Differences in Communication Styles</w:t>
      </w:r>
    </w:p>
    <w:p w14:paraId="439642B7" w14:textId="3EA49B3D" w:rsidR="00015A27" w:rsidRPr="00175F20" w:rsidRDefault="00015A27" w:rsidP="00015A27">
      <w:r w:rsidRPr="00175F20">
        <w:t>The cultural differences in communication styles between France and Sweden create another communication barrier. Politeness and hierarchy dominate French communication, which is indirect and formal. Swedish communication is more informal, straightforward, and egalitarian (Tanova and Nadiri, 2010).</w:t>
      </w:r>
    </w:p>
    <w:p w14:paraId="768A4DE1" w14:textId="4BE4456E" w:rsidR="00015A27" w:rsidRPr="00175F20" w:rsidRDefault="00015A27" w:rsidP="00015A27">
      <w:r w:rsidRPr="00175F20">
        <w:t>Tesco has to navigate the formal and hierarchical communication style of French business culture while negotiating contracts or resolving disputes. Tesco's staff had to use proper titles and a courteous tone during discussions with French counterparts to develop trust. Conversely, Tesco encouraged open communication and collaborative problem-solving when dealing with Swedish counterparts</w:t>
      </w:r>
      <w:r w:rsidR="00C26C8A">
        <w:t xml:space="preserve"> </w:t>
      </w:r>
      <w:r w:rsidRPr="00175F20">
        <w:t>(Tanova and Nadiri, 2010).</w:t>
      </w:r>
    </w:p>
    <w:p w14:paraId="32DAA40E" w14:textId="77777777" w:rsidR="00015A27" w:rsidRPr="00175F20" w:rsidRDefault="00015A27" w:rsidP="00015A27">
      <w:pPr>
        <w:rPr>
          <w:b/>
          <w:bCs/>
          <w:u w:val="single"/>
        </w:rPr>
      </w:pPr>
      <w:r w:rsidRPr="00175F20">
        <w:rPr>
          <w:b/>
          <w:bCs/>
          <w:u w:val="single"/>
        </w:rPr>
        <w:t>Nonverbal Communication</w:t>
      </w:r>
    </w:p>
    <w:p w14:paraId="40F5F6C1" w14:textId="6A263AEA" w:rsidR="00EA0E23" w:rsidRDefault="00015A27" w:rsidP="003C1475">
      <w:r w:rsidRPr="00175F20">
        <w:t xml:space="preserve">French and Swedish nonverbal communication indicators including gestures, facial expressions, and body language can sometimes cause miscommunication </w:t>
      </w:r>
      <w:r w:rsidR="00DA4C32">
        <w:t>(Badiane, Chunmei</w:t>
      </w:r>
      <w:r w:rsidR="005976B1">
        <w:t>,</w:t>
      </w:r>
      <w:r w:rsidR="00DA4C32">
        <w:t xml:space="preserve"> and Wui, 2024)</w:t>
      </w:r>
      <w:r w:rsidRPr="00175F20">
        <w:t>.</w:t>
      </w:r>
      <w:r w:rsidR="00D309B8">
        <w:t xml:space="preserve"> </w:t>
      </w:r>
      <w:r w:rsidRPr="00175F20">
        <w:t xml:space="preserve">For example, in France, nonverbal clues such as hand gestures and facial </w:t>
      </w:r>
      <w:r w:rsidRPr="00175F20">
        <w:lastRenderedPageBreak/>
        <w:t xml:space="preserve">expressions are important for communication and meaning. A modest nod or raised eyebrow, for example, can convey agreement or disagreement during discussions. Tesco's French staff have to learn to read and respond to nonverbal clues to avoid misunderstandings and ensure clear communication with their French counterparts. Similarly, Tesco's team in Sweden had to be aware of nonverbal communication signs, such as maintaining personal space and avoiding excessive physical contact, </w:t>
      </w:r>
      <w:r w:rsidR="008A3C1B">
        <w:t>to</w:t>
      </w:r>
      <w:r w:rsidRPr="00175F20">
        <w:t xml:space="preserve"> respect Swedish cultural standards </w:t>
      </w:r>
      <w:r w:rsidR="00DA4C32">
        <w:t>(Badiane, Chunmei</w:t>
      </w:r>
      <w:r w:rsidR="005976B1">
        <w:t>,</w:t>
      </w:r>
      <w:r w:rsidR="00DA4C32">
        <w:t xml:space="preserve"> and Wui, 2024)</w:t>
      </w:r>
      <w:r w:rsidRPr="00175F20">
        <w:t>.</w:t>
      </w:r>
    </w:p>
    <w:p w14:paraId="370823E1" w14:textId="77777777" w:rsidR="00EA0E23" w:rsidRPr="00175F20" w:rsidRDefault="00EA0E23" w:rsidP="00EA0E23">
      <w:pPr>
        <w:pStyle w:val="Heading1"/>
      </w:pPr>
      <w:bookmarkStart w:id="11" w:name="_Toc164097839"/>
      <w:bookmarkStart w:id="12" w:name="_Toc164701981"/>
      <w:r w:rsidRPr="00175F20">
        <w:t>Recommendation for Business Expansion: Sweden</w:t>
      </w:r>
      <w:bookmarkEnd w:id="11"/>
      <w:bookmarkEnd w:id="12"/>
    </w:p>
    <w:p w14:paraId="4E553971" w14:textId="77777777" w:rsidR="00EA0E23" w:rsidRPr="00175F20" w:rsidRDefault="00EA0E23" w:rsidP="00EA0E23">
      <w:pPr>
        <w:pStyle w:val="Heading2"/>
      </w:pPr>
      <w:bookmarkStart w:id="13" w:name="_Toc164097840"/>
      <w:bookmarkStart w:id="14" w:name="_Toc164701982"/>
      <w:r w:rsidRPr="00175F20">
        <w:t>Overview of Sweden as an Expansion Destination</w:t>
      </w:r>
      <w:bookmarkEnd w:id="13"/>
      <w:bookmarkEnd w:id="14"/>
    </w:p>
    <w:p w14:paraId="36898190" w14:textId="77777777" w:rsidR="00EA0E23" w:rsidRPr="00175F20" w:rsidRDefault="00EA0E23" w:rsidP="00EA0E23">
      <w:r w:rsidRPr="00175F20">
        <w:t>Sweden is Tesco's ideal EU expansion destination. Sweden's focus on sustainability, innovation, and technology helps Tesco succeed. Let's examine why Sweden is Tesco's top expansion destination.</w:t>
      </w:r>
    </w:p>
    <w:p w14:paraId="543C3F29" w14:textId="77777777" w:rsidR="00EA0E23" w:rsidRPr="00175F20" w:rsidRDefault="00EA0E23" w:rsidP="00EA0E23">
      <w:pPr>
        <w:rPr>
          <w:b/>
          <w:bCs/>
        </w:rPr>
      </w:pPr>
      <w:r w:rsidRPr="00175F20">
        <w:rPr>
          <w:b/>
          <w:bCs/>
          <w:u w:val="single"/>
        </w:rPr>
        <w:t>Reason 1:</w:t>
      </w:r>
      <w:r w:rsidRPr="00175F20">
        <w:rPr>
          <w:b/>
          <w:bCs/>
        </w:rPr>
        <w:t xml:space="preserve"> Alignment of Tesco's Values with Sweden's Culture</w:t>
      </w:r>
    </w:p>
    <w:p w14:paraId="264FFD89" w14:textId="77777777" w:rsidR="00EA0E23" w:rsidRPr="00175F20" w:rsidRDefault="00EA0E23" w:rsidP="00EA0E23">
      <w:r w:rsidRPr="00175F20">
        <w:t>Sweden's cultural focus on sustainability and innovation matches Tesco's. Sweden's emphasis on quality and sustainability fits Tesco's dedication to eco-friendly products and carbon reduction. Tesco can become a socially responsible store and earn a competitive edge by targeting Sweden's eco-conscious consumers (Waxell, 2014).</w:t>
      </w:r>
    </w:p>
    <w:p w14:paraId="65BE2AFD" w14:textId="77777777" w:rsidR="00EA0E23" w:rsidRPr="00175F20" w:rsidRDefault="00EA0E23" w:rsidP="00EA0E23">
      <w:pPr>
        <w:rPr>
          <w:b/>
          <w:bCs/>
        </w:rPr>
      </w:pPr>
      <w:r w:rsidRPr="00175F20">
        <w:rPr>
          <w:b/>
          <w:bCs/>
          <w:u w:val="single"/>
        </w:rPr>
        <w:t>Reason 2:</w:t>
      </w:r>
      <w:r w:rsidRPr="00175F20">
        <w:rPr>
          <w:b/>
          <w:bCs/>
        </w:rPr>
        <w:t xml:space="preserve"> Regulatory Environment and Ease of Doing Business</w:t>
      </w:r>
    </w:p>
    <w:p w14:paraId="4B840AEB" w14:textId="77777777" w:rsidR="00EA0E23" w:rsidRPr="00175F20" w:rsidRDefault="00EA0E23" w:rsidP="00EA0E23">
      <w:r w:rsidRPr="00175F20">
        <w:t>Sweden's regulatory environment is more favorable as compared to France's, with open regulations and ease of doing business. Tesco will face fewer regulatory and logistical difficulties when entering Sweden. The Swedish government's entrepreneurship and innovation efforts boost Tesco's market appeal. The enabling policies help Tesco navigate the regulatory landscape and focus on business growth (Waxell, 2014).</w:t>
      </w:r>
    </w:p>
    <w:p w14:paraId="23A3BF80" w14:textId="77777777" w:rsidR="00EA0E23" w:rsidRPr="00175F20" w:rsidRDefault="00EA0E23" w:rsidP="00EA0E23">
      <w:pPr>
        <w:rPr>
          <w:b/>
          <w:bCs/>
        </w:rPr>
      </w:pPr>
      <w:r w:rsidRPr="00175F20">
        <w:rPr>
          <w:b/>
          <w:bCs/>
          <w:u w:val="single"/>
        </w:rPr>
        <w:t>Reason 3:</w:t>
      </w:r>
      <w:r w:rsidRPr="00175F20">
        <w:rPr>
          <w:b/>
          <w:bCs/>
        </w:rPr>
        <w:t xml:space="preserve"> Skilled Workforce and Diversity</w:t>
      </w:r>
    </w:p>
    <w:p w14:paraId="5BF65B14" w14:textId="57AF181F" w:rsidR="00EA0E23" w:rsidRPr="00175F20" w:rsidRDefault="00EA0E23" w:rsidP="00EA0E23">
      <w:r w:rsidRPr="00175F20">
        <w:t xml:space="preserve">A skilled workforce focused on innovation and technology in Sweden. Tesco can hire international workers and run smoothly in Sweden due to its English-speaking talent. Sweden's diversity emphasis provides an inclusive work environment where varied employees thrive. Tesco can establish a strong and dynamic team to support its expansion by tapping into Sweden's talent pool and spreading a varied workplace culture (Bozkurt and Grugulis, 2011). </w:t>
      </w:r>
    </w:p>
    <w:p w14:paraId="1510F658" w14:textId="77777777" w:rsidR="00EA0E23" w:rsidRPr="00175F20" w:rsidRDefault="00EA0E23" w:rsidP="00EA0E23">
      <w:pPr>
        <w:rPr>
          <w:b/>
          <w:bCs/>
        </w:rPr>
      </w:pPr>
      <w:r w:rsidRPr="00175F20">
        <w:rPr>
          <w:b/>
          <w:bCs/>
          <w:u w:val="single"/>
        </w:rPr>
        <w:lastRenderedPageBreak/>
        <w:t>Reason 4:</w:t>
      </w:r>
      <w:r w:rsidRPr="00175F20">
        <w:rPr>
          <w:b/>
          <w:bCs/>
        </w:rPr>
        <w:t xml:space="preserve"> Consumer Base and Growth Opportunities</w:t>
      </w:r>
    </w:p>
    <w:p w14:paraId="46C74CE9" w14:textId="057EBDB9" w:rsidR="00EA0E23" w:rsidRPr="00175F20" w:rsidRDefault="00EA0E23" w:rsidP="00EA0E23">
      <w:r w:rsidRPr="00175F20">
        <w:t xml:space="preserve">Tesco may grow in Sweden's rich client base despite severe competition. Tesco's strategy goals of market expansion and digital innovation match the country's high purchasing power and tech-savvy people. Tesco can increase market share and </w:t>
      </w:r>
      <w:r w:rsidR="005976B1">
        <w:t>long-term</w:t>
      </w:r>
      <w:r w:rsidRPr="00175F20">
        <w:t xml:space="preserve"> revenue by catering to Swedish consumers (Bozkurt and Grugulis, 2011).</w:t>
      </w:r>
    </w:p>
    <w:p w14:paraId="66DE504C" w14:textId="77777777" w:rsidR="00EA0E23" w:rsidRPr="00175F20" w:rsidRDefault="00EA0E23" w:rsidP="00EA0E23">
      <w:pPr>
        <w:pStyle w:val="Heading2"/>
      </w:pPr>
      <w:bookmarkStart w:id="15" w:name="_Toc164097841"/>
      <w:bookmarkStart w:id="16" w:name="_Toc164701983"/>
      <w:r w:rsidRPr="00175F20">
        <w:t>Strategies to Overcome Communication Challenges</w:t>
      </w:r>
      <w:bookmarkEnd w:id="15"/>
      <w:bookmarkEnd w:id="16"/>
    </w:p>
    <w:p w14:paraId="79BB62A6" w14:textId="77777777" w:rsidR="00EA0E23" w:rsidRPr="00175F20" w:rsidRDefault="00EA0E23" w:rsidP="00EA0E23">
      <w:r w:rsidRPr="00175F20">
        <w:t>Tesco must overcome communication barriers to succeed in Sweden, despite its many benefits. Here are some ways that can help Tesco to overcome these challenges:</w:t>
      </w:r>
    </w:p>
    <w:p w14:paraId="24C481DA" w14:textId="31CE77D6" w:rsidR="00EA0E23" w:rsidRPr="00175F20" w:rsidRDefault="00EA0E23" w:rsidP="00EA0E23">
      <w:r w:rsidRPr="00175F20">
        <w:rPr>
          <w:b/>
          <w:bCs/>
          <w:u w:val="single"/>
        </w:rPr>
        <w:t>Language Training Programs</w:t>
      </w:r>
      <w:r w:rsidRPr="00175F20">
        <w:t>: Tesco should invest in language training to ensure better and quality communication with local staff and customers. Tesco can help its workforce to easily and efficiently communicate in Swedish and build stronger customer interactions by offering some genuine language support (Zyberi and Mitovski, 2023).</w:t>
      </w:r>
    </w:p>
    <w:p w14:paraId="21B6524D" w14:textId="372A405E" w:rsidR="00EA0E23" w:rsidRPr="00175F20" w:rsidRDefault="00EA0E23" w:rsidP="00EA0E23">
      <w:r w:rsidRPr="00175F20">
        <w:rPr>
          <w:b/>
          <w:bCs/>
          <w:u w:val="single"/>
        </w:rPr>
        <w:t>Cultural Sensitivity Training</w:t>
      </w:r>
      <w:r w:rsidRPr="00175F20">
        <w:t xml:space="preserve">: Tesco should also try to provide cultural sensitivity training to help its future staff members better adjust to Swedish customs and communication models. With the help of this, Tesco can easily and quickly reduce the possibilities of miscommunication and develop strong trust and </w:t>
      </w:r>
      <w:r w:rsidR="0048227F">
        <w:t>relationships</w:t>
      </w:r>
      <w:r w:rsidRPr="00175F20">
        <w:t xml:space="preserve"> with Swedish stakeholders (including governmental and private bodies) by increasing overall cross-cultural understanding (Zyberi and Mitovski, 2023).</w:t>
      </w:r>
    </w:p>
    <w:p w14:paraId="6A802019" w14:textId="244CB7A2" w:rsidR="00EA0E23" w:rsidRPr="00175F20" w:rsidRDefault="00EA0E23" w:rsidP="00EA0E23">
      <w:r w:rsidRPr="00175F20">
        <w:rPr>
          <w:b/>
          <w:bCs/>
          <w:u w:val="single"/>
        </w:rPr>
        <w:t>Localization of Marketing Materials</w:t>
      </w:r>
      <w:r w:rsidRPr="00175F20">
        <w:t xml:space="preserve">: To satisfy Swedish consumers, translating marketing materials, product labels, and even signs into Swedish is also very important to deal with </w:t>
      </w:r>
      <w:r w:rsidR="00914E5E">
        <w:t>localization</w:t>
      </w:r>
      <w:r w:rsidRPr="00175F20">
        <w:t xml:space="preserve">. </w:t>
      </w:r>
    </w:p>
    <w:p w14:paraId="505C4DE6" w14:textId="449D731D" w:rsidR="00EA0E23" w:rsidRPr="00175F20" w:rsidRDefault="00EA0E23" w:rsidP="00EA0E23">
      <w:r w:rsidRPr="00175F20">
        <w:rPr>
          <w:b/>
          <w:bCs/>
          <w:u w:val="single"/>
        </w:rPr>
        <w:t>Adaptation of Communication Styles</w:t>
      </w:r>
      <w:r w:rsidRPr="00175F20">
        <w:t xml:space="preserve">: Swedish culture values directness and egalitarianism, so Tesco should adopt this communication approach in its communication model. This will surely help Tesco to improve relationships with Swedish partners and other important stakeholders through open discussion and </w:t>
      </w:r>
      <w:r w:rsidR="00E6040B">
        <w:t xml:space="preserve">a </w:t>
      </w:r>
      <w:r w:rsidRPr="00175F20">
        <w:t xml:space="preserve">collaborative approach during problem-solving (Zyberi and Mitovski, 2023). </w:t>
      </w:r>
    </w:p>
    <w:p w14:paraId="00256333" w14:textId="77777777" w:rsidR="00EA0E23" w:rsidRPr="00175F20" w:rsidRDefault="00EA0E23" w:rsidP="00EA0E23">
      <w:pPr>
        <w:spacing w:line="259" w:lineRule="auto"/>
        <w:jc w:val="left"/>
      </w:pPr>
      <w:r w:rsidRPr="00175F20">
        <w:br w:type="page"/>
      </w:r>
    </w:p>
    <w:p w14:paraId="355B4B8F" w14:textId="77777777" w:rsidR="00EA0E23" w:rsidRPr="00175F20" w:rsidRDefault="00EA0E23" w:rsidP="00EA0E23">
      <w:pPr>
        <w:pStyle w:val="Heading1"/>
      </w:pPr>
      <w:bookmarkStart w:id="17" w:name="_Toc164097842"/>
      <w:bookmarkStart w:id="18" w:name="_Toc164701984"/>
      <w:r w:rsidRPr="00175F20">
        <w:lastRenderedPageBreak/>
        <w:t>Conclusion</w:t>
      </w:r>
      <w:bookmarkEnd w:id="17"/>
      <w:bookmarkEnd w:id="18"/>
    </w:p>
    <w:p w14:paraId="0A6E70FD" w14:textId="1908542F" w:rsidR="00EA0E23" w:rsidRPr="00175F20" w:rsidRDefault="00EA0E23" w:rsidP="00EA0E23">
      <w:r w:rsidRPr="00175F20">
        <w:t xml:space="preserve">In conclusion, Tesco's EU expansion options are best in Sweden as compared to France. It is found that Sweden is more suitable for Tesco's future expansion due to its clear regulatory framework, cultural alignment with sustainability and innovation, </w:t>
      </w:r>
      <w:proofErr w:type="gramStart"/>
      <w:r w:rsidRPr="00175F20">
        <w:t>and also</w:t>
      </w:r>
      <w:proofErr w:type="gramEnd"/>
      <w:r w:rsidRPr="00175F20">
        <w:t xml:space="preserve"> due to a strong emphasis on a talented and varied workforce. Through this essay, it is evaluated that France and Sweden's </w:t>
      </w:r>
      <w:proofErr w:type="gramStart"/>
      <w:r w:rsidRPr="00175F20">
        <w:t>culture</w:t>
      </w:r>
      <w:proofErr w:type="gramEnd"/>
      <w:r w:rsidRPr="00175F20">
        <w:t xml:space="preserve"> and language will be the biggest obstacles for Tesco.</w:t>
      </w:r>
      <w:r w:rsidR="00535A16">
        <w:t xml:space="preserve"> According to </w:t>
      </w:r>
      <w:r w:rsidR="00A81520">
        <w:t>Hofstede's</w:t>
      </w:r>
      <w:r w:rsidR="00535A16">
        <w:t xml:space="preserve"> six cultural </w:t>
      </w:r>
      <w:r w:rsidR="00A81520">
        <w:t>dimensions</w:t>
      </w:r>
      <w:r w:rsidR="00535A16">
        <w:t xml:space="preserve"> Sweden and the UK have</w:t>
      </w:r>
      <w:r w:rsidR="00A81520">
        <w:t xml:space="preserve"> more cultural similarities which </w:t>
      </w:r>
      <w:r w:rsidR="00E20346">
        <w:t xml:space="preserve">can help the company to align with </w:t>
      </w:r>
      <w:r w:rsidR="002B3816">
        <w:t>the new cultural and business environment.</w:t>
      </w:r>
      <w:r w:rsidR="00535A16">
        <w:t xml:space="preserve"> </w:t>
      </w:r>
      <w:r w:rsidRPr="00175F20">
        <w:t xml:space="preserve"> </w:t>
      </w:r>
      <w:proofErr w:type="gramStart"/>
      <w:r w:rsidRPr="00175F20">
        <w:t>While</w:t>
      </w:r>
      <w:proofErr w:type="gramEnd"/>
      <w:r w:rsidRPr="00175F20">
        <w:t xml:space="preserve"> France has a large market and cultural variety as compared to Sweden</w:t>
      </w:r>
      <w:r w:rsidR="00A4456F">
        <w:t>, Sweden</w:t>
      </w:r>
      <w:r w:rsidRPr="00175F20">
        <w:t xml:space="preserve"> is still a better option for Tesco.</w:t>
      </w:r>
    </w:p>
    <w:p w14:paraId="359EDD2D" w14:textId="37F042A0" w:rsidR="005E38A2" w:rsidRPr="003C1475" w:rsidRDefault="00EA0E23" w:rsidP="00EA0E23">
      <w:r w:rsidRPr="00175F20">
        <w:t>It is also concluded that to overcome communication challenges in Sweden, Tesco must make efforts to invest in language training programs</w:t>
      </w:r>
      <w:r w:rsidR="005E269A">
        <w:t xml:space="preserve"> and</w:t>
      </w:r>
      <w:r w:rsidRPr="00175F20">
        <w:t xml:space="preserve"> cultural sensitivity training. By adapting the best communication styles to align with Swedish cultural norms and emphasizing directness and egalitarianism, Tesco can easily and quickly build strong relationships with local stakeholders and position itself for success and a leading position in the Swedish market. </w:t>
      </w:r>
      <w:r w:rsidR="005E38A2" w:rsidRPr="007745A1">
        <w:rPr>
          <w:rFonts w:cs="Times New Roman"/>
          <w:b/>
          <w:bCs/>
          <w:szCs w:val="24"/>
          <w:u w:val="single"/>
        </w:rPr>
        <w:br w:type="page"/>
      </w:r>
    </w:p>
    <w:p w14:paraId="2A97CE28" w14:textId="77777777" w:rsidR="005E38A2" w:rsidRDefault="005E38A2" w:rsidP="005E38A2">
      <w:pPr>
        <w:pStyle w:val="Heading1"/>
      </w:pPr>
      <w:bookmarkStart w:id="19" w:name="_Toc164701985"/>
      <w:r>
        <w:lastRenderedPageBreak/>
        <w:t>References</w:t>
      </w:r>
      <w:bookmarkEnd w:id="19"/>
    </w:p>
    <w:p w14:paraId="537C8B6D" w14:textId="77777777" w:rsidR="00B5427F" w:rsidRDefault="00B5427F" w:rsidP="00B5427F">
      <w:pPr>
        <w:pStyle w:val="NormalWeb"/>
        <w:spacing w:before="0" w:beforeAutospacing="0" w:after="240" w:afterAutospacing="0" w:line="360" w:lineRule="auto"/>
      </w:pPr>
      <w:r>
        <w:t xml:space="preserve">Adamyk, K. (2019). </w:t>
      </w:r>
      <w:r>
        <w:rPr>
          <w:i/>
          <w:iCs/>
        </w:rPr>
        <w:t>PESTLE Analysis on Tesco PLC.</w:t>
      </w:r>
      <w:r>
        <w:t xml:space="preserve"> pp.10–15.</w:t>
      </w:r>
    </w:p>
    <w:p w14:paraId="1A55A59E" w14:textId="59353960" w:rsidR="007170D7" w:rsidRDefault="007170D7" w:rsidP="005D74E2">
      <w:pPr>
        <w:pStyle w:val="NormalWeb"/>
        <w:spacing w:line="360" w:lineRule="auto"/>
        <w:jc w:val="both"/>
      </w:pPr>
      <w:r>
        <w:t xml:space="preserve">Bender, A.-F., Klarsfeld, A. and Laufer, J. (2010) ‘Equality and diversity in the French context’, </w:t>
      </w:r>
      <w:r>
        <w:rPr>
          <w:i/>
          <w:iCs/>
        </w:rPr>
        <w:t>International Handbook on Diversity Management at Work</w:t>
      </w:r>
      <w:r>
        <w:t xml:space="preserve">, pp. 2–11. </w:t>
      </w:r>
    </w:p>
    <w:p w14:paraId="6223A0B9" w14:textId="10790BF5" w:rsidR="002A5C6A" w:rsidRDefault="002A5C6A" w:rsidP="002A5C6A">
      <w:r w:rsidRPr="00175F20">
        <w:t xml:space="preserve">Bozkurt, Ö. and Grugulis, I., </w:t>
      </w:r>
      <w:r>
        <w:t>(</w:t>
      </w:r>
      <w:r w:rsidRPr="00175F20">
        <w:t>2011</w:t>
      </w:r>
      <w:r>
        <w:t>)</w:t>
      </w:r>
      <w:r w:rsidRPr="00175F20">
        <w:t xml:space="preserve">. Why retail work demands a closer look. </w:t>
      </w:r>
      <w:r w:rsidRPr="00175F20">
        <w:rPr>
          <w:i/>
          <w:iCs/>
        </w:rPr>
        <w:t>Retail work</w:t>
      </w:r>
      <w:r w:rsidRPr="00175F20">
        <w:t xml:space="preserve">, pp.1-24. </w:t>
      </w:r>
    </w:p>
    <w:p w14:paraId="7AD6E89B" w14:textId="77777777" w:rsidR="00AD669D" w:rsidRDefault="00AD669D" w:rsidP="005D74E2">
      <w:pPr>
        <w:pStyle w:val="NormalWeb"/>
        <w:spacing w:line="360" w:lineRule="auto"/>
        <w:jc w:val="both"/>
      </w:pPr>
      <w:r w:rsidRPr="00AD669D">
        <w:t xml:space="preserve">Brännström, H. and Staffansson, F. (2014). The Prominence of Organizational Culture in Workplace Well-Being. [online] Umeå School of Business and Economics, pp.17–72. </w:t>
      </w:r>
    </w:p>
    <w:p w14:paraId="5C84A71C" w14:textId="08E2AB6B" w:rsidR="00283F38" w:rsidRDefault="00283F38" w:rsidP="005D74E2">
      <w:pPr>
        <w:pStyle w:val="NormalWeb"/>
        <w:spacing w:line="360" w:lineRule="auto"/>
        <w:jc w:val="both"/>
      </w:pPr>
      <w:r>
        <w:rPr>
          <w:i/>
          <w:iCs/>
        </w:rPr>
        <w:t>Country comparison tool</w:t>
      </w:r>
      <w:r>
        <w:t xml:space="preserve"> (2024) </w:t>
      </w:r>
      <w:r>
        <w:rPr>
          <w:i/>
          <w:iCs/>
        </w:rPr>
        <w:t>Hofstede Insights</w:t>
      </w:r>
      <w:r>
        <w:t xml:space="preserve">. Available at: https://www.hofstede-insights.com/country-comparison-tool?countries=france%2Csweden%2Cunited%2Bkingdom (Accessed: 17 April 2024). </w:t>
      </w:r>
    </w:p>
    <w:p w14:paraId="1CCCA0F6" w14:textId="08D32E18" w:rsidR="005E38A2" w:rsidRDefault="00452536" w:rsidP="005E38A2">
      <w:r w:rsidRPr="0005648D">
        <w:t>Dominick, J.K., 2020. Social self-control: co-indulging impacts post-indulgence emotions and motivation (Doctoral dissertation, Rutgers The State University of New Jersey, School of Graduate Studies).</w:t>
      </w:r>
      <w:r>
        <w:t xml:space="preserve"> Pp. 1-94.</w:t>
      </w:r>
    </w:p>
    <w:p w14:paraId="7147BB55" w14:textId="77777777" w:rsidR="005E38A2" w:rsidRDefault="005E38A2" w:rsidP="005D74E2">
      <w:pPr>
        <w:pStyle w:val="NormalWeb"/>
        <w:spacing w:line="360" w:lineRule="auto"/>
        <w:jc w:val="both"/>
      </w:pPr>
      <w:r>
        <w:t xml:space="preserve">Dubal, Y. (2023) </w:t>
      </w:r>
      <w:r>
        <w:rPr>
          <w:i/>
          <w:iCs/>
        </w:rPr>
        <w:t>A guide to UK business culture: What you need to know</w:t>
      </w:r>
      <w:r>
        <w:t xml:space="preserve">, </w:t>
      </w:r>
      <w:r>
        <w:rPr>
          <w:i/>
          <w:iCs/>
        </w:rPr>
        <w:t>LinkedIn</w:t>
      </w:r>
      <w:r>
        <w:t xml:space="preserve">. Available at: https://www.linkedin.com/pulse/guide-uk-business-culture-what-you-need-know-yash-dubal#:~:text=Communication%20Style&amp;text=British%20people%20tend%20to%20value,conveying%20your%20ideas%20or%20opinions. (Accessed: 15 April 2024). </w:t>
      </w:r>
    </w:p>
    <w:p w14:paraId="0330DDB3" w14:textId="600023E8" w:rsidR="00131C6C" w:rsidRDefault="00990E56" w:rsidP="00131C6C">
      <w:r>
        <w:t>E</w:t>
      </w:r>
      <w:r w:rsidR="00131C6C" w:rsidRPr="00175F20">
        <w:t xml:space="preserve">uronews. (2023). </w:t>
      </w:r>
      <w:r w:rsidR="00131C6C" w:rsidRPr="00175F20">
        <w:rPr>
          <w:i/>
          <w:iCs/>
        </w:rPr>
        <w:t>What France’s inflation and unemployment rates could mean for Europe</w:t>
      </w:r>
      <w:r w:rsidR="00131C6C" w:rsidRPr="00175F20">
        <w:t>. [online] Available at: https://www.euronews.com/business/2023/11/15/what-frances-inflation-and-unemployment-rates-could-mean-for-europe#:~:text=France's%20unemployment%20rate%20climbed%20to,%2C%20reaching%207.8%25%20in%202025. [Accessed 1</w:t>
      </w:r>
      <w:r w:rsidR="00026E2E">
        <w:t>6</w:t>
      </w:r>
      <w:r w:rsidR="00131C6C" w:rsidRPr="00175F20">
        <w:t xml:space="preserve"> Apr. 2024].</w:t>
      </w:r>
    </w:p>
    <w:p w14:paraId="4D8D5043" w14:textId="22FD0FD5" w:rsidR="00591CD9" w:rsidRDefault="00591CD9" w:rsidP="00591CD9">
      <w:pPr>
        <w:pStyle w:val="NormalWeb"/>
      </w:pPr>
      <w:r>
        <w:t xml:space="preserve">Fägerlind, G. and Kelöf, E. (2001) ‘Diversity in Working Life’, </w:t>
      </w:r>
      <w:r>
        <w:rPr>
          <w:i/>
          <w:iCs/>
        </w:rPr>
        <w:t>Diversity in Working Life in Sweden</w:t>
      </w:r>
      <w:r>
        <w:t xml:space="preserve">, pp. 7–10. </w:t>
      </w:r>
    </w:p>
    <w:p w14:paraId="67EA8E08" w14:textId="4561E7F6" w:rsidR="005E38A2" w:rsidRDefault="00BD3B9E" w:rsidP="005D74E2">
      <w:pPr>
        <w:pStyle w:val="Default"/>
        <w:jc w:val="both"/>
        <w:rPr>
          <w:rFonts w:ascii="Times New Roman" w:hAnsi="Times New Roman" w:cs="Times New Roman"/>
        </w:rPr>
      </w:pPr>
      <w:r w:rsidRPr="00BD3B9E">
        <w:rPr>
          <w:rFonts w:ascii="Times New Roman" w:hAnsi="Times New Roman" w:cs="Times New Roman"/>
        </w:rPr>
        <w:t xml:space="preserve">Hofstede, G. (2011) ‘Dimensionalizing cultures: The Hofstede model in context’, </w:t>
      </w:r>
      <w:r w:rsidRPr="00BD3B9E">
        <w:rPr>
          <w:rFonts w:ascii="Times New Roman" w:hAnsi="Times New Roman" w:cs="Times New Roman"/>
          <w:i/>
          <w:iCs/>
        </w:rPr>
        <w:t>Online Readings in Psychology and Culture</w:t>
      </w:r>
      <w:r w:rsidRPr="00BD3B9E">
        <w:rPr>
          <w:rFonts w:ascii="Times New Roman" w:hAnsi="Times New Roman" w:cs="Times New Roman"/>
        </w:rPr>
        <w:t>, 2(1).</w:t>
      </w:r>
    </w:p>
    <w:p w14:paraId="0C125130" w14:textId="77777777" w:rsidR="00381B67" w:rsidRDefault="00381B67" w:rsidP="005D74E2">
      <w:pPr>
        <w:pStyle w:val="Default"/>
        <w:jc w:val="both"/>
        <w:rPr>
          <w:rFonts w:ascii="Times New Roman" w:hAnsi="Times New Roman" w:cs="Times New Roman"/>
        </w:rPr>
      </w:pPr>
    </w:p>
    <w:p w14:paraId="5AAAA33F" w14:textId="306C8185" w:rsidR="00117A58" w:rsidRDefault="00117A58" w:rsidP="00117A58">
      <w:pPr>
        <w:pStyle w:val="NormalWeb"/>
        <w:spacing w:before="0" w:beforeAutospacing="0" w:after="240" w:afterAutospacing="0" w:line="360" w:lineRule="auto"/>
      </w:pPr>
      <w:r>
        <w:lastRenderedPageBreak/>
        <w:t xml:space="preserve">Jain, T. and Pareek, C. (2019). Managing Cross-cultural Diversity: Issues and Challenges. </w:t>
      </w:r>
      <w:r>
        <w:rPr>
          <w:i/>
          <w:iCs/>
        </w:rPr>
        <w:t>Global Management Review</w:t>
      </w:r>
      <w:r>
        <w:t>, 13(2), p.27.</w:t>
      </w:r>
    </w:p>
    <w:p w14:paraId="5F9D6846" w14:textId="69AD2574" w:rsidR="006B12DB" w:rsidRDefault="006B12DB" w:rsidP="006017A0">
      <w:pPr>
        <w:pStyle w:val="NormalWeb"/>
        <w:spacing w:before="0" w:beforeAutospacing="0" w:after="0" w:afterAutospacing="0" w:line="360" w:lineRule="auto"/>
      </w:pPr>
      <w:r>
        <w:t xml:space="preserve">Badiane, K., Chunmei, T. and Wui, W.M. (2024) 'Business Etiquette and Communication in France and China: An Intercultural approach,' </w:t>
      </w:r>
      <w:r>
        <w:rPr>
          <w:i/>
          <w:iCs/>
        </w:rPr>
        <w:t>Global Academic Journal of Economics and Business</w:t>
      </w:r>
      <w:r>
        <w:t xml:space="preserve">, 6(02), pp. 36–46. </w:t>
      </w:r>
    </w:p>
    <w:p w14:paraId="596BDD47" w14:textId="77777777" w:rsidR="006017A0" w:rsidRDefault="006017A0" w:rsidP="006017A0">
      <w:pPr>
        <w:pStyle w:val="NormalWeb"/>
        <w:spacing w:before="0" w:beforeAutospacing="0" w:after="0" w:afterAutospacing="0" w:line="360" w:lineRule="auto"/>
      </w:pPr>
    </w:p>
    <w:p w14:paraId="1EDB0E15" w14:textId="19595514" w:rsidR="00A163B7" w:rsidRPr="000A1C1C" w:rsidRDefault="00A163B7" w:rsidP="000A1C1C">
      <w:pPr>
        <w:pStyle w:val="ListBullet"/>
        <w:numPr>
          <w:ilvl w:val="0"/>
          <w:numId w:val="0"/>
        </w:numPr>
      </w:pPr>
      <w:r w:rsidRPr="00175F20">
        <w:t xml:space="preserve">Rani, K.U., </w:t>
      </w:r>
      <w:r>
        <w:t>(</w:t>
      </w:r>
      <w:r w:rsidRPr="00175F20">
        <w:t>2016</w:t>
      </w:r>
      <w:r>
        <w:t>)</w:t>
      </w:r>
      <w:r w:rsidRPr="00175F20">
        <w:t xml:space="preserve">. Communication barriers. </w:t>
      </w:r>
      <w:r w:rsidRPr="00175F20">
        <w:rPr>
          <w:i/>
          <w:iCs/>
        </w:rPr>
        <w:t>Journal of English language and literature</w:t>
      </w:r>
      <w:r w:rsidRPr="00175F20">
        <w:t>, 3(2), pp.74-76.</w:t>
      </w:r>
    </w:p>
    <w:p w14:paraId="3869BBF9" w14:textId="0111ADA0" w:rsidR="00E17C14" w:rsidRDefault="005E38A2" w:rsidP="00E17C14">
      <w:pPr>
        <w:pStyle w:val="NormalWeb"/>
        <w:spacing w:line="360" w:lineRule="auto"/>
      </w:pPr>
      <w:r>
        <w:t xml:space="preserve">Szkudlarek, B. </w:t>
      </w:r>
      <w:r>
        <w:rPr>
          <w:i/>
          <w:iCs/>
        </w:rPr>
        <w:t>et al.</w:t>
      </w:r>
      <w:r>
        <w:t xml:space="preserve"> (2020) ‘Communication and culture in international business – moving the field forward’, </w:t>
      </w:r>
      <w:r>
        <w:rPr>
          <w:i/>
          <w:iCs/>
        </w:rPr>
        <w:t>Journal of World Business</w:t>
      </w:r>
      <w:r>
        <w:t xml:space="preserve">, 55(6). </w:t>
      </w:r>
    </w:p>
    <w:p w14:paraId="2D16C1EC" w14:textId="39855B7C" w:rsidR="00E17C14" w:rsidRDefault="00E17C14" w:rsidP="00E17C14">
      <w:pPr>
        <w:pStyle w:val="Default"/>
        <w:jc w:val="both"/>
        <w:rPr>
          <w:rFonts w:ascii="Times New Roman" w:hAnsi="Times New Roman" w:cs="Times New Roman"/>
        </w:rPr>
      </w:pPr>
      <w:r w:rsidRPr="00E17C14">
        <w:rPr>
          <w:rFonts w:ascii="Times New Roman" w:hAnsi="Times New Roman" w:cs="Times New Roman"/>
          <w:i/>
          <w:iCs/>
        </w:rPr>
        <w:t xml:space="preserve">Our history </w:t>
      </w:r>
      <w:r w:rsidRPr="00E17C14">
        <w:rPr>
          <w:rFonts w:ascii="Times New Roman" w:hAnsi="Times New Roman" w:cs="Times New Roman"/>
        </w:rPr>
        <w:t xml:space="preserve">(2024) </w:t>
      </w:r>
      <w:r w:rsidRPr="00E17C14">
        <w:rPr>
          <w:rFonts w:ascii="Times New Roman" w:hAnsi="Times New Roman" w:cs="Times New Roman"/>
          <w:i/>
          <w:iCs/>
        </w:rPr>
        <w:t>Tesco PLC</w:t>
      </w:r>
      <w:r w:rsidRPr="00E17C14">
        <w:rPr>
          <w:rFonts w:ascii="Times New Roman" w:hAnsi="Times New Roman" w:cs="Times New Roman"/>
        </w:rPr>
        <w:t xml:space="preserve">. Available at: https://www.tescoplc.com/about/our-history (Accessed: 18 March 2024). </w:t>
      </w:r>
    </w:p>
    <w:p w14:paraId="21BA6BAF" w14:textId="77777777" w:rsidR="00E17C14" w:rsidRPr="00E17C14" w:rsidRDefault="00E17C14" w:rsidP="00E17C14">
      <w:pPr>
        <w:pStyle w:val="Default"/>
        <w:jc w:val="both"/>
        <w:rPr>
          <w:rFonts w:ascii="Times New Roman" w:hAnsi="Times New Roman" w:cs="Times New Roman"/>
        </w:rPr>
      </w:pPr>
    </w:p>
    <w:p w14:paraId="1321A966" w14:textId="77777777" w:rsidR="000A1C1C" w:rsidRPr="00175F20" w:rsidRDefault="000A1C1C" w:rsidP="000A1C1C">
      <w:r w:rsidRPr="00175F20">
        <w:t xml:space="preserve">Tanova, C. and Nadiri, H., </w:t>
      </w:r>
      <w:r>
        <w:t>(</w:t>
      </w:r>
      <w:r w:rsidRPr="00175F20">
        <w:t>2010</w:t>
      </w:r>
      <w:r>
        <w:t>)</w:t>
      </w:r>
      <w:r w:rsidRPr="00175F20">
        <w:t xml:space="preserve">. The role of cultural context in direct communication. </w:t>
      </w:r>
      <w:r w:rsidRPr="00175F20">
        <w:rPr>
          <w:i/>
          <w:iCs/>
        </w:rPr>
        <w:t>Baltic Journal of Managem</w:t>
      </w:r>
      <w:r w:rsidRPr="00175F20">
        <w:t xml:space="preserve">ent, 5(2), pp.185-196. </w:t>
      </w:r>
    </w:p>
    <w:p w14:paraId="0ACFCB8C" w14:textId="77777777" w:rsidR="007438B3" w:rsidRDefault="007438B3" w:rsidP="007438B3">
      <w:r w:rsidRPr="00175F20">
        <w:t xml:space="preserve">Waxell, A., </w:t>
      </w:r>
      <w:r>
        <w:t>(</w:t>
      </w:r>
      <w:r w:rsidRPr="00175F20">
        <w:t>2014</w:t>
      </w:r>
      <w:r>
        <w:t>)</w:t>
      </w:r>
      <w:r w:rsidRPr="00175F20">
        <w:t xml:space="preserve">. Geography and the retail industry: A literature review with a special focus on Sweden. </w:t>
      </w:r>
    </w:p>
    <w:p w14:paraId="77799ADD" w14:textId="77777777" w:rsidR="00C83323" w:rsidRDefault="00C83323" w:rsidP="00C83323">
      <w:r w:rsidRPr="00175F20">
        <w:t xml:space="preserve">Zyberi, Y. and Mitovski, A.N., </w:t>
      </w:r>
      <w:r>
        <w:t>(</w:t>
      </w:r>
      <w:r w:rsidRPr="00175F20">
        <w:t>2023</w:t>
      </w:r>
      <w:r>
        <w:t>)</w:t>
      </w:r>
      <w:r w:rsidRPr="00175F20">
        <w:t xml:space="preserve">. Swedish Tech Startups: Growth strategies and challenges they face during expansion. </w:t>
      </w:r>
    </w:p>
    <w:p w14:paraId="7011D732" w14:textId="77777777" w:rsidR="00C83323" w:rsidRPr="00175F20" w:rsidRDefault="00C83323" w:rsidP="007438B3"/>
    <w:p w14:paraId="5CF93BAB" w14:textId="77777777" w:rsidR="00526757" w:rsidRPr="00C84C8A" w:rsidRDefault="00526757" w:rsidP="00356074">
      <w:pPr>
        <w:tabs>
          <w:tab w:val="left" w:pos="2052"/>
        </w:tabs>
        <w:rPr>
          <w:rFonts w:cs="Times New Roman"/>
          <w:szCs w:val="24"/>
        </w:rPr>
      </w:pPr>
    </w:p>
    <w:sectPr w:rsidR="00526757" w:rsidRPr="00C84C8A" w:rsidSect="00BC41DC">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1B2B7D" w14:textId="77777777" w:rsidR="00BC41DC" w:rsidRDefault="00BC41DC">
      <w:pPr>
        <w:spacing w:after="0" w:line="240" w:lineRule="auto"/>
      </w:pPr>
      <w:r>
        <w:separator/>
      </w:r>
    </w:p>
  </w:endnote>
  <w:endnote w:type="continuationSeparator" w:id="0">
    <w:p w14:paraId="1B4E7D9C" w14:textId="77777777" w:rsidR="00BC41DC" w:rsidRDefault="00BC41D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22492090"/>
      <w:docPartObj>
        <w:docPartGallery w:val="Page Numbers (Bottom of Page)"/>
        <w:docPartUnique/>
      </w:docPartObj>
    </w:sdtPr>
    <w:sdtEndPr>
      <w:rPr>
        <w:noProof/>
      </w:rPr>
    </w:sdtEndPr>
    <w:sdtContent>
      <w:p w14:paraId="2201FA28" w14:textId="77777777" w:rsidR="00CC6700" w:rsidRDefault="00A541A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0E6897A" w14:textId="77777777" w:rsidR="00CC6700" w:rsidRDefault="00CC67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66898B" w14:textId="77777777" w:rsidR="00BC41DC" w:rsidRDefault="00BC41DC">
      <w:pPr>
        <w:spacing w:after="0" w:line="240" w:lineRule="auto"/>
      </w:pPr>
      <w:r>
        <w:separator/>
      </w:r>
    </w:p>
  </w:footnote>
  <w:footnote w:type="continuationSeparator" w:id="0">
    <w:p w14:paraId="14A81238" w14:textId="77777777" w:rsidR="00BC41DC" w:rsidRDefault="00BC41D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ED3ABE" w14:textId="069707C4" w:rsidR="00B150B7" w:rsidRDefault="00B150B7" w:rsidP="00B150B7">
    <w:pPr>
      <w:pStyle w:val="Header"/>
      <w:jc w:val="center"/>
    </w:pPr>
    <w:r>
      <w:rPr>
        <w:noProof/>
      </w:rPr>
      <w:drawing>
        <wp:inline distT="0" distB="0" distL="0" distR="0" wp14:anchorId="6B119CED" wp14:editId="72BC1A06">
          <wp:extent cx="2857143" cy="571429"/>
          <wp:effectExtent l="0" t="0" r="635" b="635"/>
          <wp:docPr id="679197507" name="Picture 1"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9197507" name="Picture 1" descr="A black background with white text&#10;&#10;Description automatically generated"/>
                  <pic:cNvPicPr/>
                </pic:nvPicPr>
                <pic:blipFill>
                  <a:blip r:embed="rId1">
                    <a:extLst>
                      <a:ext uri="{28A0092B-C50C-407E-A947-70E740481C1C}">
                        <a14:useLocalDpi xmlns:a14="http://schemas.microsoft.com/office/drawing/2010/main" val="0"/>
                      </a:ext>
                    </a:extLst>
                  </a:blip>
                  <a:stretch>
                    <a:fillRect/>
                  </a:stretch>
                </pic:blipFill>
                <pic:spPr>
                  <a:xfrm>
                    <a:off x="0" y="0"/>
                    <a:ext cx="2857143" cy="571429"/>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89"/>
    <w:multiLevelType w:val="singleLevel"/>
    <w:tmpl w:val="54D28084"/>
    <w:lvl w:ilvl="0">
      <w:start w:val="1"/>
      <w:numFmt w:val="bullet"/>
      <w:pStyle w:val="ListBullet"/>
      <w:lvlText w:val=""/>
      <w:lvlJc w:val="left"/>
      <w:pPr>
        <w:tabs>
          <w:tab w:val="num" w:pos="360"/>
        </w:tabs>
        <w:ind w:left="360" w:hanging="360"/>
      </w:pPr>
      <w:rPr>
        <w:rFonts w:ascii="Symbol" w:hAnsi="Symbol" w:hint="default"/>
      </w:rPr>
    </w:lvl>
  </w:abstractNum>
  <w:num w:numId="1" w16cid:durableId="213393477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1958"/>
    <w:rsid w:val="00002D23"/>
    <w:rsid w:val="00005E06"/>
    <w:rsid w:val="000109BA"/>
    <w:rsid w:val="0001320B"/>
    <w:rsid w:val="0001364D"/>
    <w:rsid w:val="00015A27"/>
    <w:rsid w:val="00022323"/>
    <w:rsid w:val="00026E2E"/>
    <w:rsid w:val="00031829"/>
    <w:rsid w:val="00033659"/>
    <w:rsid w:val="000369D8"/>
    <w:rsid w:val="00037444"/>
    <w:rsid w:val="0004504A"/>
    <w:rsid w:val="00051D47"/>
    <w:rsid w:val="00062A74"/>
    <w:rsid w:val="00081B5C"/>
    <w:rsid w:val="0008573A"/>
    <w:rsid w:val="00094658"/>
    <w:rsid w:val="000963FB"/>
    <w:rsid w:val="000A1C1C"/>
    <w:rsid w:val="000B1E41"/>
    <w:rsid w:val="000B5054"/>
    <w:rsid w:val="000B5B30"/>
    <w:rsid w:val="000C59DE"/>
    <w:rsid w:val="000D22B3"/>
    <w:rsid w:val="000E048D"/>
    <w:rsid w:val="000F0E58"/>
    <w:rsid w:val="000F6413"/>
    <w:rsid w:val="001017E3"/>
    <w:rsid w:val="00105541"/>
    <w:rsid w:val="00110695"/>
    <w:rsid w:val="001141C5"/>
    <w:rsid w:val="00114C72"/>
    <w:rsid w:val="00114D0D"/>
    <w:rsid w:val="00117A58"/>
    <w:rsid w:val="00131C6C"/>
    <w:rsid w:val="001415B6"/>
    <w:rsid w:val="00151845"/>
    <w:rsid w:val="001525E1"/>
    <w:rsid w:val="00157508"/>
    <w:rsid w:val="001621DD"/>
    <w:rsid w:val="0016257C"/>
    <w:rsid w:val="00171B0B"/>
    <w:rsid w:val="001762FA"/>
    <w:rsid w:val="00180A70"/>
    <w:rsid w:val="00181F60"/>
    <w:rsid w:val="0018506A"/>
    <w:rsid w:val="00185D87"/>
    <w:rsid w:val="00191CA8"/>
    <w:rsid w:val="00191ECB"/>
    <w:rsid w:val="001A3796"/>
    <w:rsid w:val="001B5AAB"/>
    <w:rsid w:val="001B71E2"/>
    <w:rsid w:val="001C5289"/>
    <w:rsid w:val="001C5EF9"/>
    <w:rsid w:val="001C6F1A"/>
    <w:rsid w:val="001E045C"/>
    <w:rsid w:val="001E461C"/>
    <w:rsid w:val="001E7A8C"/>
    <w:rsid w:val="001E7EDC"/>
    <w:rsid w:val="001F2086"/>
    <w:rsid w:val="001F5F2C"/>
    <w:rsid w:val="001F6AFA"/>
    <w:rsid w:val="00200B67"/>
    <w:rsid w:val="00201C5F"/>
    <w:rsid w:val="00204800"/>
    <w:rsid w:val="002160AE"/>
    <w:rsid w:val="00233B83"/>
    <w:rsid w:val="002422CD"/>
    <w:rsid w:val="00242D47"/>
    <w:rsid w:val="00267EE4"/>
    <w:rsid w:val="002714CF"/>
    <w:rsid w:val="0027199C"/>
    <w:rsid w:val="00276600"/>
    <w:rsid w:val="00280F81"/>
    <w:rsid w:val="002836B2"/>
    <w:rsid w:val="00283F38"/>
    <w:rsid w:val="0029554B"/>
    <w:rsid w:val="002A5C6A"/>
    <w:rsid w:val="002A704C"/>
    <w:rsid w:val="002B03E2"/>
    <w:rsid w:val="002B3816"/>
    <w:rsid w:val="002C599A"/>
    <w:rsid w:val="002C64BD"/>
    <w:rsid w:val="002C6E58"/>
    <w:rsid w:val="002D689C"/>
    <w:rsid w:val="002D70E9"/>
    <w:rsid w:val="002E6F97"/>
    <w:rsid w:val="002E7C29"/>
    <w:rsid w:val="002F376D"/>
    <w:rsid w:val="002F5F30"/>
    <w:rsid w:val="003001F7"/>
    <w:rsid w:val="00305D12"/>
    <w:rsid w:val="00307520"/>
    <w:rsid w:val="00312337"/>
    <w:rsid w:val="003132A7"/>
    <w:rsid w:val="003202F3"/>
    <w:rsid w:val="0032278C"/>
    <w:rsid w:val="003259DC"/>
    <w:rsid w:val="00327604"/>
    <w:rsid w:val="003349E6"/>
    <w:rsid w:val="00347440"/>
    <w:rsid w:val="00356074"/>
    <w:rsid w:val="00356244"/>
    <w:rsid w:val="0036265A"/>
    <w:rsid w:val="00381B67"/>
    <w:rsid w:val="003840BE"/>
    <w:rsid w:val="00384B17"/>
    <w:rsid w:val="003875A3"/>
    <w:rsid w:val="00395B35"/>
    <w:rsid w:val="003A0547"/>
    <w:rsid w:val="003A5117"/>
    <w:rsid w:val="003A6258"/>
    <w:rsid w:val="003B02D5"/>
    <w:rsid w:val="003B0C69"/>
    <w:rsid w:val="003B5DE6"/>
    <w:rsid w:val="003B679E"/>
    <w:rsid w:val="003C1475"/>
    <w:rsid w:val="003C4F97"/>
    <w:rsid w:val="003D2924"/>
    <w:rsid w:val="003D7056"/>
    <w:rsid w:val="003E6B12"/>
    <w:rsid w:val="003F03D7"/>
    <w:rsid w:val="003F3DB1"/>
    <w:rsid w:val="00400FE3"/>
    <w:rsid w:val="004040F4"/>
    <w:rsid w:val="004055DE"/>
    <w:rsid w:val="00406C59"/>
    <w:rsid w:val="00413B34"/>
    <w:rsid w:val="004334B0"/>
    <w:rsid w:val="0044279B"/>
    <w:rsid w:val="00452536"/>
    <w:rsid w:val="00453D05"/>
    <w:rsid w:val="00457097"/>
    <w:rsid w:val="00457839"/>
    <w:rsid w:val="00460FDA"/>
    <w:rsid w:val="00470D0F"/>
    <w:rsid w:val="0047216D"/>
    <w:rsid w:val="0047562A"/>
    <w:rsid w:val="00475B6C"/>
    <w:rsid w:val="0047611C"/>
    <w:rsid w:val="00477055"/>
    <w:rsid w:val="004815FC"/>
    <w:rsid w:val="0048227F"/>
    <w:rsid w:val="004913DE"/>
    <w:rsid w:val="004924D4"/>
    <w:rsid w:val="004945E2"/>
    <w:rsid w:val="004A13A9"/>
    <w:rsid w:val="004B7E48"/>
    <w:rsid w:val="004D049E"/>
    <w:rsid w:val="004D3C93"/>
    <w:rsid w:val="004D6D58"/>
    <w:rsid w:val="004E0849"/>
    <w:rsid w:val="004E4EA7"/>
    <w:rsid w:val="004F08E1"/>
    <w:rsid w:val="004F2724"/>
    <w:rsid w:val="004F50DD"/>
    <w:rsid w:val="004F6A05"/>
    <w:rsid w:val="0050050F"/>
    <w:rsid w:val="005149B4"/>
    <w:rsid w:val="00515A8F"/>
    <w:rsid w:val="00522BDD"/>
    <w:rsid w:val="00523C66"/>
    <w:rsid w:val="0052560A"/>
    <w:rsid w:val="00526449"/>
    <w:rsid w:val="00526757"/>
    <w:rsid w:val="00535A16"/>
    <w:rsid w:val="00550695"/>
    <w:rsid w:val="0055330A"/>
    <w:rsid w:val="00553EE1"/>
    <w:rsid w:val="00555213"/>
    <w:rsid w:val="00574996"/>
    <w:rsid w:val="00591CD9"/>
    <w:rsid w:val="005976B1"/>
    <w:rsid w:val="005A2E6D"/>
    <w:rsid w:val="005B44B7"/>
    <w:rsid w:val="005B4E28"/>
    <w:rsid w:val="005C179D"/>
    <w:rsid w:val="005C6867"/>
    <w:rsid w:val="005D0F59"/>
    <w:rsid w:val="005D74E2"/>
    <w:rsid w:val="005E269A"/>
    <w:rsid w:val="005E38A2"/>
    <w:rsid w:val="005E6AF7"/>
    <w:rsid w:val="005F42B5"/>
    <w:rsid w:val="005F5F21"/>
    <w:rsid w:val="005F7840"/>
    <w:rsid w:val="006017A0"/>
    <w:rsid w:val="00601945"/>
    <w:rsid w:val="00601958"/>
    <w:rsid w:val="00611AB5"/>
    <w:rsid w:val="006155DF"/>
    <w:rsid w:val="006420E6"/>
    <w:rsid w:val="00654D1A"/>
    <w:rsid w:val="00656873"/>
    <w:rsid w:val="006640AF"/>
    <w:rsid w:val="00680BDE"/>
    <w:rsid w:val="00684738"/>
    <w:rsid w:val="006904F5"/>
    <w:rsid w:val="00690A55"/>
    <w:rsid w:val="006B12DB"/>
    <w:rsid w:val="006B70F0"/>
    <w:rsid w:val="006C5E7F"/>
    <w:rsid w:val="006C5F80"/>
    <w:rsid w:val="006C6B8B"/>
    <w:rsid w:val="006C7282"/>
    <w:rsid w:val="006D551B"/>
    <w:rsid w:val="006E0391"/>
    <w:rsid w:val="006E0C62"/>
    <w:rsid w:val="006E44A2"/>
    <w:rsid w:val="006E5506"/>
    <w:rsid w:val="006E667F"/>
    <w:rsid w:val="006F3067"/>
    <w:rsid w:val="006F6A5A"/>
    <w:rsid w:val="006F7FB4"/>
    <w:rsid w:val="007033E5"/>
    <w:rsid w:val="007170D7"/>
    <w:rsid w:val="00727859"/>
    <w:rsid w:val="00732FA6"/>
    <w:rsid w:val="007344FD"/>
    <w:rsid w:val="00735016"/>
    <w:rsid w:val="00735B7F"/>
    <w:rsid w:val="007431F2"/>
    <w:rsid w:val="007438B3"/>
    <w:rsid w:val="00753C85"/>
    <w:rsid w:val="00763413"/>
    <w:rsid w:val="00765E94"/>
    <w:rsid w:val="007745A1"/>
    <w:rsid w:val="0078053F"/>
    <w:rsid w:val="007929B4"/>
    <w:rsid w:val="007A07B8"/>
    <w:rsid w:val="007A496C"/>
    <w:rsid w:val="007A6F31"/>
    <w:rsid w:val="007A70C1"/>
    <w:rsid w:val="007A7392"/>
    <w:rsid w:val="007C27CE"/>
    <w:rsid w:val="007D051E"/>
    <w:rsid w:val="007D577F"/>
    <w:rsid w:val="007D7D83"/>
    <w:rsid w:val="007D7DF6"/>
    <w:rsid w:val="007E1A6C"/>
    <w:rsid w:val="007E21DD"/>
    <w:rsid w:val="007E3FE2"/>
    <w:rsid w:val="007F40E0"/>
    <w:rsid w:val="00802BA3"/>
    <w:rsid w:val="00802DAF"/>
    <w:rsid w:val="00824608"/>
    <w:rsid w:val="00833DC8"/>
    <w:rsid w:val="0084415E"/>
    <w:rsid w:val="008518F0"/>
    <w:rsid w:val="00853CAB"/>
    <w:rsid w:val="00856CEF"/>
    <w:rsid w:val="00862399"/>
    <w:rsid w:val="00880C6F"/>
    <w:rsid w:val="0088531E"/>
    <w:rsid w:val="00885EEE"/>
    <w:rsid w:val="00890C45"/>
    <w:rsid w:val="008A3C1B"/>
    <w:rsid w:val="008A43FF"/>
    <w:rsid w:val="008A7C26"/>
    <w:rsid w:val="008B100D"/>
    <w:rsid w:val="008B2D77"/>
    <w:rsid w:val="008C30F4"/>
    <w:rsid w:val="008C543C"/>
    <w:rsid w:val="008D067B"/>
    <w:rsid w:val="009008A6"/>
    <w:rsid w:val="0090491A"/>
    <w:rsid w:val="00911E50"/>
    <w:rsid w:val="00914E5E"/>
    <w:rsid w:val="00915B98"/>
    <w:rsid w:val="00917389"/>
    <w:rsid w:val="009201A0"/>
    <w:rsid w:val="009224F9"/>
    <w:rsid w:val="00923D6E"/>
    <w:rsid w:val="0093254E"/>
    <w:rsid w:val="00935B9A"/>
    <w:rsid w:val="0093774A"/>
    <w:rsid w:val="00942CEB"/>
    <w:rsid w:val="00947205"/>
    <w:rsid w:val="00952AFA"/>
    <w:rsid w:val="00952D13"/>
    <w:rsid w:val="0095661D"/>
    <w:rsid w:val="00956FB3"/>
    <w:rsid w:val="00960F0F"/>
    <w:rsid w:val="00961B22"/>
    <w:rsid w:val="009623E6"/>
    <w:rsid w:val="00966273"/>
    <w:rsid w:val="009702AD"/>
    <w:rsid w:val="00971B95"/>
    <w:rsid w:val="00977113"/>
    <w:rsid w:val="00980505"/>
    <w:rsid w:val="00986E91"/>
    <w:rsid w:val="00987E18"/>
    <w:rsid w:val="00990E56"/>
    <w:rsid w:val="00991FC9"/>
    <w:rsid w:val="009A55FE"/>
    <w:rsid w:val="009A6D87"/>
    <w:rsid w:val="009B0D00"/>
    <w:rsid w:val="009C1D42"/>
    <w:rsid w:val="009C3B06"/>
    <w:rsid w:val="009D4BA4"/>
    <w:rsid w:val="009E06C1"/>
    <w:rsid w:val="009E5582"/>
    <w:rsid w:val="009F18CF"/>
    <w:rsid w:val="009F37FD"/>
    <w:rsid w:val="00A05FD5"/>
    <w:rsid w:val="00A10019"/>
    <w:rsid w:val="00A163B7"/>
    <w:rsid w:val="00A202B8"/>
    <w:rsid w:val="00A40C31"/>
    <w:rsid w:val="00A439C5"/>
    <w:rsid w:val="00A4456F"/>
    <w:rsid w:val="00A50ED4"/>
    <w:rsid w:val="00A541AE"/>
    <w:rsid w:val="00A6300D"/>
    <w:rsid w:val="00A6318D"/>
    <w:rsid w:val="00A64138"/>
    <w:rsid w:val="00A7032E"/>
    <w:rsid w:val="00A720FC"/>
    <w:rsid w:val="00A7303C"/>
    <w:rsid w:val="00A731F4"/>
    <w:rsid w:val="00A751F2"/>
    <w:rsid w:val="00A774D6"/>
    <w:rsid w:val="00A81520"/>
    <w:rsid w:val="00A81FD9"/>
    <w:rsid w:val="00A85FF5"/>
    <w:rsid w:val="00A92C27"/>
    <w:rsid w:val="00A95265"/>
    <w:rsid w:val="00A954FA"/>
    <w:rsid w:val="00A958DB"/>
    <w:rsid w:val="00AB5A97"/>
    <w:rsid w:val="00AC0E8C"/>
    <w:rsid w:val="00AC569C"/>
    <w:rsid w:val="00AD0C0B"/>
    <w:rsid w:val="00AD669D"/>
    <w:rsid w:val="00AD6F5C"/>
    <w:rsid w:val="00AD703C"/>
    <w:rsid w:val="00AE3734"/>
    <w:rsid w:val="00AF525C"/>
    <w:rsid w:val="00B150B7"/>
    <w:rsid w:val="00B27150"/>
    <w:rsid w:val="00B35980"/>
    <w:rsid w:val="00B372F4"/>
    <w:rsid w:val="00B37782"/>
    <w:rsid w:val="00B44C74"/>
    <w:rsid w:val="00B5103D"/>
    <w:rsid w:val="00B5427F"/>
    <w:rsid w:val="00B54987"/>
    <w:rsid w:val="00B718D5"/>
    <w:rsid w:val="00B73F50"/>
    <w:rsid w:val="00B77917"/>
    <w:rsid w:val="00B77AD5"/>
    <w:rsid w:val="00BA4890"/>
    <w:rsid w:val="00BC1BFA"/>
    <w:rsid w:val="00BC41DC"/>
    <w:rsid w:val="00BD06AF"/>
    <w:rsid w:val="00BD3B9E"/>
    <w:rsid w:val="00BD4F7D"/>
    <w:rsid w:val="00BD6E62"/>
    <w:rsid w:val="00BE6913"/>
    <w:rsid w:val="00BF0BB7"/>
    <w:rsid w:val="00BF18C7"/>
    <w:rsid w:val="00BF3508"/>
    <w:rsid w:val="00BF5524"/>
    <w:rsid w:val="00BF5694"/>
    <w:rsid w:val="00BF6927"/>
    <w:rsid w:val="00C01886"/>
    <w:rsid w:val="00C137FE"/>
    <w:rsid w:val="00C149C4"/>
    <w:rsid w:val="00C2222B"/>
    <w:rsid w:val="00C24925"/>
    <w:rsid w:val="00C26C8A"/>
    <w:rsid w:val="00C4184B"/>
    <w:rsid w:val="00C41D6E"/>
    <w:rsid w:val="00C41E76"/>
    <w:rsid w:val="00C53FC4"/>
    <w:rsid w:val="00C60D8B"/>
    <w:rsid w:val="00C611C2"/>
    <w:rsid w:val="00C6268A"/>
    <w:rsid w:val="00C71BE1"/>
    <w:rsid w:val="00C83323"/>
    <w:rsid w:val="00C84B82"/>
    <w:rsid w:val="00C84C8A"/>
    <w:rsid w:val="00C91E15"/>
    <w:rsid w:val="00C9321E"/>
    <w:rsid w:val="00C932A2"/>
    <w:rsid w:val="00CA2183"/>
    <w:rsid w:val="00CB7C58"/>
    <w:rsid w:val="00CC03B1"/>
    <w:rsid w:val="00CC6700"/>
    <w:rsid w:val="00CC6C1A"/>
    <w:rsid w:val="00CD6A2E"/>
    <w:rsid w:val="00CD6DD8"/>
    <w:rsid w:val="00CE6F49"/>
    <w:rsid w:val="00CF4830"/>
    <w:rsid w:val="00CF4D7C"/>
    <w:rsid w:val="00CF5A94"/>
    <w:rsid w:val="00CF7AA6"/>
    <w:rsid w:val="00D01C5C"/>
    <w:rsid w:val="00D16946"/>
    <w:rsid w:val="00D24F88"/>
    <w:rsid w:val="00D25BD7"/>
    <w:rsid w:val="00D309B8"/>
    <w:rsid w:val="00D40896"/>
    <w:rsid w:val="00D43372"/>
    <w:rsid w:val="00D648F4"/>
    <w:rsid w:val="00D845C0"/>
    <w:rsid w:val="00D92859"/>
    <w:rsid w:val="00D935A5"/>
    <w:rsid w:val="00DA2137"/>
    <w:rsid w:val="00DA4C32"/>
    <w:rsid w:val="00DB63F4"/>
    <w:rsid w:val="00DC24FC"/>
    <w:rsid w:val="00DD33C4"/>
    <w:rsid w:val="00DE03AD"/>
    <w:rsid w:val="00DE6378"/>
    <w:rsid w:val="00DE7760"/>
    <w:rsid w:val="00DF45F9"/>
    <w:rsid w:val="00E13C5F"/>
    <w:rsid w:val="00E14A8D"/>
    <w:rsid w:val="00E17C14"/>
    <w:rsid w:val="00E20346"/>
    <w:rsid w:val="00E24EA9"/>
    <w:rsid w:val="00E26164"/>
    <w:rsid w:val="00E264E3"/>
    <w:rsid w:val="00E26836"/>
    <w:rsid w:val="00E31BAC"/>
    <w:rsid w:val="00E326FD"/>
    <w:rsid w:val="00E334AB"/>
    <w:rsid w:val="00E42AFA"/>
    <w:rsid w:val="00E45F88"/>
    <w:rsid w:val="00E51C18"/>
    <w:rsid w:val="00E6040B"/>
    <w:rsid w:val="00E6483B"/>
    <w:rsid w:val="00E70CF3"/>
    <w:rsid w:val="00E716F5"/>
    <w:rsid w:val="00E71A61"/>
    <w:rsid w:val="00E7620F"/>
    <w:rsid w:val="00E84711"/>
    <w:rsid w:val="00E86654"/>
    <w:rsid w:val="00E91CBD"/>
    <w:rsid w:val="00EA0E23"/>
    <w:rsid w:val="00EA2AED"/>
    <w:rsid w:val="00EB679E"/>
    <w:rsid w:val="00EC1B64"/>
    <w:rsid w:val="00EC5EF1"/>
    <w:rsid w:val="00ED2672"/>
    <w:rsid w:val="00EE2B1A"/>
    <w:rsid w:val="00EE7955"/>
    <w:rsid w:val="00EF4B03"/>
    <w:rsid w:val="00EF4EE6"/>
    <w:rsid w:val="00EF5EAB"/>
    <w:rsid w:val="00F002FE"/>
    <w:rsid w:val="00F03632"/>
    <w:rsid w:val="00F03791"/>
    <w:rsid w:val="00F112F5"/>
    <w:rsid w:val="00F15197"/>
    <w:rsid w:val="00F175BC"/>
    <w:rsid w:val="00F2290C"/>
    <w:rsid w:val="00F3358C"/>
    <w:rsid w:val="00F35C3F"/>
    <w:rsid w:val="00F408C5"/>
    <w:rsid w:val="00F47C72"/>
    <w:rsid w:val="00F51A12"/>
    <w:rsid w:val="00F53ED8"/>
    <w:rsid w:val="00F573FC"/>
    <w:rsid w:val="00F61B48"/>
    <w:rsid w:val="00F62910"/>
    <w:rsid w:val="00F70469"/>
    <w:rsid w:val="00F7492D"/>
    <w:rsid w:val="00F770B8"/>
    <w:rsid w:val="00F80EE2"/>
    <w:rsid w:val="00F841D6"/>
    <w:rsid w:val="00F96D8C"/>
    <w:rsid w:val="00FA2B22"/>
    <w:rsid w:val="00FB0795"/>
    <w:rsid w:val="00FC65F5"/>
    <w:rsid w:val="00FD7D36"/>
    <w:rsid w:val="00FE0C27"/>
    <w:rsid w:val="00FE6674"/>
    <w:rsid w:val="00FF3124"/>
    <w:rsid w:val="00FF38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7BD25C6"/>
  <w15:chartTrackingRefBased/>
  <w15:docId w15:val="{F5539B26-7194-469F-BA23-DC75431721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132A7"/>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601958"/>
    <w:pPr>
      <w:keepNext/>
      <w:keepLines/>
      <w:spacing w:before="360" w:after="80" w:line="259" w:lineRule="auto"/>
      <w:jc w:val="left"/>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01958"/>
    <w:pPr>
      <w:keepNext/>
      <w:keepLines/>
      <w:spacing w:before="160" w:after="80" w:line="259" w:lineRule="auto"/>
      <w:jc w:val="left"/>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01958"/>
    <w:pPr>
      <w:keepNext/>
      <w:keepLines/>
      <w:spacing w:before="160" w:after="80" w:line="259" w:lineRule="auto"/>
      <w:jc w:val="left"/>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01958"/>
    <w:pPr>
      <w:keepNext/>
      <w:keepLines/>
      <w:spacing w:before="80" w:after="40" w:line="259" w:lineRule="auto"/>
      <w:jc w:val="left"/>
      <w:outlineLvl w:val="3"/>
    </w:pPr>
    <w:rPr>
      <w:rFonts w:asciiTheme="minorHAnsi" w:eastAsiaTheme="majorEastAsia" w:hAnsiTheme="minorHAnsi" w:cstheme="majorBidi"/>
      <w:i/>
      <w:iCs/>
      <w:color w:val="0F4761" w:themeColor="accent1" w:themeShade="BF"/>
      <w:sz w:val="22"/>
    </w:rPr>
  </w:style>
  <w:style w:type="paragraph" w:styleId="Heading5">
    <w:name w:val="heading 5"/>
    <w:basedOn w:val="Normal"/>
    <w:next w:val="Normal"/>
    <w:link w:val="Heading5Char"/>
    <w:uiPriority w:val="9"/>
    <w:semiHidden/>
    <w:unhideWhenUsed/>
    <w:qFormat/>
    <w:rsid w:val="00601958"/>
    <w:pPr>
      <w:keepNext/>
      <w:keepLines/>
      <w:spacing w:before="80" w:after="40" w:line="259" w:lineRule="auto"/>
      <w:jc w:val="left"/>
      <w:outlineLvl w:val="4"/>
    </w:pPr>
    <w:rPr>
      <w:rFonts w:asciiTheme="minorHAnsi" w:eastAsiaTheme="majorEastAsia" w:hAnsiTheme="minorHAnsi" w:cstheme="majorBidi"/>
      <w:color w:val="0F4761" w:themeColor="accent1" w:themeShade="BF"/>
      <w:sz w:val="22"/>
    </w:rPr>
  </w:style>
  <w:style w:type="paragraph" w:styleId="Heading6">
    <w:name w:val="heading 6"/>
    <w:basedOn w:val="Normal"/>
    <w:next w:val="Normal"/>
    <w:link w:val="Heading6Char"/>
    <w:uiPriority w:val="9"/>
    <w:semiHidden/>
    <w:unhideWhenUsed/>
    <w:qFormat/>
    <w:rsid w:val="00601958"/>
    <w:pPr>
      <w:keepNext/>
      <w:keepLines/>
      <w:spacing w:before="40" w:after="0" w:line="259" w:lineRule="auto"/>
      <w:jc w:val="left"/>
      <w:outlineLvl w:val="5"/>
    </w:pPr>
    <w:rPr>
      <w:rFonts w:asciiTheme="minorHAnsi" w:eastAsiaTheme="majorEastAsia" w:hAnsiTheme="minorHAnsi" w:cstheme="majorBidi"/>
      <w:i/>
      <w:iCs/>
      <w:color w:val="595959" w:themeColor="text1" w:themeTint="A6"/>
      <w:sz w:val="22"/>
    </w:rPr>
  </w:style>
  <w:style w:type="paragraph" w:styleId="Heading7">
    <w:name w:val="heading 7"/>
    <w:basedOn w:val="Normal"/>
    <w:next w:val="Normal"/>
    <w:link w:val="Heading7Char"/>
    <w:uiPriority w:val="9"/>
    <w:semiHidden/>
    <w:unhideWhenUsed/>
    <w:qFormat/>
    <w:rsid w:val="00601958"/>
    <w:pPr>
      <w:keepNext/>
      <w:keepLines/>
      <w:spacing w:before="40" w:after="0" w:line="259" w:lineRule="auto"/>
      <w:jc w:val="left"/>
      <w:outlineLvl w:val="6"/>
    </w:pPr>
    <w:rPr>
      <w:rFonts w:asciiTheme="minorHAnsi" w:eastAsiaTheme="majorEastAsia" w:hAnsiTheme="minorHAnsi" w:cstheme="majorBidi"/>
      <w:color w:val="595959" w:themeColor="text1" w:themeTint="A6"/>
      <w:sz w:val="22"/>
    </w:rPr>
  </w:style>
  <w:style w:type="paragraph" w:styleId="Heading8">
    <w:name w:val="heading 8"/>
    <w:basedOn w:val="Normal"/>
    <w:next w:val="Normal"/>
    <w:link w:val="Heading8Char"/>
    <w:uiPriority w:val="9"/>
    <w:semiHidden/>
    <w:unhideWhenUsed/>
    <w:qFormat/>
    <w:rsid w:val="00601958"/>
    <w:pPr>
      <w:keepNext/>
      <w:keepLines/>
      <w:spacing w:after="0" w:line="259" w:lineRule="auto"/>
      <w:jc w:val="left"/>
      <w:outlineLvl w:val="7"/>
    </w:pPr>
    <w:rPr>
      <w:rFonts w:asciiTheme="minorHAnsi" w:eastAsiaTheme="majorEastAsia" w:hAnsiTheme="minorHAnsi" w:cstheme="majorBidi"/>
      <w:i/>
      <w:iCs/>
      <w:color w:val="272727" w:themeColor="text1" w:themeTint="D8"/>
      <w:sz w:val="22"/>
    </w:rPr>
  </w:style>
  <w:style w:type="paragraph" w:styleId="Heading9">
    <w:name w:val="heading 9"/>
    <w:basedOn w:val="Normal"/>
    <w:next w:val="Normal"/>
    <w:link w:val="Heading9Char"/>
    <w:uiPriority w:val="9"/>
    <w:semiHidden/>
    <w:unhideWhenUsed/>
    <w:qFormat/>
    <w:rsid w:val="00601958"/>
    <w:pPr>
      <w:keepNext/>
      <w:keepLines/>
      <w:spacing w:after="0" w:line="259" w:lineRule="auto"/>
      <w:jc w:val="left"/>
      <w:outlineLvl w:val="8"/>
    </w:pPr>
    <w:rPr>
      <w:rFonts w:asciiTheme="minorHAnsi" w:eastAsiaTheme="majorEastAsia" w:hAnsiTheme="minorHAnsi" w:cstheme="majorBidi"/>
      <w:color w:val="272727" w:themeColor="text1" w:themeTint="D8"/>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0195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0195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0195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0195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0195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0195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0195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0195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01958"/>
    <w:rPr>
      <w:rFonts w:eastAsiaTheme="majorEastAsia" w:cstheme="majorBidi"/>
      <w:color w:val="272727" w:themeColor="text1" w:themeTint="D8"/>
    </w:rPr>
  </w:style>
  <w:style w:type="paragraph" w:styleId="Title">
    <w:name w:val="Title"/>
    <w:basedOn w:val="Normal"/>
    <w:next w:val="Normal"/>
    <w:link w:val="TitleChar"/>
    <w:uiPriority w:val="10"/>
    <w:qFormat/>
    <w:rsid w:val="00601958"/>
    <w:pPr>
      <w:spacing w:after="80" w:line="240" w:lineRule="auto"/>
      <w:contextualSpacing/>
      <w:jc w:val="left"/>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0195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01958"/>
    <w:pPr>
      <w:numPr>
        <w:ilvl w:val="1"/>
      </w:numPr>
      <w:spacing w:line="259" w:lineRule="auto"/>
      <w:jc w:val="left"/>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0195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01958"/>
    <w:pPr>
      <w:spacing w:before="160" w:line="259" w:lineRule="auto"/>
      <w:jc w:val="center"/>
    </w:pPr>
    <w:rPr>
      <w:rFonts w:asciiTheme="minorHAnsi" w:hAnsiTheme="minorHAnsi"/>
      <w:i/>
      <w:iCs/>
      <w:color w:val="404040" w:themeColor="text1" w:themeTint="BF"/>
      <w:sz w:val="22"/>
    </w:rPr>
  </w:style>
  <w:style w:type="character" w:customStyle="1" w:styleId="QuoteChar">
    <w:name w:val="Quote Char"/>
    <w:basedOn w:val="DefaultParagraphFont"/>
    <w:link w:val="Quote"/>
    <w:uiPriority w:val="29"/>
    <w:rsid w:val="00601958"/>
    <w:rPr>
      <w:i/>
      <w:iCs/>
      <w:color w:val="404040" w:themeColor="text1" w:themeTint="BF"/>
    </w:rPr>
  </w:style>
  <w:style w:type="paragraph" w:styleId="ListParagraph">
    <w:name w:val="List Paragraph"/>
    <w:basedOn w:val="Normal"/>
    <w:uiPriority w:val="34"/>
    <w:qFormat/>
    <w:rsid w:val="00601958"/>
    <w:pPr>
      <w:spacing w:line="259" w:lineRule="auto"/>
      <w:ind w:left="720"/>
      <w:contextualSpacing/>
      <w:jc w:val="left"/>
    </w:pPr>
    <w:rPr>
      <w:rFonts w:asciiTheme="minorHAnsi" w:hAnsiTheme="minorHAnsi"/>
      <w:sz w:val="22"/>
    </w:rPr>
  </w:style>
  <w:style w:type="character" w:styleId="IntenseEmphasis">
    <w:name w:val="Intense Emphasis"/>
    <w:basedOn w:val="DefaultParagraphFont"/>
    <w:uiPriority w:val="21"/>
    <w:qFormat/>
    <w:rsid w:val="00601958"/>
    <w:rPr>
      <w:i/>
      <w:iCs/>
      <w:color w:val="0F4761" w:themeColor="accent1" w:themeShade="BF"/>
    </w:rPr>
  </w:style>
  <w:style w:type="paragraph" w:styleId="IntenseQuote">
    <w:name w:val="Intense Quote"/>
    <w:basedOn w:val="Normal"/>
    <w:next w:val="Normal"/>
    <w:link w:val="IntenseQuoteChar"/>
    <w:uiPriority w:val="30"/>
    <w:qFormat/>
    <w:rsid w:val="00601958"/>
    <w:pPr>
      <w:pBdr>
        <w:top w:val="single" w:sz="4" w:space="10" w:color="0F4761" w:themeColor="accent1" w:themeShade="BF"/>
        <w:bottom w:val="single" w:sz="4" w:space="10" w:color="0F4761" w:themeColor="accent1" w:themeShade="BF"/>
      </w:pBdr>
      <w:spacing w:before="360" w:after="360" w:line="259" w:lineRule="auto"/>
      <w:ind w:left="864" w:right="864"/>
      <w:jc w:val="center"/>
    </w:pPr>
    <w:rPr>
      <w:rFonts w:asciiTheme="minorHAnsi" w:hAnsiTheme="minorHAnsi"/>
      <w:i/>
      <w:iCs/>
      <w:color w:val="0F4761" w:themeColor="accent1" w:themeShade="BF"/>
      <w:sz w:val="22"/>
    </w:rPr>
  </w:style>
  <w:style w:type="character" w:customStyle="1" w:styleId="IntenseQuoteChar">
    <w:name w:val="Intense Quote Char"/>
    <w:basedOn w:val="DefaultParagraphFont"/>
    <w:link w:val="IntenseQuote"/>
    <w:uiPriority w:val="30"/>
    <w:rsid w:val="00601958"/>
    <w:rPr>
      <w:i/>
      <w:iCs/>
      <w:color w:val="0F4761" w:themeColor="accent1" w:themeShade="BF"/>
    </w:rPr>
  </w:style>
  <w:style w:type="character" w:styleId="IntenseReference">
    <w:name w:val="Intense Reference"/>
    <w:basedOn w:val="DefaultParagraphFont"/>
    <w:uiPriority w:val="32"/>
    <w:qFormat/>
    <w:rsid w:val="00601958"/>
    <w:rPr>
      <w:b/>
      <w:bCs/>
      <w:smallCaps/>
      <w:color w:val="0F4761" w:themeColor="accent1" w:themeShade="BF"/>
      <w:spacing w:val="5"/>
    </w:rPr>
  </w:style>
  <w:style w:type="paragraph" w:styleId="NormalWeb">
    <w:name w:val="Normal (Web)"/>
    <w:basedOn w:val="Normal"/>
    <w:uiPriority w:val="99"/>
    <w:unhideWhenUsed/>
    <w:rsid w:val="00B77917"/>
    <w:pPr>
      <w:spacing w:before="100" w:beforeAutospacing="1" w:after="100" w:afterAutospacing="1" w:line="240" w:lineRule="auto"/>
      <w:jc w:val="left"/>
    </w:pPr>
    <w:rPr>
      <w:rFonts w:eastAsia="Times New Roman" w:cs="Times New Roman"/>
      <w:szCs w:val="24"/>
      <w:lang w:eastAsia="en-GB"/>
    </w:rPr>
  </w:style>
  <w:style w:type="character" w:styleId="Hyperlink">
    <w:name w:val="Hyperlink"/>
    <w:basedOn w:val="DefaultParagraphFont"/>
    <w:uiPriority w:val="99"/>
    <w:unhideWhenUsed/>
    <w:rsid w:val="00F15197"/>
    <w:rPr>
      <w:color w:val="0000FF"/>
      <w:u w:val="single"/>
    </w:rPr>
  </w:style>
  <w:style w:type="paragraph" w:styleId="ListBullet">
    <w:name w:val="List Bullet"/>
    <w:basedOn w:val="Normal"/>
    <w:uiPriority w:val="99"/>
    <w:unhideWhenUsed/>
    <w:rsid w:val="00F15197"/>
    <w:pPr>
      <w:numPr>
        <w:numId w:val="1"/>
      </w:numPr>
      <w:contextualSpacing/>
    </w:pPr>
  </w:style>
  <w:style w:type="paragraph" w:styleId="Caption">
    <w:name w:val="caption"/>
    <w:basedOn w:val="Normal"/>
    <w:next w:val="Normal"/>
    <w:uiPriority w:val="35"/>
    <w:unhideWhenUsed/>
    <w:qFormat/>
    <w:rsid w:val="00F15197"/>
    <w:pPr>
      <w:spacing w:after="200" w:line="240" w:lineRule="auto"/>
    </w:pPr>
    <w:rPr>
      <w:i/>
      <w:iCs/>
      <w:color w:val="0E2841" w:themeColor="text2"/>
      <w:sz w:val="18"/>
      <w:szCs w:val="18"/>
    </w:rPr>
  </w:style>
  <w:style w:type="paragraph" w:styleId="TOCHeading">
    <w:name w:val="TOC Heading"/>
    <w:basedOn w:val="Heading1"/>
    <w:next w:val="Normal"/>
    <w:uiPriority w:val="39"/>
    <w:unhideWhenUsed/>
    <w:qFormat/>
    <w:rsid w:val="00F15197"/>
    <w:pPr>
      <w:spacing w:before="240" w:after="0"/>
      <w:outlineLvl w:val="9"/>
    </w:pPr>
    <w:rPr>
      <w:sz w:val="32"/>
      <w:szCs w:val="32"/>
      <w:lang w:val="en-US"/>
    </w:rPr>
  </w:style>
  <w:style w:type="paragraph" w:styleId="TOC1">
    <w:name w:val="toc 1"/>
    <w:basedOn w:val="Normal"/>
    <w:next w:val="Normal"/>
    <w:autoRedefine/>
    <w:uiPriority w:val="39"/>
    <w:unhideWhenUsed/>
    <w:rsid w:val="00F15197"/>
    <w:pPr>
      <w:spacing w:after="100"/>
    </w:pPr>
  </w:style>
  <w:style w:type="paragraph" w:styleId="TOC2">
    <w:name w:val="toc 2"/>
    <w:basedOn w:val="Normal"/>
    <w:next w:val="Normal"/>
    <w:autoRedefine/>
    <w:uiPriority w:val="39"/>
    <w:unhideWhenUsed/>
    <w:rsid w:val="00F15197"/>
    <w:pPr>
      <w:spacing w:after="100"/>
      <w:ind w:left="240"/>
    </w:pPr>
  </w:style>
  <w:style w:type="paragraph" w:styleId="Footer">
    <w:name w:val="footer"/>
    <w:basedOn w:val="Normal"/>
    <w:link w:val="FooterChar"/>
    <w:uiPriority w:val="99"/>
    <w:unhideWhenUsed/>
    <w:rsid w:val="003132A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132A7"/>
    <w:rPr>
      <w:rFonts w:ascii="Times New Roman" w:hAnsi="Times New Roman"/>
      <w:sz w:val="24"/>
    </w:rPr>
  </w:style>
  <w:style w:type="character" w:styleId="UnresolvedMention">
    <w:name w:val="Unresolved Mention"/>
    <w:basedOn w:val="DefaultParagraphFont"/>
    <w:uiPriority w:val="99"/>
    <w:semiHidden/>
    <w:unhideWhenUsed/>
    <w:rsid w:val="00987E18"/>
    <w:rPr>
      <w:color w:val="605E5C"/>
      <w:shd w:val="clear" w:color="auto" w:fill="E1DFDD"/>
    </w:rPr>
  </w:style>
  <w:style w:type="character" w:styleId="FollowedHyperlink">
    <w:name w:val="FollowedHyperlink"/>
    <w:basedOn w:val="DefaultParagraphFont"/>
    <w:uiPriority w:val="99"/>
    <w:semiHidden/>
    <w:unhideWhenUsed/>
    <w:rsid w:val="005149B4"/>
    <w:rPr>
      <w:color w:val="96607D" w:themeColor="followedHyperlink"/>
      <w:u w:val="single"/>
    </w:rPr>
  </w:style>
  <w:style w:type="paragraph" w:customStyle="1" w:styleId="Default">
    <w:name w:val="Default"/>
    <w:rsid w:val="00BD3B9E"/>
    <w:pPr>
      <w:autoSpaceDE w:val="0"/>
      <w:autoSpaceDN w:val="0"/>
      <w:adjustRightInd w:val="0"/>
      <w:spacing w:after="0" w:line="240" w:lineRule="auto"/>
    </w:pPr>
    <w:rPr>
      <w:rFonts w:ascii="Aptos" w:hAnsi="Aptos" w:cs="Aptos"/>
      <w:color w:val="000000"/>
      <w:sz w:val="24"/>
      <w:szCs w:val="24"/>
    </w:rPr>
  </w:style>
  <w:style w:type="character" w:customStyle="1" w:styleId="url">
    <w:name w:val="url"/>
    <w:basedOn w:val="DefaultParagraphFont"/>
    <w:rsid w:val="006B12DB"/>
  </w:style>
  <w:style w:type="paragraph" w:styleId="Header">
    <w:name w:val="header"/>
    <w:basedOn w:val="Normal"/>
    <w:link w:val="HeaderChar"/>
    <w:uiPriority w:val="99"/>
    <w:unhideWhenUsed/>
    <w:rsid w:val="00B150B7"/>
    <w:pPr>
      <w:tabs>
        <w:tab w:val="center" w:pos="4513"/>
        <w:tab w:val="right" w:pos="9026"/>
      </w:tabs>
      <w:spacing w:after="0" w:line="240" w:lineRule="auto"/>
    </w:pPr>
  </w:style>
  <w:style w:type="character" w:customStyle="1" w:styleId="HeaderChar">
    <w:name w:val="Header Char"/>
    <w:basedOn w:val="DefaultParagraphFont"/>
    <w:link w:val="Header"/>
    <w:uiPriority w:val="99"/>
    <w:rsid w:val="00B150B7"/>
    <w:rPr>
      <w:rFonts w:ascii="Times New Roman" w:hAnsi="Times New Roman"/>
      <w:sz w:val="24"/>
    </w:rPr>
  </w:style>
  <w:style w:type="paragraph" w:customStyle="1" w:styleId="Title0">
    <w:name w:val="Title_0"/>
    <w:basedOn w:val="Normal"/>
    <w:next w:val="Normal"/>
    <w:rsid w:val="006C5F80"/>
    <w:pPr>
      <w:keepNext/>
      <w:keepLines/>
      <w:spacing w:after="60" w:line="480" w:lineRule="auto"/>
      <w:jc w:val="left"/>
    </w:pPr>
    <w:rPr>
      <w:rFonts w:eastAsia="Times New Roman" w:cs="Times New Roman"/>
      <w:sz w:val="52"/>
      <w:szCs w:val="5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871764">
      <w:bodyDiv w:val="1"/>
      <w:marLeft w:val="0"/>
      <w:marRight w:val="0"/>
      <w:marTop w:val="0"/>
      <w:marBottom w:val="0"/>
      <w:divBdr>
        <w:top w:val="none" w:sz="0" w:space="0" w:color="auto"/>
        <w:left w:val="none" w:sz="0" w:space="0" w:color="auto"/>
        <w:bottom w:val="none" w:sz="0" w:space="0" w:color="auto"/>
        <w:right w:val="none" w:sz="0" w:space="0" w:color="auto"/>
      </w:divBdr>
      <w:divsChild>
        <w:div w:id="709111081">
          <w:marLeft w:val="0"/>
          <w:marRight w:val="0"/>
          <w:marTop w:val="0"/>
          <w:marBottom w:val="0"/>
          <w:divBdr>
            <w:top w:val="none" w:sz="0" w:space="0" w:color="auto"/>
            <w:left w:val="none" w:sz="0" w:space="0" w:color="auto"/>
            <w:bottom w:val="none" w:sz="0" w:space="0" w:color="auto"/>
            <w:right w:val="none" w:sz="0" w:space="0" w:color="auto"/>
          </w:divBdr>
        </w:div>
      </w:divsChild>
    </w:div>
    <w:div w:id="63650802">
      <w:bodyDiv w:val="1"/>
      <w:marLeft w:val="0"/>
      <w:marRight w:val="0"/>
      <w:marTop w:val="0"/>
      <w:marBottom w:val="0"/>
      <w:divBdr>
        <w:top w:val="none" w:sz="0" w:space="0" w:color="auto"/>
        <w:left w:val="none" w:sz="0" w:space="0" w:color="auto"/>
        <w:bottom w:val="none" w:sz="0" w:space="0" w:color="auto"/>
        <w:right w:val="none" w:sz="0" w:space="0" w:color="auto"/>
      </w:divBdr>
    </w:div>
    <w:div w:id="79106969">
      <w:bodyDiv w:val="1"/>
      <w:marLeft w:val="0"/>
      <w:marRight w:val="0"/>
      <w:marTop w:val="0"/>
      <w:marBottom w:val="0"/>
      <w:divBdr>
        <w:top w:val="none" w:sz="0" w:space="0" w:color="auto"/>
        <w:left w:val="none" w:sz="0" w:space="0" w:color="auto"/>
        <w:bottom w:val="none" w:sz="0" w:space="0" w:color="auto"/>
        <w:right w:val="none" w:sz="0" w:space="0" w:color="auto"/>
      </w:divBdr>
    </w:div>
    <w:div w:id="142354811">
      <w:bodyDiv w:val="1"/>
      <w:marLeft w:val="0"/>
      <w:marRight w:val="0"/>
      <w:marTop w:val="0"/>
      <w:marBottom w:val="0"/>
      <w:divBdr>
        <w:top w:val="none" w:sz="0" w:space="0" w:color="auto"/>
        <w:left w:val="none" w:sz="0" w:space="0" w:color="auto"/>
        <w:bottom w:val="none" w:sz="0" w:space="0" w:color="auto"/>
        <w:right w:val="none" w:sz="0" w:space="0" w:color="auto"/>
      </w:divBdr>
      <w:divsChild>
        <w:div w:id="1206481708">
          <w:marLeft w:val="0"/>
          <w:marRight w:val="0"/>
          <w:marTop w:val="0"/>
          <w:marBottom w:val="0"/>
          <w:divBdr>
            <w:top w:val="none" w:sz="0" w:space="0" w:color="auto"/>
            <w:left w:val="none" w:sz="0" w:space="0" w:color="auto"/>
            <w:bottom w:val="none" w:sz="0" w:space="0" w:color="auto"/>
            <w:right w:val="none" w:sz="0" w:space="0" w:color="auto"/>
          </w:divBdr>
        </w:div>
      </w:divsChild>
    </w:div>
    <w:div w:id="306128836">
      <w:bodyDiv w:val="1"/>
      <w:marLeft w:val="0"/>
      <w:marRight w:val="0"/>
      <w:marTop w:val="0"/>
      <w:marBottom w:val="0"/>
      <w:divBdr>
        <w:top w:val="none" w:sz="0" w:space="0" w:color="auto"/>
        <w:left w:val="none" w:sz="0" w:space="0" w:color="auto"/>
        <w:bottom w:val="none" w:sz="0" w:space="0" w:color="auto"/>
        <w:right w:val="none" w:sz="0" w:space="0" w:color="auto"/>
      </w:divBdr>
    </w:div>
    <w:div w:id="327251567">
      <w:bodyDiv w:val="1"/>
      <w:marLeft w:val="0"/>
      <w:marRight w:val="0"/>
      <w:marTop w:val="0"/>
      <w:marBottom w:val="0"/>
      <w:divBdr>
        <w:top w:val="none" w:sz="0" w:space="0" w:color="auto"/>
        <w:left w:val="none" w:sz="0" w:space="0" w:color="auto"/>
        <w:bottom w:val="none" w:sz="0" w:space="0" w:color="auto"/>
        <w:right w:val="none" w:sz="0" w:space="0" w:color="auto"/>
      </w:divBdr>
    </w:div>
    <w:div w:id="373236994">
      <w:bodyDiv w:val="1"/>
      <w:marLeft w:val="0"/>
      <w:marRight w:val="0"/>
      <w:marTop w:val="0"/>
      <w:marBottom w:val="0"/>
      <w:divBdr>
        <w:top w:val="none" w:sz="0" w:space="0" w:color="auto"/>
        <w:left w:val="none" w:sz="0" w:space="0" w:color="auto"/>
        <w:bottom w:val="none" w:sz="0" w:space="0" w:color="auto"/>
        <w:right w:val="none" w:sz="0" w:space="0" w:color="auto"/>
      </w:divBdr>
    </w:div>
    <w:div w:id="380132847">
      <w:bodyDiv w:val="1"/>
      <w:marLeft w:val="0"/>
      <w:marRight w:val="0"/>
      <w:marTop w:val="0"/>
      <w:marBottom w:val="0"/>
      <w:divBdr>
        <w:top w:val="none" w:sz="0" w:space="0" w:color="auto"/>
        <w:left w:val="none" w:sz="0" w:space="0" w:color="auto"/>
        <w:bottom w:val="none" w:sz="0" w:space="0" w:color="auto"/>
        <w:right w:val="none" w:sz="0" w:space="0" w:color="auto"/>
      </w:divBdr>
    </w:div>
    <w:div w:id="825971458">
      <w:bodyDiv w:val="1"/>
      <w:marLeft w:val="0"/>
      <w:marRight w:val="0"/>
      <w:marTop w:val="0"/>
      <w:marBottom w:val="0"/>
      <w:divBdr>
        <w:top w:val="none" w:sz="0" w:space="0" w:color="auto"/>
        <w:left w:val="none" w:sz="0" w:space="0" w:color="auto"/>
        <w:bottom w:val="none" w:sz="0" w:space="0" w:color="auto"/>
        <w:right w:val="none" w:sz="0" w:space="0" w:color="auto"/>
      </w:divBdr>
    </w:div>
    <w:div w:id="963853534">
      <w:bodyDiv w:val="1"/>
      <w:marLeft w:val="0"/>
      <w:marRight w:val="0"/>
      <w:marTop w:val="0"/>
      <w:marBottom w:val="0"/>
      <w:divBdr>
        <w:top w:val="none" w:sz="0" w:space="0" w:color="auto"/>
        <w:left w:val="none" w:sz="0" w:space="0" w:color="auto"/>
        <w:bottom w:val="none" w:sz="0" w:space="0" w:color="auto"/>
        <w:right w:val="none" w:sz="0" w:space="0" w:color="auto"/>
      </w:divBdr>
      <w:divsChild>
        <w:div w:id="874343183">
          <w:marLeft w:val="0"/>
          <w:marRight w:val="0"/>
          <w:marTop w:val="0"/>
          <w:marBottom w:val="0"/>
          <w:divBdr>
            <w:top w:val="none" w:sz="0" w:space="0" w:color="auto"/>
            <w:left w:val="none" w:sz="0" w:space="0" w:color="auto"/>
            <w:bottom w:val="none" w:sz="0" w:space="0" w:color="auto"/>
            <w:right w:val="none" w:sz="0" w:space="0" w:color="auto"/>
          </w:divBdr>
        </w:div>
      </w:divsChild>
    </w:div>
    <w:div w:id="1033966463">
      <w:bodyDiv w:val="1"/>
      <w:marLeft w:val="0"/>
      <w:marRight w:val="0"/>
      <w:marTop w:val="0"/>
      <w:marBottom w:val="0"/>
      <w:divBdr>
        <w:top w:val="none" w:sz="0" w:space="0" w:color="auto"/>
        <w:left w:val="none" w:sz="0" w:space="0" w:color="auto"/>
        <w:bottom w:val="none" w:sz="0" w:space="0" w:color="auto"/>
        <w:right w:val="none" w:sz="0" w:space="0" w:color="auto"/>
      </w:divBdr>
      <w:divsChild>
        <w:div w:id="972521072">
          <w:marLeft w:val="0"/>
          <w:marRight w:val="0"/>
          <w:marTop w:val="0"/>
          <w:marBottom w:val="0"/>
          <w:divBdr>
            <w:top w:val="none" w:sz="0" w:space="0" w:color="auto"/>
            <w:left w:val="none" w:sz="0" w:space="0" w:color="auto"/>
            <w:bottom w:val="none" w:sz="0" w:space="0" w:color="auto"/>
            <w:right w:val="none" w:sz="0" w:space="0" w:color="auto"/>
          </w:divBdr>
        </w:div>
      </w:divsChild>
    </w:div>
    <w:div w:id="1806120499">
      <w:bodyDiv w:val="1"/>
      <w:marLeft w:val="0"/>
      <w:marRight w:val="0"/>
      <w:marTop w:val="0"/>
      <w:marBottom w:val="0"/>
      <w:divBdr>
        <w:top w:val="none" w:sz="0" w:space="0" w:color="auto"/>
        <w:left w:val="none" w:sz="0" w:space="0" w:color="auto"/>
        <w:bottom w:val="none" w:sz="0" w:space="0" w:color="auto"/>
        <w:right w:val="none" w:sz="0" w:space="0" w:color="auto"/>
      </w:divBdr>
      <w:divsChild>
        <w:div w:id="1342659413">
          <w:marLeft w:val="0"/>
          <w:marRight w:val="0"/>
          <w:marTop w:val="0"/>
          <w:marBottom w:val="0"/>
          <w:divBdr>
            <w:top w:val="none" w:sz="0" w:space="0" w:color="auto"/>
            <w:left w:val="none" w:sz="0" w:space="0" w:color="auto"/>
            <w:bottom w:val="none" w:sz="0" w:space="0" w:color="auto"/>
            <w:right w:val="none" w:sz="0" w:space="0" w:color="auto"/>
          </w:divBdr>
        </w:div>
      </w:divsChild>
    </w:div>
    <w:div w:id="1861896279">
      <w:bodyDiv w:val="1"/>
      <w:marLeft w:val="0"/>
      <w:marRight w:val="0"/>
      <w:marTop w:val="0"/>
      <w:marBottom w:val="0"/>
      <w:divBdr>
        <w:top w:val="none" w:sz="0" w:space="0" w:color="auto"/>
        <w:left w:val="none" w:sz="0" w:space="0" w:color="auto"/>
        <w:bottom w:val="none" w:sz="0" w:space="0" w:color="auto"/>
        <w:right w:val="none" w:sz="0" w:space="0" w:color="auto"/>
      </w:divBdr>
      <w:divsChild>
        <w:div w:id="1655448378">
          <w:marLeft w:val="-720"/>
          <w:marRight w:val="0"/>
          <w:marTop w:val="0"/>
          <w:marBottom w:val="0"/>
          <w:divBdr>
            <w:top w:val="none" w:sz="0" w:space="0" w:color="auto"/>
            <w:left w:val="none" w:sz="0" w:space="0" w:color="auto"/>
            <w:bottom w:val="none" w:sz="0" w:space="0" w:color="auto"/>
            <w:right w:val="none" w:sz="0" w:space="0" w:color="auto"/>
          </w:divBdr>
        </w:div>
      </w:divsChild>
    </w:div>
    <w:div w:id="1951090046">
      <w:bodyDiv w:val="1"/>
      <w:marLeft w:val="0"/>
      <w:marRight w:val="0"/>
      <w:marTop w:val="0"/>
      <w:marBottom w:val="0"/>
      <w:divBdr>
        <w:top w:val="none" w:sz="0" w:space="0" w:color="auto"/>
        <w:left w:val="none" w:sz="0" w:space="0" w:color="auto"/>
        <w:bottom w:val="none" w:sz="0" w:space="0" w:color="auto"/>
        <w:right w:val="none" w:sz="0" w:space="0" w:color="auto"/>
      </w:divBdr>
    </w:div>
    <w:div w:id="2010785733">
      <w:bodyDiv w:val="1"/>
      <w:marLeft w:val="0"/>
      <w:marRight w:val="0"/>
      <w:marTop w:val="0"/>
      <w:marBottom w:val="0"/>
      <w:divBdr>
        <w:top w:val="none" w:sz="0" w:space="0" w:color="auto"/>
        <w:left w:val="none" w:sz="0" w:space="0" w:color="auto"/>
        <w:bottom w:val="none" w:sz="0" w:space="0" w:color="auto"/>
        <w:right w:val="none" w:sz="0" w:space="0" w:color="auto"/>
      </w:divBdr>
    </w:div>
    <w:div w:id="21175608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A2D1ADB-0798-4E9C-A9D2-6118C419EA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927</TotalTime>
  <Pages>13</Pages>
  <Words>3069</Words>
  <Characters>18707</Characters>
  <Application>Microsoft Office Word</Application>
  <DocSecurity>0</DocSecurity>
  <Lines>330</Lines>
  <Paragraphs>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Boris Vladimirov</dc:creator>
  <cp:keywords/>
  <dc:description/>
  <cp:lastModifiedBy>Boris Vladimirov</cp:lastModifiedBy>
  <cp:revision>465</cp:revision>
  <dcterms:created xsi:type="dcterms:W3CDTF">2024-04-11T16:10:00Z</dcterms:created>
  <dcterms:modified xsi:type="dcterms:W3CDTF">2024-04-22T17:48:00Z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bb21605af17c13d1ea73e6f3c0c586d30de6b04eee964c1632841dc05c65f7c9</vt:lpwstr>
  </property>
</Properties>
</file>