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DD689" w14:textId="77777777" w:rsidR="00345872" w:rsidRPr="000947E3" w:rsidRDefault="00000000" w:rsidP="000947E3">
      <w:pPr>
        <w:spacing w:after="80"/>
        <w:rPr>
          <w:rFonts w:ascii="Times New Roman" w:hAnsi="Times New Roman" w:cs="Times New Roman"/>
          <w:sz w:val="24"/>
          <w:szCs w:val="24"/>
        </w:rPr>
      </w:pPr>
      <w:r w:rsidRPr="000947E3">
        <w:rPr>
          <w:rFonts w:ascii="Times New Roman" w:hAnsi="Times New Roman" w:cs="Times New Roman"/>
          <w:b/>
          <w:bCs/>
          <w:sz w:val="24"/>
          <w:szCs w:val="24"/>
        </w:rPr>
        <w:t>Swansea Business School</w:t>
      </w:r>
    </w:p>
    <w:p w14:paraId="5C6BF3B3" w14:textId="77777777" w:rsidR="00345872" w:rsidRPr="000947E3" w:rsidRDefault="00000000" w:rsidP="000947E3">
      <w:pPr>
        <w:spacing w:after="80"/>
        <w:rPr>
          <w:rFonts w:ascii="Times New Roman" w:hAnsi="Times New Roman" w:cs="Times New Roman"/>
          <w:sz w:val="24"/>
          <w:szCs w:val="24"/>
        </w:rPr>
      </w:pPr>
      <w:r w:rsidRPr="000947E3">
        <w:rPr>
          <w:rFonts w:ascii="Times New Roman" w:hAnsi="Times New Roman" w:cs="Times New Roman"/>
          <w:sz w:val="24"/>
          <w:szCs w:val="24"/>
        </w:rPr>
        <w:t>Doctor of Business Administration</w:t>
      </w:r>
    </w:p>
    <w:p w14:paraId="34710122" w14:textId="77777777" w:rsidR="00345872" w:rsidRPr="000947E3" w:rsidRDefault="00345872" w:rsidP="000947E3">
      <w:pPr>
        <w:spacing w:after="400"/>
        <w:rPr>
          <w:rFonts w:ascii="Times New Roman" w:hAnsi="Times New Roman" w:cs="Times New Roman"/>
          <w:sz w:val="24"/>
          <w:szCs w:val="24"/>
        </w:rPr>
      </w:pPr>
    </w:p>
    <w:p w14:paraId="6E4531E4" w14:textId="77777777" w:rsidR="00345872" w:rsidRPr="00AD27B9" w:rsidRDefault="00000000" w:rsidP="000947E3">
      <w:pPr>
        <w:pStyle w:val="Title"/>
        <w:spacing w:after="200"/>
        <w:rPr>
          <w:rFonts w:ascii="Times New Roman" w:hAnsi="Times New Roman" w:cs="Times New Roman"/>
          <w:color w:val="auto"/>
          <w:sz w:val="24"/>
          <w:szCs w:val="24"/>
          <w:highlight w:val="yellow"/>
        </w:rPr>
      </w:pPr>
      <w:r w:rsidRPr="00AD27B9">
        <w:rPr>
          <w:rFonts w:ascii="Times New Roman" w:hAnsi="Times New Roman" w:cs="Times New Roman"/>
          <w:b/>
          <w:bCs/>
          <w:color w:val="auto"/>
          <w:sz w:val="24"/>
          <w:szCs w:val="24"/>
          <w:highlight w:val="yellow"/>
        </w:rPr>
        <w:t>Using Generative AI to Support Doctoral Research</w:t>
      </w:r>
    </w:p>
    <w:p w14:paraId="6F97EF09" w14:textId="77777777" w:rsidR="00345872" w:rsidRPr="00AD27B9" w:rsidRDefault="00000000" w:rsidP="000947E3">
      <w:pPr>
        <w:spacing w:after="500"/>
        <w:rPr>
          <w:rFonts w:ascii="Times New Roman" w:hAnsi="Times New Roman" w:cs="Times New Roman"/>
          <w:sz w:val="24"/>
          <w:szCs w:val="24"/>
          <w:highlight w:val="yellow"/>
        </w:rPr>
      </w:pPr>
      <w:r w:rsidRPr="00AD27B9">
        <w:rPr>
          <w:rFonts w:ascii="Times New Roman" w:hAnsi="Times New Roman" w:cs="Times New Roman"/>
          <w:i/>
          <w:iCs/>
          <w:sz w:val="24"/>
          <w:szCs w:val="24"/>
          <w:highlight w:val="yellow"/>
        </w:rPr>
        <w:t>A guide for DBA students on the assisted use of generative AI in doctoral research, with worked examples including proofreading, literature discovery, qualitative analysis and the presentation of findings</w:t>
      </w:r>
    </w:p>
    <w:p w14:paraId="32BA2C2C" w14:textId="77777777" w:rsidR="00345872" w:rsidRPr="00AD27B9" w:rsidRDefault="00000000" w:rsidP="000947E3">
      <w:pPr>
        <w:pStyle w:val="Heading1"/>
        <w:spacing w:before="360" w:after="200"/>
        <w:rPr>
          <w:rFonts w:ascii="Times New Roman" w:hAnsi="Times New Roman" w:cs="Times New Roman"/>
          <w:color w:val="auto"/>
          <w:sz w:val="24"/>
          <w:szCs w:val="24"/>
          <w:highlight w:val="yellow"/>
        </w:rPr>
      </w:pPr>
      <w:r w:rsidRPr="00AD27B9">
        <w:rPr>
          <w:rFonts w:ascii="Times New Roman" w:hAnsi="Times New Roman" w:cs="Times New Roman"/>
          <w:b/>
          <w:bCs/>
          <w:color w:val="auto"/>
          <w:sz w:val="24"/>
          <w:szCs w:val="24"/>
          <w:highlight w:val="yellow"/>
        </w:rPr>
        <w:t>Before you begin</w:t>
      </w:r>
    </w:p>
    <w:p w14:paraId="2B3D7039" w14:textId="77777777" w:rsidR="00345872" w:rsidRPr="00AD27B9" w:rsidRDefault="00000000" w:rsidP="000947E3">
      <w:pPr>
        <w:spacing w:before="80" w:after="40"/>
        <w:rPr>
          <w:rFonts w:ascii="Times New Roman" w:hAnsi="Times New Roman" w:cs="Times New Roman"/>
          <w:sz w:val="24"/>
          <w:szCs w:val="24"/>
          <w:highlight w:val="yellow"/>
        </w:rPr>
      </w:pPr>
      <w:r w:rsidRPr="00AD27B9">
        <w:rPr>
          <w:rFonts w:ascii="Times New Roman" w:hAnsi="Times New Roman" w:cs="Times New Roman"/>
          <w:i/>
          <w:iCs/>
          <w:sz w:val="24"/>
          <w:szCs w:val="24"/>
          <w:highlight w:val="yellow"/>
        </w:rPr>
        <w:t>“The first principle is that you must not fool yourself, and you are the easiest person to fool.”</w:t>
      </w:r>
    </w:p>
    <w:p w14:paraId="6F07052F" w14:textId="77777777" w:rsidR="00345872" w:rsidRPr="000947E3" w:rsidRDefault="00000000" w:rsidP="000947E3">
      <w:pPr>
        <w:spacing w:after="280"/>
        <w:rPr>
          <w:rFonts w:ascii="Times New Roman" w:hAnsi="Times New Roman" w:cs="Times New Roman"/>
          <w:sz w:val="24"/>
          <w:szCs w:val="24"/>
        </w:rPr>
      </w:pPr>
      <w:r w:rsidRPr="00AD27B9">
        <w:rPr>
          <w:rFonts w:ascii="Times New Roman" w:hAnsi="Times New Roman" w:cs="Times New Roman"/>
          <w:sz w:val="24"/>
          <w:szCs w:val="24"/>
          <w:highlight w:val="yellow"/>
        </w:rPr>
        <w:t>Richard Feynman, Cargo Cult Science, 1974</w:t>
      </w:r>
    </w:p>
    <w:p w14:paraId="7B5ECB0A"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 xml:space="preserve">Feynman is pointing at something sharper than ordinary dishonesty. Deceiving someone else meets resistance, since they can question you, push back, catch you out. Deceiving yourself meets no such resistance, because there is no one on the other side of the conversation to catch you. As a researcher you want things: your hypothesis to hold, your interpretation to be right, your thesis to make a clean argument. That wanting does not announce itself as bias. It quietly shapes what you notice, what you accept without enough scrutiny, and what you decide is not worth a second look. You do not experience this as choosing to be dishonest. You experience it as being persuaded, by yourself. This is why he calls it the first principle, ahead of honesty toward others. Being honest with the people around you is comparatively easy, because they are external and sceptical and will check your claims. Being honest with yourself is the harder discipline, because the only check is one you </w:t>
      </w:r>
      <w:proofErr w:type="gramStart"/>
      <w:r w:rsidRPr="000947E3">
        <w:rPr>
          <w:rFonts w:ascii="Times New Roman" w:hAnsi="Times New Roman" w:cs="Times New Roman"/>
          <w:sz w:val="24"/>
          <w:szCs w:val="24"/>
        </w:rPr>
        <w:t>have to</w:t>
      </w:r>
      <w:proofErr w:type="gramEnd"/>
      <w:r w:rsidRPr="000947E3">
        <w:rPr>
          <w:rFonts w:ascii="Times New Roman" w:hAnsi="Times New Roman" w:cs="Times New Roman"/>
          <w:sz w:val="24"/>
          <w:szCs w:val="24"/>
        </w:rPr>
        <w:t xml:space="preserve"> run on yourself, on purpose, against your own preferences.</w:t>
      </w:r>
    </w:p>
    <w:p w14:paraId="7EA03F48"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 xml:space="preserve">This is exactly the discipline this guide asks of you. Your declaration form, your audit trail, your supervisor asking a question, all of that is the honesty-toward-others layer, and it matters, but it is not the layer that decides whether your thesis is genuinely your own thinking. The moment that </w:t>
      </w:r>
      <w:proofErr w:type="gramStart"/>
      <w:r w:rsidRPr="000947E3">
        <w:rPr>
          <w:rFonts w:ascii="Times New Roman" w:hAnsi="Times New Roman" w:cs="Times New Roman"/>
          <w:sz w:val="24"/>
          <w:szCs w:val="24"/>
        </w:rPr>
        <w:t>actually decides</w:t>
      </w:r>
      <w:proofErr w:type="gramEnd"/>
      <w:r w:rsidRPr="000947E3">
        <w:rPr>
          <w:rFonts w:ascii="Times New Roman" w:hAnsi="Times New Roman" w:cs="Times New Roman"/>
          <w:sz w:val="24"/>
          <w:szCs w:val="24"/>
        </w:rPr>
        <w:t xml:space="preserve"> it is quiet and private: deciding an AI-suggested theme is right because it is tidier than the work of re-examining your </w:t>
      </w:r>
      <w:proofErr w:type="gramStart"/>
      <w:r w:rsidRPr="000947E3">
        <w:rPr>
          <w:rFonts w:ascii="Times New Roman" w:hAnsi="Times New Roman" w:cs="Times New Roman"/>
          <w:sz w:val="24"/>
          <w:szCs w:val="24"/>
        </w:rPr>
        <w:t>transcripts, or</w:t>
      </w:r>
      <w:proofErr w:type="gramEnd"/>
      <w:r w:rsidRPr="000947E3">
        <w:rPr>
          <w:rFonts w:ascii="Times New Roman" w:hAnsi="Times New Roman" w:cs="Times New Roman"/>
          <w:sz w:val="24"/>
          <w:szCs w:val="24"/>
        </w:rPr>
        <w:t xml:space="preserve"> telling yourself a pasted paragraph is basically what you would have written anyway. Nobody </w:t>
      </w:r>
      <w:proofErr w:type="gramStart"/>
      <w:r w:rsidRPr="000947E3">
        <w:rPr>
          <w:rFonts w:ascii="Times New Roman" w:hAnsi="Times New Roman" w:cs="Times New Roman"/>
          <w:sz w:val="24"/>
          <w:szCs w:val="24"/>
        </w:rPr>
        <w:t>has to</w:t>
      </w:r>
      <w:proofErr w:type="gramEnd"/>
      <w:r w:rsidRPr="000947E3">
        <w:rPr>
          <w:rFonts w:ascii="Times New Roman" w:hAnsi="Times New Roman" w:cs="Times New Roman"/>
          <w:sz w:val="24"/>
          <w:szCs w:val="24"/>
        </w:rPr>
        <w:t xml:space="preserve"> catch you in that moment for it to compromise your thesis. You </w:t>
      </w:r>
      <w:proofErr w:type="gramStart"/>
      <w:r w:rsidRPr="000947E3">
        <w:rPr>
          <w:rFonts w:ascii="Times New Roman" w:hAnsi="Times New Roman" w:cs="Times New Roman"/>
          <w:sz w:val="24"/>
          <w:szCs w:val="24"/>
        </w:rPr>
        <w:t>have to</w:t>
      </w:r>
      <w:proofErr w:type="gramEnd"/>
      <w:r w:rsidRPr="000947E3">
        <w:rPr>
          <w:rFonts w:ascii="Times New Roman" w:hAnsi="Times New Roman" w:cs="Times New Roman"/>
          <w:sz w:val="24"/>
          <w:szCs w:val="24"/>
        </w:rPr>
        <w:t xml:space="preserve"> catch yourself, and no system of declarations, logs or examination can do that for you.</w:t>
      </w:r>
    </w:p>
    <w:p w14:paraId="64A8A8B6"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 xml:space="preserve">There is a well-known definition of integrity, often attributed to a famous author, stating that integrity is doing the right thing even when no one is watching. That attribution does not hold up, but the idea does not depend on who said it, and it says the same thing Feynman does: the test that matters </w:t>
      </w:r>
      <w:proofErr w:type="gramStart"/>
      <w:r w:rsidRPr="000947E3">
        <w:rPr>
          <w:rFonts w:ascii="Times New Roman" w:hAnsi="Times New Roman" w:cs="Times New Roman"/>
          <w:sz w:val="24"/>
          <w:szCs w:val="24"/>
        </w:rPr>
        <w:t>is</w:t>
      </w:r>
      <w:proofErr w:type="gramEnd"/>
      <w:r w:rsidRPr="000947E3">
        <w:rPr>
          <w:rFonts w:ascii="Times New Roman" w:hAnsi="Times New Roman" w:cs="Times New Roman"/>
          <w:sz w:val="24"/>
          <w:szCs w:val="24"/>
        </w:rPr>
        <w:t xml:space="preserve"> the one nobody else is there to administer. This guide can tell you where the lines are on generative AI. Only you can decide, in that private moment, to stay on the right side of them.</w:t>
      </w:r>
    </w:p>
    <w:p w14:paraId="355D3C30" w14:textId="77777777" w:rsidR="00345872" w:rsidRPr="000947E3" w:rsidRDefault="00000000" w:rsidP="000947E3">
      <w:pPr>
        <w:pStyle w:val="Heading1"/>
        <w:spacing w:before="360" w:after="200"/>
        <w:rPr>
          <w:rFonts w:ascii="Times New Roman" w:hAnsi="Times New Roman" w:cs="Times New Roman"/>
          <w:color w:val="auto"/>
          <w:sz w:val="24"/>
          <w:szCs w:val="24"/>
        </w:rPr>
      </w:pPr>
      <w:r w:rsidRPr="000947E3">
        <w:rPr>
          <w:rFonts w:ascii="Times New Roman" w:hAnsi="Times New Roman" w:cs="Times New Roman"/>
          <w:b/>
          <w:bCs/>
          <w:color w:val="auto"/>
          <w:sz w:val="24"/>
          <w:szCs w:val="24"/>
        </w:rPr>
        <w:t>1. Purpose of this guide</w:t>
      </w:r>
    </w:p>
    <w:p w14:paraId="54DAD0C2"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 xml:space="preserve">This guide sets out how you may use generative AI to support your doctoral research on the DBA programme. Generative AI can be used across many stages of a doctoral project, and it would not be possible to list every legitimate application here. What follows works through several areas as worked examples of the underpinning principle in practice, including using AI to proofread and clarify your own writing, to help find relevant literature, to check the themes you have identified </w:t>
      </w:r>
      <w:r w:rsidRPr="000947E3">
        <w:rPr>
          <w:rFonts w:ascii="Times New Roman" w:hAnsi="Times New Roman" w:cs="Times New Roman"/>
          <w:sz w:val="24"/>
          <w:szCs w:val="24"/>
        </w:rPr>
        <w:lastRenderedPageBreak/>
        <w:t>against your data alongside NVivo, and to produce a diagram from findings you have already established. Where you want to use AI in a way not covered directly by one of these examples, the same underpinning principle and the same audit trail requirement apply, and you should discuss the intended use with your supervisor before proceeding.</w:t>
      </w:r>
    </w:p>
    <w:p w14:paraId="69877BB7"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The guide also sets out what you must record every time you use AI, because that record, your audit trail, is what allows your supervisor and your examiners to see how AI has been used and to satisfy themselves that the thinking is yours.</w:t>
      </w:r>
    </w:p>
    <w:p w14:paraId="0DA20223"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The guiding principle running through everything below is straightforward. Generative AI may assist your doctoral thinking. It must not replace it. Where a task in this guide asks you to interpret, judge, decide or conclude, that task remains yours.</w:t>
      </w:r>
    </w:p>
    <w:p w14:paraId="1B38A659" w14:textId="77777777" w:rsidR="00345872" w:rsidRPr="000947E3" w:rsidRDefault="00000000" w:rsidP="000947E3">
      <w:pPr>
        <w:pStyle w:val="Heading1"/>
        <w:spacing w:before="360" w:after="200"/>
        <w:rPr>
          <w:rFonts w:ascii="Times New Roman" w:hAnsi="Times New Roman" w:cs="Times New Roman"/>
          <w:color w:val="auto"/>
          <w:sz w:val="24"/>
          <w:szCs w:val="24"/>
        </w:rPr>
      </w:pPr>
      <w:r w:rsidRPr="000947E3">
        <w:rPr>
          <w:rFonts w:ascii="Times New Roman" w:hAnsi="Times New Roman" w:cs="Times New Roman"/>
          <w:b/>
          <w:bCs/>
          <w:color w:val="auto"/>
          <w:sz w:val="24"/>
          <w:szCs w:val="24"/>
        </w:rPr>
        <w:t>2. The underpinning principle: assistance, not replacement</w:t>
      </w:r>
    </w:p>
    <w:p w14:paraId="67526F8F"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This principle is not a local rule invented for this programme. It reflects the position taken across the UK higher education sector. The Russell Group principles on generative AI in education call on universities to support students and staff to become AI literate while ensuring that academic rigour and integrity are upheld (Russell Group, 2023), and equivalent statements have since been adopted well beyond the Russell Group's own membership. The difficulty for any programme has always been translating a broad literacy principle into a working distinction between legitimate assistance and substitution.</w:t>
      </w:r>
    </w:p>
    <w:p w14:paraId="608EA8E0"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A useful way of making that distinction concrete is the Artificial Intelligence Assessment Scale developed by Perkins et al. (2024), which sets out five levels of AI involvement in academic work, running from no AI at one end to full AI at the other. Table 1 adapts this scale to doctoral research on the DBA. For almost all research tasks, from a literature search to a second read of your coded data, you should be working at level 3, AI task assistance. Level 4 requires your supervisor's explicit agreement and is rarely suitable for analysis or findings work. Level 5 is not permitted for any assessed or thesis component.</w:t>
      </w:r>
    </w:p>
    <w:tbl>
      <w:tblPr>
        <w:tblStyle w:val="a"/>
        <w:tblW w:w="9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00"/>
        <w:gridCol w:w="2400"/>
        <w:gridCol w:w="5600"/>
      </w:tblGrid>
      <w:tr w:rsidR="00345872" w:rsidRPr="000947E3" w14:paraId="61661CFB" w14:textId="77777777">
        <w:trPr>
          <w:tblHeader/>
        </w:trPr>
        <w:tc>
          <w:tcPr>
            <w:tcW w:w="140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vAlign w:val="center"/>
          </w:tcPr>
          <w:p w14:paraId="5BF170BD"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b/>
                <w:bCs/>
                <w:sz w:val="24"/>
                <w:szCs w:val="24"/>
              </w:rPr>
              <w:t>Level</w:t>
            </w:r>
          </w:p>
        </w:tc>
        <w:tc>
          <w:tcPr>
            <w:tcW w:w="240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vAlign w:val="center"/>
          </w:tcPr>
          <w:p w14:paraId="587EFAEB"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b/>
                <w:bCs/>
                <w:sz w:val="24"/>
                <w:szCs w:val="24"/>
              </w:rPr>
              <w:t>Description</w:t>
            </w:r>
          </w:p>
        </w:tc>
        <w:tc>
          <w:tcPr>
            <w:tcW w:w="560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vAlign w:val="center"/>
          </w:tcPr>
          <w:p w14:paraId="1A6CF7AB"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b/>
                <w:bCs/>
                <w:sz w:val="24"/>
                <w:szCs w:val="24"/>
              </w:rPr>
              <w:t>What this looks like in DBA research</w:t>
            </w:r>
          </w:p>
        </w:tc>
      </w:tr>
      <w:tr w:rsidR="00345872" w:rsidRPr="000947E3" w14:paraId="24C74F75" w14:textId="77777777">
        <w:tc>
          <w:tcPr>
            <w:tcW w:w="14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2572BC6D"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1</w:t>
            </w:r>
          </w:p>
        </w:tc>
        <w:tc>
          <w:tcPr>
            <w:tcW w:w="24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3DB36303"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No AI</w:t>
            </w:r>
          </w:p>
        </w:tc>
        <w:tc>
          <w:tcPr>
            <w:tcW w:w="56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25EA3386"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Work produced entirely without generative AI, for example handwritten reflective memos or an unaided close reading of a transcript.</w:t>
            </w:r>
          </w:p>
        </w:tc>
      </w:tr>
      <w:tr w:rsidR="00345872" w:rsidRPr="000947E3" w14:paraId="2B6863D5" w14:textId="77777777">
        <w:tc>
          <w:tcPr>
            <w:tcW w:w="14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0D4002B0"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2</w:t>
            </w:r>
          </w:p>
        </w:tc>
        <w:tc>
          <w:tcPr>
            <w:tcW w:w="24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6BB3E2D7"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AI planning</w:t>
            </w:r>
          </w:p>
        </w:tc>
        <w:tc>
          <w:tcPr>
            <w:tcW w:w="56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6F124831"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AI used only to plan or structure a task, for example asking it to suggest a search strategy or a possible chapter structure, with all content generated by the student.</w:t>
            </w:r>
          </w:p>
        </w:tc>
      </w:tr>
      <w:tr w:rsidR="00345872" w:rsidRPr="000947E3" w14:paraId="7BD533F9" w14:textId="77777777">
        <w:tc>
          <w:tcPr>
            <w:tcW w:w="14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5ECAA8BC"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3</w:t>
            </w:r>
          </w:p>
        </w:tc>
        <w:tc>
          <w:tcPr>
            <w:tcW w:w="24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1FB823A5"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AI task assistance</w:t>
            </w:r>
          </w:p>
        </w:tc>
        <w:tc>
          <w:tcPr>
            <w:tcW w:w="56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763C2144"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The level expected across most DBA research tasks. AI supports a discrete task such as locating literature, summarising a source, generating a second read of coded data, or drawing a diagram of findings already agreed by the student. The intellectual work of interpretation and judgement remains with the student.</w:t>
            </w:r>
          </w:p>
        </w:tc>
      </w:tr>
      <w:tr w:rsidR="00345872" w:rsidRPr="000947E3" w14:paraId="7701AFE1" w14:textId="77777777">
        <w:tc>
          <w:tcPr>
            <w:tcW w:w="14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3D37C47A"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4</w:t>
            </w:r>
          </w:p>
        </w:tc>
        <w:tc>
          <w:tcPr>
            <w:tcW w:w="24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1F796140"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AI full collaboration</w:t>
            </w:r>
          </w:p>
        </w:tc>
        <w:tc>
          <w:tcPr>
            <w:tcW w:w="56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0E94A16E"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 xml:space="preserve">AI used more extensively alongside the student, for example iterative co-drafting. This level requires explicit agreement with your supervisor and a full audit </w:t>
            </w:r>
            <w:proofErr w:type="gramStart"/>
            <w:r w:rsidRPr="000947E3">
              <w:rPr>
                <w:rFonts w:ascii="Times New Roman" w:hAnsi="Times New Roman" w:cs="Times New Roman"/>
                <w:sz w:val="24"/>
                <w:szCs w:val="24"/>
              </w:rPr>
              <w:lastRenderedPageBreak/>
              <w:t>trail, and</w:t>
            </w:r>
            <w:proofErr w:type="gramEnd"/>
            <w:r w:rsidRPr="000947E3">
              <w:rPr>
                <w:rFonts w:ascii="Times New Roman" w:hAnsi="Times New Roman" w:cs="Times New Roman"/>
                <w:sz w:val="24"/>
                <w:szCs w:val="24"/>
              </w:rPr>
              <w:t xml:space="preserve"> is rarely appropriate for the analysis or findings chapters of a doctoral thesis.</w:t>
            </w:r>
          </w:p>
        </w:tc>
      </w:tr>
      <w:tr w:rsidR="00345872" w:rsidRPr="000947E3" w14:paraId="6BF9D91B" w14:textId="77777777">
        <w:tc>
          <w:tcPr>
            <w:tcW w:w="14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16C5506A"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lastRenderedPageBreak/>
              <w:t>5</w:t>
            </w:r>
          </w:p>
        </w:tc>
        <w:tc>
          <w:tcPr>
            <w:tcW w:w="24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2AAAA7C9"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Full AI</w:t>
            </w:r>
          </w:p>
        </w:tc>
        <w:tc>
          <w:tcPr>
            <w:tcW w:w="56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6FF3831D"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t>AI generates the output with minimal human input. Not permitted for any assessed or thesis component of the DBA.</w:t>
            </w:r>
          </w:p>
        </w:tc>
      </w:tr>
    </w:tbl>
    <w:p w14:paraId="6B0ADE76" w14:textId="77777777" w:rsidR="00345872" w:rsidRPr="000947E3" w:rsidRDefault="00000000" w:rsidP="000947E3">
      <w:pPr>
        <w:spacing w:before="120" w:after="300"/>
        <w:jc w:val="center"/>
        <w:rPr>
          <w:rFonts w:ascii="Times New Roman" w:hAnsi="Times New Roman" w:cs="Times New Roman"/>
          <w:sz w:val="24"/>
          <w:szCs w:val="24"/>
        </w:rPr>
      </w:pPr>
      <w:r w:rsidRPr="000947E3">
        <w:rPr>
          <w:rFonts w:ascii="Times New Roman" w:hAnsi="Times New Roman" w:cs="Times New Roman"/>
          <w:i/>
          <w:iCs/>
          <w:sz w:val="24"/>
          <w:szCs w:val="24"/>
        </w:rPr>
        <w:t>Table 1. Levels of AI involvement in DBA research, adapted from Perkins et al. (2024)</w:t>
      </w:r>
    </w:p>
    <w:p w14:paraId="1B05463C"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A second strand of the underpinning literature concerns why this distinction matters for doctoral formation specifically, not only for academic integrity in the narrower sense. Recent scholarship on generative AI and doctoral education argues that the effects of AI use on a student's progress are not automatically positive and depend on how the tools are integrated into the researcher's existing competence, and that governance grounded in critical and ethical AI literacy serves students better than governance grounded in detection and policing (Bittle and El-Gayar, 2025). The implication for you as a doctoral researcher is that the question to ask before using AI is not only whether use is permitted, but whether it strengthens or substitutes for your own developing judgement as a researcher.</w:t>
      </w:r>
    </w:p>
    <w:p w14:paraId="34643EE5" w14:textId="77777777" w:rsidR="00345872" w:rsidRPr="000947E3" w:rsidRDefault="00000000" w:rsidP="000947E3">
      <w:pPr>
        <w:pStyle w:val="Heading1"/>
        <w:spacing w:before="360" w:after="200"/>
        <w:rPr>
          <w:rFonts w:ascii="Times New Roman" w:hAnsi="Times New Roman" w:cs="Times New Roman"/>
          <w:color w:val="auto"/>
          <w:sz w:val="24"/>
          <w:szCs w:val="24"/>
        </w:rPr>
      </w:pPr>
      <w:r w:rsidRPr="000947E3">
        <w:rPr>
          <w:rFonts w:ascii="Times New Roman" w:hAnsi="Times New Roman" w:cs="Times New Roman"/>
          <w:b/>
          <w:bCs/>
          <w:color w:val="auto"/>
          <w:sz w:val="24"/>
          <w:szCs w:val="24"/>
        </w:rPr>
        <w:t>3. Proofreading and language clarity</w:t>
      </w:r>
    </w:p>
    <w:p w14:paraId="04CD9B88"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The most common use of generative AI in doctoral writing, and the one you are likely to reach for first, is proofreading and language clarification. UK doctoral study has long permitted students to use a human proofreader within defined limits, on the basis that a thesis can still be considered a student's own work provided the proofreader is correcting the expression of the student's own meaning rather than adding new content. Generative AI extends this established convention rather than replacing it, and the same limits apply.</w:t>
      </w:r>
    </w:p>
    <w:p w14:paraId="5ED456B1"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You may use AI in an assistive role to improve the clarity of your own drafted text, for example to correct grammar and spelling, to suggest a clearer way of phrasing a sentence you have already written, or to check that your intended meaning has not been obscured by the standard of English used. This can go beyond basic spelling and grammar correction and can include rewriting, rephrasing or paraphrasing passages, provided the underlying content, argument and claims remain entirely your own.</w:t>
      </w:r>
    </w:p>
    <w:p w14:paraId="130EBD8A"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 xml:space="preserve">Three limits apply, and they mirror the assist </w:t>
      </w:r>
      <w:proofErr w:type="gramStart"/>
      <w:r w:rsidRPr="000947E3">
        <w:rPr>
          <w:rFonts w:ascii="Times New Roman" w:hAnsi="Times New Roman" w:cs="Times New Roman"/>
          <w:sz w:val="24"/>
          <w:szCs w:val="24"/>
        </w:rPr>
        <w:t>not replace</w:t>
      </w:r>
      <w:proofErr w:type="gramEnd"/>
      <w:r w:rsidRPr="000947E3">
        <w:rPr>
          <w:rFonts w:ascii="Times New Roman" w:hAnsi="Times New Roman" w:cs="Times New Roman"/>
          <w:sz w:val="24"/>
          <w:szCs w:val="24"/>
        </w:rPr>
        <w:t xml:space="preserve"> principle running through this whole guide.</w:t>
      </w:r>
    </w:p>
    <w:p w14:paraId="378A0690"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AI must not be used to correct factual errors. If AI flags something as potentially wrong, you investigate and correct it yourself using the primary source.</w:t>
      </w:r>
    </w:p>
    <w:p w14:paraId="452A9B54"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AI must not be used to generate new content, arguments or claims. Its role is to improve how your existing meaning is expressed, not to supply meaning you have not already worked out.</w:t>
      </w:r>
    </w:p>
    <w:p w14:paraId="0E95B744"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 xml:space="preserve">You must review and take responsibility for every change before it goes into your thesis. Read each AI-suggested rewording against what you meant to </w:t>
      </w:r>
      <w:proofErr w:type="gramStart"/>
      <w:r w:rsidRPr="000947E3">
        <w:rPr>
          <w:rFonts w:ascii="Times New Roman" w:hAnsi="Times New Roman" w:cs="Times New Roman"/>
          <w:sz w:val="24"/>
          <w:szCs w:val="24"/>
        </w:rPr>
        <w:t>say, and</w:t>
      </w:r>
      <w:proofErr w:type="gramEnd"/>
      <w:r w:rsidRPr="000947E3">
        <w:rPr>
          <w:rFonts w:ascii="Times New Roman" w:hAnsi="Times New Roman" w:cs="Times New Roman"/>
          <w:sz w:val="24"/>
          <w:szCs w:val="24"/>
        </w:rPr>
        <w:t xml:space="preserve"> reject anything that shifts your meaning even slightly.</w:t>
      </w:r>
    </w:p>
    <w:p w14:paraId="20A465B3"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This is a lower-stakes use of AI than the analytic uses discussed later in this guide, but it still belongs in your audit trail. A brief log entry, for example the chapter proofread, the tool used and the date, is sufficient for this kind of use, unless your supervisor asks for more detail.</w:t>
      </w:r>
    </w:p>
    <w:p w14:paraId="5DDE4E21" w14:textId="77777777" w:rsidR="00345872" w:rsidRPr="000947E3" w:rsidRDefault="00000000" w:rsidP="000947E3">
      <w:pPr>
        <w:pStyle w:val="Heading1"/>
        <w:spacing w:before="360" w:after="200"/>
        <w:rPr>
          <w:rFonts w:ascii="Times New Roman" w:hAnsi="Times New Roman" w:cs="Times New Roman"/>
          <w:color w:val="auto"/>
          <w:sz w:val="24"/>
          <w:szCs w:val="24"/>
        </w:rPr>
      </w:pPr>
      <w:r w:rsidRPr="000947E3">
        <w:rPr>
          <w:rFonts w:ascii="Times New Roman" w:hAnsi="Times New Roman" w:cs="Times New Roman"/>
          <w:b/>
          <w:bCs/>
          <w:color w:val="auto"/>
          <w:sz w:val="24"/>
          <w:szCs w:val="24"/>
        </w:rPr>
        <w:lastRenderedPageBreak/>
        <w:t>4. Generative AI in literature discovery</w:t>
      </w:r>
    </w:p>
    <w:p w14:paraId="34683A7B"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Generative AI tools can be genuinely useful for finding relevant research, articles and books, for example by suggesting search terms, summarising the argument of a paper you have already located, or helping you map a body of literature you are not yet familiar with. Used in this way, AI is doing what a knowledgeable colleague might do over coffee: pointing you towards material and helping you get your bearings faster.</w:t>
      </w:r>
    </w:p>
    <w:p w14:paraId="1D984924"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Two safeguards are non-negotiable when you use AI for this purpose.</w:t>
      </w:r>
    </w:p>
    <w:p w14:paraId="763AB65A"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Every citation an AI tool gives you must be checked against the original source before it enters your reference list. Generative AI models are well documented to produce citations that look entirely plausible but do not exist, or that misattribute a real argument to the wrong author or year. You are responsible for every reference in your thesis, regardless of how it was located.</w:t>
      </w:r>
    </w:p>
    <w:p w14:paraId="45729773"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AI-generated summaries of sources are a starting point for your own reading, not a substitute for it. You should read the primary source yourself before relying on it in your literature review or theoretical framework, particularly for any source that carries weight in your argument.</w:t>
      </w:r>
    </w:p>
    <w:p w14:paraId="58290140"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Treat AI in this role as a fast, occasionally unreliable research assistant rather than as an authority. The literature review itself, the argument you build across your sources and the gaps you identify in the existing knowledge base, remains your own scholarly work.</w:t>
      </w:r>
    </w:p>
    <w:p w14:paraId="3821D25C" w14:textId="77777777" w:rsidR="00345872" w:rsidRPr="000947E3" w:rsidRDefault="00000000" w:rsidP="000947E3">
      <w:pPr>
        <w:pStyle w:val="Heading1"/>
        <w:spacing w:before="360" w:after="200"/>
        <w:rPr>
          <w:rFonts w:ascii="Times New Roman" w:hAnsi="Times New Roman" w:cs="Times New Roman"/>
          <w:color w:val="auto"/>
          <w:sz w:val="24"/>
          <w:szCs w:val="24"/>
        </w:rPr>
      </w:pPr>
      <w:r w:rsidRPr="000947E3">
        <w:rPr>
          <w:rFonts w:ascii="Times New Roman" w:hAnsi="Times New Roman" w:cs="Times New Roman"/>
          <w:b/>
          <w:bCs/>
          <w:color w:val="auto"/>
          <w:sz w:val="24"/>
          <w:szCs w:val="24"/>
        </w:rPr>
        <w:t>5. Generative AI alongside NVivo: comparing themes with your findings</w:t>
      </w:r>
    </w:p>
    <w:p w14:paraId="048FF2A9"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The area where students most often ask for guidance is qualitative analysis, specifically whether AI can be used within or alongside NVivo to check that the themes you have identified align with your data. This is acceptable, and can strengthen your analysis, provided the sequence below is followed and documented.</w:t>
      </w:r>
    </w:p>
    <w:p w14:paraId="215CEBB4"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 xml:space="preserve">You should first complete your own coding and theme development, using an established analytic approach such as reflexive thematic analysis (Braun and Clarke, 2006, 2019), before any AI tool sees your data. This first pass is where your interpretive relationship with the data is built, and it cannot be delegated. Once your own themes are in place, an AI tool, whether NVivo's own </w:t>
      </w:r>
      <w:proofErr w:type="spellStart"/>
      <w:r w:rsidRPr="000947E3">
        <w:rPr>
          <w:rFonts w:ascii="Times New Roman" w:hAnsi="Times New Roman" w:cs="Times New Roman"/>
          <w:sz w:val="24"/>
          <w:szCs w:val="24"/>
        </w:rPr>
        <w:t>Lumivero</w:t>
      </w:r>
      <w:proofErr w:type="spellEnd"/>
      <w:r w:rsidRPr="000947E3">
        <w:rPr>
          <w:rFonts w:ascii="Times New Roman" w:hAnsi="Times New Roman" w:cs="Times New Roman"/>
          <w:sz w:val="24"/>
          <w:szCs w:val="24"/>
        </w:rPr>
        <w:t xml:space="preserve"> AI Assistant or a general-purpose large language model, can be applied to the same coded material as a second analytic read. The tool is asked, in effect, what themes does this coded data suggest, and its answer is then compared against your own.</w:t>
      </w:r>
    </w:p>
    <w:p w14:paraId="04CB159C"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The academic underpinning for this second-read approach draws on an established idea in qualitative methodology rather than a new one. Lincoln and Guba (1985) describe investigator triangulation and peer debriefing as ways of testing the dependability of an interpretation by exposing it to another perspective. An AI-assisted second read functions as a limited, contemporary version of that same logic: not a second human coder, but a second lens that can surface where your interpretation is well supported and where it may be worth re-examining. Recent methodological work on AI-assisted thematic analysis reaches a consistent conclusion on this point, that large language models can produce plausible themes but that their outputs require verification, refinement and interpretation by the researcher rather than acceptance at face value (De Paoli, 2024).</w:t>
      </w:r>
    </w:p>
    <w:p w14:paraId="7E08C481"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 xml:space="preserve">Where the AI-suggested themes agree with your own, this is supporting evidence for your interpretation and can be noted as such. Where they diverge, the divergence is not an error to be smoothed over. It is data. You should trace the divergence back to the source excerpts, decide whether it reveals something you had underweighted or whether the AI reading is superficial or decontextualised, and record that reasoning in a memo. This is consistent with how NVivo's own </w:t>
      </w:r>
      <w:r w:rsidRPr="000947E3">
        <w:rPr>
          <w:rFonts w:ascii="Times New Roman" w:hAnsi="Times New Roman" w:cs="Times New Roman"/>
          <w:sz w:val="24"/>
          <w:szCs w:val="24"/>
        </w:rPr>
        <w:lastRenderedPageBreak/>
        <w:t>developers frame the tool: AI-assisted coding can speed up early-stage analysis, but final analytical decisions stay with the researcher (</w:t>
      </w:r>
      <w:proofErr w:type="spellStart"/>
      <w:r w:rsidRPr="000947E3">
        <w:rPr>
          <w:rFonts w:ascii="Times New Roman" w:hAnsi="Times New Roman" w:cs="Times New Roman"/>
          <w:sz w:val="24"/>
          <w:szCs w:val="24"/>
        </w:rPr>
        <w:t>Lumivero</w:t>
      </w:r>
      <w:proofErr w:type="spellEnd"/>
      <w:r w:rsidRPr="000947E3">
        <w:rPr>
          <w:rFonts w:ascii="Times New Roman" w:hAnsi="Times New Roman" w:cs="Times New Roman"/>
          <w:sz w:val="24"/>
          <w:szCs w:val="24"/>
        </w:rPr>
        <w:t>, 2024).</w:t>
      </w:r>
    </w:p>
    <w:p w14:paraId="316789F7" w14:textId="77777777" w:rsidR="00345872" w:rsidRPr="000947E3" w:rsidRDefault="00000000" w:rsidP="000947E3">
      <w:pPr>
        <w:spacing w:before="200" w:after="100"/>
        <w:jc w:val="center"/>
        <w:rPr>
          <w:rFonts w:ascii="Times New Roman" w:hAnsi="Times New Roman" w:cs="Times New Roman"/>
          <w:sz w:val="24"/>
          <w:szCs w:val="24"/>
        </w:rPr>
      </w:pPr>
      <w:r w:rsidRPr="000947E3">
        <w:rPr>
          <w:rFonts w:ascii="Times New Roman" w:hAnsi="Times New Roman" w:cs="Times New Roman"/>
          <w:noProof/>
          <w:sz w:val="24"/>
          <w:szCs w:val="24"/>
        </w:rPr>
        <w:drawing>
          <wp:inline distT="0" distB="0" distL="0" distR="0" wp14:anchorId="1B0B4947" wp14:editId="1B06E9C2">
            <wp:extent cx="5905500" cy="34385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05500" cy="3438525"/>
                    </a:xfrm>
                    <a:prstGeom prst="rect">
                      <a:avLst/>
                    </a:prstGeom>
                    <a:ln/>
                  </pic:spPr>
                </pic:pic>
              </a:graphicData>
            </a:graphic>
          </wp:inline>
        </w:drawing>
      </w:r>
    </w:p>
    <w:p w14:paraId="6C24A15E" w14:textId="77777777" w:rsidR="00345872" w:rsidRPr="000947E3" w:rsidRDefault="00000000" w:rsidP="000947E3">
      <w:pPr>
        <w:spacing w:before="120" w:after="300"/>
        <w:jc w:val="center"/>
        <w:rPr>
          <w:rFonts w:ascii="Times New Roman" w:hAnsi="Times New Roman" w:cs="Times New Roman"/>
          <w:sz w:val="24"/>
          <w:szCs w:val="24"/>
        </w:rPr>
      </w:pPr>
      <w:r w:rsidRPr="000947E3">
        <w:rPr>
          <w:rFonts w:ascii="Times New Roman" w:hAnsi="Times New Roman" w:cs="Times New Roman"/>
          <w:i/>
          <w:iCs/>
          <w:sz w:val="24"/>
          <w:szCs w:val="24"/>
        </w:rPr>
        <w:t>Figure 1. Workflow for AI-assisted comparison of themes and AI-assisted presentation of findings, with a continuous audit trail</w:t>
      </w:r>
    </w:p>
    <w:p w14:paraId="544F8EC7" w14:textId="77777777" w:rsidR="00345872" w:rsidRPr="000947E3" w:rsidRDefault="00000000" w:rsidP="000947E3">
      <w:pPr>
        <w:pStyle w:val="Heading1"/>
        <w:spacing w:before="360" w:after="200"/>
        <w:rPr>
          <w:rFonts w:ascii="Times New Roman" w:hAnsi="Times New Roman" w:cs="Times New Roman"/>
          <w:color w:val="auto"/>
          <w:sz w:val="24"/>
          <w:szCs w:val="24"/>
        </w:rPr>
      </w:pPr>
      <w:r w:rsidRPr="000947E3">
        <w:rPr>
          <w:rFonts w:ascii="Times New Roman" w:hAnsi="Times New Roman" w:cs="Times New Roman"/>
          <w:b/>
          <w:bCs/>
          <w:color w:val="auto"/>
          <w:sz w:val="24"/>
          <w:szCs w:val="24"/>
        </w:rPr>
        <w:t>6. Generative AI for diagrams of your findings</w:t>
      </w:r>
    </w:p>
    <w:p w14:paraId="0B255D69"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Once your findings are fixed, meaning you have completed your own analysis and reconciled any divergence from an AI-assisted second read, it is acceptable to use generative AI to help produce a diagram or visual map of those findings, for example a thematic map or a conceptual model showing relationships between themes. This is a presentational task, not an analytic one. The AI is being asked to render a structure you have already decided upon, not to decide the structure itself.</w:t>
      </w:r>
    </w:p>
    <w:p w14:paraId="337D34F3"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Two checks apply. First, check the diagram against your own findings line by line before it goes into your thesis, since AI tools can silently drop a theme, merge two distinct themes, or imply a relationship between themes that your data does not support. Second, redraw or correct any element that does not match your findings exactly. A diagram that is close but not quite right is not acceptable simply because it is close.</w:t>
      </w:r>
    </w:p>
    <w:p w14:paraId="656523C5" w14:textId="77777777" w:rsidR="00345872" w:rsidRPr="00275029" w:rsidRDefault="00000000" w:rsidP="000947E3">
      <w:pPr>
        <w:pStyle w:val="Heading1"/>
        <w:spacing w:before="360" w:after="200"/>
        <w:rPr>
          <w:rFonts w:ascii="Times New Roman" w:hAnsi="Times New Roman" w:cs="Times New Roman"/>
          <w:color w:val="auto"/>
          <w:sz w:val="24"/>
          <w:szCs w:val="24"/>
        </w:rPr>
      </w:pPr>
      <w:r w:rsidRPr="00275029">
        <w:rPr>
          <w:rFonts w:ascii="Times New Roman" w:hAnsi="Times New Roman" w:cs="Times New Roman"/>
          <w:b/>
          <w:bCs/>
          <w:color w:val="auto"/>
          <w:sz w:val="24"/>
          <w:szCs w:val="24"/>
        </w:rPr>
        <w:t>7. The audit trail: an established requirement, extended to AI</w:t>
      </w:r>
    </w:p>
    <w:p w14:paraId="741A2011" w14:textId="77777777" w:rsidR="00345872" w:rsidRPr="00275029" w:rsidRDefault="00000000" w:rsidP="000947E3">
      <w:pPr>
        <w:spacing w:after="200"/>
        <w:rPr>
          <w:rFonts w:ascii="Times New Roman" w:hAnsi="Times New Roman" w:cs="Times New Roman"/>
          <w:sz w:val="24"/>
          <w:szCs w:val="24"/>
        </w:rPr>
      </w:pPr>
      <w:r w:rsidRPr="00275029">
        <w:rPr>
          <w:rFonts w:ascii="Times New Roman" w:hAnsi="Times New Roman" w:cs="Times New Roman"/>
          <w:sz w:val="24"/>
          <w:szCs w:val="24"/>
        </w:rPr>
        <w:t>Doctoral research has always required you to be able to show your working. Lincoln and Guba (1985) identify the audit trail, a documented record of the decisions made during analysis, as central to the dependability of a qualitative study, allowing another researcher to follow the path from raw data to conclusions. Generative AI use extends this existing requirement rather than replacing it. Every time you use AI in your research, from a literature search to a second read of coded data to a diagram of your findings, you must log the interaction.</w:t>
      </w:r>
    </w:p>
    <w:p w14:paraId="294D34C6" w14:textId="77777777" w:rsidR="00345872" w:rsidRPr="00275029" w:rsidRDefault="00000000" w:rsidP="000947E3">
      <w:pPr>
        <w:spacing w:after="200"/>
        <w:rPr>
          <w:rFonts w:ascii="Times New Roman" w:hAnsi="Times New Roman" w:cs="Times New Roman"/>
          <w:sz w:val="24"/>
          <w:szCs w:val="24"/>
        </w:rPr>
      </w:pPr>
      <w:r w:rsidRPr="00275029">
        <w:rPr>
          <w:rFonts w:ascii="Times New Roman" w:hAnsi="Times New Roman" w:cs="Times New Roman"/>
          <w:sz w:val="24"/>
          <w:szCs w:val="24"/>
        </w:rPr>
        <w:t xml:space="preserve">Your log should record, at minimum, the tool and version used, the date, the purpose of the interaction, a summary of what you asked and what the tool produced, and the verification action you </w:t>
      </w:r>
      <w:r w:rsidRPr="00275029">
        <w:rPr>
          <w:rFonts w:ascii="Times New Roman" w:hAnsi="Times New Roman" w:cs="Times New Roman"/>
          <w:sz w:val="24"/>
          <w:szCs w:val="24"/>
        </w:rPr>
        <w:lastRenderedPageBreak/>
        <w:t>took before using or discarding the output. Table 2 gives a template, with a worked example in the first row.</w:t>
      </w:r>
    </w:p>
    <w:tbl>
      <w:tblPr>
        <w:tblStyle w:val="a0"/>
        <w:tblW w:w="95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00"/>
        <w:gridCol w:w="1300"/>
        <w:gridCol w:w="2200"/>
        <w:gridCol w:w="2200"/>
        <w:gridCol w:w="2200"/>
      </w:tblGrid>
      <w:tr w:rsidR="00345872" w:rsidRPr="00275029" w14:paraId="5293CBAF" w14:textId="77777777">
        <w:trPr>
          <w:tblHeader/>
        </w:trPr>
        <w:tc>
          <w:tcPr>
            <w:tcW w:w="160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vAlign w:val="center"/>
          </w:tcPr>
          <w:p w14:paraId="11EE4881" w14:textId="77777777" w:rsidR="00345872" w:rsidRPr="00275029" w:rsidRDefault="00000000" w:rsidP="000947E3">
            <w:pPr>
              <w:rPr>
                <w:rFonts w:ascii="Times New Roman" w:hAnsi="Times New Roman" w:cs="Times New Roman"/>
                <w:sz w:val="24"/>
                <w:szCs w:val="24"/>
              </w:rPr>
            </w:pPr>
            <w:r w:rsidRPr="00275029">
              <w:rPr>
                <w:rFonts w:ascii="Times New Roman" w:hAnsi="Times New Roman" w:cs="Times New Roman"/>
                <w:b/>
                <w:bCs/>
                <w:sz w:val="24"/>
                <w:szCs w:val="24"/>
              </w:rPr>
              <w:t>Tool and version</w:t>
            </w:r>
          </w:p>
        </w:tc>
        <w:tc>
          <w:tcPr>
            <w:tcW w:w="130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vAlign w:val="center"/>
          </w:tcPr>
          <w:p w14:paraId="7D6035A8" w14:textId="77777777" w:rsidR="00345872" w:rsidRPr="00275029" w:rsidRDefault="00000000" w:rsidP="000947E3">
            <w:pPr>
              <w:rPr>
                <w:rFonts w:ascii="Times New Roman" w:hAnsi="Times New Roman" w:cs="Times New Roman"/>
                <w:sz w:val="24"/>
                <w:szCs w:val="24"/>
              </w:rPr>
            </w:pPr>
            <w:r w:rsidRPr="00275029">
              <w:rPr>
                <w:rFonts w:ascii="Times New Roman" w:hAnsi="Times New Roman" w:cs="Times New Roman"/>
                <w:b/>
                <w:bCs/>
                <w:sz w:val="24"/>
                <w:szCs w:val="24"/>
              </w:rPr>
              <w:t>Date</w:t>
            </w:r>
          </w:p>
        </w:tc>
        <w:tc>
          <w:tcPr>
            <w:tcW w:w="220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vAlign w:val="center"/>
          </w:tcPr>
          <w:p w14:paraId="6EF76218" w14:textId="77777777" w:rsidR="00345872" w:rsidRPr="00275029" w:rsidRDefault="00000000" w:rsidP="000947E3">
            <w:pPr>
              <w:rPr>
                <w:rFonts w:ascii="Times New Roman" w:hAnsi="Times New Roman" w:cs="Times New Roman"/>
                <w:sz w:val="24"/>
                <w:szCs w:val="24"/>
              </w:rPr>
            </w:pPr>
            <w:r w:rsidRPr="00275029">
              <w:rPr>
                <w:rFonts w:ascii="Times New Roman" w:hAnsi="Times New Roman" w:cs="Times New Roman"/>
                <w:b/>
                <w:bCs/>
                <w:sz w:val="24"/>
                <w:szCs w:val="24"/>
              </w:rPr>
              <w:t>Purpose of use</w:t>
            </w:r>
          </w:p>
        </w:tc>
        <w:tc>
          <w:tcPr>
            <w:tcW w:w="220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vAlign w:val="center"/>
          </w:tcPr>
          <w:p w14:paraId="237B1A7F" w14:textId="77777777" w:rsidR="00345872" w:rsidRPr="00275029" w:rsidRDefault="00000000" w:rsidP="000947E3">
            <w:pPr>
              <w:rPr>
                <w:rFonts w:ascii="Times New Roman" w:hAnsi="Times New Roman" w:cs="Times New Roman"/>
                <w:sz w:val="24"/>
                <w:szCs w:val="24"/>
              </w:rPr>
            </w:pPr>
            <w:r w:rsidRPr="00275029">
              <w:rPr>
                <w:rFonts w:ascii="Times New Roman" w:hAnsi="Times New Roman" w:cs="Times New Roman"/>
                <w:b/>
                <w:bCs/>
                <w:sz w:val="24"/>
                <w:szCs w:val="24"/>
              </w:rPr>
              <w:t>Summary of prompt and output</w:t>
            </w:r>
          </w:p>
        </w:tc>
        <w:tc>
          <w:tcPr>
            <w:tcW w:w="220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vAlign w:val="center"/>
          </w:tcPr>
          <w:p w14:paraId="44B443A4" w14:textId="77777777" w:rsidR="00345872" w:rsidRPr="00275029" w:rsidRDefault="00000000" w:rsidP="000947E3">
            <w:pPr>
              <w:rPr>
                <w:rFonts w:ascii="Times New Roman" w:hAnsi="Times New Roman" w:cs="Times New Roman"/>
                <w:sz w:val="24"/>
                <w:szCs w:val="24"/>
              </w:rPr>
            </w:pPr>
            <w:r w:rsidRPr="00275029">
              <w:rPr>
                <w:rFonts w:ascii="Times New Roman" w:hAnsi="Times New Roman" w:cs="Times New Roman"/>
                <w:b/>
                <w:bCs/>
                <w:sz w:val="24"/>
                <w:szCs w:val="24"/>
              </w:rPr>
              <w:t>Verification action taken</w:t>
            </w:r>
          </w:p>
        </w:tc>
      </w:tr>
      <w:tr w:rsidR="00345872" w:rsidRPr="00275029" w14:paraId="3E4BF5AD" w14:textId="77777777">
        <w:tc>
          <w:tcPr>
            <w:tcW w:w="16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0AF9E200" w14:textId="77777777" w:rsidR="00345872" w:rsidRPr="00275029" w:rsidRDefault="00000000" w:rsidP="000947E3">
            <w:pPr>
              <w:rPr>
                <w:rFonts w:ascii="Times New Roman" w:hAnsi="Times New Roman" w:cs="Times New Roman"/>
                <w:sz w:val="24"/>
                <w:szCs w:val="24"/>
                <w:lang w:val="pt-BR"/>
              </w:rPr>
            </w:pPr>
            <w:r w:rsidRPr="00275029">
              <w:rPr>
                <w:rFonts w:ascii="Times New Roman" w:hAnsi="Times New Roman" w:cs="Times New Roman"/>
                <w:i/>
                <w:iCs/>
                <w:sz w:val="24"/>
                <w:szCs w:val="24"/>
                <w:lang w:val="pt-BR"/>
              </w:rPr>
              <w:t>Example: NVivo 15, Lumivero AI Assistant</w:t>
            </w:r>
          </w:p>
        </w:tc>
        <w:tc>
          <w:tcPr>
            <w:tcW w:w="13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2F5FE348" w14:textId="77777777" w:rsidR="00345872" w:rsidRPr="00275029" w:rsidRDefault="00000000" w:rsidP="000947E3">
            <w:pPr>
              <w:rPr>
                <w:rFonts w:ascii="Times New Roman" w:hAnsi="Times New Roman" w:cs="Times New Roman"/>
                <w:sz w:val="24"/>
                <w:szCs w:val="24"/>
              </w:rPr>
            </w:pPr>
            <w:r w:rsidRPr="00275029">
              <w:rPr>
                <w:rFonts w:ascii="Times New Roman" w:hAnsi="Times New Roman" w:cs="Times New Roman"/>
                <w:i/>
                <w:iCs/>
                <w:sz w:val="24"/>
                <w:szCs w:val="24"/>
              </w:rPr>
              <w:t>14 March 2027</w:t>
            </w:r>
          </w:p>
        </w:tc>
        <w:tc>
          <w:tcPr>
            <w:tcW w:w="22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0C9F0D5D" w14:textId="77777777" w:rsidR="00345872" w:rsidRPr="00275029" w:rsidRDefault="00000000" w:rsidP="000947E3">
            <w:pPr>
              <w:rPr>
                <w:rFonts w:ascii="Times New Roman" w:hAnsi="Times New Roman" w:cs="Times New Roman"/>
                <w:sz w:val="24"/>
                <w:szCs w:val="24"/>
              </w:rPr>
            </w:pPr>
            <w:r w:rsidRPr="00275029">
              <w:rPr>
                <w:rFonts w:ascii="Times New Roman" w:hAnsi="Times New Roman" w:cs="Times New Roman"/>
                <w:i/>
                <w:iCs/>
                <w:sz w:val="24"/>
                <w:szCs w:val="24"/>
              </w:rPr>
              <w:t>Second read of interview transcripts 1 to 8 to compare against manual coding</w:t>
            </w:r>
          </w:p>
        </w:tc>
        <w:tc>
          <w:tcPr>
            <w:tcW w:w="22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4CD051D8" w14:textId="77777777" w:rsidR="00345872" w:rsidRPr="00275029" w:rsidRDefault="00000000" w:rsidP="000947E3">
            <w:pPr>
              <w:rPr>
                <w:rFonts w:ascii="Times New Roman" w:hAnsi="Times New Roman" w:cs="Times New Roman"/>
                <w:sz w:val="24"/>
                <w:szCs w:val="24"/>
              </w:rPr>
            </w:pPr>
            <w:r w:rsidRPr="00275029">
              <w:rPr>
                <w:rFonts w:ascii="Times New Roman" w:hAnsi="Times New Roman" w:cs="Times New Roman"/>
                <w:i/>
                <w:iCs/>
                <w:sz w:val="24"/>
                <w:szCs w:val="24"/>
              </w:rPr>
              <w:t>Asked the assistant to suggest themes from coded excerpts; it proposed six themes, four matching the student's own</w:t>
            </w:r>
          </w:p>
        </w:tc>
        <w:tc>
          <w:tcPr>
            <w:tcW w:w="22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6EE0B9FC" w14:textId="77777777" w:rsidR="00345872" w:rsidRPr="00275029" w:rsidRDefault="00000000" w:rsidP="000947E3">
            <w:pPr>
              <w:rPr>
                <w:rFonts w:ascii="Times New Roman" w:hAnsi="Times New Roman" w:cs="Times New Roman"/>
                <w:sz w:val="24"/>
                <w:szCs w:val="24"/>
              </w:rPr>
            </w:pPr>
            <w:r w:rsidRPr="00275029">
              <w:rPr>
                <w:rFonts w:ascii="Times New Roman" w:hAnsi="Times New Roman" w:cs="Times New Roman"/>
                <w:i/>
                <w:iCs/>
                <w:sz w:val="24"/>
                <w:szCs w:val="24"/>
              </w:rPr>
              <w:t>Two divergent themes traced back to source data and discussed with supervisor; one adopted, one rejected with reasons recorded in memo</w:t>
            </w:r>
          </w:p>
        </w:tc>
      </w:tr>
      <w:tr w:rsidR="00345872" w:rsidRPr="00275029" w14:paraId="423B2DDF" w14:textId="77777777">
        <w:tc>
          <w:tcPr>
            <w:tcW w:w="16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031CD4E1" w14:textId="77777777" w:rsidR="00345872" w:rsidRPr="00275029" w:rsidRDefault="00345872" w:rsidP="000947E3">
            <w:pPr>
              <w:rPr>
                <w:rFonts w:ascii="Times New Roman" w:hAnsi="Times New Roman" w:cs="Times New Roman"/>
                <w:sz w:val="24"/>
                <w:szCs w:val="24"/>
              </w:rPr>
            </w:pPr>
          </w:p>
        </w:tc>
        <w:tc>
          <w:tcPr>
            <w:tcW w:w="13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041F65DA" w14:textId="77777777" w:rsidR="00345872" w:rsidRPr="00275029" w:rsidRDefault="00345872" w:rsidP="000947E3">
            <w:pPr>
              <w:rPr>
                <w:rFonts w:ascii="Times New Roman" w:hAnsi="Times New Roman" w:cs="Times New Roman"/>
                <w:sz w:val="24"/>
                <w:szCs w:val="24"/>
              </w:rPr>
            </w:pPr>
          </w:p>
        </w:tc>
        <w:tc>
          <w:tcPr>
            <w:tcW w:w="22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439312D2" w14:textId="77777777" w:rsidR="00345872" w:rsidRPr="00275029" w:rsidRDefault="00345872" w:rsidP="000947E3">
            <w:pPr>
              <w:rPr>
                <w:rFonts w:ascii="Times New Roman" w:hAnsi="Times New Roman" w:cs="Times New Roman"/>
                <w:sz w:val="24"/>
                <w:szCs w:val="24"/>
              </w:rPr>
            </w:pPr>
          </w:p>
        </w:tc>
        <w:tc>
          <w:tcPr>
            <w:tcW w:w="22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7C45DCB7" w14:textId="77777777" w:rsidR="00345872" w:rsidRPr="00275029" w:rsidRDefault="00345872" w:rsidP="000947E3">
            <w:pPr>
              <w:rPr>
                <w:rFonts w:ascii="Times New Roman" w:hAnsi="Times New Roman" w:cs="Times New Roman"/>
                <w:sz w:val="24"/>
                <w:szCs w:val="24"/>
              </w:rPr>
            </w:pPr>
          </w:p>
        </w:tc>
        <w:tc>
          <w:tcPr>
            <w:tcW w:w="22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1F31529E" w14:textId="77777777" w:rsidR="00345872" w:rsidRPr="00275029" w:rsidRDefault="00345872" w:rsidP="000947E3">
            <w:pPr>
              <w:rPr>
                <w:rFonts w:ascii="Times New Roman" w:hAnsi="Times New Roman" w:cs="Times New Roman"/>
                <w:sz w:val="24"/>
                <w:szCs w:val="24"/>
              </w:rPr>
            </w:pPr>
          </w:p>
        </w:tc>
      </w:tr>
      <w:tr w:rsidR="00345872" w:rsidRPr="00275029" w14:paraId="3B5A8E81" w14:textId="77777777">
        <w:tc>
          <w:tcPr>
            <w:tcW w:w="16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735B9FDF" w14:textId="77777777" w:rsidR="00345872" w:rsidRPr="00275029" w:rsidRDefault="00345872" w:rsidP="000947E3">
            <w:pPr>
              <w:rPr>
                <w:rFonts w:ascii="Times New Roman" w:hAnsi="Times New Roman" w:cs="Times New Roman"/>
                <w:sz w:val="24"/>
                <w:szCs w:val="24"/>
              </w:rPr>
            </w:pPr>
          </w:p>
        </w:tc>
        <w:tc>
          <w:tcPr>
            <w:tcW w:w="13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1D112261" w14:textId="77777777" w:rsidR="00345872" w:rsidRPr="00275029" w:rsidRDefault="00345872" w:rsidP="000947E3">
            <w:pPr>
              <w:rPr>
                <w:rFonts w:ascii="Times New Roman" w:hAnsi="Times New Roman" w:cs="Times New Roman"/>
                <w:sz w:val="24"/>
                <w:szCs w:val="24"/>
              </w:rPr>
            </w:pPr>
          </w:p>
        </w:tc>
        <w:tc>
          <w:tcPr>
            <w:tcW w:w="22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35609A29" w14:textId="77777777" w:rsidR="00345872" w:rsidRPr="00275029" w:rsidRDefault="00345872" w:rsidP="000947E3">
            <w:pPr>
              <w:rPr>
                <w:rFonts w:ascii="Times New Roman" w:hAnsi="Times New Roman" w:cs="Times New Roman"/>
                <w:sz w:val="24"/>
                <w:szCs w:val="24"/>
              </w:rPr>
            </w:pPr>
          </w:p>
        </w:tc>
        <w:tc>
          <w:tcPr>
            <w:tcW w:w="22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5606F634" w14:textId="77777777" w:rsidR="00345872" w:rsidRPr="00275029" w:rsidRDefault="00345872" w:rsidP="000947E3">
            <w:pPr>
              <w:rPr>
                <w:rFonts w:ascii="Times New Roman" w:hAnsi="Times New Roman" w:cs="Times New Roman"/>
                <w:sz w:val="24"/>
                <w:szCs w:val="24"/>
              </w:rPr>
            </w:pPr>
          </w:p>
        </w:tc>
        <w:tc>
          <w:tcPr>
            <w:tcW w:w="220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64200487" w14:textId="77777777" w:rsidR="00345872" w:rsidRPr="00275029" w:rsidRDefault="00345872" w:rsidP="000947E3">
            <w:pPr>
              <w:rPr>
                <w:rFonts w:ascii="Times New Roman" w:hAnsi="Times New Roman" w:cs="Times New Roman"/>
                <w:sz w:val="24"/>
                <w:szCs w:val="24"/>
              </w:rPr>
            </w:pPr>
          </w:p>
        </w:tc>
      </w:tr>
    </w:tbl>
    <w:p w14:paraId="1C19AE14" w14:textId="77777777" w:rsidR="00345872" w:rsidRPr="00275029" w:rsidRDefault="00000000" w:rsidP="000947E3">
      <w:pPr>
        <w:spacing w:before="120" w:after="300"/>
        <w:jc w:val="center"/>
        <w:rPr>
          <w:rFonts w:ascii="Times New Roman" w:hAnsi="Times New Roman" w:cs="Times New Roman"/>
          <w:sz w:val="24"/>
          <w:szCs w:val="24"/>
        </w:rPr>
      </w:pPr>
      <w:r w:rsidRPr="00275029">
        <w:rPr>
          <w:rFonts w:ascii="Times New Roman" w:hAnsi="Times New Roman" w:cs="Times New Roman"/>
          <w:i/>
          <w:iCs/>
          <w:sz w:val="24"/>
          <w:szCs w:val="24"/>
        </w:rPr>
        <w:t>Table 2. AI use log template for DBA research</w:t>
      </w:r>
    </w:p>
    <w:p w14:paraId="40DB25BA" w14:textId="77777777" w:rsidR="008D428C" w:rsidRDefault="008D428C" w:rsidP="008D428C">
      <w:pPr>
        <w:pStyle w:val="NormalWeb"/>
      </w:pPr>
      <w:r w:rsidRPr="00275029">
        <w:t>Keep this log as a working document throughout your candidature rather than reconstructing it retrospectively. Your supervisor team may ask to see it at supervision meetings, and it may be requested as part of the authenticity or viva process. For Part 1 DBA assignments, this log should form part of your appendix and be submitted with your completed assignment, and shared where relevant in teaching sessions. Screenshots may be used as evidence, and the log does not count towards your word limit.</w:t>
      </w:r>
    </w:p>
    <w:p w14:paraId="1B83F739" w14:textId="77777777" w:rsidR="00345872" w:rsidRPr="000947E3" w:rsidRDefault="00000000" w:rsidP="000947E3">
      <w:pPr>
        <w:pStyle w:val="Heading1"/>
        <w:spacing w:before="360" w:after="200"/>
        <w:rPr>
          <w:rFonts w:ascii="Times New Roman" w:hAnsi="Times New Roman" w:cs="Times New Roman"/>
          <w:color w:val="auto"/>
          <w:sz w:val="24"/>
          <w:szCs w:val="24"/>
        </w:rPr>
      </w:pPr>
      <w:r w:rsidRPr="000947E3">
        <w:rPr>
          <w:rFonts w:ascii="Times New Roman" w:hAnsi="Times New Roman" w:cs="Times New Roman"/>
          <w:b/>
          <w:bCs/>
          <w:color w:val="auto"/>
          <w:sz w:val="24"/>
          <w:szCs w:val="24"/>
        </w:rPr>
        <w:t>8. Case studies</w:t>
      </w:r>
    </w:p>
    <w:p w14:paraId="30B015E2"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 xml:space="preserve">The examples below illustrate each area covered in this guide, drawn from business and management research contexts. Each </w:t>
      </w:r>
      <w:proofErr w:type="gramStart"/>
      <w:r w:rsidRPr="000947E3">
        <w:rPr>
          <w:rFonts w:ascii="Times New Roman" w:hAnsi="Times New Roman" w:cs="Times New Roman"/>
          <w:sz w:val="24"/>
          <w:szCs w:val="24"/>
        </w:rPr>
        <w:t>ends</w:t>
      </w:r>
      <w:proofErr w:type="gramEnd"/>
      <w:r w:rsidRPr="000947E3">
        <w:rPr>
          <w:rFonts w:ascii="Times New Roman" w:hAnsi="Times New Roman" w:cs="Times New Roman"/>
          <w:sz w:val="24"/>
          <w:szCs w:val="24"/>
        </w:rPr>
        <w:t xml:space="preserve"> with a question and a suggested answer. Use the questions for your own reflection or in supervision discussion before reading the suggested </w:t>
      </w:r>
      <w:proofErr w:type="gramStart"/>
      <w:r w:rsidRPr="000947E3">
        <w:rPr>
          <w:rFonts w:ascii="Times New Roman" w:hAnsi="Times New Roman" w:cs="Times New Roman"/>
          <w:sz w:val="24"/>
          <w:szCs w:val="24"/>
        </w:rPr>
        <w:t>answer, and</w:t>
      </w:r>
      <w:proofErr w:type="gramEnd"/>
      <w:r w:rsidRPr="000947E3">
        <w:rPr>
          <w:rFonts w:ascii="Times New Roman" w:hAnsi="Times New Roman" w:cs="Times New Roman"/>
          <w:sz w:val="24"/>
          <w:szCs w:val="24"/>
        </w:rPr>
        <w:t xml:space="preserve"> read the case studies alongside the relevant section above rather than as a substitute for it.</w:t>
      </w:r>
    </w:p>
    <w:p w14:paraId="6E444036" w14:textId="77777777" w:rsidR="00345872" w:rsidRPr="000947E3" w:rsidRDefault="00000000" w:rsidP="000947E3">
      <w:pPr>
        <w:pStyle w:val="Heading2"/>
        <w:spacing w:before="280" w:after="160"/>
        <w:rPr>
          <w:rFonts w:ascii="Times New Roman" w:hAnsi="Times New Roman" w:cs="Times New Roman"/>
          <w:color w:val="auto"/>
          <w:sz w:val="24"/>
          <w:szCs w:val="24"/>
        </w:rPr>
      </w:pPr>
      <w:r w:rsidRPr="000947E3">
        <w:rPr>
          <w:rFonts w:ascii="Times New Roman" w:hAnsi="Times New Roman" w:cs="Times New Roman"/>
          <w:b/>
          <w:bCs/>
          <w:color w:val="auto"/>
          <w:sz w:val="24"/>
          <w:szCs w:val="24"/>
        </w:rPr>
        <w:t>Case study 1: proofreading</w:t>
      </w:r>
    </w:p>
    <w:p w14:paraId="4B6051E6"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A DBA student for whom English is an additional language is drafting the discussion chapter of her thesis on supply chain resilience in a manufacturing SME. She uses an AI writing tool to rephrase sentences where she is unsure her intended meaning is clear, keeping the original and the revised wording side by side as she works. Reading back through the AI's suggestions, she notices that a couple of them soften one of her claims and add a transition she did not intend.</w:t>
      </w:r>
    </w:p>
    <w:p w14:paraId="4932CF2D"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Question</w:t>
      </w:r>
    </w:p>
    <w:p w14:paraId="3D42DD65"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i/>
          <w:iCs/>
          <w:sz w:val="24"/>
          <w:szCs w:val="24"/>
        </w:rPr>
        <w:t>What should she do with these two suggestions, and what does this case illustrate about the limits set out in section 3?</w:t>
      </w:r>
    </w:p>
    <w:p w14:paraId="493442AF"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Suggested answer</w:t>
      </w:r>
    </w:p>
    <w:p w14:paraId="74EF08FD"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lastRenderedPageBreak/>
        <w:t>She should reject or edit back any change that softens her claim or adds a transition she did not intend, since the limit in section 3 is that AI may clarify how her meaning is expressed but must not alter that meaning. Accepting a change simply because it reads more fluently would not meet this test. Every suggested change needs to be read against what she meant to say, not against how polished it sounds, before it goes into her thesis.</w:t>
      </w:r>
    </w:p>
    <w:p w14:paraId="1138D4D0" w14:textId="77777777" w:rsidR="00345872" w:rsidRPr="000947E3" w:rsidRDefault="00000000" w:rsidP="000947E3">
      <w:pPr>
        <w:pStyle w:val="Heading2"/>
        <w:spacing w:before="280" w:after="160"/>
        <w:rPr>
          <w:rFonts w:ascii="Times New Roman" w:hAnsi="Times New Roman" w:cs="Times New Roman"/>
          <w:color w:val="auto"/>
          <w:sz w:val="24"/>
          <w:szCs w:val="24"/>
        </w:rPr>
      </w:pPr>
      <w:r w:rsidRPr="000947E3">
        <w:rPr>
          <w:rFonts w:ascii="Times New Roman" w:hAnsi="Times New Roman" w:cs="Times New Roman"/>
          <w:b/>
          <w:bCs/>
          <w:color w:val="auto"/>
          <w:sz w:val="24"/>
          <w:szCs w:val="24"/>
        </w:rPr>
        <w:t>Case study 2: literature discovery</w:t>
      </w:r>
    </w:p>
    <w:p w14:paraId="4C48EFA0"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A DBA student researching digital transformation in family-owned SMEs uses an AI search assistant to build an initial reading list. The tool returns twelve sources, one of which, attributed to a named author and journal, cannot be found when the student tries to locate it through the university library or the publisher's own site.</w:t>
      </w:r>
    </w:p>
    <w:p w14:paraId="251DB294"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Question</w:t>
      </w:r>
    </w:p>
    <w:p w14:paraId="7F58AF5A"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i/>
          <w:iCs/>
          <w:sz w:val="24"/>
          <w:szCs w:val="24"/>
        </w:rPr>
        <w:t>What should she do about the source she cannot verify, and does the fact that eleven other sources checked out change how she should treat the remaining eleven?</w:t>
      </w:r>
    </w:p>
    <w:p w14:paraId="084C1CDD"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Suggested answer</w:t>
      </w:r>
    </w:p>
    <w:p w14:paraId="6AFC05DA"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 xml:space="preserve">She should discard the unverifiable source rather than include it on </w:t>
      </w:r>
      <w:proofErr w:type="gramStart"/>
      <w:r w:rsidRPr="000947E3">
        <w:rPr>
          <w:rFonts w:ascii="Times New Roman" w:hAnsi="Times New Roman" w:cs="Times New Roman"/>
          <w:sz w:val="24"/>
          <w:szCs w:val="24"/>
        </w:rPr>
        <w:t>trust, and</w:t>
      </w:r>
      <w:proofErr w:type="gramEnd"/>
      <w:r w:rsidRPr="000947E3">
        <w:rPr>
          <w:rFonts w:ascii="Times New Roman" w:hAnsi="Times New Roman" w:cs="Times New Roman"/>
          <w:sz w:val="24"/>
          <w:szCs w:val="24"/>
        </w:rPr>
        <w:t xml:space="preserve"> note in her log that it could not be verified. The fact that eleven sources checked out does not mean the remaining eleven need no further attention. She should still check each of them directly against the original publication rather than assuming accuracy because nothing has yet shown them false. Her literature review should cite only the sources she has personally verified.</w:t>
      </w:r>
    </w:p>
    <w:p w14:paraId="6179658B" w14:textId="77777777" w:rsidR="00345872" w:rsidRPr="000947E3" w:rsidRDefault="00000000" w:rsidP="000947E3">
      <w:pPr>
        <w:pStyle w:val="Heading2"/>
        <w:spacing w:before="280" w:after="160"/>
        <w:rPr>
          <w:rFonts w:ascii="Times New Roman" w:hAnsi="Times New Roman" w:cs="Times New Roman"/>
          <w:color w:val="auto"/>
          <w:sz w:val="24"/>
          <w:szCs w:val="24"/>
        </w:rPr>
      </w:pPr>
      <w:r w:rsidRPr="000947E3">
        <w:rPr>
          <w:rFonts w:ascii="Times New Roman" w:hAnsi="Times New Roman" w:cs="Times New Roman"/>
          <w:b/>
          <w:bCs/>
          <w:color w:val="auto"/>
          <w:sz w:val="24"/>
          <w:szCs w:val="24"/>
        </w:rPr>
        <w:t>Case study 3: comparing themes with NVivo</w:t>
      </w:r>
    </w:p>
    <w:p w14:paraId="09396E53"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A DBA student researching staff turnover in a mid-sized retail business conducts fourteen semi-structured interviews with store managers and completes an inductive reflexive thematic analysis in NVivo, arriving at five themes including inconsistent scheduling practices and a perceived lack of career progression. She then runs the coded excerpts through NVivo's AI Assistant as a second read. The AI-suggested themes overlap closely with four of her five themes, but group scheduling and progression together as a single theme labelled management support.</w:t>
      </w:r>
    </w:p>
    <w:p w14:paraId="7B4A1E0C"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Question</w:t>
      </w:r>
    </w:p>
    <w:p w14:paraId="656F9F87"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i/>
          <w:iCs/>
          <w:sz w:val="24"/>
          <w:szCs w:val="24"/>
        </w:rPr>
        <w:t>Should she defer to the AI's grouping, keep her own two separate themes, or something else, and how should she reach that decision?</w:t>
      </w:r>
    </w:p>
    <w:p w14:paraId="0647F0E9"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Suggested answer</w:t>
      </w:r>
    </w:p>
    <w:p w14:paraId="10F1DF95"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 xml:space="preserve">Neither automatic deference nor automatic dismissal is the right response. She should trace the divergence back to the transcripts and decide, on the evidence of what participants </w:t>
      </w:r>
      <w:proofErr w:type="gramStart"/>
      <w:r w:rsidRPr="000947E3">
        <w:rPr>
          <w:rFonts w:ascii="Times New Roman" w:hAnsi="Times New Roman" w:cs="Times New Roman"/>
          <w:sz w:val="24"/>
          <w:szCs w:val="24"/>
        </w:rPr>
        <w:t>actually said</w:t>
      </w:r>
      <w:proofErr w:type="gramEnd"/>
      <w:r w:rsidRPr="000947E3">
        <w:rPr>
          <w:rFonts w:ascii="Times New Roman" w:hAnsi="Times New Roman" w:cs="Times New Roman"/>
          <w:sz w:val="24"/>
          <w:szCs w:val="24"/>
        </w:rPr>
        <w:t>, whether scheduling and progression are experienced as one issue or two. If the data shows them functioning differently for participants, she keeps them separate. Either way, she records her reasoning and the AI interaction itself in her audit log, since the divergence and how she resolved it is part of the analytic trail an examiner may want to see.</w:t>
      </w:r>
    </w:p>
    <w:p w14:paraId="2A1B0ECD" w14:textId="77777777" w:rsidR="00345872" w:rsidRPr="000947E3" w:rsidRDefault="00000000" w:rsidP="000947E3">
      <w:pPr>
        <w:pStyle w:val="Heading2"/>
        <w:spacing w:before="280" w:after="160"/>
        <w:rPr>
          <w:rFonts w:ascii="Times New Roman" w:hAnsi="Times New Roman" w:cs="Times New Roman"/>
          <w:color w:val="auto"/>
          <w:sz w:val="24"/>
          <w:szCs w:val="24"/>
        </w:rPr>
      </w:pPr>
      <w:r w:rsidRPr="000947E3">
        <w:rPr>
          <w:rFonts w:ascii="Times New Roman" w:hAnsi="Times New Roman" w:cs="Times New Roman"/>
          <w:b/>
          <w:bCs/>
          <w:color w:val="auto"/>
          <w:sz w:val="24"/>
          <w:szCs w:val="24"/>
        </w:rPr>
        <w:t>Case study 4: diagrams from findings</w:t>
      </w:r>
    </w:p>
    <w:p w14:paraId="6B13A6BC"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A DBA student examining change management in a logistics firm undergoing a merger has finalised four themes: communication gaps, middle-manager fatigue, resistance framed as risk aversion, and informal information channels. He asks an AI tool to draft a diagram showing these four themes converging on employee trust as a central category. The first version places an arrow between resistance framed as risk aversion and informal information channels.</w:t>
      </w:r>
    </w:p>
    <w:p w14:paraId="6BF07973"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lastRenderedPageBreak/>
        <w:t>Question</w:t>
      </w:r>
    </w:p>
    <w:p w14:paraId="03701410"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i/>
          <w:iCs/>
          <w:sz w:val="24"/>
          <w:szCs w:val="24"/>
        </w:rPr>
        <w:t>What should he check before using this diagram, and what should he do if his data does not support the arrow the AI has drawn?</w:t>
      </w:r>
    </w:p>
    <w:p w14:paraId="7DBE50D9"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Suggested answer</w:t>
      </w:r>
    </w:p>
    <w:p w14:paraId="09308707"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He should check the diagram line by line against his coding structure before it goes anywhere near his thesis, since AI tools can imply a relationship between themes that the underlying data does not support. If the arrow is not supported, he removes or corrects it, relabels anything that does not match his own terminology exactly, and notes the correction and the reason for it in his audit log.</w:t>
      </w:r>
    </w:p>
    <w:p w14:paraId="25B8C421" w14:textId="77777777" w:rsidR="00345872" w:rsidRPr="000947E3" w:rsidRDefault="00000000" w:rsidP="000947E3">
      <w:pPr>
        <w:pStyle w:val="Heading2"/>
        <w:spacing w:before="280" w:after="160"/>
        <w:rPr>
          <w:rFonts w:ascii="Times New Roman" w:hAnsi="Times New Roman" w:cs="Times New Roman"/>
          <w:color w:val="auto"/>
          <w:sz w:val="24"/>
          <w:szCs w:val="24"/>
        </w:rPr>
      </w:pPr>
      <w:r w:rsidRPr="000947E3">
        <w:rPr>
          <w:rFonts w:ascii="Times New Roman" w:hAnsi="Times New Roman" w:cs="Times New Roman"/>
          <w:b/>
          <w:bCs/>
          <w:color w:val="auto"/>
          <w:sz w:val="24"/>
          <w:szCs w:val="24"/>
        </w:rPr>
        <w:t>Case study 5: what happens when the principle is not followed</w:t>
      </w:r>
    </w:p>
    <w:p w14:paraId="3C48DC63"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A DBA student drafting his literature review pastes an AI-generated summary of the resource-based view of the firm directly into his chapter, lightly rewording a few sentences before submission.</w:t>
      </w:r>
    </w:p>
    <w:p w14:paraId="523B96DC"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Question</w:t>
      </w:r>
    </w:p>
    <w:p w14:paraId="5317480B"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i/>
          <w:iCs/>
          <w:sz w:val="24"/>
          <w:szCs w:val="24"/>
        </w:rPr>
        <w:t>Where is this most likely to catch up with him, and what would have changed if he had followed the audit trail requirement in section 7?</w:t>
      </w:r>
    </w:p>
    <w:p w14:paraId="3F33AAD5"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Suggested answer</w:t>
      </w:r>
    </w:p>
    <w:p w14:paraId="3C2D893E"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The risk is most likely to surface in the oral examination, when he is asked to explain or defend a characterisation of a scholar's argument that was never really his own reading of the source, though it could equally surface earlier at supervision if the change in his writing is noticed. Had he logged the interaction as section 7 requires, the extent of his reliance on AI-generated text would have been visible to his supervisor well before submission, giving him the chance to go back to the primary source and write the section in his own words while there was still time.</w:t>
      </w:r>
    </w:p>
    <w:p w14:paraId="39F6DD86" w14:textId="77777777" w:rsidR="00345872" w:rsidRPr="000947E3" w:rsidRDefault="00000000" w:rsidP="000947E3">
      <w:pPr>
        <w:pStyle w:val="Heading2"/>
        <w:spacing w:before="280" w:after="160"/>
        <w:rPr>
          <w:rFonts w:ascii="Times New Roman" w:hAnsi="Times New Roman" w:cs="Times New Roman"/>
          <w:color w:val="auto"/>
          <w:sz w:val="24"/>
          <w:szCs w:val="24"/>
        </w:rPr>
      </w:pPr>
      <w:r w:rsidRPr="000947E3">
        <w:rPr>
          <w:rFonts w:ascii="Times New Roman" w:hAnsi="Times New Roman" w:cs="Times New Roman"/>
          <w:b/>
          <w:bCs/>
          <w:color w:val="auto"/>
          <w:sz w:val="24"/>
          <w:szCs w:val="24"/>
        </w:rPr>
        <w:t>Case study 6: philosophical underpinnings</w:t>
      </w:r>
    </w:p>
    <w:p w14:paraId="4E9D3AE4"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A DBA student preparing her thesis for final submission is finding it difficult to articulate the difference between ontology and epistemology, and how the two relate to her research project, after her supervisor tells her the discussion needs to be clearer. She asks an AI tool for a concise definition of each term, is pleased with what it produces, and pastes the definitions directly into her thesis without editing them. On her RD2 submission declaration, she declares that she has used AI software.</w:t>
      </w:r>
    </w:p>
    <w:p w14:paraId="00E9152C"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Question</w:t>
      </w:r>
    </w:p>
    <w:p w14:paraId="08DDF262"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i/>
          <w:iCs/>
          <w:sz w:val="24"/>
          <w:szCs w:val="24"/>
        </w:rPr>
        <w:t>Does declaring her AI use resolve the problem with what she has done, and what has this approach failed to address?</w:t>
      </w:r>
    </w:p>
    <w:p w14:paraId="45A85253" w14:textId="77777777" w:rsidR="00345872" w:rsidRPr="000947E3" w:rsidRDefault="00000000" w:rsidP="000947E3">
      <w:pPr>
        <w:spacing w:before="160" w:after="80"/>
        <w:rPr>
          <w:rFonts w:ascii="Times New Roman" w:hAnsi="Times New Roman" w:cs="Times New Roman"/>
          <w:sz w:val="24"/>
          <w:szCs w:val="24"/>
        </w:rPr>
      </w:pPr>
      <w:r w:rsidRPr="000947E3">
        <w:rPr>
          <w:rFonts w:ascii="Times New Roman" w:hAnsi="Times New Roman" w:cs="Times New Roman"/>
          <w:b/>
          <w:bCs/>
          <w:sz w:val="24"/>
          <w:szCs w:val="24"/>
        </w:rPr>
        <w:t>Suggested answer</w:t>
      </w:r>
    </w:p>
    <w:p w14:paraId="656B0C62" w14:textId="77777777" w:rsidR="00345872" w:rsidRPr="000947E3"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t>Declaring AI use does not by itself make pasted, unedited AI text acceptable. The declaration tells the reader that AI was used. It does not convert that text into her own words, and pasting output directly without editing, revision or independent verification exceeds what this guide permits regardless of which declaration was selected. Accepting the definitions without cross-checking them against the paradigm literature also risks introducing errors she has no way of catching, since she has not engaged with the underlying material herself. Most importantly, the real difficulty, that she struggles to explain what these terms mean and how they relate to her project, has not been addressed, only hidden, and is likely to resurface when an examiner asks her to explain the philosophical basis of her method.</w:t>
      </w:r>
    </w:p>
    <w:p w14:paraId="56C70609" w14:textId="77777777" w:rsidR="00345872" w:rsidRDefault="00000000" w:rsidP="000947E3">
      <w:pPr>
        <w:spacing w:after="200"/>
        <w:rPr>
          <w:rFonts w:ascii="Times New Roman" w:hAnsi="Times New Roman" w:cs="Times New Roman"/>
          <w:sz w:val="24"/>
          <w:szCs w:val="24"/>
        </w:rPr>
      </w:pPr>
      <w:r w:rsidRPr="000947E3">
        <w:rPr>
          <w:rFonts w:ascii="Times New Roman" w:hAnsi="Times New Roman" w:cs="Times New Roman"/>
          <w:sz w:val="24"/>
          <w:szCs w:val="24"/>
        </w:rPr>
        <w:lastRenderedPageBreak/>
        <w:t xml:space="preserve">A more productive use of AI here sits within section 3. Rather than asking AI to produce text for the thesis, she could ask it to check whether her own attempt at an explanation captures the distinction </w:t>
      </w:r>
      <w:proofErr w:type="gramStart"/>
      <w:r w:rsidRPr="000947E3">
        <w:rPr>
          <w:rFonts w:ascii="Times New Roman" w:hAnsi="Times New Roman" w:cs="Times New Roman"/>
          <w:sz w:val="24"/>
          <w:szCs w:val="24"/>
        </w:rPr>
        <w:t>correctly, or</w:t>
      </w:r>
      <w:proofErr w:type="gramEnd"/>
      <w:r w:rsidRPr="000947E3">
        <w:rPr>
          <w:rFonts w:ascii="Times New Roman" w:hAnsi="Times New Roman" w:cs="Times New Roman"/>
          <w:sz w:val="24"/>
          <w:szCs w:val="24"/>
        </w:rPr>
        <w:t xml:space="preserve"> use it to ask clarifying questions until the concept clicks, then write the explanation herself. What that self-authored explanation might look like is worth setting out, because it shows what genuine engagement with the terms delivers that a pasted definition cannot.</w:t>
      </w:r>
    </w:p>
    <w:p w14:paraId="327A42B2" w14:textId="77777777" w:rsidR="00345872" w:rsidRPr="000947E3" w:rsidRDefault="00000000" w:rsidP="000947E3">
      <w:pPr>
        <w:pStyle w:val="Heading1"/>
        <w:spacing w:before="360" w:after="200"/>
        <w:rPr>
          <w:rFonts w:ascii="Times New Roman" w:hAnsi="Times New Roman" w:cs="Times New Roman"/>
          <w:color w:val="auto"/>
          <w:sz w:val="24"/>
          <w:szCs w:val="24"/>
        </w:rPr>
      </w:pPr>
      <w:r w:rsidRPr="000947E3">
        <w:rPr>
          <w:rFonts w:ascii="Times New Roman" w:hAnsi="Times New Roman" w:cs="Times New Roman"/>
          <w:b/>
          <w:bCs/>
          <w:color w:val="auto"/>
          <w:sz w:val="24"/>
          <w:szCs w:val="24"/>
        </w:rPr>
        <w:t>9. Summary</w:t>
      </w:r>
    </w:p>
    <w:p w14:paraId="175D6A2D"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 xml:space="preserve">This guide works through several areas as examples of a single underpinning </w:t>
      </w:r>
      <w:proofErr w:type="gramStart"/>
      <w:r w:rsidRPr="000947E3">
        <w:rPr>
          <w:rFonts w:ascii="Times New Roman" w:hAnsi="Times New Roman" w:cs="Times New Roman"/>
          <w:sz w:val="24"/>
          <w:szCs w:val="24"/>
        </w:rPr>
        <w:t>principle, and</w:t>
      </w:r>
      <w:proofErr w:type="gramEnd"/>
      <w:r w:rsidRPr="000947E3">
        <w:rPr>
          <w:rFonts w:ascii="Times New Roman" w:hAnsi="Times New Roman" w:cs="Times New Roman"/>
          <w:sz w:val="24"/>
          <w:szCs w:val="24"/>
        </w:rPr>
        <w:t xml:space="preserve"> is not an exhaustive list of where AI may be used in your research. Discuss any use not covered directly here with your supervisor first.</w:t>
      </w:r>
    </w:p>
    <w:p w14:paraId="75BF0D12"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AI may be used to proofread and clarify your own writing, but not to correct factual errors or to generate content, arguments or claims you have not already worked out yourself.</w:t>
      </w:r>
    </w:p>
    <w:p w14:paraId="3D656BBE"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Generative AI may be used to assist literature discovery, but every citation must be verified against the original source.</w:t>
      </w:r>
    </w:p>
    <w:p w14:paraId="76E329C4"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Your own coding and theme development must come first. AI is applied afterwards, as a second analytic read, not a first one.</w:t>
      </w:r>
    </w:p>
    <w:p w14:paraId="03C64AEE"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Agreement between your themes and AI-suggested themes is supporting evidence. Divergence is data to be interrogated, not smoothed over.</w:t>
      </w:r>
    </w:p>
    <w:p w14:paraId="69353059"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AI may be used to render a diagram of findings you have already established, checked line by line before use.</w:t>
      </w:r>
    </w:p>
    <w:p w14:paraId="388CC6C3"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Every use of AI in your research must be logged: tool, date, purpose, prompt and output summary, and verification action taken.</w:t>
      </w:r>
    </w:p>
    <w:p w14:paraId="0BB1E70F" w14:textId="77777777" w:rsidR="00345872" w:rsidRPr="000947E3" w:rsidRDefault="00000000" w:rsidP="000947E3">
      <w:pPr>
        <w:numPr>
          <w:ilvl w:val="0"/>
          <w:numId w:val="1"/>
        </w:numPr>
        <w:pBdr>
          <w:top w:val="nil"/>
          <w:left w:val="nil"/>
          <w:bottom w:val="nil"/>
          <w:right w:val="nil"/>
          <w:between w:val="nil"/>
        </w:pBdr>
        <w:spacing w:after="120"/>
        <w:rPr>
          <w:rFonts w:ascii="Times New Roman" w:hAnsi="Times New Roman" w:cs="Times New Roman"/>
          <w:sz w:val="24"/>
          <w:szCs w:val="24"/>
        </w:rPr>
      </w:pPr>
      <w:r w:rsidRPr="000947E3">
        <w:rPr>
          <w:rFonts w:ascii="Times New Roman" w:hAnsi="Times New Roman" w:cs="Times New Roman"/>
          <w:sz w:val="24"/>
          <w:szCs w:val="24"/>
        </w:rPr>
        <w:t>Across all of this, generative AI assists your thinking. It does not replace it.</w:t>
      </w:r>
    </w:p>
    <w:p w14:paraId="42F9D11D" w14:textId="77777777" w:rsidR="00345872" w:rsidRPr="000947E3" w:rsidRDefault="00000000" w:rsidP="000947E3">
      <w:pPr>
        <w:rPr>
          <w:rFonts w:ascii="Times New Roman" w:hAnsi="Times New Roman" w:cs="Times New Roman"/>
          <w:sz w:val="24"/>
          <w:szCs w:val="24"/>
        </w:rPr>
      </w:pPr>
      <w:r w:rsidRPr="000947E3">
        <w:rPr>
          <w:rFonts w:ascii="Times New Roman" w:hAnsi="Times New Roman" w:cs="Times New Roman"/>
          <w:sz w:val="24"/>
          <w:szCs w:val="24"/>
        </w:rPr>
        <w:br w:type="page"/>
      </w:r>
    </w:p>
    <w:p w14:paraId="04D814E3" w14:textId="77777777" w:rsidR="00345872" w:rsidRPr="000947E3" w:rsidRDefault="00000000" w:rsidP="000947E3">
      <w:pPr>
        <w:pStyle w:val="Heading1"/>
        <w:spacing w:before="360" w:after="200"/>
        <w:rPr>
          <w:rFonts w:ascii="Times New Roman" w:hAnsi="Times New Roman" w:cs="Times New Roman"/>
          <w:color w:val="auto"/>
          <w:sz w:val="24"/>
          <w:szCs w:val="24"/>
        </w:rPr>
      </w:pPr>
      <w:r w:rsidRPr="000947E3">
        <w:rPr>
          <w:rFonts w:ascii="Times New Roman" w:hAnsi="Times New Roman" w:cs="Times New Roman"/>
          <w:b/>
          <w:bCs/>
          <w:color w:val="auto"/>
          <w:sz w:val="24"/>
          <w:szCs w:val="24"/>
        </w:rPr>
        <w:lastRenderedPageBreak/>
        <w:t>References</w:t>
      </w:r>
    </w:p>
    <w:p w14:paraId="70A609A6" w14:textId="77777777" w:rsidR="00345872" w:rsidRPr="000947E3" w:rsidRDefault="00000000" w:rsidP="000947E3">
      <w:pPr>
        <w:spacing w:after="180"/>
        <w:ind w:left="576" w:hanging="576"/>
        <w:rPr>
          <w:rFonts w:ascii="Times New Roman" w:hAnsi="Times New Roman" w:cs="Times New Roman"/>
          <w:sz w:val="24"/>
          <w:szCs w:val="24"/>
        </w:rPr>
      </w:pPr>
      <w:r w:rsidRPr="000947E3">
        <w:rPr>
          <w:rFonts w:ascii="Times New Roman" w:hAnsi="Times New Roman" w:cs="Times New Roman"/>
          <w:sz w:val="24"/>
          <w:szCs w:val="24"/>
        </w:rPr>
        <w:t>Bittle, K. and El-Gayar, O. (2025) Generative AI and academic integrity in higher education: a systematic review and research agenda. Information, 16(4), 296.</w:t>
      </w:r>
    </w:p>
    <w:p w14:paraId="2CCD268F" w14:textId="77777777" w:rsidR="00345872" w:rsidRPr="000947E3" w:rsidRDefault="00000000" w:rsidP="000947E3">
      <w:pPr>
        <w:spacing w:after="180"/>
        <w:ind w:left="576" w:hanging="576"/>
        <w:rPr>
          <w:rFonts w:ascii="Times New Roman" w:hAnsi="Times New Roman" w:cs="Times New Roman"/>
          <w:sz w:val="24"/>
          <w:szCs w:val="24"/>
        </w:rPr>
      </w:pPr>
      <w:r w:rsidRPr="000947E3">
        <w:rPr>
          <w:rFonts w:ascii="Times New Roman" w:hAnsi="Times New Roman" w:cs="Times New Roman"/>
          <w:sz w:val="24"/>
          <w:szCs w:val="24"/>
        </w:rPr>
        <w:t>Braun, V. and Clarke, V. (2006) Using thematic analysis in psychology. Qualitative Research in Psychology, 3(2), 77 to 101.</w:t>
      </w:r>
    </w:p>
    <w:p w14:paraId="554CFC29" w14:textId="77777777" w:rsidR="00345872" w:rsidRPr="000947E3" w:rsidRDefault="00000000" w:rsidP="000947E3">
      <w:pPr>
        <w:spacing w:after="180"/>
        <w:ind w:left="576" w:hanging="576"/>
        <w:rPr>
          <w:rFonts w:ascii="Times New Roman" w:hAnsi="Times New Roman" w:cs="Times New Roman"/>
          <w:sz w:val="24"/>
          <w:szCs w:val="24"/>
        </w:rPr>
      </w:pPr>
      <w:r w:rsidRPr="000947E3">
        <w:rPr>
          <w:rFonts w:ascii="Times New Roman" w:hAnsi="Times New Roman" w:cs="Times New Roman"/>
          <w:sz w:val="24"/>
          <w:szCs w:val="24"/>
        </w:rPr>
        <w:t>Braun, V. and Clarke, V. (2019) Reflecting on reflexive thematic analysis. Qualitative Research in Sport, Exercise and Health, 11(4), 589 to 597.</w:t>
      </w:r>
    </w:p>
    <w:p w14:paraId="0572A44A" w14:textId="77777777" w:rsidR="00345872" w:rsidRPr="000947E3" w:rsidRDefault="00000000" w:rsidP="000947E3">
      <w:pPr>
        <w:spacing w:after="180"/>
        <w:ind w:left="576" w:hanging="576"/>
        <w:rPr>
          <w:rFonts w:ascii="Times New Roman" w:hAnsi="Times New Roman" w:cs="Times New Roman"/>
          <w:sz w:val="24"/>
          <w:szCs w:val="24"/>
        </w:rPr>
      </w:pPr>
      <w:r w:rsidRPr="000947E3">
        <w:rPr>
          <w:rFonts w:ascii="Times New Roman" w:hAnsi="Times New Roman" w:cs="Times New Roman"/>
          <w:sz w:val="24"/>
          <w:szCs w:val="24"/>
        </w:rPr>
        <w:t>De Paoli, S. (2024) Performing an inductive thematic analysis of semi-structured interviews with a large language model: an exploration and provocation on the limits of AI in qualitative research. Social Science Computer Review, 42(3), 678 to 695.</w:t>
      </w:r>
    </w:p>
    <w:p w14:paraId="1A1553DF" w14:textId="77777777" w:rsidR="00345872" w:rsidRPr="000947E3" w:rsidRDefault="00000000" w:rsidP="000947E3">
      <w:pPr>
        <w:spacing w:after="180"/>
        <w:ind w:left="576" w:hanging="576"/>
        <w:rPr>
          <w:rFonts w:ascii="Times New Roman" w:hAnsi="Times New Roman" w:cs="Times New Roman"/>
          <w:sz w:val="24"/>
          <w:szCs w:val="24"/>
        </w:rPr>
      </w:pPr>
      <w:r w:rsidRPr="000947E3">
        <w:rPr>
          <w:rFonts w:ascii="Times New Roman" w:hAnsi="Times New Roman" w:cs="Times New Roman"/>
          <w:sz w:val="24"/>
          <w:szCs w:val="24"/>
        </w:rPr>
        <w:t xml:space="preserve">Feynman, R.P. (1974) Cargo Cult Science. Caltech commencement address. Reproduced in </w:t>
      </w:r>
      <w:proofErr w:type="gramStart"/>
      <w:r w:rsidRPr="000947E3">
        <w:rPr>
          <w:rFonts w:ascii="Times New Roman" w:hAnsi="Times New Roman" w:cs="Times New Roman"/>
          <w:sz w:val="24"/>
          <w:szCs w:val="24"/>
        </w:rPr>
        <w:t>Surely</w:t>
      </w:r>
      <w:proofErr w:type="gramEnd"/>
      <w:r w:rsidRPr="000947E3">
        <w:rPr>
          <w:rFonts w:ascii="Times New Roman" w:hAnsi="Times New Roman" w:cs="Times New Roman"/>
          <w:sz w:val="24"/>
          <w:szCs w:val="24"/>
        </w:rPr>
        <w:t xml:space="preserve"> You're Joking, Mr. Feynman! (1985). New York: W.W. Norton.</w:t>
      </w:r>
    </w:p>
    <w:p w14:paraId="3F3F5333" w14:textId="77777777" w:rsidR="00345872" w:rsidRPr="000947E3" w:rsidRDefault="00000000" w:rsidP="000947E3">
      <w:pPr>
        <w:spacing w:after="180"/>
        <w:ind w:left="576" w:hanging="576"/>
        <w:rPr>
          <w:rFonts w:ascii="Times New Roman" w:hAnsi="Times New Roman" w:cs="Times New Roman"/>
          <w:sz w:val="24"/>
          <w:szCs w:val="24"/>
        </w:rPr>
      </w:pPr>
      <w:r w:rsidRPr="000947E3">
        <w:rPr>
          <w:rFonts w:ascii="Times New Roman" w:hAnsi="Times New Roman" w:cs="Times New Roman"/>
          <w:sz w:val="24"/>
          <w:szCs w:val="24"/>
        </w:rPr>
        <w:t>Lincoln, Y.S. and Guba, E.G. (1985) Naturalistic Inquiry. Beverly Hills, CA: Sage.</w:t>
      </w:r>
    </w:p>
    <w:p w14:paraId="7B67A669" w14:textId="77777777" w:rsidR="00345872" w:rsidRPr="000947E3" w:rsidRDefault="00000000" w:rsidP="000947E3">
      <w:pPr>
        <w:spacing w:after="180"/>
        <w:ind w:left="576" w:hanging="576"/>
        <w:rPr>
          <w:rFonts w:ascii="Times New Roman" w:hAnsi="Times New Roman" w:cs="Times New Roman"/>
          <w:sz w:val="24"/>
          <w:szCs w:val="24"/>
        </w:rPr>
      </w:pPr>
      <w:proofErr w:type="spellStart"/>
      <w:r w:rsidRPr="000947E3">
        <w:rPr>
          <w:rFonts w:ascii="Times New Roman" w:hAnsi="Times New Roman" w:cs="Times New Roman"/>
          <w:sz w:val="24"/>
          <w:szCs w:val="24"/>
        </w:rPr>
        <w:t>Lumivero</w:t>
      </w:r>
      <w:proofErr w:type="spellEnd"/>
      <w:r w:rsidRPr="000947E3">
        <w:rPr>
          <w:rFonts w:ascii="Times New Roman" w:hAnsi="Times New Roman" w:cs="Times New Roman"/>
          <w:sz w:val="24"/>
          <w:szCs w:val="24"/>
        </w:rPr>
        <w:t xml:space="preserve"> (2024) Qualitative Data Analysis Reimagined: AI, Reflexivity, and </w:t>
      </w:r>
      <w:proofErr w:type="spellStart"/>
      <w:r w:rsidRPr="000947E3">
        <w:rPr>
          <w:rFonts w:ascii="Times New Roman" w:hAnsi="Times New Roman" w:cs="Times New Roman"/>
          <w:sz w:val="24"/>
          <w:szCs w:val="24"/>
        </w:rPr>
        <w:t>Memoing</w:t>
      </w:r>
      <w:proofErr w:type="spellEnd"/>
      <w:r w:rsidRPr="000947E3">
        <w:rPr>
          <w:rFonts w:ascii="Times New Roman" w:hAnsi="Times New Roman" w:cs="Times New Roman"/>
          <w:sz w:val="24"/>
          <w:szCs w:val="24"/>
        </w:rPr>
        <w:t xml:space="preserve"> with NVivo 15. </w:t>
      </w:r>
      <w:proofErr w:type="spellStart"/>
      <w:r w:rsidRPr="000947E3">
        <w:rPr>
          <w:rFonts w:ascii="Times New Roman" w:hAnsi="Times New Roman" w:cs="Times New Roman"/>
          <w:sz w:val="24"/>
          <w:szCs w:val="24"/>
        </w:rPr>
        <w:t>Lumivero</w:t>
      </w:r>
      <w:proofErr w:type="spellEnd"/>
      <w:r w:rsidRPr="000947E3">
        <w:rPr>
          <w:rFonts w:ascii="Times New Roman" w:hAnsi="Times New Roman" w:cs="Times New Roman"/>
          <w:sz w:val="24"/>
          <w:szCs w:val="24"/>
        </w:rPr>
        <w:t>.</w:t>
      </w:r>
    </w:p>
    <w:p w14:paraId="52681702" w14:textId="77777777" w:rsidR="00345872" w:rsidRPr="000947E3" w:rsidRDefault="00000000" w:rsidP="000947E3">
      <w:pPr>
        <w:spacing w:after="180"/>
        <w:ind w:left="576" w:hanging="576"/>
        <w:rPr>
          <w:rFonts w:ascii="Times New Roman" w:hAnsi="Times New Roman" w:cs="Times New Roman"/>
          <w:sz w:val="24"/>
          <w:szCs w:val="24"/>
        </w:rPr>
      </w:pPr>
      <w:r w:rsidRPr="000947E3">
        <w:rPr>
          <w:rFonts w:ascii="Times New Roman" w:hAnsi="Times New Roman" w:cs="Times New Roman"/>
          <w:sz w:val="24"/>
          <w:szCs w:val="24"/>
        </w:rPr>
        <w:t xml:space="preserve">Perkins, M., Furze, L., Roe, J. and </w:t>
      </w:r>
      <w:proofErr w:type="spellStart"/>
      <w:r w:rsidRPr="000947E3">
        <w:rPr>
          <w:rFonts w:ascii="Times New Roman" w:hAnsi="Times New Roman" w:cs="Times New Roman"/>
          <w:sz w:val="24"/>
          <w:szCs w:val="24"/>
        </w:rPr>
        <w:t>MacVaugh</w:t>
      </w:r>
      <w:proofErr w:type="spellEnd"/>
      <w:r w:rsidRPr="000947E3">
        <w:rPr>
          <w:rFonts w:ascii="Times New Roman" w:hAnsi="Times New Roman" w:cs="Times New Roman"/>
          <w:sz w:val="24"/>
          <w:szCs w:val="24"/>
        </w:rPr>
        <w:t>, J. (2024) The Artificial Intelligence Assessment Scale (AIAS): a framework for ethical integration of generative AI in educational assessment. Journal of University Teaching and Learning Practice, 21.</w:t>
      </w:r>
    </w:p>
    <w:p w14:paraId="7E479425" w14:textId="77777777" w:rsidR="00345872" w:rsidRPr="000947E3" w:rsidRDefault="00000000" w:rsidP="000947E3">
      <w:pPr>
        <w:spacing w:after="180"/>
        <w:ind w:left="576" w:hanging="576"/>
        <w:rPr>
          <w:rFonts w:ascii="Times New Roman" w:hAnsi="Times New Roman" w:cs="Times New Roman"/>
          <w:sz w:val="24"/>
          <w:szCs w:val="24"/>
        </w:rPr>
      </w:pPr>
      <w:r w:rsidRPr="000947E3">
        <w:rPr>
          <w:rFonts w:ascii="Times New Roman" w:hAnsi="Times New Roman" w:cs="Times New Roman"/>
          <w:sz w:val="24"/>
          <w:szCs w:val="24"/>
        </w:rPr>
        <w:t>Russell Group (2023) Russell Group principles on the use of generative AI tools in education. Russell Group.</w:t>
      </w:r>
    </w:p>
    <w:sectPr w:rsidR="00345872" w:rsidRPr="000947E3">
      <w:headerReference w:type="default" r:id="rId8"/>
      <w:footerReference w:type="default" r:id="rId9"/>
      <w:pgSz w:w="11906" w:h="16838"/>
      <w:pgMar w:top="1080" w:right="1080" w:bottom="1080" w:left="108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48975" w14:textId="77777777" w:rsidR="005D3038" w:rsidRDefault="005D3038" w:rsidP="000947E3">
      <w:r>
        <w:separator/>
      </w:r>
    </w:p>
  </w:endnote>
  <w:endnote w:type="continuationSeparator" w:id="0">
    <w:p w14:paraId="3D63041F" w14:textId="77777777" w:rsidR="005D3038" w:rsidRDefault="005D3038" w:rsidP="000947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embedRegular r:id="rId1" w:fontKey="{87961014-214B-4E24-B918-8076A6EC2EA8}"/>
    <w:embedBold r:id="rId2" w:fontKey="{2F554B47-90E4-4C16-BB6B-F6B7748A67F0}"/>
    <w:embedItalic r:id="rId3" w:fontKey="{ABEE0049-B919-4516-A222-FE477083F85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47A2B36A-118B-4D36-B049-B723FDFCF704}"/>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D0C648E4-6529-4ED5-A6E4-320A5475B7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8685135"/>
      <w:docPartObj>
        <w:docPartGallery w:val="Page Numbers (Bottom of Page)"/>
        <w:docPartUnique/>
      </w:docPartObj>
    </w:sdtPr>
    <w:sdtEndPr>
      <w:rPr>
        <w:noProof/>
      </w:rPr>
    </w:sdtEndPr>
    <w:sdtContent>
      <w:p w14:paraId="390B333B" w14:textId="0C33BB7F" w:rsidR="000947E3" w:rsidRDefault="000947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D24E00" w14:textId="77777777" w:rsidR="000947E3" w:rsidRDefault="00094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431B81" w14:textId="77777777" w:rsidR="005D3038" w:rsidRDefault="005D3038" w:rsidP="000947E3">
      <w:r>
        <w:separator/>
      </w:r>
    </w:p>
  </w:footnote>
  <w:footnote w:type="continuationSeparator" w:id="0">
    <w:p w14:paraId="5AEC55E0" w14:textId="77777777" w:rsidR="005D3038" w:rsidRDefault="005D3038" w:rsidP="000947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61E3C8" w14:textId="0E7F6507" w:rsidR="000947E3" w:rsidRDefault="000947E3">
    <w:pPr>
      <w:pStyle w:val="Header"/>
    </w:pPr>
    <w:r>
      <w:t>Dr Caroline Jawad, 2026 LCDB7012</w:t>
    </w:r>
  </w:p>
  <w:p w14:paraId="457F6241" w14:textId="77777777" w:rsidR="000947E3" w:rsidRDefault="000947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89608A"/>
    <w:multiLevelType w:val="multilevel"/>
    <w:tmpl w:val="952662F4"/>
    <w:lvl w:ilvl="0">
      <w:start w:val="1"/>
      <w:numFmt w:val="bullet"/>
      <w:lvlText w:val="•"/>
      <w:lvlJc w:val="left"/>
      <w:pPr>
        <w:ind w:left="431" w:hanging="288"/>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546330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5872"/>
    <w:rsid w:val="000947E3"/>
    <w:rsid w:val="000E25E7"/>
    <w:rsid w:val="00275029"/>
    <w:rsid w:val="00345872"/>
    <w:rsid w:val="00415635"/>
    <w:rsid w:val="005D3038"/>
    <w:rsid w:val="008D428C"/>
    <w:rsid w:val="009255F0"/>
    <w:rsid w:val="00AD27B9"/>
    <w:rsid w:val="00F871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40492"/>
  <w15:docId w15:val="{0BD2D4E7-68D0-40AD-9E02-7A0301093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8"/>
        <w:szCs w:val="28"/>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0947E3"/>
    <w:pPr>
      <w:tabs>
        <w:tab w:val="center" w:pos="4513"/>
        <w:tab w:val="right" w:pos="9026"/>
      </w:tabs>
    </w:pPr>
  </w:style>
  <w:style w:type="character" w:customStyle="1" w:styleId="HeaderChar">
    <w:name w:val="Header Char"/>
    <w:basedOn w:val="DefaultParagraphFont"/>
    <w:link w:val="Header"/>
    <w:uiPriority w:val="99"/>
    <w:rsid w:val="000947E3"/>
  </w:style>
  <w:style w:type="paragraph" w:styleId="Footer">
    <w:name w:val="footer"/>
    <w:basedOn w:val="Normal"/>
    <w:link w:val="FooterChar"/>
    <w:uiPriority w:val="99"/>
    <w:unhideWhenUsed/>
    <w:rsid w:val="000947E3"/>
    <w:pPr>
      <w:tabs>
        <w:tab w:val="center" w:pos="4513"/>
        <w:tab w:val="right" w:pos="9026"/>
      </w:tabs>
    </w:pPr>
  </w:style>
  <w:style w:type="character" w:customStyle="1" w:styleId="FooterChar">
    <w:name w:val="Footer Char"/>
    <w:basedOn w:val="DefaultParagraphFont"/>
    <w:link w:val="Footer"/>
    <w:uiPriority w:val="99"/>
    <w:rsid w:val="000947E3"/>
  </w:style>
  <w:style w:type="paragraph" w:styleId="NormalWeb">
    <w:name w:val="Normal (Web)"/>
    <w:basedOn w:val="Normal"/>
    <w:uiPriority w:val="99"/>
    <w:semiHidden/>
    <w:unhideWhenUsed/>
    <w:rsid w:val="008D428C"/>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3992</Words>
  <Characters>22760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Jawad</dc:creator>
  <cp:lastModifiedBy>Caroline Jawad</cp:lastModifiedBy>
  <cp:revision>4</cp:revision>
  <dcterms:created xsi:type="dcterms:W3CDTF">2026-09-24T11:12:00Z</dcterms:created>
  <dcterms:modified xsi:type="dcterms:W3CDTF">2026-09-24T11:19:00Z</dcterms:modified>
</cp:coreProperties>
</file>