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41CE7" w14:textId="77777777" w:rsidR="001336EE" w:rsidRDefault="001336EE" w:rsidP="001B1D77">
      <w:pPr>
        <w:spacing w:line="259" w:lineRule="auto"/>
        <w:jc w:val="center"/>
        <w:rPr>
          <w:rFonts w:eastAsia="Times New Roman" w:cs="Times New Roman"/>
          <w:b/>
          <w:bCs/>
          <w:sz w:val="28"/>
          <w:szCs w:val="28"/>
          <w:lang w:val="en-GB" w:eastAsia="en-GB"/>
        </w:rPr>
      </w:pPr>
    </w:p>
    <w:p w14:paraId="30DF0DE3" w14:textId="77777777" w:rsidR="001336EE" w:rsidRDefault="001336EE" w:rsidP="001B1D77">
      <w:pPr>
        <w:spacing w:line="259" w:lineRule="auto"/>
        <w:jc w:val="center"/>
        <w:rPr>
          <w:rFonts w:eastAsia="Times New Roman" w:cs="Times New Roman"/>
          <w:b/>
          <w:bCs/>
          <w:sz w:val="28"/>
          <w:szCs w:val="28"/>
          <w:lang w:val="en-GB" w:eastAsia="en-GB"/>
        </w:rPr>
      </w:pPr>
    </w:p>
    <w:p w14:paraId="2E68C189" w14:textId="77777777" w:rsidR="001336EE" w:rsidRDefault="001336EE" w:rsidP="001B1D77">
      <w:pPr>
        <w:spacing w:line="259" w:lineRule="auto"/>
        <w:jc w:val="center"/>
        <w:rPr>
          <w:rFonts w:eastAsia="Times New Roman" w:cs="Times New Roman"/>
          <w:b/>
          <w:bCs/>
          <w:sz w:val="28"/>
          <w:szCs w:val="28"/>
          <w:lang w:val="en-GB" w:eastAsia="en-GB"/>
        </w:rPr>
      </w:pPr>
    </w:p>
    <w:p w14:paraId="2460A591" w14:textId="782494AE" w:rsidR="001B1D77" w:rsidRPr="001B1D77" w:rsidRDefault="001336EE" w:rsidP="001B1D77">
      <w:pPr>
        <w:spacing w:line="259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  <w:lang w:val="en-GB" w:eastAsia="en-GB"/>
        </w:rPr>
        <w:t>Introduction to Physiology</w:t>
      </w:r>
    </w:p>
    <w:p w14:paraId="57C97F13" w14:textId="05BA5F80" w:rsidR="001B1D77" w:rsidRDefault="001B1D77" w:rsidP="001B1D77">
      <w:pPr>
        <w:spacing w:line="259" w:lineRule="auto"/>
        <w:jc w:val="center"/>
        <w:rPr>
          <w:rFonts w:cs="Times New Roman"/>
          <w:b/>
          <w:bCs/>
          <w:sz w:val="28"/>
          <w:szCs w:val="28"/>
        </w:rPr>
      </w:pPr>
      <w:r w:rsidRPr="001B1D77">
        <w:rPr>
          <w:rFonts w:cs="Times New Roman"/>
          <w:b/>
          <w:bCs/>
          <w:sz w:val="28"/>
          <w:szCs w:val="28"/>
        </w:rPr>
        <w:t>BMHP5003_BIR</w:t>
      </w:r>
      <w:r w:rsidR="001336EE">
        <w:rPr>
          <w:rFonts w:cs="Times New Roman"/>
          <w:b/>
          <w:bCs/>
          <w:sz w:val="28"/>
          <w:szCs w:val="28"/>
        </w:rPr>
        <w:t>M</w:t>
      </w:r>
    </w:p>
    <w:p w14:paraId="59EE699F" w14:textId="295E25B9" w:rsidR="001336EE" w:rsidRDefault="001336EE" w:rsidP="001B1D77">
      <w:pPr>
        <w:spacing w:line="259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Salema Alim 1913900</w:t>
      </w:r>
    </w:p>
    <w:p w14:paraId="1BD9E22E" w14:textId="116BF453" w:rsidR="001336EE" w:rsidRPr="001B1D77" w:rsidRDefault="001336EE" w:rsidP="001B1D77">
      <w:pPr>
        <w:spacing w:line="259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Tutor- Mumtaz </w:t>
      </w:r>
      <w:proofErr w:type="spellStart"/>
      <w:r>
        <w:rPr>
          <w:rFonts w:cs="Times New Roman"/>
          <w:b/>
          <w:bCs/>
          <w:sz w:val="28"/>
          <w:szCs w:val="28"/>
        </w:rPr>
        <w:t>Gulnaz</w:t>
      </w:r>
      <w:proofErr w:type="spellEnd"/>
    </w:p>
    <w:p w14:paraId="19B494B0" w14:textId="094C56A0" w:rsidR="001B1D77" w:rsidRPr="001B1D77" w:rsidRDefault="001B1D77" w:rsidP="001B1D77">
      <w:pPr>
        <w:spacing w:line="259" w:lineRule="auto"/>
        <w:jc w:val="center"/>
        <w:rPr>
          <w:rFonts w:cs="Times New Roman"/>
          <w:b/>
          <w:bCs/>
          <w:sz w:val="28"/>
          <w:szCs w:val="28"/>
        </w:rPr>
      </w:pPr>
    </w:p>
    <w:p w14:paraId="319FCA02" w14:textId="77777777" w:rsidR="001B1D77" w:rsidRPr="001B1D77" w:rsidRDefault="001B1D77" w:rsidP="001B1D77">
      <w:pPr>
        <w:spacing w:line="259" w:lineRule="auto"/>
        <w:jc w:val="center"/>
        <w:rPr>
          <w:rFonts w:cs="Times New Roman"/>
          <w:b/>
          <w:bCs/>
          <w:sz w:val="28"/>
          <w:szCs w:val="28"/>
        </w:rPr>
      </w:pPr>
    </w:p>
    <w:p w14:paraId="6F0F2173" w14:textId="30BB7303" w:rsidR="001A6453" w:rsidRDefault="001A6453">
      <w:pPr>
        <w:spacing w:line="259" w:lineRule="auto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br w:type="page"/>
      </w:r>
    </w:p>
    <w:p w14:paraId="5DB71980" w14:textId="77777777" w:rsidR="001336EE" w:rsidRDefault="001A6453" w:rsidP="001336EE">
      <w:pPr>
        <w:spacing w:line="259" w:lineRule="auto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E61B40C" wp14:editId="7D12FC30">
            <wp:extent cx="5976879" cy="5702300"/>
            <wp:effectExtent l="0" t="0" r="508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7606" cy="5702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AE0B7" w14:textId="77777777" w:rsidR="001336EE" w:rsidRDefault="001336EE" w:rsidP="001336EE">
      <w:pPr>
        <w:spacing w:line="259" w:lineRule="auto"/>
        <w:rPr>
          <w:b/>
          <w:bCs/>
        </w:rPr>
      </w:pPr>
    </w:p>
    <w:p w14:paraId="308AEE10" w14:textId="77777777" w:rsidR="001336EE" w:rsidRDefault="001336EE" w:rsidP="001336EE">
      <w:pPr>
        <w:spacing w:line="259" w:lineRule="auto"/>
        <w:rPr>
          <w:b/>
          <w:bCs/>
        </w:rPr>
      </w:pPr>
    </w:p>
    <w:p w14:paraId="7050E1D1" w14:textId="77777777" w:rsidR="001336EE" w:rsidRDefault="001336EE" w:rsidP="001336EE">
      <w:pPr>
        <w:spacing w:line="259" w:lineRule="auto"/>
        <w:rPr>
          <w:b/>
          <w:bCs/>
        </w:rPr>
      </w:pPr>
    </w:p>
    <w:p w14:paraId="50B93065" w14:textId="77777777" w:rsidR="001336EE" w:rsidRDefault="001336EE" w:rsidP="001336EE">
      <w:pPr>
        <w:spacing w:line="259" w:lineRule="auto"/>
        <w:rPr>
          <w:b/>
          <w:bCs/>
        </w:rPr>
      </w:pPr>
    </w:p>
    <w:p w14:paraId="07A3F6E6" w14:textId="77777777" w:rsidR="001336EE" w:rsidRDefault="001336EE" w:rsidP="001336EE">
      <w:pPr>
        <w:spacing w:line="259" w:lineRule="auto"/>
        <w:rPr>
          <w:b/>
          <w:bCs/>
        </w:rPr>
      </w:pPr>
    </w:p>
    <w:p w14:paraId="115D100C" w14:textId="77777777" w:rsidR="001336EE" w:rsidRDefault="001336EE" w:rsidP="001336EE">
      <w:pPr>
        <w:spacing w:line="259" w:lineRule="auto"/>
        <w:rPr>
          <w:b/>
          <w:bCs/>
        </w:rPr>
      </w:pPr>
    </w:p>
    <w:p w14:paraId="5F3D7E9E" w14:textId="77777777" w:rsidR="001336EE" w:rsidRDefault="001336EE" w:rsidP="001336EE">
      <w:pPr>
        <w:spacing w:line="259" w:lineRule="auto"/>
        <w:rPr>
          <w:b/>
          <w:bCs/>
        </w:rPr>
      </w:pPr>
    </w:p>
    <w:p w14:paraId="13FAA018" w14:textId="77777777" w:rsidR="001336EE" w:rsidRDefault="001336EE" w:rsidP="001336EE">
      <w:pPr>
        <w:spacing w:line="259" w:lineRule="auto"/>
        <w:rPr>
          <w:b/>
          <w:bCs/>
        </w:rPr>
      </w:pPr>
    </w:p>
    <w:p w14:paraId="547665E5" w14:textId="552F55C7" w:rsidR="008C52E0" w:rsidRPr="001336EE" w:rsidRDefault="008C52E0" w:rsidP="001336EE">
      <w:pPr>
        <w:spacing w:line="259" w:lineRule="auto"/>
        <w:rPr>
          <w:b/>
          <w:bCs/>
        </w:rPr>
      </w:pPr>
      <w:r w:rsidRPr="005972CC">
        <w:rPr>
          <w:b/>
          <w:bCs/>
        </w:rPr>
        <w:lastRenderedPageBreak/>
        <w:t>References</w:t>
      </w:r>
    </w:p>
    <w:p w14:paraId="23384130" w14:textId="77777777" w:rsidR="005972CC" w:rsidRDefault="005972CC" w:rsidP="005972CC">
      <w:pPr>
        <w:jc w:val="both"/>
      </w:pPr>
      <w:r w:rsidRPr="008C52E0">
        <w:t>Armentano, R.L., Fischer, E.I.C. and Cymberknop, L.J., 2019. </w:t>
      </w:r>
      <w:r w:rsidRPr="008C52E0">
        <w:rPr>
          <w:i/>
          <w:iCs/>
        </w:rPr>
        <w:t>Biomechanical Modeling of the Cardiovascular System</w:t>
      </w:r>
      <w:r w:rsidRPr="008C52E0">
        <w:t>. IOP Publishing.</w:t>
      </w:r>
    </w:p>
    <w:p w14:paraId="4029953F" w14:textId="77777777" w:rsidR="005972CC" w:rsidRDefault="005972CC" w:rsidP="005972CC">
      <w:pPr>
        <w:jc w:val="both"/>
      </w:pPr>
      <w:r w:rsidRPr="008C52E0">
        <w:t>Berntson, G.G., Quigley, K.S., Norman, G.J. and Lozano, D.L., 2017. Cardiovascular psychophysiology.</w:t>
      </w:r>
    </w:p>
    <w:p w14:paraId="164F5E51" w14:textId="77777777" w:rsidR="005972CC" w:rsidRDefault="005972CC" w:rsidP="005972CC">
      <w:pPr>
        <w:jc w:val="both"/>
      </w:pPr>
      <w:r w:rsidRPr="008C52E0">
        <w:t>Buila, N.B., Kabanda, G.K., Munyoka, E.M., Bantu, J.M.B. and M’Buyamba-Kabangu, J.R., 2021. Risk Factors for Cardiovascular Diseases in Aircrew.</w:t>
      </w:r>
    </w:p>
    <w:p w14:paraId="7DE20763" w14:textId="77777777" w:rsidR="005972CC" w:rsidRDefault="005972CC" w:rsidP="005972CC">
      <w:pPr>
        <w:jc w:val="both"/>
      </w:pPr>
      <w:r w:rsidRPr="008C52E0">
        <w:t>Hallow, K.M. and Gebremichael, Y., 2017. A quantitative systems physiology model of renal function and blood pressure regulation: model description. </w:t>
      </w:r>
      <w:r w:rsidRPr="008C52E0">
        <w:rPr>
          <w:i/>
          <w:iCs/>
        </w:rPr>
        <w:t>CPT: pharmacometrics &amp; systems pharmacology</w:t>
      </w:r>
      <w:r w:rsidRPr="008C52E0">
        <w:t>, </w:t>
      </w:r>
      <w:r w:rsidRPr="008C52E0">
        <w:rPr>
          <w:i/>
          <w:iCs/>
        </w:rPr>
        <w:t>6</w:t>
      </w:r>
      <w:r w:rsidRPr="008C52E0">
        <w:t>(6), pp.383-392.</w:t>
      </w:r>
    </w:p>
    <w:p w14:paraId="6342697B" w14:textId="77777777" w:rsidR="005972CC" w:rsidRDefault="005972CC" w:rsidP="005972CC">
      <w:pPr>
        <w:jc w:val="both"/>
      </w:pPr>
      <w:r w:rsidRPr="008C52E0">
        <w:t>Hughson, R.L., Helm, A. and Durante, M., 2018. Heart in space: effect of the extraterrestrial environment on the cardiovascular system. </w:t>
      </w:r>
      <w:r w:rsidRPr="008C52E0">
        <w:rPr>
          <w:i/>
          <w:iCs/>
        </w:rPr>
        <w:t>Nature Reviews Cardiology</w:t>
      </w:r>
      <w:r w:rsidRPr="008C52E0">
        <w:t>, </w:t>
      </w:r>
      <w:r w:rsidRPr="008C52E0">
        <w:rPr>
          <w:i/>
          <w:iCs/>
        </w:rPr>
        <w:t>15</w:t>
      </w:r>
      <w:r w:rsidRPr="008C52E0">
        <w:t>(3), pp.167-180.</w:t>
      </w:r>
    </w:p>
    <w:p w14:paraId="05D59217" w14:textId="77777777" w:rsidR="005972CC" w:rsidRDefault="005972CC" w:rsidP="005972CC">
      <w:pPr>
        <w:jc w:val="both"/>
      </w:pPr>
      <w:r w:rsidRPr="008C52E0">
        <w:t>Lim, T.B., Lavenniah, A. and Foo, R.S.Y., 2020. Circles in the heart and cardiovascular system. </w:t>
      </w:r>
      <w:r w:rsidRPr="008C52E0">
        <w:rPr>
          <w:i/>
          <w:iCs/>
        </w:rPr>
        <w:t>Cardiovascular research</w:t>
      </w:r>
      <w:r w:rsidRPr="008C52E0">
        <w:t>, </w:t>
      </w:r>
      <w:r w:rsidRPr="008C52E0">
        <w:rPr>
          <w:i/>
          <w:iCs/>
        </w:rPr>
        <w:t>116</w:t>
      </w:r>
      <w:r w:rsidRPr="008C52E0">
        <w:t>(2), pp.269-278.</w:t>
      </w:r>
    </w:p>
    <w:p w14:paraId="6D52403D" w14:textId="77777777" w:rsidR="005972CC" w:rsidRDefault="005972CC" w:rsidP="005972CC">
      <w:pPr>
        <w:jc w:val="both"/>
      </w:pPr>
      <w:r w:rsidRPr="008C52E0">
        <w:t>Lobo, V., Patil, A., Phatak, A. and Chandra, N., 2010. Free radicals, antioxidants and functional foods: Impact on human health. </w:t>
      </w:r>
      <w:r w:rsidRPr="008C52E0">
        <w:rPr>
          <w:i/>
          <w:iCs/>
        </w:rPr>
        <w:t>Pharmacognosy reviews</w:t>
      </w:r>
      <w:r w:rsidRPr="008C52E0">
        <w:t>, </w:t>
      </w:r>
      <w:r w:rsidRPr="008C52E0">
        <w:rPr>
          <w:i/>
          <w:iCs/>
        </w:rPr>
        <w:t>4</w:t>
      </w:r>
      <w:r w:rsidRPr="008C52E0">
        <w:t>(8), p.118.</w:t>
      </w:r>
    </w:p>
    <w:p w14:paraId="077753BB" w14:textId="77777777" w:rsidR="005972CC" w:rsidRDefault="005972CC" w:rsidP="005972CC">
      <w:pPr>
        <w:jc w:val="both"/>
      </w:pPr>
      <w:r w:rsidRPr="008C52E0">
        <w:t>LoGalbo, M.C., 2020. Integration of a Pediatric Cardiovascular Health Model Within the Primary Care Setting.</w:t>
      </w:r>
    </w:p>
    <w:p w14:paraId="07D3F23F" w14:textId="77777777" w:rsidR="005972CC" w:rsidRDefault="005972CC" w:rsidP="005972CC">
      <w:pPr>
        <w:jc w:val="both"/>
      </w:pPr>
      <w:r w:rsidRPr="008C52E0">
        <w:t>Paneni, F., Diaz Cañestro, C., Libby, P., Lüscher, T.F. and Camici, G.G., 2017. The aging cardiovascular system: understanding it at the cellular and clinical levels. </w:t>
      </w:r>
      <w:r w:rsidRPr="008C52E0">
        <w:rPr>
          <w:i/>
          <w:iCs/>
        </w:rPr>
        <w:t>Journal of the American College of Cardiology</w:t>
      </w:r>
      <w:r w:rsidRPr="008C52E0">
        <w:t>, </w:t>
      </w:r>
      <w:r w:rsidRPr="008C52E0">
        <w:rPr>
          <w:i/>
          <w:iCs/>
        </w:rPr>
        <w:t>69</w:t>
      </w:r>
      <w:r w:rsidRPr="008C52E0">
        <w:t>(15), pp.1952-1967.</w:t>
      </w:r>
    </w:p>
    <w:p w14:paraId="69010F09" w14:textId="77777777" w:rsidR="005972CC" w:rsidRDefault="005972CC" w:rsidP="005972CC">
      <w:pPr>
        <w:jc w:val="both"/>
      </w:pPr>
      <w:r w:rsidRPr="008C52E0">
        <w:t>Quarteroni, A.L.F.I.O., Manzoni, A. and Vergara, C., 2017. The cardiovascular system: mathematical modelling, numerical algorithms and clinical applications. </w:t>
      </w:r>
      <w:r w:rsidRPr="008C52E0">
        <w:rPr>
          <w:i/>
          <w:iCs/>
        </w:rPr>
        <w:t>Acta Numerica</w:t>
      </w:r>
      <w:r w:rsidRPr="008C52E0">
        <w:t>, </w:t>
      </w:r>
      <w:r w:rsidRPr="008C52E0">
        <w:rPr>
          <w:i/>
          <w:iCs/>
        </w:rPr>
        <w:t>26</w:t>
      </w:r>
      <w:r w:rsidRPr="008C52E0">
        <w:t>, pp.365-590.</w:t>
      </w:r>
    </w:p>
    <w:p w14:paraId="68AAB64A" w14:textId="77777777" w:rsidR="005972CC" w:rsidRDefault="005972CC" w:rsidP="005972CC">
      <w:pPr>
        <w:jc w:val="both"/>
      </w:pPr>
      <w:r w:rsidRPr="008C52E0">
        <w:t>Ware, W.A., Bonagura, J.D. and Scansen, B.A., 2021. The normal cardiovascular system. In </w:t>
      </w:r>
      <w:r w:rsidRPr="008C52E0">
        <w:rPr>
          <w:i/>
          <w:iCs/>
        </w:rPr>
        <w:t>Cardiovascular Disease in Companion Animals</w:t>
      </w:r>
      <w:r w:rsidRPr="008C52E0">
        <w:t> (pp. 3-32). CRC Press.</w:t>
      </w:r>
    </w:p>
    <w:p w14:paraId="782035E8" w14:textId="77777777" w:rsidR="005972CC" w:rsidRPr="008C52E0" w:rsidRDefault="005972CC" w:rsidP="005972CC">
      <w:pPr>
        <w:jc w:val="both"/>
      </w:pPr>
      <w:r w:rsidRPr="008C52E0">
        <w:lastRenderedPageBreak/>
        <w:t>Zhukov, M., 2014. Analysis of interconnection between central nervous and cardiovascular systems. </w:t>
      </w:r>
      <w:r w:rsidRPr="008C52E0">
        <w:rPr>
          <w:i/>
          <w:iCs/>
        </w:rPr>
        <w:t>Electronics and communications</w:t>
      </w:r>
      <w:r w:rsidRPr="008C52E0">
        <w:t>, (19,№ 1), pp.26-36.</w:t>
      </w:r>
    </w:p>
    <w:sectPr w:rsidR="005972CC" w:rsidRPr="008C52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C3286" w14:textId="77777777" w:rsidR="00680AAA" w:rsidRDefault="00680AAA" w:rsidP="00053808">
      <w:pPr>
        <w:spacing w:after="0" w:line="240" w:lineRule="auto"/>
      </w:pPr>
      <w:r>
        <w:separator/>
      </w:r>
    </w:p>
  </w:endnote>
  <w:endnote w:type="continuationSeparator" w:id="0">
    <w:p w14:paraId="2D125CFA" w14:textId="77777777" w:rsidR="00680AAA" w:rsidRDefault="00680AAA" w:rsidP="0005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A968" w14:textId="77777777" w:rsidR="00680AAA" w:rsidRDefault="00680AAA" w:rsidP="00053808">
      <w:pPr>
        <w:spacing w:after="0" w:line="240" w:lineRule="auto"/>
      </w:pPr>
      <w:r>
        <w:separator/>
      </w:r>
    </w:p>
  </w:footnote>
  <w:footnote w:type="continuationSeparator" w:id="0">
    <w:p w14:paraId="334CEFF5" w14:textId="77777777" w:rsidR="00680AAA" w:rsidRDefault="00680AAA" w:rsidP="000538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7E1"/>
    <w:rsid w:val="00053808"/>
    <w:rsid w:val="000A7654"/>
    <w:rsid w:val="00105747"/>
    <w:rsid w:val="001336EE"/>
    <w:rsid w:val="001A6453"/>
    <w:rsid w:val="001B1D77"/>
    <w:rsid w:val="002123C5"/>
    <w:rsid w:val="00243250"/>
    <w:rsid w:val="002B3C63"/>
    <w:rsid w:val="00397621"/>
    <w:rsid w:val="0049702B"/>
    <w:rsid w:val="004D2002"/>
    <w:rsid w:val="005972CC"/>
    <w:rsid w:val="00680AAA"/>
    <w:rsid w:val="00752546"/>
    <w:rsid w:val="008C52E0"/>
    <w:rsid w:val="009E2808"/>
    <w:rsid w:val="00A267E1"/>
    <w:rsid w:val="00AF6007"/>
    <w:rsid w:val="00EC6EC5"/>
    <w:rsid w:val="00F9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D02B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621"/>
    <w:pPr>
      <w:spacing w:line="36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38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80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538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80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</Words>
  <Characters>1724</Characters>
  <Application>Microsoft Office Word</Application>
  <DocSecurity>4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2021-11-11T14:10:00Z</dcterms:created>
  <dcterms:modified xsi:type="dcterms:W3CDTF">2021-11-11T14:10:00Z</dcterms:modified>
</cp:coreProperties>
</file>