
<file path=[Content_Types].xml><?xml version="1.0" encoding="utf-8"?>
<Types xmlns="http://schemas.openxmlformats.org/package/2006/content-types">
  <Default Extension="xml" ContentType="application/xml"/>
  <Default Extension="jpeg" ContentType="image/jpeg"/>
  <Default Extension="wmf" ContentType="image/x-wmf"/>
  <Default Extension="png" ContentType="image/png"/>
  <Default Extension="rels" ContentType="application/vnd.openxmlformats-package.relationships+xml"/>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ocument.xml" ContentType="application/vnd.openxmlformats-officedocument.wordprocessingml.document.main+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 <Relationship Id="rId1" Type="http://schemas.openxmlformats.org/officeDocument/2006/relationships/officeDocument" Target="word/document.xml"/> <Relationship Id="rId2" Type="http://schemas.openxmlformats.org/package/2006/relationships/metadata/core-properties" Target="docProps/core.xml"/> <Relationship Id="rId3"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http://schemas.openxmlformats.org/wordprocessingml/2006/main" xmlns:wpg="http://schemas.microsoft.com/office/word/2010/wordprocessingGroup" xmlns:wpi="http://schemas.microsoft.com/office/word/2010/wordprocessingInk" xmlns:a="http://schemas.openxmlformats.org/drawingml/2006/main" xmlns:wne="http://schemas.microsoft.com/office/word/2006/wordml" xmlns:wps="http://schemas.microsoft.com/office/word/2010/wordprocessingShape" xmlns:w10="urn:schemas-microsoft-com:office:word" xmlns:wp14="http://schemas.microsoft.com/office/word/2010/wordprocessingDrawing"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body>
    <w:p w14:paraId="6ADF366A"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3C5197DD"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1019590C"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5B989CDD"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4B4AA67D"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3C532357"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27C1E8AA"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1C261995"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0B20D9AA"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08DAAFDE"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43DD2EEB"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5A0D42CA" w14:textId="48998056">
      <w:pPr>
        <w:pBdr/>
        <w:spacing w:line="360" w:lineRule="auto"/>
        <w:ind/>
        <w:jc w:val="center"/>
        <w:rPr>
          <w:rFonts w:ascii="Times New Roman" w:hAnsi="Times New Roman" w:cs="Times New Roman"/>
          <w:b/>
          <w:bCs/>
          <w:i/>
          <w:iCs/>
        </w:rPr>
      </w:pPr>
      <w:r>
        <w:rPr>
          <w:rFonts w:ascii="Times New Roman" w:hAnsi="Times New Roman" w:cs="Times New Roman"/>
          <w:b/>
          <w:bCs/>
          <w:i/>
          <w:iCs/>
        </w:rPr>
        <w:t xml:space="preserve">Stakeholder Management Plan for the Introduction of a Sustainable Electric Bus Service in Doncaster</w:t>
      </w:r>
      <w:r>
        <w:rPr>
          <w:rFonts w:ascii="Times New Roman" w:hAnsi="Times New Roman" w:cs="Times New Roman"/>
          <w:b/>
          <w:bCs/>
          <w:i/>
          <w:iCs/>
        </w:rPr>
      </w:r>
    </w:p>
    <w:p w14:paraId="70397C5C" w14:textId="1BFB95D5">
      <w:pPr>
        <w:pBdr/>
        <w:spacing w:line="360" w:lineRule="auto"/>
        <w:ind/>
        <w:jc w:val="center"/>
        <w:rPr>
          <w:rFonts w:ascii="Times New Roman" w:hAnsi="Times New Roman" w:cs="Times New Roman"/>
          <w:b/>
          <w:bCs/>
          <w:i/>
          <w:iCs/>
        </w:rPr>
      </w:pPr>
      <w:r>
        <w:rPr>
          <w:rFonts w:ascii="Times New Roman" w:hAnsi="Times New Roman" w:cs="Times New Roman"/>
          <w:b/>
          <w:bCs/>
          <w:i/>
          <w:iCs/>
        </w:rPr>
        <w:t xml:space="preserve">Student name:</w:t>
      </w:r>
      <w:r>
        <w:rPr>
          <w:rFonts w:ascii="Times New Roman" w:hAnsi="Times New Roman" w:cs="Times New Roman"/>
          <w:b/>
          <w:bCs/>
          <w:i/>
          <w:iCs/>
        </w:rPr>
        <w:t xml:space="preserve"> Nelu Costel Avram</w:t>
      </w:r>
      <w:r>
        <w:rPr>
          <w:rFonts w:ascii="Times New Roman" w:hAnsi="Times New Roman" w:cs="Times New Roman"/>
          <w:b/>
          <w:bCs/>
          <w:i/>
          <w:iCs/>
        </w:rPr>
      </w:r>
    </w:p>
    <w:p w14:paraId="009D0F56" w14:textId="2918F934">
      <w:pPr>
        <w:pBdr/>
        <w:spacing w:line="360" w:lineRule="auto"/>
        <w:ind/>
        <w:jc w:val="center"/>
        <w:rPr>
          <w:rFonts w:ascii="Times New Roman" w:hAnsi="Times New Roman" w:cs="Times New Roman"/>
          <w:b/>
          <w:bCs/>
          <w:i/>
          <w:iCs/>
        </w:rPr>
      </w:pPr>
      <w:r>
        <w:rPr>
          <w:rFonts w:ascii="Times New Roman" w:hAnsi="Times New Roman" w:cs="Times New Roman"/>
          <w:b/>
          <w:bCs/>
          <w:i/>
          <w:iCs/>
        </w:rPr>
        <w:t xml:space="preserve">Student ID:</w:t>
      </w:r>
      <w:r>
        <w:rPr>
          <w:rFonts w:ascii="Times New Roman" w:hAnsi="Times New Roman" w:cs="Times New Roman"/>
          <w:b/>
          <w:bCs/>
          <w:i/>
          <w:iCs/>
        </w:rPr>
        <w:t xml:space="preserve"> 2517293</w:t>
      </w:r>
      <w:r>
        <w:rPr>
          <w:rFonts w:ascii="Times New Roman" w:hAnsi="Times New Roman" w:cs="Times New Roman"/>
          <w:b/>
          <w:bCs/>
          <w:i/>
          <w:iCs/>
        </w:rPr>
      </w:r>
    </w:p>
    <w:p w14:paraId="0650D608"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4BE79F1A"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27A6321B"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126F3ED8"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09EB914B"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63711465"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19A79768"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2F43C9A6"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2FEF80E4"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6841FE1B"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09AB84D3"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41D538E7" w14:textId="77777777">
      <w:pPr>
        <w:pBdr/>
        <w:spacing w:line="360" w:lineRule="auto"/>
        <w:ind/>
        <w:jc w:val="center"/>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38908F5B" w14:textId="77777777">
      <w:pPr>
        <w:pBdr/>
        <w:spacing w:line="360" w:lineRule="auto"/>
        <w:ind/>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sdt>
      <w:sdtPr>
        <w15:appearance w15:val="boundingBox"/>
        <w:id w:val="-525170943"/>
        <w:docPartObj>
          <w:docPartGallery w:val="Table of Contents"/>
          <w:docPartUnique w:val="true"/>
        </w:docPartObj>
        <w:rPr>
          <w:rFonts w:ascii="Times New Roman" w:hAnsi="Times New Roman" w:cs="Times New Roman"/>
          <w:sz w:val="24"/>
          <w:szCs w:val="24"/>
          <w:lang w:val="en-GB"/>
        </w:rPr>
      </w:sdtPr>
      <w:sdtContent>
        <w:p w14:paraId="51B9DBE5" w14:textId="4F5AFAF2">
          <w:pPr>
            <w:pStyle w:val="701"/>
            <w:pBdr/>
            <w:spacing w:line="360" w:lineRule="auto"/>
            <w:ind/>
            <w:rPr>
              <w:rFonts w:ascii="Times New Roman" w:hAnsi="Times New Roman" w:cs="Times New Roman"/>
              <w:sz w:val="24"/>
              <w:szCs w:val="24"/>
              <w:lang w:val="en-GB"/>
            </w:rPr>
          </w:pPr>
          <w:r>
            <w:rPr>
              <w:rFonts w:ascii="Times New Roman" w:hAnsi="Times New Roman" w:cs="Times New Roman"/>
              <w:sz w:val="24"/>
              <w:szCs w:val="24"/>
              <w:lang w:val="en-GB"/>
            </w:rPr>
            <w:t xml:space="preserve">Contents</w:t>
          </w:r>
          <w:r>
            <w:rPr>
              <w:rFonts w:ascii="Times New Roman" w:hAnsi="Times New Roman" w:cs="Times New Roman"/>
              <w:sz w:val="24"/>
              <w:szCs w:val="24"/>
              <w:lang w:val="en-GB"/>
            </w:rPr>
          </w:r>
        </w:p>
        <w:p w14:paraId="2AE35585" w14:textId="0BC13D30">
          <w:pPr>
            <w:pStyle w:val="702"/>
            <w:pBdr/>
            <w:tabs>
              <w:tab w:val="right" w:leader="dot" w:pos="9016"/>
            </w:tabs>
            <w:spacing/>
            <w:ind/>
            <w:rPr>
              <w:rFonts w:eastAsiaTheme="minorEastAsia"/>
              <w:lang w:eastAsia="en-GB"/>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hyperlink w:tooltip="#_Toc238197866" w:anchor="_Toc238197866" w:history="1">
            <w:r>
              <w:rPr>
                <w:rStyle w:val="703"/>
                <w:rFonts w:cs="Times New Roman"/>
              </w:rPr>
              <w:t xml:space="preserve">1. Introduction</w:t>
            </w:r>
            <w:r>
              <w:tab/>
            </w:r>
            <w:r>
              <w:fldChar w:fldCharType="begin"/>
            </w:r>
            <w:r>
              <w:instrText xml:space="preserve"> PAGEREF _Toc238197866 \h </w:instrText>
            </w:r>
            <w:r/>
            <w:r>
              <w:fldChar w:fldCharType="separate"/>
            </w:r>
            <w:r>
              <w:t xml:space="preserve">3</w:t>
            </w:r>
            <w:r>
              <w:fldChar w:fldCharType="end"/>
            </w:r>
          </w:hyperlink>
          <w:r/>
          <w:r>
            <w:rPr>
              <w:rFonts w:eastAsiaTheme="minorEastAsia"/>
              <w:lang w:eastAsia="en-GB"/>
            </w:rPr>
          </w:r>
        </w:p>
        <w:p w14:paraId="6E5488C9" w14:textId="4F707FBF">
          <w:pPr>
            <w:pStyle w:val="702"/>
            <w:pBdr/>
            <w:tabs>
              <w:tab w:val="right" w:leader="dot" w:pos="9016"/>
            </w:tabs>
            <w:spacing/>
            <w:ind/>
            <w:rPr>
              <w:rFonts w:eastAsiaTheme="minorEastAsia"/>
              <w:lang w:eastAsia="en-GB"/>
            </w:rPr>
          </w:pPr>
          <w:r/>
          <w:hyperlink w:tooltip="#_Toc238197867" w:anchor="_Toc238197867" w:history="1">
            <w:r>
              <w:rPr>
                <w:rStyle w:val="703"/>
                <w:rFonts w:cs="Times New Roman"/>
              </w:rPr>
              <w:t xml:space="preserve">2. Strategies for Engaging Stakeholders</w:t>
            </w:r>
            <w:r>
              <w:tab/>
            </w:r>
            <w:r>
              <w:fldChar w:fldCharType="begin"/>
            </w:r>
            <w:r>
              <w:instrText xml:space="preserve"> PAGEREF _Toc238197867 \h </w:instrText>
            </w:r>
            <w:r/>
            <w:r>
              <w:fldChar w:fldCharType="separate"/>
            </w:r>
            <w:r>
              <w:t xml:space="preserve">4</w:t>
            </w:r>
            <w:r>
              <w:fldChar w:fldCharType="end"/>
            </w:r>
          </w:hyperlink>
          <w:r/>
          <w:r>
            <w:rPr>
              <w:rFonts w:eastAsiaTheme="minorEastAsia"/>
              <w:lang w:eastAsia="en-GB"/>
            </w:rPr>
          </w:r>
        </w:p>
        <w:p w14:paraId="3C106D13" w14:textId="4DF6FCF8">
          <w:pPr>
            <w:pStyle w:val="702"/>
            <w:pBdr/>
            <w:tabs>
              <w:tab w:val="right" w:leader="dot" w:pos="9016"/>
            </w:tabs>
            <w:spacing/>
            <w:ind/>
            <w:rPr>
              <w:rFonts w:eastAsiaTheme="minorEastAsia"/>
              <w:lang w:eastAsia="en-GB"/>
            </w:rPr>
          </w:pPr>
          <w:r/>
          <w:hyperlink w:tooltip="#_Toc238197868" w:anchor="_Toc238197868" w:history="1">
            <w:r>
              <w:rPr>
                <w:rStyle w:val="703"/>
                <w:rFonts w:cs="Times New Roman"/>
              </w:rPr>
              <w:t xml:space="preserve">2.1 Analysis of Power, Influence, and Interest</w:t>
            </w:r>
            <w:r>
              <w:tab/>
            </w:r>
            <w:r>
              <w:fldChar w:fldCharType="begin"/>
            </w:r>
            <w:r>
              <w:instrText xml:space="preserve"> PAGEREF _Toc238197868 \h </w:instrText>
            </w:r>
            <w:r/>
            <w:r>
              <w:fldChar w:fldCharType="separate"/>
            </w:r>
            <w:r>
              <w:t xml:space="preserve">4</w:t>
            </w:r>
            <w:r>
              <w:fldChar w:fldCharType="end"/>
            </w:r>
          </w:hyperlink>
          <w:r/>
          <w:r>
            <w:rPr>
              <w:rFonts w:eastAsiaTheme="minorEastAsia"/>
              <w:lang w:eastAsia="en-GB"/>
            </w:rPr>
          </w:r>
        </w:p>
        <w:p w14:paraId="5D3534A9" w14:textId="7AA6226D">
          <w:pPr>
            <w:pStyle w:val="702"/>
            <w:pBdr/>
            <w:tabs>
              <w:tab w:val="right" w:leader="dot" w:pos="9016"/>
            </w:tabs>
            <w:spacing/>
            <w:ind/>
            <w:rPr>
              <w:rFonts w:eastAsiaTheme="minorEastAsia"/>
              <w:lang w:eastAsia="en-GB"/>
            </w:rPr>
          </w:pPr>
          <w:r/>
          <w:hyperlink w:tooltip="#_Toc238197869" w:anchor="_Toc238197869" w:history="1">
            <w:r>
              <w:rPr>
                <w:rStyle w:val="703"/>
                <w:rFonts w:cs="Times New Roman"/>
              </w:rPr>
              <w:t xml:space="preserve">2.2 Stakeholder Mapping</w:t>
            </w:r>
            <w:r>
              <w:tab/>
            </w:r>
            <w:r>
              <w:fldChar w:fldCharType="begin"/>
            </w:r>
            <w:r>
              <w:instrText xml:space="preserve"> PAGEREF _Toc238197869 \h </w:instrText>
            </w:r>
            <w:r/>
            <w:r>
              <w:fldChar w:fldCharType="separate"/>
            </w:r>
            <w:r>
              <w:t xml:space="preserve">6</w:t>
            </w:r>
            <w:r>
              <w:fldChar w:fldCharType="end"/>
            </w:r>
          </w:hyperlink>
          <w:r/>
          <w:r>
            <w:rPr>
              <w:rFonts w:eastAsiaTheme="minorEastAsia"/>
              <w:lang w:eastAsia="en-GB"/>
            </w:rPr>
          </w:r>
        </w:p>
        <w:p w14:paraId="5D323187" w14:textId="1F6F6F12">
          <w:pPr>
            <w:pStyle w:val="702"/>
            <w:pBdr/>
            <w:tabs>
              <w:tab w:val="right" w:leader="dot" w:pos="9016"/>
            </w:tabs>
            <w:spacing/>
            <w:ind/>
            <w:rPr>
              <w:rFonts w:eastAsiaTheme="minorEastAsia"/>
              <w:lang w:eastAsia="en-GB"/>
            </w:rPr>
          </w:pPr>
          <w:r/>
          <w:hyperlink w:tooltip="#_Toc238197870" w:anchor="_Toc238197870" w:history="1">
            <w:r>
              <w:rPr>
                <w:rStyle w:val="703"/>
                <w:rFonts w:cs="Times New Roman"/>
              </w:rPr>
              <w:t xml:space="preserve">2.3 Communication Plan</w:t>
            </w:r>
            <w:r>
              <w:tab/>
            </w:r>
            <w:r>
              <w:fldChar w:fldCharType="begin"/>
            </w:r>
            <w:r>
              <w:instrText xml:space="preserve"> PAGEREF _Toc238197870 \h </w:instrText>
            </w:r>
            <w:r/>
            <w:r>
              <w:fldChar w:fldCharType="separate"/>
            </w:r>
            <w:r>
              <w:t xml:space="preserve">7</w:t>
            </w:r>
            <w:r>
              <w:fldChar w:fldCharType="end"/>
            </w:r>
          </w:hyperlink>
          <w:r/>
          <w:r>
            <w:rPr>
              <w:rFonts w:eastAsiaTheme="minorEastAsia"/>
              <w:lang w:eastAsia="en-GB"/>
            </w:rPr>
          </w:r>
        </w:p>
        <w:p w14:paraId="69A2E4BA" w14:textId="7D320082">
          <w:pPr>
            <w:pStyle w:val="702"/>
            <w:pBdr/>
            <w:tabs>
              <w:tab w:val="right" w:leader="dot" w:pos="9016"/>
            </w:tabs>
            <w:spacing/>
            <w:ind/>
            <w:rPr>
              <w:rFonts w:eastAsiaTheme="minorEastAsia"/>
              <w:lang w:eastAsia="en-GB"/>
            </w:rPr>
          </w:pPr>
          <w:r/>
          <w:hyperlink w:tooltip="#_Toc238197871" w:anchor="_Toc238197871" w:history="1">
            <w:r>
              <w:rPr>
                <w:rStyle w:val="703"/>
                <w:rFonts w:cs="Times New Roman"/>
              </w:rPr>
              <w:t xml:space="preserve">2.4 Consultation Strategy</w:t>
            </w:r>
            <w:r>
              <w:tab/>
            </w:r>
            <w:r>
              <w:fldChar w:fldCharType="begin"/>
            </w:r>
            <w:r>
              <w:instrText xml:space="preserve"> PAGEREF _Toc238197871 \h </w:instrText>
            </w:r>
            <w:r/>
            <w:r>
              <w:fldChar w:fldCharType="separate"/>
            </w:r>
            <w:r>
              <w:t xml:space="preserve">9</w:t>
            </w:r>
            <w:r>
              <w:fldChar w:fldCharType="end"/>
            </w:r>
          </w:hyperlink>
          <w:r/>
          <w:r>
            <w:rPr>
              <w:rFonts w:eastAsiaTheme="minorEastAsia"/>
              <w:lang w:eastAsia="en-GB"/>
            </w:rPr>
          </w:r>
        </w:p>
        <w:p w14:paraId="292DA7DC" w14:textId="00370839">
          <w:pPr>
            <w:pStyle w:val="702"/>
            <w:pBdr/>
            <w:tabs>
              <w:tab w:val="right" w:leader="dot" w:pos="9016"/>
            </w:tabs>
            <w:spacing/>
            <w:ind/>
            <w:rPr>
              <w:rFonts w:eastAsiaTheme="minorEastAsia"/>
              <w:lang w:eastAsia="en-GB"/>
            </w:rPr>
          </w:pPr>
          <w:r/>
          <w:hyperlink w:tooltip="#_Toc238197872" w:anchor="_Toc238197872" w:history="1">
            <w:r>
              <w:rPr>
                <w:rStyle w:val="703"/>
                <w:rFonts w:cs="Times New Roman"/>
              </w:rPr>
              <w:t xml:space="preserve">3. Ethical Aspects of Stakeholder Consultation, Participation and Feedback</w:t>
            </w:r>
            <w:r>
              <w:tab/>
            </w:r>
            <w:r>
              <w:fldChar w:fldCharType="begin"/>
            </w:r>
            <w:r>
              <w:instrText xml:space="preserve"> PAGEREF _Toc238197872 \h </w:instrText>
            </w:r>
            <w:r/>
            <w:r>
              <w:fldChar w:fldCharType="separate"/>
            </w:r>
            <w:r>
              <w:t xml:space="preserve">10</w:t>
            </w:r>
            <w:r>
              <w:fldChar w:fldCharType="end"/>
            </w:r>
          </w:hyperlink>
          <w:r/>
          <w:r>
            <w:rPr>
              <w:rFonts w:eastAsiaTheme="minorEastAsia"/>
              <w:lang w:eastAsia="en-GB"/>
            </w:rPr>
          </w:r>
        </w:p>
        <w:p w14:paraId="578D792A" w14:textId="5EAC4FC4">
          <w:pPr>
            <w:pStyle w:val="702"/>
            <w:pBdr/>
            <w:tabs>
              <w:tab w:val="right" w:leader="dot" w:pos="9016"/>
            </w:tabs>
            <w:spacing/>
            <w:ind/>
            <w:rPr>
              <w:rFonts w:eastAsiaTheme="minorEastAsia"/>
              <w:lang w:eastAsia="en-GB"/>
            </w:rPr>
          </w:pPr>
          <w:r/>
          <w:hyperlink w:tooltip="#_Toc238197873" w:anchor="_Toc238197873" w:history="1">
            <w:r>
              <w:rPr>
                <w:rStyle w:val="703"/>
                <w:rFonts w:cs="Times New Roman"/>
              </w:rPr>
              <w:t xml:space="preserve">4. Conclusion and Reflection</w:t>
            </w:r>
            <w:r>
              <w:tab/>
            </w:r>
            <w:r>
              <w:fldChar w:fldCharType="begin"/>
            </w:r>
            <w:r>
              <w:instrText xml:space="preserve"> PAGEREF _Toc238197873 \h </w:instrText>
            </w:r>
            <w:r/>
            <w:r>
              <w:fldChar w:fldCharType="separate"/>
            </w:r>
            <w:r>
              <w:t xml:space="preserve">11</w:t>
            </w:r>
            <w:r>
              <w:fldChar w:fldCharType="end"/>
            </w:r>
          </w:hyperlink>
          <w:r/>
          <w:r>
            <w:rPr>
              <w:rFonts w:eastAsiaTheme="minorEastAsia"/>
              <w:lang w:eastAsia="en-GB"/>
            </w:rPr>
          </w:r>
        </w:p>
        <w:p w14:paraId="696E1CB8" w14:textId="3CBFB96A">
          <w:pPr>
            <w:pStyle w:val="702"/>
            <w:pBdr/>
            <w:tabs>
              <w:tab w:val="right" w:leader="dot" w:pos="9016"/>
            </w:tabs>
            <w:spacing/>
            <w:ind/>
            <w:rPr>
              <w:rFonts w:eastAsiaTheme="minorEastAsia"/>
              <w:lang w:eastAsia="en-GB"/>
            </w:rPr>
          </w:pPr>
          <w:r/>
          <w:hyperlink w:tooltip="#_Toc238197874" w:anchor="_Toc238197874" w:history="1">
            <w:r>
              <w:rPr>
                <w:rStyle w:val="703"/>
                <w:rFonts w:eastAsia="Times New Roman" w:cs="Times New Roman"/>
                <w:lang w:eastAsia="en-GB"/>
              </w:rPr>
              <w:t xml:space="preserve">References</w:t>
            </w:r>
            <w:r>
              <w:tab/>
            </w:r>
            <w:r>
              <w:fldChar w:fldCharType="begin"/>
            </w:r>
            <w:r>
              <w:instrText xml:space="preserve"> PAGEREF _Toc238197874 \h </w:instrText>
            </w:r>
            <w:r/>
            <w:r>
              <w:fldChar w:fldCharType="separate"/>
            </w:r>
            <w:r>
              <w:t xml:space="preserve">14</w:t>
            </w:r>
            <w:r>
              <w:fldChar w:fldCharType="end"/>
            </w:r>
          </w:hyperlink>
          <w:r/>
          <w:r>
            <w:rPr>
              <w:rFonts w:eastAsiaTheme="minorEastAsia"/>
              <w:lang w:eastAsia="en-GB"/>
            </w:rPr>
          </w:r>
        </w:p>
        <w:p w14:paraId="6235C69E" w14:textId="40509E3A">
          <w:pPr>
            <w:pBdr/>
            <w:spacing w:line="360" w:lineRule="auto"/>
            <w:ind/>
            <w:rPr>
              <w:rFonts w:ascii="Times New Roman" w:hAnsi="Times New Roman" w:cs="Times New Roman"/>
            </w:rPr>
          </w:pPr>
          <w:r>
            <w:rPr>
              <w:rFonts w:ascii="Times New Roman" w:hAnsi="Times New Roman" w:cs="Times New Roman"/>
              <w:b/>
              <w:bCs/>
            </w:rPr>
            <w:fldChar w:fldCharType="end"/>
          </w:r>
          <w:r>
            <w:rPr>
              <w:rFonts w:ascii="Times New Roman" w:hAnsi="Times New Roman" w:cs="Times New Roman"/>
            </w:rPr>
          </w:r>
        </w:p>
      </w:sdtContent>
    </w:sdt>
    <w:p w14:paraId="7D684CFD" w14:textId="77777777">
      <w:pPr>
        <w:pBdr/>
        <w:spacing w:line="360" w:lineRule="auto"/>
        <w:ind/>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729E1731" w14:textId="77777777">
      <w:pPr>
        <w:pBdr/>
        <w:spacing w:line="360" w:lineRule="auto"/>
        <w:ind/>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5511D9BB" w14:textId="77777777">
      <w:pPr>
        <w:pBdr/>
        <w:spacing w:line="360" w:lineRule="auto"/>
        <w:ind/>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17160AA0" w14:textId="77777777">
      <w:pPr>
        <w:pBdr/>
        <w:spacing w:line="360" w:lineRule="auto"/>
        <w:ind/>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5D138D5D" w14:textId="77777777">
      <w:pPr>
        <w:pBdr/>
        <w:spacing w:line="360" w:lineRule="auto"/>
        <w:ind/>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13E3A68B" w14:textId="77777777">
      <w:pPr>
        <w:pBdr/>
        <w:spacing w:line="360" w:lineRule="auto"/>
        <w:ind/>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3E749327" w14:textId="77777777">
      <w:pPr>
        <w:pBdr/>
        <w:spacing w:line="360" w:lineRule="auto"/>
        <w:ind/>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451A0995" w14:textId="77777777">
      <w:pPr>
        <w:pBdr/>
        <w:spacing w:line="360" w:lineRule="auto"/>
        <w:ind/>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7987C109" w14:textId="77777777">
      <w:pPr>
        <w:pBdr/>
        <w:spacing w:line="360" w:lineRule="auto"/>
        <w:ind/>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70CF721E" w14:textId="77777777">
      <w:pPr>
        <w:pBdr/>
        <w:spacing w:line="360" w:lineRule="auto"/>
        <w:ind/>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7B8E629D" w14:textId="77777777">
      <w:pPr>
        <w:pBdr/>
        <w:spacing w:line="360" w:lineRule="auto"/>
        <w:ind/>
        <w:rPr>
          <w:rFonts w:ascii="Times New Roman" w:hAnsi="Times New Roman" w:cs="Times New Roman"/>
          <w:b/>
          <w:bCs/>
          <w:i/>
          <w:iCs/>
        </w:rPr>
      </w:pPr>
      <w:r>
        <w:rPr>
          <w:rFonts w:ascii="Times New Roman" w:hAnsi="Times New Roman" w:cs="Times New Roman"/>
          <w:b/>
          <w:bCs/>
          <w:i/>
          <w:iCs/>
        </w:rPr>
      </w:r>
      <w:r>
        <w:rPr>
          <w:rFonts w:ascii="Times New Roman" w:hAnsi="Times New Roman" w:cs="Times New Roman"/>
          <w:b/>
          <w:bCs/>
          <w:i/>
          <w:iCs/>
        </w:rPr>
      </w:r>
    </w:p>
    <w:p w14:paraId="2A8C642F" w14:textId="3727F431">
      <w:pPr>
        <w:pStyle w:val="669"/>
        <w:pBdr/>
        <w:spacing w:line="360" w:lineRule="auto"/>
        <w:ind/>
        <w:rPr>
          <w:rFonts w:cs="Times New Roman"/>
          <w:szCs w:val="24"/>
        </w:rPr>
      </w:pPr>
      <w:r/>
      <w:bookmarkStart w:id="0" w:name="_Toc238197866"/>
      <w:r>
        <w:rPr>
          <w:rFonts w:cs="Times New Roman"/>
          <w:szCs w:val="24"/>
        </w:rPr>
        <w:t xml:space="preserve">1. Introduction</w:t>
      </w:r>
      <w:bookmarkEnd w:id="0"/>
      <w:r/>
      <w:r>
        <w:rPr>
          <w:rFonts w:cs="Times New Roman"/>
          <w:szCs w:val="24"/>
        </w:rPr>
      </w:r>
    </w:p>
    <w:p w14:paraId="0BCF6308" w14:textId="12CFDFFC">
      <w:pPr>
        <w:pBdr/>
        <w:spacing w:line="360" w:lineRule="auto"/>
        <w:ind/>
        <w:rPr>
          <w:rFonts w:ascii="Times New Roman" w:hAnsi="Times New Roman" w:cs="Times New Roman"/>
        </w:rPr>
      </w:pPr>
      <w:r>
        <w:rPr>
          <w:rFonts w:ascii="Times New Roman" w:hAnsi="Times New Roman" w:cs="Times New Roman"/>
        </w:rPr>
        <w:t xml:space="preserve">The introduction of sustainable electric buses to Doncaster represents an infrastructure</w:t>
      </w:r>
      <w:r>
        <w:rPr>
          <w:rFonts w:ascii="Times New Roman" w:hAnsi="Times New Roman" w:cs="Times New Roman"/>
        </w:rPr>
        <w:t xml:space="preserve"> transport project in terms of improving accessibility, connectivity and environmental performance in the area. The project will involve the introduction of electric buses on chosen local routes along with improvements to the infrastructure including acces</w:t>
      </w:r>
      <w:r>
        <w:rPr>
          <w:rFonts w:ascii="Times New Roman" w:hAnsi="Times New Roman" w:cs="Times New Roman"/>
        </w:rPr>
        <w:t xml:space="preserve">sible bus stops, passenger information system and charging facilities. Sustainability of public transport is crucial for urban areas where local authorities should respond simultaneously to congestion, air pollution, climate change and inequalities in acce</w:t>
      </w:r>
      <w:r>
        <w:rPr>
          <w:rFonts w:ascii="Times New Roman" w:hAnsi="Times New Roman" w:cs="Times New Roman"/>
        </w:rPr>
        <w:t xml:space="preserve">ss to employment and essential services. Transport policy in the UK prioritises people-centric solutions and sustainability aspects of the transport strategies development through community engagement (Department for Transport, 2026; United Nations, 2023).</w:t>
      </w:r>
      <w:r>
        <w:rPr>
          <w:rFonts w:ascii="Times New Roman" w:hAnsi="Times New Roman" w:cs="Times New Roman"/>
        </w:rPr>
      </w:r>
    </w:p>
    <w:p w14:paraId="411D68E8" w14:textId="4BD07467">
      <w:pPr>
        <w:pBdr/>
        <w:spacing w:line="360" w:lineRule="auto"/>
        <w:ind/>
        <w:rPr>
          <w:rFonts w:ascii="Times New Roman" w:hAnsi="Times New Roman" w:cs="Times New Roman"/>
        </w:rPr>
      </w:pPr>
      <w:r>
        <w:rPr>
          <w:rFonts w:ascii="Times New Roman" w:hAnsi="Times New Roman" w:cs="Times New Roman"/>
        </w:rPr>
        <w:t xml:space="preserve">The significance of the project is not only in the substitution of traditional buses with electric vehicles. Public tra</w:t>
      </w:r>
      <w:r>
        <w:rPr>
          <w:rFonts w:ascii="Times New Roman" w:hAnsi="Times New Roman" w:cs="Times New Roman"/>
        </w:rPr>
        <w:t xml:space="preserve">nsport can help to establish connections between residential areas, workplaces, educational institutions, health care facilities, shopping and recreational opportunities, decreasing the reliance on private vehicles. Yet, transport infrastructure may lead t</w:t>
      </w:r>
      <w:r>
        <w:rPr>
          <w:rFonts w:ascii="Times New Roman" w:hAnsi="Times New Roman" w:cs="Times New Roman"/>
        </w:rPr>
        <w:t xml:space="preserve">o conflicting stakeholder interests since changes to routes, bus stops, roads and infrastructure construction arrangements may be beneficial for one stakeholder group but cause inconveniences for another one. Research into transport infrastructure shows th</w:t>
      </w:r>
      <w:r>
        <w:rPr>
          <w:rFonts w:ascii="Times New Roman" w:hAnsi="Times New Roman" w:cs="Times New Roman"/>
        </w:rPr>
        <w:t xml:space="preserve">at combining technical assessment with stakeholder participation may help to reveal social benefits and negative impacts which might be unnoticed due to less frequent representation of the voices of certain communities in consultations (Lucas, Philips and </w:t>
      </w:r>
      <w:r>
        <w:rPr>
          <w:rFonts w:ascii="Times New Roman" w:hAnsi="Times New Roman" w:cs="Times New Roman"/>
        </w:rPr>
        <w:t xml:space="preserve">Verlinghieri</w:t>
      </w:r>
      <w:r>
        <w:rPr>
          <w:rFonts w:ascii="Times New Roman" w:hAnsi="Times New Roman" w:cs="Times New Roman"/>
        </w:rPr>
        <w:t xml:space="preserve">, 2022).</w:t>
      </w:r>
      <w:r>
        <w:rPr>
          <w:rFonts w:ascii="Times New Roman" w:hAnsi="Times New Roman" w:cs="Times New Roman"/>
        </w:rPr>
      </w:r>
    </w:p>
    <w:p w14:paraId="32EB4307" w14:textId="2073C3CA">
      <w:pPr>
        <w:pBdr/>
        <w:spacing w:line="360" w:lineRule="auto"/>
        <w:ind/>
        <w:rPr>
          <w:rFonts w:ascii="Times New Roman" w:hAnsi="Times New Roman" w:cs="Times New Roman"/>
        </w:rPr>
      </w:pPr>
      <w:r>
        <w:rPr>
          <w:rFonts w:ascii="Times New Roman" w:hAnsi="Times New Roman" w:cs="Times New Roman"/>
        </w:rPr>
        <w:t xml:space="preserve">Therefore, the process of planning and implementing the proposed transport infrastructure project requires thorough stakeholder engagement. Stakeholders can be defined as individuals, groups and </w:t>
      </w:r>
      <w:r>
        <w:rPr>
          <w:rFonts w:ascii="Times New Roman" w:hAnsi="Times New Roman" w:cs="Times New Roman"/>
        </w:rPr>
        <w:t xml:space="preserve">organisation</w:t>
      </w:r>
      <w:r>
        <w:rPr>
          <w:rFonts w:ascii="Times New Roman" w:hAnsi="Times New Roman" w:cs="Times New Roman"/>
        </w:rPr>
        <w:t xml:space="preserve">s that can influence a project or are influenced by the project decisions. In the case of the project in question, the main stakeholder groups include Doncaster Council, the bus company operating in the region, passengers and </w:t>
      </w:r>
      <w:r>
        <w:rPr>
          <w:rFonts w:ascii="Times New Roman" w:hAnsi="Times New Roman" w:cs="Times New Roman"/>
        </w:rPr>
        <w:t xml:space="preserve">residents</w:t>
      </w:r>
      <w:r>
        <w:rPr>
          <w:rFonts w:ascii="Times New Roman" w:hAnsi="Times New Roman" w:cs="Times New Roman"/>
        </w:rPr>
        <w:t xml:space="preserve">, local business </w:t>
      </w:r>
      <w:r>
        <w:rPr>
          <w:rFonts w:ascii="Times New Roman" w:hAnsi="Times New Roman" w:cs="Times New Roman"/>
        </w:rPr>
        <w:t xml:space="preserve">organisation</w:t>
      </w:r>
      <w:r>
        <w:rPr>
          <w:rFonts w:ascii="Times New Roman" w:hAnsi="Times New Roman" w:cs="Times New Roman"/>
        </w:rPr>
        <w:t xml:space="preserve">s, environmental and community </w:t>
      </w:r>
      <w:r>
        <w:rPr>
          <w:rFonts w:ascii="Times New Roman" w:hAnsi="Times New Roman" w:cs="Times New Roman"/>
        </w:rPr>
        <w:t xml:space="preserve">organisation</w:t>
      </w:r>
      <w:r>
        <w:rPr>
          <w:rFonts w:ascii="Times New Roman" w:hAnsi="Times New Roman" w:cs="Times New Roman"/>
        </w:rPr>
        <w:t xml:space="preserve">s, </w:t>
      </w:r>
      <w:r>
        <w:rPr>
          <w:rFonts w:ascii="Times New Roman" w:hAnsi="Times New Roman" w:cs="Times New Roman"/>
        </w:rPr>
        <w:t xml:space="preserve">construction/infrastructure contractors. The other stakeholder groups will consist of schools, seniors, disabled passengers and employees relying on public transport. They will benefit from the project differently, including improved mobility and better ac</w:t>
      </w:r>
      <w:r>
        <w:rPr>
          <w:rFonts w:ascii="Times New Roman" w:hAnsi="Times New Roman" w:cs="Times New Roman"/>
        </w:rPr>
        <w:t xml:space="preserve">cess to services, reduction in local emissions and increased customer accessibility for local businesses. However, there will be different expectations and priorities of these stakeholder groups, thus, requiring stakeholder analysis (PMI, 2021; APM, 2022).</w:t>
      </w:r>
      <w:r>
        <w:rPr>
          <w:rFonts w:ascii="Times New Roman" w:hAnsi="Times New Roman" w:cs="Times New Roman"/>
        </w:rPr>
      </w:r>
    </w:p>
    <w:p w14:paraId="27A5F88C" w14:textId="631A60AA">
      <w:pPr>
        <w:pBdr/>
        <w:spacing w:line="360" w:lineRule="auto"/>
        <w:ind/>
        <w:rPr>
          <w:rFonts w:ascii="Times New Roman" w:hAnsi="Times New Roman" w:cs="Times New Roman"/>
        </w:rPr>
      </w:pPr>
      <w:r>
        <w:rPr>
          <w:rFonts w:ascii="Times New Roman" w:hAnsi="Times New Roman" w:cs="Times New Roman"/>
        </w:rPr>
        <w:t xml:space="preserve">Doncaster Council would have considerable power and influence due to </w:t>
      </w:r>
      <w:r>
        <w:rPr>
          <w:rFonts w:ascii="Times New Roman" w:hAnsi="Times New Roman" w:cs="Times New Roman"/>
        </w:rPr>
        <w:t xml:space="preserve">its role in local transport planning, coordination, public policy and project approval. The bus operator would have considerable influence too due to its responsibility for operational delivery, management of vehicles and services delivery. Passengers and </w:t>
      </w:r>
      <w:r>
        <w:rPr>
          <w:rFonts w:ascii="Times New Roman" w:hAnsi="Times New Roman" w:cs="Times New Roman"/>
        </w:rPr>
        <w:t xml:space="preserve">residents</w:t>
      </w:r>
      <w:r>
        <w:rPr>
          <w:rFonts w:ascii="Times New Roman" w:hAnsi="Times New Roman" w:cs="Times New Roman"/>
        </w:rPr>
        <w:t xml:space="preserve"> would have </w:t>
      </w:r>
      <w:r>
        <w:rPr>
          <w:rFonts w:ascii="Times New Roman" w:hAnsi="Times New Roman" w:cs="Times New Roman"/>
        </w:rPr>
        <w:t xml:space="preserve">interests</w:t>
      </w:r>
      <w:r>
        <w:rPr>
          <w:rFonts w:ascii="Times New Roman" w:hAnsi="Times New Roman" w:cs="Times New Roman"/>
        </w:rPr>
        <w:t xml:space="preserve"> because the changes to fare, routes, frequencies, access</w:t>
      </w:r>
      <w:r>
        <w:rPr>
          <w:rFonts w:ascii="Times New Roman" w:hAnsi="Times New Roman" w:cs="Times New Roman"/>
        </w:rPr>
        <w:t xml:space="preserve">ibility and reliability would directly impact on their daily travel. Businesses would benefit from better customer and employee connectivity although might be worried by possible roadworks and changes to loading/unloading facilities. Environmental NGOs wou</w:t>
      </w:r>
      <w:r>
        <w:rPr>
          <w:rFonts w:ascii="Times New Roman" w:hAnsi="Times New Roman" w:cs="Times New Roman"/>
        </w:rPr>
        <w:t xml:space="preserve">ld have high interests in the emissions, sustainable mobility and other environmental effects of the proposal. There are examples of UK experience of considerable resistance of community to the transport project due to lack of appropriate community engagem</w:t>
      </w:r>
      <w:r>
        <w:rPr>
          <w:rFonts w:ascii="Times New Roman" w:hAnsi="Times New Roman" w:cs="Times New Roman"/>
        </w:rPr>
        <w:t xml:space="preserve">ent showing the necessity to consider consultation as an essential component of the project and not as just another administrative action to do after the main decisions have been already taken (Local Government Association, 2021; Transport Scotland, 2024).</w:t>
      </w:r>
      <w:r>
        <w:rPr>
          <w:rFonts w:ascii="Times New Roman" w:hAnsi="Times New Roman" w:cs="Times New Roman"/>
        </w:rPr>
      </w:r>
    </w:p>
    <w:p w14:paraId="2F6A86E8" w14:textId="253CCA29">
      <w:pPr>
        <w:pBdr/>
        <w:spacing w:line="360" w:lineRule="auto"/>
        <w:ind/>
        <w:rPr>
          <w:rFonts w:ascii="Times New Roman" w:hAnsi="Times New Roman" w:cs="Times New Roman"/>
        </w:rPr>
      </w:pPr>
      <w:r>
        <w:rPr>
          <w:rFonts w:ascii="Times New Roman" w:hAnsi="Times New Roman" w:cs="Times New Roman"/>
        </w:rPr>
        <w:t xml:space="preserve">Hence, the purp</w:t>
      </w:r>
      <w:r>
        <w:rPr>
          <w:rFonts w:ascii="Times New Roman" w:hAnsi="Times New Roman" w:cs="Times New Roman"/>
        </w:rPr>
        <w:t xml:space="preserve">ose of this portfolio would be developing a structured stakeholder management plan for the proposed sustainable electric bus service. The next step will be the evaluation of stakeholders based on their power, influence and interests and the placement of al</w:t>
      </w:r>
      <w:r>
        <w:rPr>
          <w:rFonts w:ascii="Times New Roman" w:hAnsi="Times New Roman" w:cs="Times New Roman"/>
        </w:rPr>
        <w:t xml:space="preserve">l stakeholders into the appropriate stakeholder map. The next step would be the development of the communication and consultation strategy, establishing the information which should be provided, to whom, when and in what manner. After that the ethical cons</w:t>
      </w:r>
      <w:r>
        <w:rPr>
          <w:rFonts w:ascii="Times New Roman" w:hAnsi="Times New Roman" w:cs="Times New Roman"/>
        </w:rPr>
        <w:t xml:space="preserve">iderations will look at responsible data gathering, possible consultation biases and Diversity, Equity and Inclusion (DEI). The final step will be the reflection on the importance of stakeholder engagement in the project success and sustainability. This po</w:t>
      </w:r>
      <w:r>
        <w:rPr>
          <w:rFonts w:ascii="Times New Roman" w:hAnsi="Times New Roman" w:cs="Times New Roman"/>
        </w:rPr>
        <w:t xml:space="preserve">rtfolio follows the requirements developed for the Stakeholder Engagement module. Early stakeholder engagement is especially useful for the transport projects because of the opportunity to influence the decision-making process (Transport for London, 2023).</w:t>
      </w:r>
      <w:r>
        <w:rPr>
          <w:rFonts w:ascii="Times New Roman" w:hAnsi="Times New Roman" w:cs="Times New Roman"/>
        </w:rPr>
      </w:r>
    </w:p>
    <w:p w14:paraId="6D825B2F" w14:textId="77777777">
      <w:pPr>
        <w:pStyle w:val="669"/>
        <w:pBdr/>
        <w:spacing w:line="360" w:lineRule="auto"/>
        <w:ind/>
        <w:rPr>
          <w:rFonts w:cs="Times New Roman"/>
          <w:szCs w:val="24"/>
        </w:rPr>
      </w:pPr>
      <w:r/>
      <w:bookmarkStart w:id="1" w:name="_Toc238197867"/>
      <w:r>
        <w:rPr>
          <w:rFonts w:cs="Times New Roman"/>
          <w:szCs w:val="24"/>
        </w:rPr>
        <w:t xml:space="preserve">2. Strategies for Engaging Stakeholders</w:t>
      </w:r>
      <w:bookmarkEnd w:id="1"/>
      <w:r/>
      <w:r>
        <w:rPr>
          <w:rFonts w:cs="Times New Roman"/>
          <w:szCs w:val="24"/>
        </w:rPr>
      </w:r>
    </w:p>
    <w:p w14:paraId="03A1C022" w14:textId="05FB3F5D">
      <w:pPr>
        <w:pStyle w:val="669"/>
        <w:pBdr/>
        <w:spacing w:line="360" w:lineRule="auto"/>
        <w:ind/>
        <w:rPr>
          <w:rFonts w:cs="Times New Roman"/>
          <w:szCs w:val="24"/>
        </w:rPr>
      </w:pPr>
      <w:r/>
      <w:bookmarkStart w:id="2" w:name="_Toc238197868"/>
      <w:r>
        <w:rPr>
          <w:rFonts w:cs="Times New Roman"/>
          <w:szCs w:val="24"/>
        </w:rPr>
        <w:t xml:space="preserve">2.1 Analysis of Power, Influence, and Interest</w:t>
      </w:r>
      <w:bookmarkEnd w:id="2"/>
      <w:r/>
      <w:r>
        <w:rPr>
          <w:rFonts w:cs="Times New Roman"/>
          <w:szCs w:val="24"/>
        </w:rPr>
      </w:r>
    </w:p>
    <w:p w14:paraId="112ADCD3" w14:textId="1A7DF5D7">
      <w:pPr>
        <w:pBdr/>
        <w:spacing w:line="360" w:lineRule="auto"/>
        <w:ind/>
        <w:rPr>
          <w:rFonts w:ascii="Times New Roman" w:hAnsi="Times New Roman" w:cs="Times New Roman"/>
        </w:rPr>
      </w:pPr>
      <w:r>
        <w:rPr>
          <w:rFonts w:ascii="Times New Roman" w:hAnsi="Times New Roman" w:cs="Times New Roman"/>
        </w:rPr>
        <w:t xml:space="preserve">Stakeholder analysis allows us to have an approach that systematically determines how we need to engage different people and </w:t>
      </w:r>
      <w:r>
        <w:rPr>
          <w:rFonts w:ascii="Times New Roman" w:hAnsi="Times New Roman" w:cs="Times New Roman"/>
        </w:rPr>
        <w:t xml:space="preserve">organisation</w:t>
      </w:r>
      <w:r>
        <w:rPr>
          <w:rFonts w:ascii="Times New Roman" w:hAnsi="Times New Roman" w:cs="Times New Roman"/>
        </w:rPr>
        <w:t xml:space="preserve">s in the electric bus project. Power indicates the level of influence the stakeholder has on the decision-making process and available resources; influence refers to the level of impact the stakeholder can make on the outcome of </w:t>
      </w:r>
      <w:r>
        <w:rPr>
          <w:rFonts w:ascii="Times New Roman" w:hAnsi="Times New Roman" w:cs="Times New Roman"/>
        </w:rPr>
        <w:t xml:space="preserve">the project and the attitude o</w:t>
      </w:r>
      <w:r>
        <w:rPr>
          <w:rFonts w:ascii="Times New Roman" w:hAnsi="Times New Roman" w:cs="Times New Roman"/>
        </w:rPr>
        <w:t xml:space="preserve">f other stakeholders; interest refers to the level of impact the project makes on the stakeholder. Such classification of stakeholders allows avoiding the situation when the project team uses one approach to engaging all stakeholders irrespective of their </w:t>
      </w:r>
      <w:r>
        <w:rPr>
          <w:rFonts w:ascii="Times New Roman" w:hAnsi="Times New Roman" w:cs="Times New Roman"/>
        </w:rPr>
        <w:t xml:space="preserve">position (</w:t>
      </w:r>
      <w:r>
        <w:rPr>
          <w:rFonts w:ascii="Times New Roman" w:hAnsi="Times New Roman" w:cs="Times New Roman"/>
        </w:rPr>
        <w:t xml:space="preserve">PMI, 2021; ISO, 2020).</w:t>
      </w:r>
      <w:r>
        <w:rPr>
          <w:rFonts w:ascii="Times New Roman" w:hAnsi="Times New Roman" w:cs="Times New Roman"/>
        </w:rPr>
      </w:r>
    </w:p>
    <w:p w14:paraId="2D264FE5" w14:textId="76B23FCA">
      <w:pPr>
        <w:pBdr/>
        <w:spacing w:line="360" w:lineRule="auto"/>
        <w:ind/>
        <w:rPr>
          <w:rFonts w:ascii="Times New Roman" w:hAnsi="Times New Roman" w:cs="Times New Roman"/>
          <w:b/>
          <w:bCs/>
        </w:rPr>
      </w:pPr>
      <w:r>
        <w:rPr>
          <w:rFonts w:ascii="Times New Roman" w:hAnsi="Times New Roman" w:cs="Times New Roman"/>
          <w:b/>
          <w:bCs/>
        </w:rPr>
        <w:t xml:space="preserve">Power, Influence and Interest Table</w:t>
      </w:r>
      <w:r>
        <w:rPr>
          <w:rFonts w:ascii="Times New Roman" w:hAnsi="Times New Roman" w:cs="Times New Roman"/>
          <w:b/>
          <w:bCs/>
        </w:rPr>
      </w:r>
    </w:p>
    <w:tbl>
      <w:tblPr>
        <w:tblStyle w:val="700"/>
        <w:tblW w:w="0" w:type="auto"/>
        <w:tblBorders/>
        <w:tblLook w:val="04A0" w:firstRow="1" w:lastRow="0" w:firstColumn="1" w:lastColumn="0" w:noHBand="0" w:noVBand="1"/>
      </w:tblPr>
      <w:tblGrid>
        <w:gridCol w:w="2937"/>
        <w:gridCol w:w="1536"/>
        <w:gridCol w:w="1176"/>
        <w:gridCol w:w="1016"/>
        <w:gridCol w:w="2351"/>
      </w:tblGrid>
      <w:tr>
        <w:trPr/>
        <w:tc>
          <w:tcPr>
            <w:tcBorders/>
            <w:tcW w:w="0" w:type="auto"/>
          </w:tcPr>
          <w:p w14:paraId="641B645E" w14:textId="77777777">
            <w:pPr>
              <w:pBdr/>
              <w:spacing w:line="360" w:lineRule="auto"/>
              <w:ind/>
              <w:jc w:val="center"/>
              <w:rPr>
                <w:rFonts w:ascii="Times New Roman" w:hAnsi="Times New Roman" w:eastAsia="Times New Roman" w:cs="Times New Roman"/>
                <w:b/>
                <w:bCs/>
                <w:lang w:eastAsia="en-GB"/>
                <w14:ligatures w14:val="none"/>
              </w:rPr>
            </w:pPr>
            <w:r>
              <w:rPr>
                <w:rFonts w:ascii="Times New Roman" w:hAnsi="Times New Roman" w:eastAsia="Times New Roman" w:cs="Times New Roman"/>
                <w:b/>
                <w:bCs/>
                <w:lang w:eastAsia="en-GB"/>
                <w14:ligatures w14:val="none"/>
              </w:rPr>
              <w:t xml:space="preserve">Stakeholder</w:t>
            </w:r>
            <w:r>
              <w:rPr>
                <w:rFonts w:ascii="Times New Roman" w:hAnsi="Times New Roman" w:eastAsia="Times New Roman" w:cs="Times New Roman"/>
                <w:b/>
                <w:bCs/>
                <w:lang w:eastAsia="en-GB"/>
                <w14:ligatures w14:val="none"/>
              </w:rPr>
            </w:r>
          </w:p>
        </w:tc>
        <w:tc>
          <w:tcPr>
            <w:tcBorders/>
            <w:tcW w:w="0" w:type="auto"/>
          </w:tcPr>
          <w:p w14:paraId="09E665B5" w14:textId="77777777">
            <w:pPr>
              <w:pBdr/>
              <w:spacing w:line="360" w:lineRule="auto"/>
              <w:ind/>
              <w:jc w:val="center"/>
              <w:rPr>
                <w:rFonts w:ascii="Times New Roman" w:hAnsi="Times New Roman" w:eastAsia="Times New Roman" w:cs="Times New Roman"/>
                <w:b/>
                <w:bCs/>
                <w:lang w:eastAsia="en-GB"/>
                <w14:ligatures w14:val="none"/>
              </w:rPr>
            </w:pPr>
            <w:r>
              <w:rPr>
                <w:rFonts w:ascii="Times New Roman" w:hAnsi="Times New Roman" w:eastAsia="Times New Roman" w:cs="Times New Roman"/>
                <w:b/>
                <w:bCs/>
                <w:lang w:eastAsia="en-GB"/>
                <w14:ligatures w14:val="none"/>
              </w:rPr>
              <w:t xml:space="preserve">Power</w:t>
            </w:r>
            <w:r>
              <w:rPr>
                <w:rFonts w:ascii="Times New Roman" w:hAnsi="Times New Roman" w:eastAsia="Times New Roman" w:cs="Times New Roman"/>
                <w:b/>
                <w:bCs/>
                <w:lang w:eastAsia="en-GB"/>
                <w14:ligatures w14:val="none"/>
              </w:rPr>
            </w:r>
          </w:p>
        </w:tc>
        <w:tc>
          <w:tcPr>
            <w:tcBorders/>
            <w:tcW w:w="0" w:type="auto"/>
          </w:tcPr>
          <w:p w14:paraId="66D89862" w14:textId="77777777">
            <w:pPr>
              <w:pBdr/>
              <w:spacing w:line="360" w:lineRule="auto"/>
              <w:ind/>
              <w:jc w:val="center"/>
              <w:rPr>
                <w:rFonts w:ascii="Times New Roman" w:hAnsi="Times New Roman" w:eastAsia="Times New Roman" w:cs="Times New Roman"/>
                <w:b/>
                <w:bCs/>
                <w:lang w:eastAsia="en-GB"/>
                <w14:ligatures w14:val="none"/>
              </w:rPr>
            </w:pPr>
            <w:r>
              <w:rPr>
                <w:rFonts w:ascii="Times New Roman" w:hAnsi="Times New Roman" w:eastAsia="Times New Roman" w:cs="Times New Roman"/>
                <w:b/>
                <w:bCs/>
                <w:lang w:eastAsia="en-GB"/>
                <w14:ligatures w14:val="none"/>
              </w:rPr>
              <w:t xml:space="preserve">Influence</w:t>
            </w:r>
            <w:r>
              <w:rPr>
                <w:rFonts w:ascii="Times New Roman" w:hAnsi="Times New Roman" w:eastAsia="Times New Roman" w:cs="Times New Roman"/>
                <w:b/>
                <w:bCs/>
                <w:lang w:eastAsia="en-GB"/>
                <w14:ligatures w14:val="none"/>
              </w:rPr>
            </w:r>
          </w:p>
        </w:tc>
        <w:tc>
          <w:tcPr>
            <w:tcBorders/>
            <w:tcW w:w="0" w:type="auto"/>
          </w:tcPr>
          <w:p w14:paraId="1E5ADA52" w14:textId="77777777">
            <w:pPr>
              <w:pBdr/>
              <w:spacing w:line="360" w:lineRule="auto"/>
              <w:ind/>
              <w:jc w:val="center"/>
              <w:rPr>
                <w:rFonts w:ascii="Times New Roman" w:hAnsi="Times New Roman" w:eastAsia="Times New Roman" w:cs="Times New Roman"/>
                <w:b/>
                <w:bCs/>
                <w:lang w:eastAsia="en-GB"/>
                <w14:ligatures w14:val="none"/>
              </w:rPr>
            </w:pPr>
            <w:r>
              <w:rPr>
                <w:rFonts w:ascii="Times New Roman" w:hAnsi="Times New Roman" w:eastAsia="Times New Roman" w:cs="Times New Roman"/>
                <w:b/>
                <w:bCs/>
                <w:lang w:eastAsia="en-GB"/>
                <w14:ligatures w14:val="none"/>
              </w:rPr>
              <w:t xml:space="preserve">Interest</w:t>
            </w:r>
            <w:r>
              <w:rPr>
                <w:rFonts w:ascii="Times New Roman" w:hAnsi="Times New Roman" w:eastAsia="Times New Roman" w:cs="Times New Roman"/>
                <w:b/>
                <w:bCs/>
                <w:lang w:eastAsia="en-GB"/>
                <w14:ligatures w14:val="none"/>
              </w:rPr>
            </w:r>
          </w:p>
        </w:tc>
        <w:tc>
          <w:tcPr>
            <w:tcBorders/>
            <w:tcW w:w="0" w:type="auto"/>
          </w:tcPr>
          <w:p w14:paraId="1E7632CA" w14:textId="77777777">
            <w:pPr>
              <w:pBdr/>
              <w:spacing w:line="360" w:lineRule="auto"/>
              <w:ind/>
              <w:jc w:val="center"/>
              <w:rPr>
                <w:rFonts w:ascii="Times New Roman" w:hAnsi="Times New Roman" w:eastAsia="Times New Roman" w:cs="Times New Roman"/>
                <w:b/>
                <w:bCs/>
                <w:lang w:eastAsia="en-GB"/>
                <w14:ligatures w14:val="none"/>
              </w:rPr>
            </w:pPr>
            <w:r>
              <w:rPr>
                <w:rFonts w:ascii="Times New Roman" w:hAnsi="Times New Roman" w:eastAsia="Times New Roman" w:cs="Times New Roman"/>
                <w:b/>
                <w:bCs/>
                <w:lang w:eastAsia="en-GB"/>
                <w14:ligatures w14:val="none"/>
              </w:rPr>
              <w:t xml:space="preserve">Justification</w:t>
            </w:r>
            <w:r>
              <w:rPr>
                <w:rFonts w:ascii="Times New Roman" w:hAnsi="Times New Roman" w:eastAsia="Times New Roman" w:cs="Times New Roman"/>
                <w:b/>
                <w:bCs/>
                <w:lang w:eastAsia="en-GB"/>
                <w14:ligatures w14:val="none"/>
              </w:rPr>
            </w:r>
          </w:p>
        </w:tc>
      </w:tr>
      <w:tr>
        <w:trPr/>
        <w:tc>
          <w:tcPr>
            <w:tcBorders/>
            <w:tcW w:w="0" w:type="auto"/>
          </w:tcPr>
          <w:p w14:paraId="582E4E20"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Doncaster Council</w:t>
            </w:r>
            <w:r>
              <w:rPr>
                <w:rFonts w:ascii="Times New Roman" w:hAnsi="Times New Roman" w:eastAsia="Times New Roman" w:cs="Times New Roman"/>
                <w:lang w:eastAsia="en-GB"/>
                <w14:ligatures w14:val="none"/>
              </w:rPr>
            </w:r>
          </w:p>
        </w:tc>
        <w:tc>
          <w:tcPr>
            <w:tcBorders/>
            <w:tcW w:w="0" w:type="auto"/>
          </w:tcPr>
          <w:p w14:paraId="03780176"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2DDCCB8F"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0A79EF90"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02E82D26"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Involved in transport policy, planning, approvals and project oversight</w:t>
            </w:r>
            <w:r>
              <w:rPr>
                <w:rFonts w:ascii="Times New Roman" w:hAnsi="Times New Roman" w:eastAsia="Times New Roman" w:cs="Times New Roman"/>
                <w:lang w:eastAsia="en-GB"/>
                <w14:ligatures w14:val="none"/>
              </w:rPr>
            </w:r>
          </w:p>
        </w:tc>
      </w:tr>
      <w:tr>
        <w:trPr/>
        <w:tc>
          <w:tcPr>
            <w:tcBorders/>
            <w:tcW w:w="0" w:type="auto"/>
          </w:tcPr>
          <w:p w14:paraId="71F20EB0"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Bus operator</w:t>
            </w:r>
            <w:r>
              <w:rPr>
                <w:rFonts w:ascii="Times New Roman" w:hAnsi="Times New Roman" w:eastAsia="Times New Roman" w:cs="Times New Roman"/>
                <w:lang w:eastAsia="en-GB"/>
                <w14:ligatures w14:val="none"/>
              </w:rPr>
            </w:r>
          </w:p>
        </w:tc>
        <w:tc>
          <w:tcPr>
            <w:tcBorders/>
            <w:tcW w:w="0" w:type="auto"/>
          </w:tcPr>
          <w:p w14:paraId="6E2A6A39"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6C3A094F"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09841E9A"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2C96BA03"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Responsible for operating buses and delivering services</w:t>
            </w:r>
            <w:r>
              <w:rPr>
                <w:rFonts w:ascii="Times New Roman" w:hAnsi="Times New Roman" w:eastAsia="Times New Roman" w:cs="Times New Roman"/>
                <w:lang w:eastAsia="en-GB"/>
                <w14:ligatures w14:val="none"/>
              </w:rPr>
            </w:r>
          </w:p>
        </w:tc>
      </w:tr>
      <w:tr>
        <w:trPr/>
        <w:tc>
          <w:tcPr>
            <w:tcBorders/>
            <w:tcW w:w="0" w:type="auto"/>
          </w:tcPr>
          <w:p w14:paraId="73F4F04D"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Passengers/</w:t>
            </w:r>
            <w:r>
              <w:rPr>
                <w:rFonts w:ascii="Times New Roman" w:hAnsi="Times New Roman" w:eastAsia="Times New Roman" w:cs="Times New Roman"/>
                <w:lang w:eastAsia="en-GB"/>
                <w14:ligatures w14:val="none"/>
              </w:rPr>
              <w:t xml:space="preserve">local residents</w:t>
            </w:r>
            <w:r>
              <w:rPr>
                <w:rFonts w:ascii="Times New Roman" w:hAnsi="Times New Roman" w:eastAsia="Times New Roman" w:cs="Times New Roman"/>
                <w:lang w:eastAsia="en-GB"/>
                <w14:ligatures w14:val="none"/>
              </w:rPr>
            </w:r>
          </w:p>
        </w:tc>
        <w:tc>
          <w:tcPr>
            <w:tcBorders/>
            <w:tcW w:w="0" w:type="auto"/>
          </w:tcPr>
          <w:p w14:paraId="16B3A0C7"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Medium</w:t>
            </w:r>
            <w:r>
              <w:rPr>
                <w:rFonts w:ascii="Times New Roman" w:hAnsi="Times New Roman" w:eastAsia="Times New Roman" w:cs="Times New Roman"/>
                <w:lang w:eastAsia="en-GB"/>
                <w14:ligatures w14:val="none"/>
              </w:rPr>
            </w:r>
          </w:p>
        </w:tc>
        <w:tc>
          <w:tcPr>
            <w:tcBorders/>
            <w:tcW w:w="0" w:type="auto"/>
          </w:tcPr>
          <w:p w14:paraId="042BADDD"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1AB9BA46"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622BD1BD"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Direct users whose acceptance and travel behaviour affect success</w:t>
            </w:r>
            <w:r>
              <w:rPr>
                <w:rFonts w:ascii="Times New Roman" w:hAnsi="Times New Roman" w:eastAsia="Times New Roman" w:cs="Times New Roman"/>
                <w:lang w:eastAsia="en-GB"/>
                <w14:ligatures w14:val="none"/>
              </w:rPr>
            </w:r>
          </w:p>
        </w:tc>
      </w:tr>
      <w:tr>
        <w:trPr/>
        <w:tc>
          <w:tcPr>
            <w:tcBorders/>
            <w:tcW w:w="0" w:type="auto"/>
          </w:tcPr>
          <w:p w14:paraId="76A3C361"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Local businesses</w:t>
            </w:r>
            <w:r>
              <w:rPr>
                <w:rFonts w:ascii="Times New Roman" w:hAnsi="Times New Roman" w:eastAsia="Times New Roman" w:cs="Times New Roman"/>
                <w:lang w:eastAsia="en-GB"/>
                <w14:ligatures w14:val="none"/>
              </w:rPr>
            </w:r>
          </w:p>
        </w:tc>
        <w:tc>
          <w:tcPr>
            <w:tcBorders/>
            <w:tcW w:w="0" w:type="auto"/>
          </w:tcPr>
          <w:p w14:paraId="038B5248"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Medium</w:t>
            </w:r>
            <w:r>
              <w:rPr>
                <w:rFonts w:ascii="Times New Roman" w:hAnsi="Times New Roman" w:eastAsia="Times New Roman" w:cs="Times New Roman"/>
                <w:lang w:eastAsia="en-GB"/>
                <w14:ligatures w14:val="none"/>
              </w:rPr>
            </w:r>
          </w:p>
        </w:tc>
        <w:tc>
          <w:tcPr>
            <w:tcBorders/>
            <w:tcW w:w="0" w:type="auto"/>
          </w:tcPr>
          <w:p w14:paraId="12E05951"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Medium</w:t>
            </w:r>
            <w:r>
              <w:rPr>
                <w:rFonts w:ascii="Times New Roman" w:hAnsi="Times New Roman" w:eastAsia="Times New Roman" w:cs="Times New Roman"/>
                <w:lang w:eastAsia="en-GB"/>
                <w14:ligatures w14:val="none"/>
              </w:rPr>
            </w:r>
          </w:p>
        </w:tc>
        <w:tc>
          <w:tcPr>
            <w:tcBorders/>
            <w:tcW w:w="0" w:type="auto"/>
          </w:tcPr>
          <w:p w14:paraId="43CF4501"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01970345"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Affected by accessibility, customer travel and possible disruption</w:t>
            </w:r>
            <w:r>
              <w:rPr>
                <w:rFonts w:ascii="Times New Roman" w:hAnsi="Times New Roman" w:eastAsia="Times New Roman" w:cs="Times New Roman"/>
                <w:lang w:eastAsia="en-GB"/>
                <w14:ligatures w14:val="none"/>
              </w:rPr>
            </w:r>
          </w:p>
        </w:tc>
      </w:tr>
      <w:tr>
        <w:trPr/>
        <w:tc>
          <w:tcPr>
            <w:tcBorders/>
            <w:tcW w:w="0" w:type="auto"/>
          </w:tcPr>
          <w:p w14:paraId="57C7830A"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Environmental/community groups</w:t>
            </w:r>
            <w:r>
              <w:rPr>
                <w:rFonts w:ascii="Times New Roman" w:hAnsi="Times New Roman" w:eastAsia="Times New Roman" w:cs="Times New Roman"/>
                <w:lang w:eastAsia="en-GB"/>
                <w14:ligatures w14:val="none"/>
              </w:rPr>
            </w:r>
          </w:p>
        </w:tc>
        <w:tc>
          <w:tcPr>
            <w:tcBorders/>
            <w:tcW w:w="0" w:type="auto"/>
          </w:tcPr>
          <w:p w14:paraId="1BFAF768"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Low/Medium</w:t>
            </w:r>
            <w:r>
              <w:rPr>
                <w:rFonts w:ascii="Times New Roman" w:hAnsi="Times New Roman" w:eastAsia="Times New Roman" w:cs="Times New Roman"/>
                <w:lang w:eastAsia="en-GB"/>
                <w14:ligatures w14:val="none"/>
              </w:rPr>
            </w:r>
          </w:p>
        </w:tc>
        <w:tc>
          <w:tcPr>
            <w:tcBorders/>
            <w:tcW w:w="0" w:type="auto"/>
          </w:tcPr>
          <w:p w14:paraId="05F207A2"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311B83D4"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079D3BC7"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Can influence community opinion and sustainability priorities</w:t>
            </w:r>
            <w:r>
              <w:rPr>
                <w:rFonts w:ascii="Times New Roman" w:hAnsi="Times New Roman" w:eastAsia="Times New Roman" w:cs="Times New Roman"/>
                <w:lang w:eastAsia="en-GB"/>
                <w14:ligatures w14:val="none"/>
              </w:rPr>
            </w:r>
          </w:p>
        </w:tc>
      </w:tr>
      <w:tr>
        <w:trPr/>
        <w:tc>
          <w:tcPr>
            <w:tcBorders/>
            <w:tcW w:w="0" w:type="auto"/>
          </w:tcPr>
          <w:p w14:paraId="5E26322F"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Contractors/infrastructure providers</w:t>
            </w:r>
            <w:r>
              <w:rPr>
                <w:rFonts w:ascii="Times New Roman" w:hAnsi="Times New Roman" w:eastAsia="Times New Roman" w:cs="Times New Roman"/>
                <w:lang w:eastAsia="en-GB"/>
                <w14:ligatures w14:val="none"/>
              </w:rPr>
            </w:r>
          </w:p>
        </w:tc>
        <w:tc>
          <w:tcPr>
            <w:tcBorders/>
            <w:tcW w:w="0" w:type="auto"/>
          </w:tcPr>
          <w:p w14:paraId="7A6020E5"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54DAD9A4"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Medium</w:t>
            </w:r>
            <w:r>
              <w:rPr>
                <w:rFonts w:ascii="Times New Roman" w:hAnsi="Times New Roman" w:eastAsia="Times New Roman" w:cs="Times New Roman"/>
                <w:lang w:eastAsia="en-GB"/>
                <w14:ligatures w14:val="none"/>
              </w:rPr>
            </w:r>
          </w:p>
        </w:tc>
        <w:tc>
          <w:tcPr>
            <w:tcBorders/>
            <w:tcW w:w="0" w:type="auto"/>
          </w:tcPr>
          <w:p w14:paraId="6ADC4A82"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20234694"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Responsible for charging facilities, stops and physical delivery</w:t>
            </w:r>
            <w:r>
              <w:rPr>
                <w:rFonts w:ascii="Times New Roman" w:hAnsi="Times New Roman" w:eastAsia="Times New Roman" w:cs="Times New Roman"/>
                <w:lang w:eastAsia="en-GB"/>
                <w14:ligatures w14:val="none"/>
              </w:rPr>
            </w:r>
          </w:p>
        </w:tc>
      </w:tr>
      <w:tr>
        <w:trPr/>
        <w:tc>
          <w:tcPr>
            <w:tcBorders/>
            <w:tcW w:w="0" w:type="auto"/>
          </w:tcPr>
          <w:p w14:paraId="26C6B555"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Schools and colleges</w:t>
            </w:r>
            <w:r>
              <w:rPr>
                <w:rFonts w:ascii="Times New Roman" w:hAnsi="Times New Roman" w:eastAsia="Times New Roman" w:cs="Times New Roman"/>
                <w:lang w:eastAsia="en-GB"/>
                <w14:ligatures w14:val="none"/>
              </w:rPr>
            </w:r>
          </w:p>
        </w:tc>
        <w:tc>
          <w:tcPr>
            <w:tcBorders/>
            <w:tcW w:w="0" w:type="auto"/>
          </w:tcPr>
          <w:p w14:paraId="302744B0"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Low</w:t>
            </w:r>
            <w:r>
              <w:rPr>
                <w:rFonts w:ascii="Times New Roman" w:hAnsi="Times New Roman" w:eastAsia="Times New Roman" w:cs="Times New Roman"/>
                <w:lang w:eastAsia="en-GB"/>
                <w14:ligatures w14:val="none"/>
              </w:rPr>
            </w:r>
          </w:p>
        </w:tc>
        <w:tc>
          <w:tcPr>
            <w:tcBorders/>
            <w:tcW w:w="0" w:type="auto"/>
          </w:tcPr>
          <w:p w14:paraId="6D82E05D"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Medium</w:t>
            </w:r>
            <w:r>
              <w:rPr>
                <w:rFonts w:ascii="Times New Roman" w:hAnsi="Times New Roman" w:eastAsia="Times New Roman" w:cs="Times New Roman"/>
                <w:lang w:eastAsia="en-GB"/>
                <w14:ligatures w14:val="none"/>
              </w:rPr>
            </w:r>
          </w:p>
        </w:tc>
        <w:tc>
          <w:tcPr>
            <w:tcBorders/>
            <w:tcW w:w="0" w:type="auto"/>
          </w:tcPr>
          <w:p w14:paraId="50E6341D"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2A6A1EC5"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Students and staff may depend heavily on public transport</w:t>
            </w:r>
            <w:r>
              <w:rPr>
                <w:rFonts w:ascii="Times New Roman" w:hAnsi="Times New Roman" w:eastAsia="Times New Roman" w:cs="Times New Roman"/>
                <w:lang w:eastAsia="en-GB"/>
                <w14:ligatures w14:val="none"/>
              </w:rPr>
            </w:r>
          </w:p>
        </w:tc>
      </w:tr>
      <w:tr>
        <w:trPr/>
        <w:tc>
          <w:tcPr>
            <w:tcBorders/>
            <w:tcW w:w="0" w:type="auto"/>
          </w:tcPr>
          <w:p w14:paraId="46135201"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Disabled and older passengers</w:t>
            </w:r>
            <w:r>
              <w:rPr>
                <w:rFonts w:ascii="Times New Roman" w:hAnsi="Times New Roman" w:eastAsia="Times New Roman" w:cs="Times New Roman"/>
                <w:lang w:eastAsia="en-GB"/>
                <w14:ligatures w14:val="none"/>
              </w:rPr>
            </w:r>
          </w:p>
        </w:tc>
        <w:tc>
          <w:tcPr>
            <w:tcBorders/>
            <w:tcW w:w="0" w:type="auto"/>
          </w:tcPr>
          <w:p w14:paraId="6E3DC22F"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Low</w:t>
            </w:r>
            <w:r>
              <w:rPr>
                <w:rFonts w:ascii="Times New Roman" w:hAnsi="Times New Roman" w:eastAsia="Times New Roman" w:cs="Times New Roman"/>
                <w:lang w:eastAsia="en-GB"/>
                <w14:ligatures w14:val="none"/>
              </w:rPr>
            </w:r>
          </w:p>
        </w:tc>
        <w:tc>
          <w:tcPr>
            <w:tcBorders/>
            <w:tcW w:w="0" w:type="auto"/>
          </w:tcPr>
          <w:p w14:paraId="524F6C66"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Medium</w:t>
            </w:r>
            <w:r>
              <w:rPr>
                <w:rFonts w:ascii="Times New Roman" w:hAnsi="Times New Roman" w:eastAsia="Times New Roman" w:cs="Times New Roman"/>
                <w:lang w:eastAsia="en-GB"/>
                <w14:ligatures w14:val="none"/>
              </w:rPr>
            </w:r>
          </w:p>
        </w:tc>
        <w:tc>
          <w:tcPr>
            <w:tcBorders/>
            <w:tcW w:w="0" w:type="auto"/>
          </w:tcPr>
          <w:p w14:paraId="4BFE717A"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High</w:t>
            </w:r>
            <w:r>
              <w:rPr>
                <w:rFonts w:ascii="Times New Roman" w:hAnsi="Times New Roman" w:eastAsia="Times New Roman" w:cs="Times New Roman"/>
                <w:lang w:eastAsia="en-GB"/>
                <w14:ligatures w14:val="none"/>
              </w:rPr>
            </w:r>
          </w:p>
        </w:tc>
        <w:tc>
          <w:tcPr>
            <w:tcBorders/>
            <w:tcW w:w="0" w:type="auto"/>
          </w:tcPr>
          <w:p w14:paraId="7B5428CA"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Strongly affected by accessibility, stop design and service reliability</w:t>
            </w:r>
            <w:r>
              <w:rPr>
                <w:rFonts w:ascii="Times New Roman" w:hAnsi="Times New Roman" w:eastAsia="Times New Roman" w:cs="Times New Roman"/>
                <w:lang w:eastAsia="en-GB"/>
                <w14:ligatures w14:val="none"/>
              </w:rPr>
            </w:r>
          </w:p>
        </w:tc>
      </w:tr>
    </w:tbl>
    <w:p w14:paraId="24423563"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5A6B7991" w14:textId="6D4CF56C">
      <w:pPr>
        <w:pStyle w:val="669"/>
        <w:pBdr/>
        <w:spacing w:line="360" w:lineRule="auto"/>
        <w:ind/>
        <w:rPr>
          <w:rFonts w:cs="Times New Roman"/>
          <w:szCs w:val="24"/>
        </w:rPr>
      </w:pPr>
      <w:r/>
      <w:bookmarkStart w:id="3" w:name="_Toc238197869"/>
      <w:r>
        <w:rPr>
          <w:rFonts w:cs="Times New Roman"/>
          <w:szCs w:val="24"/>
        </w:rPr>
        <w:t xml:space="preserve">2.2 Stakeholder Mapping</w:t>
      </w:r>
      <w:bookmarkEnd w:id="3"/>
      <w:r/>
      <w:r>
        <w:rPr>
          <w:rFonts w:cs="Times New Roman"/>
          <w:szCs w:val="24"/>
        </w:rPr>
      </w:r>
    </w:p>
    <w:p w14:paraId="74178B35" w14:textId="6823A1CA">
      <w:pPr>
        <w:pBdr/>
        <w:spacing w:line="360" w:lineRule="auto"/>
        <w:ind/>
        <w:rPr>
          <w:rFonts w:ascii="Times New Roman" w:hAnsi="Times New Roman" w:cs="Times New Roman"/>
        </w:rPr>
      </w:pPr>
      <w:r>
        <w:rPr>
          <w:rFonts w:ascii="Times New Roman" w:hAnsi="Times New Roman" w:cs="Times New Roman"/>
        </w:rPr>
        <w:t xml:space="preserve">Stakeholder mapping offers an effective approach for assessing the degree and kind of engagement necessary from stakeholders in the electric bus project. The stakeholders can b</w:t>
      </w:r>
      <w:r>
        <w:rPr>
          <w:rFonts w:ascii="Times New Roman" w:hAnsi="Times New Roman" w:cs="Times New Roman"/>
        </w:rPr>
        <w:t xml:space="preserve">e mapped depending on their power and interest, thus enabling the project team to differentiate stakeholders that need to be managed, satisfied, consulted, and monitored. However, the position of the stakeholders must not be viewed as static since interest</w:t>
      </w:r>
      <w:r>
        <w:rPr>
          <w:rFonts w:ascii="Times New Roman" w:hAnsi="Times New Roman" w:cs="Times New Roman"/>
        </w:rPr>
        <w:t xml:space="preserve"> and power of the stakeholders may vary during the process of project implementation. For instance, stakeholders such as residents with low interest at the beginning may become very interested once the project affects their locality (PMI, 2021; APM, 2022).</w:t>
      </w:r>
      <w:r>
        <w:rPr>
          <w:rFonts w:ascii="Times New Roman" w:hAnsi="Times New Roman" w:cs="Times New Roman"/>
        </w:rPr>
      </w:r>
    </w:p>
    <w:p w14:paraId="14DBFE18" w14:textId="7167F42B">
      <w:pPr>
        <w:pBdr/>
        <w:spacing w:line="360" w:lineRule="auto"/>
        <w:ind/>
        <w:rPr>
          <w:rFonts w:ascii="Times New Roman" w:hAnsi="Times New Roman" w:cs="Times New Roman"/>
          <w:b/>
          <w:bCs/>
        </w:rPr>
      </w:pPr>
      <w:r>
        <w:rPr>
          <w:rFonts w:ascii="Times New Roman" w:hAnsi="Times New Roman" w:cs="Times New Roman"/>
          <w:b/>
          <w:bCs/>
        </w:rPr>
        <w:t xml:space="preserve">Stakeholder Power–Interest Map</w:t>
      </w:r>
      <w:r>
        <w:rPr>
          <w:rFonts w:ascii="Times New Roman" w:hAnsi="Times New Roman" w:cs="Times New Roman"/>
          <w:b/>
          <w:bCs/>
        </w:rPr>
      </w:r>
    </w:p>
    <w:tbl>
      <w:tblPr>
        <w:tblStyle w:val="700"/>
        <w:tblW w:w="0" w:type="auto"/>
        <w:tblBorders/>
        <w:tblLook w:val="04A0" w:firstRow="1" w:lastRow="0" w:firstColumn="1" w:lastColumn="0" w:noHBand="0" w:noVBand="1"/>
      </w:tblPr>
      <w:tblGrid>
        <w:gridCol w:w="1718"/>
        <w:gridCol w:w="2537"/>
        <w:gridCol w:w="4761"/>
      </w:tblGrid>
      <w:tr>
        <w:trPr/>
        <w:tc>
          <w:tcPr>
            <w:tcBorders/>
            <w:tcW w:w="0" w:type="auto"/>
          </w:tcPr>
          <w:p w14:paraId="5BC50363"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r>
            <w:r>
              <w:rPr>
                <w:rFonts w:ascii="Times New Roman" w:hAnsi="Times New Roman" w:eastAsia="Times New Roman" w:cs="Times New Roman"/>
                <w:lang w:eastAsia="en-GB"/>
                <w14:ligatures w14:val="none"/>
              </w:rPr>
            </w:r>
          </w:p>
        </w:tc>
        <w:tc>
          <w:tcPr>
            <w:tcBorders/>
            <w:tcW w:w="0" w:type="auto"/>
          </w:tcPr>
          <w:p w14:paraId="301FD245" w14:textId="77777777">
            <w:pPr>
              <w:pBdr/>
              <w:spacing w:line="360" w:lineRule="auto"/>
              <w:ind/>
              <w:jc w:val="center"/>
              <w:rPr>
                <w:rFonts w:ascii="Times New Roman" w:hAnsi="Times New Roman" w:eastAsia="Times New Roman" w:cs="Times New Roman"/>
                <w:b/>
                <w:bCs/>
                <w:lang w:eastAsia="en-GB"/>
                <w14:ligatures w14:val="none"/>
              </w:rPr>
            </w:pPr>
            <w:r>
              <w:rPr>
                <w:rFonts w:ascii="Times New Roman" w:hAnsi="Times New Roman" w:eastAsia="Times New Roman" w:cs="Times New Roman"/>
                <w:b/>
                <w:bCs/>
                <w:lang w:eastAsia="en-GB"/>
                <w14:ligatures w14:val="none"/>
              </w:rPr>
              <w:t xml:space="preserve">Low/Medium Interest</w:t>
            </w:r>
            <w:r>
              <w:rPr>
                <w:rFonts w:ascii="Times New Roman" w:hAnsi="Times New Roman" w:eastAsia="Times New Roman" w:cs="Times New Roman"/>
                <w:b/>
                <w:bCs/>
                <w:lang w:eastAsia="en-GB"/>
                <w14:ligatures w14:val="none"/>
              </w:rPr>
            </w:r>
          </w:p>
        </w:tc>
        <w:tc>
          <w:tcPr>
            <w:tcBorders/>
            <w:tcW w:w="0" w:type="auto"/>
          </w:tcPr>
          <w:p w14:paraId="4FD26AB8" w14:textId="77777777">
            <w:pPr>
              <w:pBdr/>
              <w:spacing w:line="360" w:lineRule="auto"/>
              <w:ind/>
              <w:jc w:val="center"/>
              <w:rPr>
                <w:rFonts w:ascii="Times New Roman" w:hAnsi="Times New Roman" w:eastAsia="Times New Roman" w:cs="Times New Roman"/>
                <w:b/>
                <w:bCs/>
                <w:lang w:eastAsia="en-GB"/>
                <w14:ligatures w14:val="none"/>
              </w:rPr>
            </w:pPr>
            <w:r>
              <w:rPr>
                <w:rFonts w:ascii="Times New Roman" w:hAnsi="Times New Roman" w:eastAsia="Times New Roman" w:cs="Times New Roman"/>
                <w:b/>
                <w:bCs/>
                <w:lang w:eastAsia="en-GB"/>
                <w14:ligatures w14:val="none"/>
              </w:rPr>
              <w:t xml:space="preserve">High Interest</w:t>
            </w:r>
            <w:r>
              <w:rPr>
                <w:rFonts w:ascii="Times New Roman" w:hAnsi="Times New Roman" w:eastAsia="Times New Roman" w:cs="Times New Roman"/>
                <w:b/>
                <w:bCs/>
                <w:lang w:eastAsia="en-GB"/>
                <w14:ligatures w14:val="none"/>
              </w:rPr>
            </w:r>
          </w:p>
        </w:tc>
      </w:tr>
      <w:tr>
        <w:trPr/>
        <w:tc>
          <w:tcPr>
            <w:tcBorders/>
            <w:tcW w:w="0" w:type="auto"/>
          </w:tcPr>
          <w:p w14:paraId="1682FCA6"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b/>
                <w:bCs/>
                <w:lang w:eastAsia="en-GB"/>
                <w14:ligatures w14:val="none"/>
              </w:rPr>
              <w:t xml:space="preserve">High Power</w:t>
            </w:r>
            <w:r>
              <w:rPr>
                <w:rFonts w:ascii="Times New Roman" w:hAnsi="Times New Roman" w:eastAsia="Times New Roman" w:cs="Times New Roman"/>
                <w:lang w:eastAsia="en-GB"/>
                <w14:ligatures w14:val="none"/>
              </w:rPr>
            </w:r>
          </w:p>
        </w:tc>
        <w:tc>
          <w:tcPr>
            <w:tcBorders/>
            <w:tcW w:w="0" w:type="auto"/>
          </w:tcPr>
          <w:p w14:paraId="3A233656"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b/>
                <w:bCs/>
                <w:lang w:eastAsia="en-GB"/>
                <w14:ligatures w14:val="none"/>
              </w:rPr>
              <w:t xml:space="preserve">Keep Satisfied:</w:t>
            </w:r>
            <w:r>
              <w:rPr>
                <w:rFonts w:ascii="Times New Roman" w:hAnsi="Times New Roman" w:eastAsia="Times New Roman" w:cs="Times New Roman"/>
                <w:lang w:eastAsia="en-GB"/>
                <w14:ligatures w14:val="none"/>
              </w:rPr>
              <w:t xml:space="preserve"> Relevant funding/regulatory bodies</w:t>
            </w:r>
            <w:r>
              <w:rPr>
                <w:rFonts w:ascii="Times New Roman" w:hAnsi="Times New Roman" w:eastAsia="Times New Roman" w:cs="Times New Roman"/>
                <w:lang w:eastAsia="en-GB"/>
                <w14:ligatures w14:val="none"/>
              </w:rPr>
            </w:r>
          </w:p>
        </w:tc>
        <w:tc>
          <w:tcPr>
            <w:tcBorders/>
            <w:tcW w:w="0" w:type="auto"/>
          </w:tcPr>
          <w:p w14:paraId="73E84666"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b/>
                <w:bCs/>
                <w:lang w:eastAsia="en-GB"/>
                <w14:ligatures w14:val="none"/>
              </w:rPr>
              <w:t xml:space="preserve">Manage Closely:</w:t>
            </w:r>
            <w:r>
              <w:rPr>
                <w:rFonts w:ascii="Times New Roman" w:hAnsi="Times New Roman" w:eastAsia="Times New Roman" w:cs="Times New Roman"/>
                <w:lang w:eastAsia="en-GB"/>
                <w14:ligatures w14:val="none"/>
              </w:rPr>
              <w:t xml:space="preserve"> Doncaster Council, bus operator, contractors/infrastructure providers</w:t>
            </w:r>
            <w:r>
              <w:rPr>
                <w:rFonts w:ascii="Times New Roman" w:hAnsi="Times New Roman" w:eastAsia="Times New Roman" w:cs="Times New Roman"/>
                <w:lang w:eastAsia="en-GB"/>
                <w14:ligatures w14:val="none"/>
              </w:rPr>
            </w:r>
          </w:p>
        </w:tc>
      </w:tr>
      <w:tr>
        <w:trPr/>
        <w:tc>
          <w:tcPr>
            <w:tcBorders/>
            <w:tcW w:w="0" w:type="auto"/>
          </w:tcPr>
          <w:p w14:paraId="5C4367B0"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b/>
                <w:bCs/>
                <w:lang w:eastAsia="en-GB"/>
                <w14:ligatures w14:val="none"/>
              </w:rPr>
              <w:t xml:space="preserve">Low/Medium Power</w:t>
            </w:r>
            <w:r>
              <w:rPr>
                <w:rFonts w:ascii="Times New Roman" w:hAnsi="Times New Roman" w:eastAsia="Times New Roman" w:cs="Times New Roman"/>
                <w:lang w:eastAsia="en-GB"/>
                <w14:ligatures w14:val="none"/>
              </w:rPr>
            </w:r>
          </w:p>
        </w:tc>
        <w:tc>
          <w:tcPr>
            <w:tcBorders/>
            <w:tcW w:w="0" w:type="auto"/>
          </w:tcPr>
          <w:p w14:paraId="20EDB2CA"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b/>
                <w:bCs/>
                <w:lang w:eastAsia="en-GB"/>
                <w14:ligatures w14:val="none"/>
              </w:rPr>
              <w:t xml:space="preserve">Monitor:</w:t>
            </w:r>
            <w:r>
              <w:rPr>
                <w:rFonts w:ascii="Times New Roman" w:hAnsi="Times New Roman" w:eastAsia="Times New Roman" w:cs="Times New Roman"/>
                <w:lang w:eastAsia="en-GB"/>
                <w14:ligatures w14:val="none"/>
              </w:rPr>
              <w:t xml:space="preserve"> Wider community not directly affected</w:t>
            </w:r>
            <w:r>
              <w:rPr>
                <w:rFonts w:ascii="Times New Roman" w:hAnsi="Times New Roman" w:eastAsia="Times New Roman" w:cs="Times New Roman"/>
                <w:lang w:eastAsia="en-GB"/>
                <w14:ligatures w14:val="none"/>
              </w:rPr>
            </w:r>
          </w:p>
        </w:tc>
        <w:tc>
          <w:tcPr>
            <w:tcBorders/>
            <w:tcW w:w="0" w:type="auto"/>
          </w:tcPr>
          <w:p w14:paraId="59F0BFC8"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b/>
                <w:bCs/>
                <w:lang w:eastAsia="en-GB"/>
                <w14:ligatures w14:val="none"/>
              </w:rPr>
              <w:t xml:space="preserve">Keep Informed &amp; Involve:</w:t>
            </w:r>
            <w:r>
              <w:rPr>
                <w:rFonts w:ascii="Times New Roman" w:hAnsi="Times New Roman" w:eastAsia="Times New Roman" w:cs="Times New Roman"/>
                <w:lang w:eastAsia="en-GB"/>
                <w14:ligatures w14:val="none"/>
              </w:rPr>
              <w:t xml:space="preserve"> Passengers/residents, local businesses, environmental/community groups, schools and colleges, disabled and older passengers</w:t>
            </w:r>
            <w:r>
              <w:rPr>
                <w:rFonts w:ascii="Times New Roman" w:hAnsi="Times New Roman" w:eastAsia="Times New Roman" w:cs="Times New Roman"/>
                <w:lang w:eastAsia="en-GB"/>
                <w14:ligatures w14:val="none"/>
              </w:rPr>
            </w:r>
          </w:p>
        </w:tc>
      </w:tr>
    </w:tbl>
    <w:p w14:paraId="1E8A63FA" w14:textId="77777777">
      <w:pPr>
        <w:pBdr/>
        <w:spacing w:line="360" w:lineRule="auto"/>
        <w:ind/>
        <w:rPr>
          <w:rFonts w:ascii="Times New Roman" w:hAnsi="Times New Roman" w:cs="Times New Roman"/>
          <w:b/>
          <w:bCs/>
        </w:rPr>
      </w:pPr>
      <w:r>
        <w:rPr>
          <w:rFonts w:ascii="Times New Roman" w:hAnsi="Times New Roman" w:cs="Times New Roman"/>
          <w:b/>
          <w:bCs/>
        </w:rPr>
      </w:r>
      <w:r>
        <w:rPr>
          <w:rFonts w:ascii="Times New Roman" w:hAnsi="Times New Roman" w:cs="Times New Roman"/>
          <w:b/>
          <w:bCs/>
        </w:rPr>
      </w:r>
    </w:p>
    <w:p w14:paraId="136B8193" w14:textId="117E3A71">
      <w:pPr>
        <w:pBdr/>
        <w:spacing w:line="360" w:lineRule="auto"/>
        <w:ind/>
        <w:rPr>
          <w:rFonts w:ascii="Times New Roman" w:hAnsi="Times New Roman" w:cs="Times New Roman"/>
        </w:rPr>
      </w:pPr>
      <w:r>
        <w:rPr>
          <w:rFonts w:ascii="Times New Roman" w:hAnsi="Times New Roman" w:cs="Times New Roman"/>
        </w:rPr>
        <w:t xml:space="preserve">Doncaster Council</w:t>
      </w:r>
      <w:r>
        <w:rPr>
          <w:rFonts w:ascii="Times New Roman" w:hAnsi="Times New Roman" w:cs="Times New Roman"/>
        </w:rPr>
        <w:t xml:space="preserve"> and the bus operator can be categorized into manage closely group as both have considerable decision-making power and interest in the project outcome. The council will need to make sure that the scheme is aligned with local transport priorities and value-</w:t>
      </w:r>
      <w:r>
        <w:rPr>
          <w:rFonts w:ascii="Times New Roman" w:hAnsi="Times New Roman" w:cs="Times New Roman"/>
        </w:rPr>
        <w:t xml:space="preserve">for-money, not to mention that the scheme complies with all the applicable regulations. The bus operator will be responsible for operating the services including providing the vehicle, timetable, route and the quality of the service. The contractors would </w:t>
      </w:r>
      <w:r>
        <w:rPr>
          <w:rFonts w:ascii="Times New Roman" w:hAnsi="Times New Roman" w:cs="Times New Roman"/>
        </w:rPr>
        <w:t xml:space="preserve">need</w:t>
      </w:r>
      <w:r>
        <w:rPr>
          <w:rFonts w:ascii="Times New Roman" w:hAnsi="Times New Roman" w:cs="Times New Roman"/>
        </w:rPr>
        <w:t xml:space="preserve"> to be managed closely when it comes to infrastructure development because delays in charging facility or </w:t>
      </w:r>
      <w:r>
        <w:rPr>
          <w:rFonts w:ascii="Times New Roman" w:hAnsi="Times New Roman" w:cs="Times New Roman"/>
        </w:rPr>
        <w:t xml:space="preserve">bus stop improvement would directly impact on the implementation plan (ISO, 2020; PMI, 2021).</w:t>
      </w:r>
      <w:r>
        <w:rPr>
          <w:rFonts w:ascii="Times New Roman" w:hAnsi="Times New Roman" w:cs="Times New Roman"/>
        </w:rPr>
      </w:r>
    </w:p>
    <w:p w14:paraId="7AFC252F" w14:textId="3294ACE3">
      <w:pPr>
        <w:pBdr/>
        <w:spacing w:line="360" w:lineRule="auto"/>
        <w:ind/>
        <w:rPr>
          <w:rFonts w:ascii="Times New Roman" w:hAnsi="Times New Roman" w:cs="Times New Roman"/>
        </w:rPr>
      </w:pPr>
      <w:r>
        <w:rPr>
          <w:rFonts w:ascii="Times New Roman" w:hAnsi="Times New Roman" w:cs="Times New Roman"/>
        </w:rPr>
        <w:t xml:space="preserve">The passengers and residents can be placed into the keep informed and involve group a</w:t>
      </w:r>
      <w:r>
        <w:rPr>
          <w:rFonts w:ascii="Times New Roman" w:hAnsi="Times New Roman" w:cs="Times New Roman"/>
        </w:rPr>
        <w:t xml:space="preserve">s well. Even though individuals do not have considerable decision-making power, as a whole group they can have considerable impact on whether the service is successful or not. The same approach needs to be taken for local businesses, schools and community </w:t>
      </w:r>
      <w:r>
        <w:rPr>
          <w:rFonts w:ascii="Times New Roman" w:hAnsi="Times New Roman" w:cs="Times New Roman"/>
        </w:rPr>
        <w:t xml:space="preserve">organisation</w:t>
      </w:r>
      <w:r>
        <w:rPr>
          <w:rFonts w:ascii="Times New Roman" w:hAnsi="Times New Roman" w:cs="Times New Roman"/>
        </w:rPr>
        <w:t xml:space="preserve">s because the changes in routes, bus stops and accessibility might directly impact customers, employees and students. Stakeholder engagement would therefore be based on the degree of legitimacy and impact along with </w:t>
      </w:r>
      <w:r>
        <w:rPr>
          <w:rFonts w:ascii="Times New Roman" w:hAnsi="Times New Roman" w:cs="Times New Roman"/>
        </w:rPr>
        <w:t xml:space="preserve">organisation</w:t>
      </w:r>
      <w:r>
        <w:rPr>
          <w:rFonts w:ascii="Times New Roman" w:hAnsi="Times New Roman" w:cs="Times New Roman"/>
        </w:rPr>
        <w:t xml:space="preserve">al power (Local Government Association, 2021; OECD, 2021).</w:t>
      </w:r>
      <w:r>
        <w:rPr>
          <w:rFonts w:ascii="Times New Roman" w:hAnsi="Times New Roman" w:cs="Times New Roman"/>
        </w:rPr>
      </w:r>
    </w:p>
    <w:p w14:paraId="4DFA5E2B" w14:textId="18A83247">
      <w:pPr>
        <w:pBdr/>
        <w:spacing w:line="360" w:lineRule="auto"/>
        <w:ind/>
        <w:rPr>
          <w:rFonts w:ascii="Times New Roman" w:hAnsi="Times New Roman" w:cs="Times New Roman"/>
        </w:rPr>
      </w:pPr>
      <w:r>
        <w:rPr>
          <w:rFonts w:ascii="Times New Roman" w:hAnsi="Times New Roman" w:cs="Times New Roman"/>
        </w:rPr>
        <w:t xml:space="preserve">The disabled and older passengers need special treatment as well. They may not have considerable </w:t>
      </w:r>
      <w:r>
        <w:rPr>
          <w:rFonts w:ascii="Times New Roman" w:hAnsi="Times New Roman" w:cs="Times New Roman"/>
        </w:rPr>
        <w:t xml:space="preserve">organisation</w:t>
      </w:r>
      <w:r>
        <w:rPr>
          <w:rFonts w:ascii="Times New Roman" w:hAnsi="Times New Roman" w:cs="Times New Roman"/>
        </w:rPr>
        <w:t xml:space="preserve">al </w:t>
      </w:r>
      <w:r>
        <w:rPr>
          <w:rFonts w:ascii="Times New Roman" w:hAnsi="Times New Roman" w:cs="Times New Roman"/>
        </w:rPr>
        <w:t xml:space="preserve">power;</w:t>
      </w:r>
      <w:r>
        <w:rPr>
          <w:rFonts w:ascii="Times New Roman" w:hAnsi="Times New Roman" w:cs="Times New Roman"/>
        </w:rPr>
        <w:t xml:space="preserve"> however, their interest is high since accessibility decisions may make the transport system accessible in practice. This could be related to step-free boarding, wheelchair spaces, accessible seats, bus stops, audio and visual information and </w:t>
      </w:r>
      <w:r>
        <w:rPr>
          <w:rFonts w:ascii="Times New Roman" w:hAnsi="Times New Roman" w:cs="Times New Roman"/>
        </w:rPr>
        <w:t xml:space="preserve">enough</w:t>
      </w:r>
      <w:r>
        <w:rPr>
          <w:rFonts w:ascii="Times New Roman" w:hAnsi="Times New Roman" w:cs="Times New Roman"/>
        </w:rPr>
        <w:t xml:space="preserve"> time to board the bus. Transport planning must include the active involvement of stakeholders instead of assuming what their requirements are (Department for Transport, 2021; Transport Focus, 2023).</w:t>
      </w:r>
      <w:r>
        <w:rPr>
          <w:rFonts w:ascii="Times New Roman" w:hAnsi="Times New Roman" w:cs="Times New Roman"/>
        </w:rPr>
      </w:r>
    </w:p>
    <w:p w14:paraId="48F88E84" w14:textId="079D9188">
      <w:pPr>
        <w:pStyle w:val="669"/>
        <w:pBdr/>
        <w:spacing w:line="360" w:lineRule="auto"/>
        <w:ind/>
        <w:rPr>
          <w:rFonts w:cs="Times New Roman"/>
          <w:szCs w:val="24"/>
        </w:rPr>
      </w:pPr>
      <w:r/>
      <w:bookmarkStart w:id="4" w:name="_Toc238197870"/>
      <w:r>
        <w:rPr>
          <w:rFonts w:cs="Times New Roman"/>
          <w:szCs w:val="24"/>
        </w:rPr>
        <w:t xml:space="preserve">2.3 Communication Plan</w:t>
      </w:r>
      <w:bookmarkEnd w:id="4"/>
      <w:r/>
      <w:r>
        <w:rPr>
          <w:rFonts w:cs="Times New Roman"/>
          <w:szCs w:val="24"/>
        </w:rPr>
      </w:r>
    </w:p>
    <w:p w14:paraId="18FFA80C" w14:textId="02803207">
      <w:pPr>
        <w:pBdr/>
        <w:spacing w:line="360" w:lineRule="auto"/>
        <w:ind/>
        <w:rPr>
          <w:rFonts w:ascii="Times New Roman" w:hAnsi="Times New Roman" w:cs="Times New Roman"/>
        </w:rPr>
      </w:pPr>
      <w:r>
        <w:rPr>
          <w:rFonts w:ascii="Times New Roman" w:hAnsi="Times New Roman" w:cs="Times New Roman"/>
        </w:rPr>
        <w:t xml:space="preserve">Communication must en</w:t>
      </w:r>
      <w:r>
        <w:rPr>
          <w:rFonts w:ascii="Times New Roman" w:hAnsi="Times New Roman" w:cs="Times New Roman"/>
        </w:rPr>
        <w:t xml:space="preserve">sure that stakeholders receive relevant information in a suitable phase of the project, while simultaneously providing for dialogue between them. Communication must vary based on the responsibilities of stakeholders, information needs, and their accessibil</w:t>
      </w:r>
      <w:r>
        <w:rPr>
          <w:rFonts w:ascii="Times New Roman" w:hAnsi="Times New Roman" w:cs="Times New Roman"/>
        </w:rPr>
        <w:t xml:space="preserve">ity. Detailed reports can be provided to decision-makers, while simple information such as route details, ticket prices, disruption due to construction, and changes in services can be provided to passengers (OECD, 2021; Local Government Association, 2021).</w:t>
      </w:r>
      <w:r>
        <w:rPr>
          <w:rFonts w:ascii="Times New Roman" w:hAnsi="Times New Roman" w:cs="Times New Roman"/>
        </w:rPr>
      </w:r>
    </w:p>
    <w:tbl>
      <w:tblPr>
        <w:tblStyle w:val="700"/>
        <w:tblW w:w="0" w:type="auto"/>
        <w:tblBorders/>
        <w:tblLook w:val="04A0" w:firstRow="1" w:lastRow="0" w:firstColumn="1" w:lastColumn="0" w:noHBand="0" w:noVBand="1"/>
      </w:tblPr>
      <w:tblGrid>
        <w:gridCol w:w="2837"/>
        <w:gridCol w:w="1866"/>
        <w:gridCol w:w="2208"/>
        <w:gridCol w:w="2105"/>
      </w:tblGrid>
      <w:tr>
        <w:trPr/>
        <w:tc>
          <w:tcPr>
            <w:tcBorders/>
            <w:tcW w:w="0" w:type="auto"/>
          </w:tcPr>
          <w:p w14:paraId="4A85D456" w14:textId="77777777">
            <w:pPr>
              <w:pBdr/>
              <w:spacing w:line="360" w:lineRule="auto"/>
              <w:ind/>
              <w:jc w:val="center"/>
              <w:rPr>
                <w:rFonts w:ascii="Times New Roman" w:hAnsi="Times New Roman" w:eastAsia="Times New Roman" w:cs="Times New Roman"/>
                <w:b/>
                <w:bCs/>
                <w:lang w:eastAsia="en-GB"/>
                <w14:ligatures w14:val="none"/>
              </w:rPr>
            </w:pPr>
            <w:r>
              <w:rPr>
                <w:rFonts w:ascii="Times New Roman" w:hAnsi="Times New Roman" w:eastAsia="Times New Roman" w:cs="Times New Roman"/>
                <w:b/>
                <w:bCs/>
                <w:lang w:eastAsia="en-GB"/>
                <w14:ligatures w14:val="none"/>
              </w:rPr>
              <w:t xml:space="preserve">Stakeholder</w:t>
            </w:r>
            <w:r>
              <w:rPr>
                <w:rFonts w:ascii="Times New Roman" w:hAnsi="Times New Roman" w:eastAsia="Times New Roman" w:cs="Times New Roman"/>
                <w:b/>
                <w:bCs/>
                <w:lang w:eastAsia="en-GB"/>
                <w14:ligatures w14:val="none"/>
              </w:rPr>
            </w:r>
          </w:p>
        </w:tc>
        <w:tc>
          <w:tcPr>
            <w:tcBorders/>
            <w:tcW w:w="0" w:type="auto"/>
          </w:tcPr>
          <w:p w14:paraId="0B2FD5EA" w14:textId="77777777">
            <w:pPr>
              <w:pBdr/>
              <w:spacing w:line="360" w:lineRule="auto"/>
              <w:ind/>
              <w:jc w:val="center"/>
              <w:rPr>
                <w:rFonts w:ascii="Times New Roman" w:hAnsi="Times New Roman" w:eastAsia="Times New Roman" w:cs="Times New Roman"/>
                <w:b/>
                <w:bCs/>
                <w:lang w:eastAsia="en-GB"/>
                <w14:ligatures w14:val="none"/>
              </w:rPr>
            </w:pPr>
            <w:r>
              <w:rPr>
                <w:rFonts w:ascii="Times New Roman" w:hAnsi="Times New Roman" w:eastAsia="Times New Roman" w:cs="Times New Roman"/>
                <w:b/>
                <w:bCs/>
                <w:lang w:eastAsia="en-GB"/>
                <w14:ligatures w14:val="none"/>
              </w:rPr>
              <w:t xml:space="preserve">Information to communicate</w:t>
            </w:r>
            <w:r>
              <w:rPr>
                <w:rFonts w:ascii="Times New Roman" w:hAnsi="Times New Roman" w:eastAsia="Times New Roman" w:cs="Times New Roman"/>
                <w:b/>
                <w:bCs/>
                <w:lang w:eastAsia="en-GB"/>
                <w14:ligatures w14:val="none"/>
              </w:rPr>
            </w:r>
          </w:p>
        </w:tc>
        <w:tc>
          <w:tcPr>
            <w:tcBorders/>
            <w:tcW w:w="0" w:type="auto"/>
          </w:tcPr>
          <w:p w14:paraId="452E3059" w14:textId="77777777">
            <w:pPr>
              <w:pBdr/>
              <w:spacing w:line="360" w:lineRule="auto"/>
              <w:ind/>
              <w:jc w:val="center"/>
              <w:rPr>
                <w:rFonts w:ascii="Times New Roman" w:hAnsi="Times New Roman" w:eastAsia="Times New Roman" w:cs="Times New Roman"/>
                <w:b/>
                <w:bCs/>
                <w:lang w:eastAsia="en-GB"/>
                <w14:ligatures w14:val="none"/>
              </w:rPr>
            </w:pPr>
            <w:r>
              <w:rPr>
                <w:rFonts w:ascii="Times New Roman" w:hAnsi="Times New Roman" w:eastAsia="Times New Roman" w:cs="Times New Roman"/>
                <w:b/>
                <w:bCs/>
                <w:lang w:eastAsia="en-GB"/>
                <w14:ligatures w14:val="none"/>
              </w:rPr>
              <w:t xml:space="preserve">Timing/Frequency</w:t>
            </w:r>
            <w:r>
              <w:rPr>
                <w:rFonts w:ascii="Times New Roman" w:hAnsi="Times New Roman" w:eastAsia="Times New Roman" w:cs="Times New Roman"/>
                <w:b/>
                <w:bCs/>
                <w:lang w:eastAsia="en-GB"/>
                <w14:ligatures w14:val="none"/>
              </w:rPr>
            </w:r>
          </w:p>
        </w:tc>
        <w:tc>
          <w:tcPr>
            <w:tcBorders/>
            <w:tcW w:w="0" w:type="auto"/>
          </w:tcPr>
          <w:p w14:paraId="1801A4F8" w14:textId="77777777">
            <w:pPr>
              <w:pBdr/>
              <w:spacing w:line="360" w:lineRule="auto"/>
              <w:ind/>
              <w:jc w:val="center"/>
              <w:rPr>
                <w:rFonts w:ascii="Times New Roman" w:hAnsi="Times New Roman" w:eastAsia="Times New Roman" w:cs="Times New Roman"/>
                <w:b/>
                <w:bCs/>
                <w:lang w:eastAsia="en-GB"/>
                <w14:ligatures w14:val="none"/>
              </w:rPr>
            </w:pPr>
            <w:r>
              <w:rPr>
                <w:rFonts w:ascii="Times New Roman" w:hAnsi="Times New Roman" w:eastAsia="Times New Roman" w:cs="Times New Roman"/>
                <w:b/>
                <w:bCs/>
                <w:lang w:eastAsia="en-GB"/>
                <w14:ligatures w14:val="none"/>
              </w:rPr>
              <w:t xml:space="preserve">Communication method</w:t>
            </w:r>
            <w:r>
              <w:rPr>
                <w:rFonts w:ascii="Times New Roman" w:hAnsi="Times New Roman" w:eastAsia="Times New Roman" w:cs="Times New Roman"/>
                <w:b/>
                <w:bCs/>
                <w:lang w:eastAsia="en-GB"/>
                <w14:ligatures w14:val="none"/>
              </w:rPr>
            </w:r>
          </w:p>
        </w:tc>
      </w:tr>
      <w:tr>
        <w:trPr/>
        <w:tc>
          <w:tcPr>
            <w:tcBorders/>
            <w:tcW w:w="0" w:type="auto"/>
          </w:tcPr>
          <w:p w14:paraId="50CA446C"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Doncaster Council</w:t>
            </w:r>
            <w:r>
              <w:rPr>
                <w:rFonts w:ascii="Times New Roman" w:hAnsi="Times New Roman" w:eastAsia="Times New Roman" w:cs="Times New Roman"/>
                <w:lang w:eastAsia="en-GB"/>
                <w14:ligatures w14:val="none"/>
              </w:rPr>
            </w:r>
          </w:p>
        </w:tc>
        <w:tc>
          <w:tcPr>
            <w:tcBorders/>
            <w:tcW w:w="0" w:type="auto"/>
          </w:tcPr>
          <w:p w14:paraId="7AAFC96F"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Budget, progress, risks, consultation results and milestones</w:t>
            </w:r>
            <w:r>
              <w:rPr>
                <w:rFonts w:ascii="Times New Roman" w:hAnsi="Times New Roman" w:eastAsia="Times New Roman" w:cs="Times New Roman"/>
                <w:lang w:eastAsia="en-GB"/>
                <w14:ligatures w14:val="none"/>
              </w:rPr>
            </w:r>
          </w:p>
        </w:tc>
        <w:tc>
          <w:tcPr>
            <w:tcBorders/>
            <w:tcW w:w="0" w:type="auto"/>
          </w:tcPr>
          <w:p w14:paraId="44CF9E3C"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Monthly and at key milestones</w:t>
            </w:r>
            <w:r>
              <w:rPr>
                <w:rFonts w:ascii="Times New Roman" w:hAnsi="Times New Roman" w:eastAsia="Times New Roman" w:cs="Times New Roman"/>
                <w:lang w:eastAsia="en-GB"/>
                <w14:ligatures w14:val="none"/>
              </w:rPr>
            </w:r>
          </w:p>
        </w:tc>
        <w:tc>
          <w:tcPr>
            <w:tcBorders/>
            <w:tcW w:w="0" w:type="auto"/>
          </w:tcPr>
          <w:p w14:paraId="6BF647D3"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Meetings, reports and email</w:t>
            </w:r>
            <w:r>
              <w:rPr>
                <w:rFonts w:ascii="Times New Roman" w:hAnsi="Times New Roman" w:eastAsia="Times New Roman" w:cs="Times New Roman"/>
                <w:lang w:eastAsia="en-GB"/>
                <w14:ligatures w14:val="none"/>
              </w:rPr>
            </w:r>
          </w:p>
        </w:tc>
      </w:tr>
      <w:tr>
        <w:trPr/>
        <w:tc>
          <w:tcPr>
            <w:tcBorders/>
            <w:tcW w:w="0" w:type="auto"/>
          </w:tcPr>
          <w:p w14:paraId="26B18A23"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Bus operator</w:t>
            </w:r>
            <w:r>
              <w:rPr>
                <w:rFonts w:ascii="Times New Roman" w:hAnsi="Times New Roman" w:eastAsia="Times New Roman" w:cs="Times New Roman"/>
                <w:lang w:eastAsia="en-GB"/>
                <w14:ligatures w14:val="none"/>
              </w:rPr>
            </w:r>
          </w:p>
        </w:tc>
        <w:tc>
          <w:tcPr>
            <w:tcBorders/>
            <w:tcW w:w="0" w:type="auto"/>
          </w:tcPr>
          <w:p w14:paraId="040D231B"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Routes, vehicles, charging, passenger requirements and operational risks</w:t>
            </w:r>
            <w:r>
              <w:rPr>
                <w:rFonts w:ascii="Times New Roman" w:hAnsi="Times New Roman" w:eastAsia="Times New Roman" w:cs="Times New Roman"/>
                <w:lang w:eastAsia="en-GB"/>
                <w14:ligatures w14:val="none"/>
              </w:rPr>
            </w:r>
          </w:p>
        </w:tc>
        <w:tc>
          <w:tcPr>
            <w:tcBorders/>
            <w:tcW w:w="0" w:type="auto"/>
          </w:tcPr>
          <w:p w14:paraId="070873BE"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Weekly</w:t>
            </w:r>
            <w:r>
              <w:rPr>
                <w:rFonts w:ascii="Times New Roman" w:hAnsi="Times New Roman" w:eastAsia="Times New Roman" w:cs="Times New Roman"/>
                <w:lang w:eastAsia="en-GB"/>
                <w14:ligatures w14:val="none"/>
              </w:rPr>
            </w:r>
          </w:p>
        </w:tc>
        <w:tc>
          <w:tcPr>
            <w:tcBorders/>
            <w:tcW w:w="0" w:type="auto"/>
          </w:tcPr>
          <w:p w14:paraId="6A4CE496"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Meetings, email and project system</w:t>
            </w:r>
            <w:r>
              <w:rPr>
                <w:rFonts w:ascii="Times New Roman" w:hAnsi="Times New Roman" w:eastAsia="Times New Roman" w:cs="Times New Roman"/>
                <w:lang w:eastAsia="en-GB"/>
                <w14:ligatures w14:val="none"/>
              </w:rPr>
            </w:r>
          </w:p>
        </w:tc>
      </w:tr>
      <w:tr>
        <w:trPr/>
        <w:tc>
          <w:tcPr>
            <w:tcBorders/>
            <w:tcW w:w="0" w:type="auto"/>
          </w:tcPr>
          <w:p w14:paraId="0FC8EC23"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Passengers/residents</w:t>
            </w:r>
            <w:r>
              <w:rPr>
                <w:rFonts w:ascii="Times New Roman" w:hAnsi="Times New Roman" w:eastAsia="Times New Roman" w:cs="Times New Roman"/>
                <w:lang w:eastAsia="en-GB"/>
                <w14:ligatures w14:val="none"/>
              </w:rPr>
            </w:r>
          </w:p>
        </w:tc>
        <w:tc>
          <w:tcPr>
            <w:tcBorders/>
            <w:tcW w:w="0" w:type="auto"/>
          </w:tcPr>
          <w:p w14:paraId="2A17A4C0"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Routes, stops, fares, timetable, disruption and project progress</w:t>
            </w:r>
            <w:r>
              <w:rPr>
                <w:rFonts w:ascii="Times New Roman" w:hAnsi="Times New Roman" w:eastAsia="Times New Roman" w:cs="Times New Roman"/>
                <w:lang w:eastAsia="en-GB"/>
                <w14:ligatures w14:val="none"/>
              </w:rPr>
            </w:r>
          </w:p>
        </w:tc>
        <w:tc>
          <w:tcPr>
            <w:tcBorders/>
            <w:tcW w:w="0" w:type="auto"/>
          </w:tcPr>
          <w:p w14:paraId="68182FC4"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Monthly and before major changes</w:t>
            </w:r>
            <w:r>
              <w:rPr>
                <w:rFonts w:ascii="Times New Roman" w:hAnsi="Times New Roman" w:eastAsia="Times New Roman" w:cs="Times New Roman"/>
                <w:lang w:eastAsia="en-GB"/>
                <w14:ligatures w14:val="none"/>
              </w:rPr>
            </w:r>
          </w:p>
        </w:tc>
        <w:tc>
          <w:tcPr>
            <w:tcBorders/>
            <w:tcW w:w="0" w:type="auto"/>
          </w:tcPr>
          <w:p w14:paraId="02ED6021"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Website, social media, letters, surveys and public meetings</w:t>
            </w:r>
            <w:r>
              <w:rPr>
                <w:rFonts w:ascii="Times New Roman" w:hAnsi="Times New Roman" w:eastAsia="Times New Roman" w:cs="Times New Roman"/>
                <w:lang w:eastAsia="en-GB"/>
                <w14:ligatures w14:val="none"/>
              </w:rPr>
            </w:r>
          </w:p>
        </w:tc>
      </w:tr>
      <w:tr>
        <w:trPr/>
        <w:tc>
          <w:tcPr>
            <w:tcBorders/>
            <w:tcW w:w="0" w:type="auto"/>
          </w:tcPr>
          <w:p w14:paraId="38353B36"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Local businesses</w:t>
            </w:r>
            <w:r>
              <w:rPr>
                <w:rFonts w:ascii="Times New Roman" w:hAnsi="Times New Roman" w:eastAsia="Times New Roman" w:cs="Times New Roman"/>
                <w:lang w:eastAsia="en-GB"/>
                <w14:ligatures w14:val="none"/>
              </w:rPr>
            </w:r>
          </w:p>
        </w:tc>
        <w:tc>
          <w:tcPr>
            <w:tcBorders/>
            <w:tcW w:w="0" w:type="auto"/>
          </w:tcPr>
          <w:p w14:paraId="6D2D5D28"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Roadworks, access, stops and expected disruption</w:t>
            </w:r>
            <w:r>
              <w:rPr>
                <w:rFonts w:ascii="Times New Roman" w:hAnsi="Times New Roman" w:eastAsia="Times New Roman" w:cs="Times New Roman"/>
                <w:lang w:eastAsia="en-GB"/>
                <w14:ligatures w14:val="none"/>
              </w:rPr>
            </w:r>
          </w:p>
        </w:tc>
        <w:tc>
          <w:tcPr>
            <w:tcBorders/>
            <w:tcW w:w="0" w:type="auto"/>
          </w:tcPr>
          <w:p w14:paraId="005BBFDF"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Before works and when changes occur</w:t>
            </w:r>
            <w:r>
              <w:rPr>
                <w:rFonts w:ascii="Times New Roman" w:hAnsi="Times New Roman" w:eastAsia="Times New Roman" w:cs="Times New Roman"/>
                <w:lang w:eastAsia="en-GB"/>
                <w14:ligatures w14:val="none"/>
              </w:rPr>
            </w:r>
          </w:p>
        </w:tc>
        <w:tc>
          <w:tcPr>
            <w:tcBorders/>
            <w:tcW w:w="0" w:type="auto"/>
          </w:tcPr>
          <w:p w14:paraId="5ADC76B2"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Email, letters and business forums</w:t>
            </w:r>
            <w:r>
              <w:rPr>
                <w:rFonts w:ascii="Times New Roman" w:hAnsi="Times New Roman" w:eastAsia="Times New Roman" w:cs="Times New Roman"/>
                <w:lang w:eastAsia="en-GB"/>
                <w14:ligatures w14:val="none"/>
              </w:rPr>
            </w:r>
          </w:p>
        </w:tc>
      </w:tr>
      <w:tr>
        <w:trPr/>
        <w:tc>
          <w:tcPr>
            <w:tcBorders/>
            <w:tcW w:w="0" w:type="auto"/>
          </w:tcPr>
          <w:p w14:paraId="7E36FF25"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Environmental/community groups</w:t>
            </w:r>
            <w:r>
              <w:rPr>
                <w:rFonts w:ascii="Times New Roman" w:hAnsi="Times New Roman" w:eastAsia="Times New Roman" w:cs="Times New Roman"/>
                <w:lang w:eastAsia="en-GB"/>
                <w14:ligatures w14:val="none"/>
              </w:rPr>
            </w:r>
          </w:p>
        </w:tc>
        <w:tc>
          <w:tcPr>
            <w:tcBorders/>
            <w:tcW w:w="0" w:type="auto"/>
          </w:tcPr>
          <w:p w14:paraId="1EE73504"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Emissions, environmental impacts and sustainability performance</w:t>
            </w:r>
            <w:r>
              <w:rPr>
                <w:rFonts w:ascii="Times New Roman" w:hAnsi="Times New Roman" w:eastAsia="Times New Roman" w:cs="Times New Roman"/>
                <w:lang w:eastAsia="en-GB"/>
                <w14:ligatures w14:val="none"/>
              </w:rPr>
            </w:r>
          </w:p>
        </w:tc>
        <w:tc>
          <w:tcPr>
            <w:tcBorders/>
            <w:tcW w:w="0" w:type="auto"/>
          </w:tcPr>
          <w:p w14:paraId="26E9969F"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Design stage and quarterly</w:t>
            </w:r>
            <w:r>
              <w:rPr>
                <w:rFonts w:ascii="Times New Roman" w:hAnsi="Times New Roman" w:eastAsia="Times New Roman" w:cs="Times New Roman"/>
                <w:lang w:eastAsia="en-GB"/>
                <w14:ligatures w14:val="none"/>
              </w:rPr>
            </w:r>
          </w:p>
        </w:tc>
        <w:tc>
          <w:tcPr>
            <w:tcBorders/>
            <w:tcW w:w="0" w:type="auto"/>
          </w:tcPr>
          <w:p w14:paraId="6A442621"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Workshops, meetings and reports</w:t>
            </w:r>
            <w:r>
              <w:rPr>
                <w:rFonts w:ascii="Times New Roman" w:hAnsi="Times New Roman" w:eastAsia="Times New Roman" w:cs="Times New Roman"/>
                <w:lang w:eastAsia="en-GB"/>
                <w14:ligatures w14:val="none"/>
              </w:rPr>
            </w:r>
          </w:p>
        </w:tc>
      </w:tr>
      <w:tr>
        <w:trPr/>
        <w:tc>
          <w:tcPr>
            <w:tcBorders/>
            <w:tcW w:w="0" w:type="auto"/>
          </w:tcPr>
          <w:p w14:paraId="315D48C5"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Contractors</w:t>
            </w:r>
            <w:r>
              <w:rPr>
                <w:rFonts w:ascii="Times New Roman" w:hAnsi="Times New Roman" w:eastAsia="Times New Roman" w:cs="Times New Roman"/>
                <w:lang w:eastAsia="en-GB"/>
                <w14:ligatures w14:val="none"/>
              </w:rPr>
            </w:r>
          </w:p>
        </w:tc>
        <w:tc>
          <w:tcPr>
            <w:tcBorders/>
            <w:tcW w:w="0" w:type="auto"/>
          </w:tcPr>
          <w:p w14:paraId="62BD86CE"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Technical requirements, safety, schedule, budget and changes</w:t>
            </w:r>
            <w:r>
              <w:rPr>
                <w:rFonts w:ascii="Times New Roman" w:hAnsi="Times New Roman" w:eastAsia="Times New Roman" w:cs="Times New Roman"/>
                <w:lang w:eastAsia="en-GB"/>
                <w14:ligatures w14:val="none"/>
              </w:rPr>
            </w:r>
          </w:p>
        </w:tc>
        <w:tc>
          <w:tcPr>
            <w:tcBorders/>
            <w:tcW w:w="0" w:type="auto"/>
          </w:tcPr>
          <w:p w14:paraId="1BE9737D"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Weekly</w:t>
            </w:r>
            <w:r>
              <w:rPr>
                <w:rFonts w:ascii="Times New Roman" w:hAnsi="Times New Roman" w:eastAsia="Times New Roman" w:cs="Times New Roman"/>
                <w:lang w:eastAsia="en-GB"/>
                <w14:ligatures w14:val="none"/>
              </w:rPr>
            </w:r>
          </w:p>
        </w:tc>
        <w:tc>
          <w:tcPr>
            <w:tcBorders/>
            <w:tcW w:w="0" w:type="auto"/>
          </w:tcPr>
          <w:p w14:paraId="66005667"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Site meetings, reports and digital systems</w:t>
            </w:r>
            <w:r>
              <w:rPr>
                <w:rFonts w:ascii="Times New Roman" w:hAnsi="Times New Roman" w:eastAsia="Times New Roman" w:cs="Times New Roman"/>
                <w:lang w:eastAsia="en-GB"/>
                <w14:ligatures w14:val="none"/>
              </w:rPr>
            </w:r>
          </w:p>
        </w:tc>
      </w:tr>
      <w:tr>
        <w:trPr/>
        <w:tc>
          <w:tcPr>
            <w:tcBorders/>
            <w:tcW w:w="0" w:type="auto"/>
          </w:tcPr>
          <w:p w14:paraId="2A83F7A7"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Schools/colleges</w:t>
            </w:r>
            <w:r>
              <w:rPr>
                <w:rFonts w:ascii="Times New Roman" w:hAnsi="Times New Roman" w:eastAsia="Times New Roman" w:cs="Times New Roman"/>
                <w:lang w:eastAsia="en-GB"/>
                <w14:ligatures w14:val="none"/>
              </w:rPr>
            </w:r>
          </w:p>
        </w:tc>
        <w:tc>
          <w:tcPr>
            <w:tcBorders/>
            <w:tcW w:w="0" w:type="auto"/>
          </w:tcPr>
          <w:p w14:paraId="23C09909"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Routes, timetable, student safety and accessibility</w:t>
            </w:r>
            <w:r>
              <w:rPr>
                <w:rFonts w:ascii="Times New Roman" w:hAnsi="Times New Roman" w:eastAsia="Times New Roman" w:cs="Times New Roman"/>
                <w:lang w:eastAsia="en-GB"/>
                <w14:ligatures w14:val="none"/>
              </w:rPr>
            </w:r>
          </w:p>
        </w:tc>
        <w:tc>
          <w:tcPr>
            <w:tcBorders/>
            <w:tcW w:w="0" w:type="auto"/>
          </w:tcPr>
          <w:p w14:paraId="2EBBC02B"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Planning stage and before launch</w:t>
            </w:r>
            <w:r>
              <w:rPr>
                <w:rFonts w:ascii="Times New Roman" w:hAnsi="Times New Roman" w:eastAsia="Times New Roman" w:cs="Times New Roman"/>
                <w:lang w:eastAsia="en-GB"/>
                <w14:ligatures w14:val="none"/>
              </w:rPr>
            </w:r>
          </w:p>
        </w:tc>
        <w:tc>
          <w:tcPr>
            <w:tcBorders/>
            <w:tcW w:w="0" w:type="auto"/>
          </w:tcPr>
          <w:p w14:paraId="73C7F98D"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Email, meetings and workshops</w:t>
            </w:r>
            <w:r>
              <w:rPr>
                <w:rFonts w:ascii="Times New Roman" w:hAnsi="Times New Roman" w:eastAsia="Times New Roman" w:cs="Times New Roman"/>
                <w:lang w:eastAsia="en-GB"/>
                <w14:ligatures w14:val="none"/>
              </w:rPr>
            </w:r>
          </w:p>
        </w:tc>
      </w:tr>
      <w:tr>
        <w:trPr/>
        <w:tc>
          <w:tcPr>
            <w:tcBorders/>
            <w:tcW w:w="0" w:type="auto"/>
          </w:tcPr>
          <w:p w14:paraId="55A8CEBA"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Disabled/older passengers</w:t>
            </w:r>
            <w:r>
              <w:rPr>
                <w:rFonts w:ascii="Times New Roman" w:hAnsi="Times New Roman" w:eastAsia="Times New Roman" w:cs="Times New Roman"/>
                <w:lang w:eastAsia="en-GB"/>
                <w14:ligatures w14:val="none"/>
              </w:rPr>
            </w:r>
          </w:p>
        </w:tc>
        <w:tc>
          <w:tcPr>
            <w:tcBorders/>
            <w:tcW w:w="0" w:type="auto"/>
          </w:tcPr>
          <w:p w14:paraId="480FA450"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Accessibility, boarding, stops and passenger information</w:t>
            </w:r>
            <w:r>
              <w:rPr>
                <w:rFonts w:ascii="Times New Roman" w:hAnsi="Times New Roman" w:eastAsia="Times New Roman" w:cs="Times New Roman"/>
                <w:lang w:eastAsia="en-GB"/>
                <w14:ligatures w14:val="none"/>
              </w:rPr>
            </w:r>
          </w:p>
        </w:tc>
        <w:tc>
          <w:tcPr>
            <w:tcBorders/>
            <w:tcW w:w="0" w:type="auto"/>
          </w:tcPr>
          <w:p w14:paraId="1B1F7CBD"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Design, testing and pre-launch</w:t>
            </w:r>
            <w:r>
              <w:rPr>
                <w:rFonts w:ascii="Times New Roman" w:hAnsi="Times New Roman" w:eastAsia="Times New Roman" w:cs="Times New Roman"/>
                <w:lang w:eastAsia="en-GB"/>
                <w14:ligatures w14:val="none"/>
              </w:rPr>
            </w:r>
          </w:p>
        </w:tc>
        <w:tc>
          <w:tcPr>
            <w:tcBorders/>
            <w:tcW w:w="0" w:type="auto"/>
          </w:tcPr>
          <w:p w14:paraId="220112D0" w14:textId="77777777">
            <w:pPr>
              <w:pBdr/>
              <w:spacing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Accessible workshops, focus groups, telephone and printed materials</w:t>
            </w:r>
            <w:r>
              <w:rPr>
                <w:rFonts w:ascii="Times New Roman" w:hAnsi="Times New Roman" w:eastAsia="Times New Roman" w:cs="Times New Roman"/>
                <w:lang w:eastAsia="en-GB"/>
                <w14:ligatures w14:val="none"/>
              </w:rPr>
            </w:r>
          </w:p>
        </w:tc>
      </w:tr>
    </w:tbl>
    <w:p w14:paraId="61F860AE"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36610FB6" w14:textId="42E4C9AD">
      <w:pPr>
        <w:pBdr/>
        <w:spacing w:line="360" w:lineRule="auto"/>
        <w:ind/>
        <w:rPr>
          <w:rFonts w:ascii="Times New Roman" w:hAnsi="Times New Roman" w:cs="Times New Roman"/>
        </w:rPr>
      </w:pPr>
      <w:r>
        <w:rPr>
          <w:rFonts w:ascii="Times New Roman" w:hAnsi="Times New Roman" w:cs="Times New Roman"/>
        </w:rPr>
        <w:t xml:space="preserve">However, communication is required between the council, operato</w:t>
      </w:r>
      <w:r>
        <w:rPr>
          <w:rFonts w:ascii="Times New Roman" w:hAnsi="Times New Roman" w:cs="Times New Roman"/>
        </w:rPr>
        <w:t xml:space="preserve">r and contractors on a regular basis since they are directly accountable for managing the project and putting it into action. Operational weekly meetings between the operator and contractors can help spot technical issues earlier on while monthly reporting</w:t>
      </w:r>
      <w:r>
        <w:rPr>
          <w:rFonts w:ascii="Times New Roman" w:hAnsi="Times New Roman" w:cs="Times New Roman"/>
        </w:rPr>
        <w:t xml:space="preserve"> to the council can help highlight any progress, expenditures, risks, and stakeholder concerns. Significant matters should be addressed without having to wait for scheduled meetings since they might impact costs, safety and delivery (APM, 2022; ISO, 2020).</w:t>
      </w:r>
      <w:r>
        <w:rPr>
          <w:rFonts w:ascii="Times New Roman" w:hAnsi="Times New Roman" w:cs="Times New Roman"/>
        </w:rPr>
      </w:r>
    </w:p>
    <w:p w14:paraId="242B99A6" w14:textId="44A48758">
      <w:pPr>
        <w:pBdr/>
        <w:spacing w:line="360" w:lineRule="auto"/>
        <w:ind/>
        <w:rPr>
          <w:rFonts w:ascii="Times New Roman" w:hAnsi="Times New Roman" w:cs="Times New Roman"/>
        </w:rPr>
      </w:pPr>
      <w:r>
        <w:rPr>
          <w:rFonts w:ascii="Times New Roman" w:hAnsi="Times New Roman" w:cs="Times New Roman"/>
        </w:rPr>
        <w:t xml:space="preserve">Communication with passengers and residents needs to become more pu</w:t>
      </w:r>
      <w:r>
        <w:rPr>
          <w:rFonts w:ascii="Times New Roman" w:hAnsi="Times New Roman" w:cs="Times New Roman"/>
        </w:rPr>
        <w:t xml:space="preserve">blic-facing and accessible. While web pages and social media channels could be used for quick notifications, digital forms of communication need to be complemented by printouts, telephone lines and public forums. It is especially important considering that</w:t>
      </w:r>
      <w:r>
        <w:rPr>
          <w:rFonts w:ascii="Times New Roman" w:hAnsi="Times New Roman" w:cs="Times New Roman"/>
        </w:rPr>
        <w:t xml:space="preserve"> some people are subject to digital exclusion. Furthermore, information about the project should be delivered prior to making decisions to ensure that people have enough time to absorb the information and react (OECD, 2020; Department for Transport, 2021).</w:t>
      </w:r>
      <w:r>
        <w:rPr>
          <w:rFonts w:ascii="Times New Roman" w:hAnsi="Times New Roman" w:cs="Times New Roman"/>
        </w:rPr>
      </w:r>
    </w:p>
    <w:p w14:paraId="6C79EDD9" w14:textId="5E19BF52">
      <w:pPr>
        <w:pStyle w:val="669"/>
        <w:pBdr/>
        <w:spacing w:line="360" w:lineRule="auto"/>
        <w:ind/>
        <w:rPr>
          <w:rFonts w:cs="Times New Roman"/>
          <w:szCs w:val="24"/>
        </w:rPr>
      </w:pPr>
      <w:r/>
      <w:bookmarkStart w:id="5" w:name="_Toc238197871"/>
      <w:r>
        <w:rPr>
          <w:rFonts w:cs="Times New Roman"/>
          <w:szCs w:val="24"/>
        </w:rPr>
        <w:t xml:space="preserve">2.4 Consultation Strategy</w:t>
      </w:r>
      <w:bookmarkEnd w:id="5"/>
      <w:r/>
      <w:r>
        <w:rPr>
          <w:rFonts w:cs="Times New Roman"/>
          <w:szCs w:val="24"/>
        </w:rPr>
      </w:r>
    </w:p>
    <w:p w14:paraId="3EE9F25D" w14:textId="1CCDA5F3">
      <w:pPr>
        <w:pBdr/>
        <w:spacing w:line="360" w:lineRule="auto"/>
        <w:ind/>
        <w:rPr>
          <w:rFonts w:ascii="Times New Roman" w:hAnsi="Times New Roman" w:cs="Times New Roman"/>
        </w:rPr>
      </w:pPr>
      <w:r>
        <w:rPr>
          <w:rFonts w:ascii="Times New Roman" w:hAnsi="Times New Roman" w:cs="Times New Roman"/>
        </w:rPr>
        <w:t xml:space="preserve">Consultation should start in the planning phase of the electric bus project since stakeholders have valuable input to make about the existing transport probl</w:t>
      </w:r>
      <w:r>
        <w:rPr>
          <w:rFonts w:ascii="Times New Roman" w:hAnsi="Times New Roman" w:cs="Times New Roman"/>
        </w:rPr>
        <w:t xml:space="preserve">ems and improvements which are desirable. The initial survey of passengers may explore travel patterns, reliability of service, preferred routes, frequency, costs, and accessibility. Subsequent public meetings and community drop-in events will provide a ch</w:t>
      </w:r>
      <w:r>
        <w:rPr>
          <w:rFonts w:ascii="Times New Roman" w:hAnsi="Times New Roman" w:cs="Times New Roman"/>
        </w:rPr>
        <w:t xml:space="preserve">ance for deeper consultation. The use of both quantitative research and qualitative consultation will enable the project team to pinpoint common priorities and understand the reasons behind certain concerns (Local Government Association, 2021; OECD, 2020).</w:t>
      </w:r>
      <w:r>
        <w:rPr>
          <w:rFonts w:ascii="Times New Roman" w:hAnsi="Times New Roman" w:cs="Times New Roman"/>
        </w:rPr>
      </w:r>
    </w:p>
    <w:p w14:paraId="1A08E78C" w14:textId="18642A1B">
      <w:pPr>
        <w:pBdr/>
        <w:spacing w:line="360" w:lineRule="auto"/>
        <w:ind/>
        <w:rPr>
          <w:rFonts w:ascii="Times New Roman" w:hAnsi="Times New Roman" w:cs="Times New Roman"/>
        </w:rPr>
      </w:pPr>
      <w:r>
        <w:rPr>
          <w:rFonts w:ascii="Times New Roman" w:hAnsi="Times New Roman" w:cs="Times New Roman"/>
        </w:rPr>
        <w:t xml:space="preserve">Targeted consultation should be carried out with those stakeholders who may not get enough attention through public sur</w:t>
      </w:r>
      <w:r>
        <w:rPr>
          <w:rFonts w:ascii="Times New Roman" w:hAnsi="Times New Roman" w:cs="Times New Roman"/>
        </w:rPr>
        <w:t xml:space="preserve">veys. The workshops with disabled and elderly passengers may deal with such matters as boarding facilities, wheelchair accessibility, seating, bus stop, and information of passengers. Schools and colleges may provide information on the travel patterns and </w:t>
      </w:r>
      <w:r>
        <w:rPr>
          <w:rFonts w:ascii="Times New Roman" w:hAnsi="Times New Roman" w:cs="Times New Roman"/>
        </w:rPr>
        <w:t xml:space="preserve">safety of students whereas businesses may share the information about access of employees and customers. Environmental groups may discuss emissions, charging infrastructure, and other sustainable transport issues. Targeted consultation will help avoid the </w:t>
      </w:r>
      <w:r>
        <w:rPr>
          <w:rFonts w:ascii="Times New Roman" w:hAnsi="Times New Roman" w:cs="Times New Roman"/>
        </w:rPr>
        <w:t xml:space="preserve">dominance of those stakeholders who are confident and experienced in public consultations (Transport Focus, 2023; Department for Transport, 2021).</w:t>
      </w:r>
      <w:r>
        <w:rPr>
          <w:rFonts w:ascii="Times New Roman" w:hAnsi="Times New Roman" w:cs="Times New Roman"/>
        </w:rPr>
      </w:r>
    </w:p>
    <w:p w14:paraId="64B3B32F" w14:textId="6489A761">
      <w:pPr>
        <w:pBdr/>
        <w:spacing w:line="360" w:lineRule="auto"/>
        <w:ind/>
        <w:rPr>
          <w:rFonts w:ascii="Times New Roman" w:hAnsi="Times New Roman" w:cs="Times New Roman"/>
        </w:rPr>
      </w:pPr>
      <w:r>
        <w:rPr>
          <w:rFonts w:ascii="Times New Roman" w:hAnsi="Times New Roman" w:cs="Times New Roman"/>
        </w:rPr>
        <w:t xml:space="preserve">Consultation should also be conducted at various phases. In the first phase, the stakeholders should help to identify the transport needs and problems. At the second phase, the proposed routes, stops and service arrangements should be shown for feedbac</w:t>
      </w:r>
      <w:r>
        <w:rPr>
          <w:rFonts w:ascii="Times New Roman" w:hAnsi="Times New Roman" w:cs="Times New Roman"/>
        </w:rPr>
        <w:t xml:space="preserve">k. Before the project implementation, some selected passengers could take part in accessibility testing and service trials. After the project launch, satisfaction surveys and performance feedback could help identify areas for improvement. Such an approach </w:t>
      </w:r>
      <w:r>
        <w:rPr>
          <w:rFonts w:ascii="Times New Roman" w:hAnsi="Times New Roman" w:cs="Times New Roman"/>
        </w:rPr>
        <w:t xml:space="preserve">considers</w:t>
      </w:r>
      <w:r>
        <w:rPr>
          <w:rFonts w:ascii="Times New Roman" w:hAnsi="Times New Roman" w:cs="Times New Roman"/>
        </w:rPr>
        <w:t xml:space="preserve"> the fact that stakeholder engagement is a process of life cycle rather than one-time consultation (PMI, 2021; APM, 2022).</w:t>
      </w:r>
      <w:r>
        <w:rPr>
          <w:rFonts w:ascii="Times New Roman" w:hAnsi="Times New Roman" w:cs="Times New Roman"/>
        </w:rPr>
      </w:r>
    </w:p>
    <w:p w14:paraId="5548856D" w14:textId="2ECEBE88">
      <w:pPr>
        <w:pBdr/>
        <w:spacing w:line="360" w:lineRule="auto"/>
        <w:ind/>
        <w:rPr>
          <w:rFonts w:ascii="Times New Roman" w:hAnsi="Times New Roman" w:cs="Times New Roman"/>
        </w:rPr>
      </w:pPr>
      <w:r>
        <w:rPr>
          <w:rFonts w:ascii="Times New Roman" w:hAnsi="Times New Roman" w:cs="Times New Roman"/>
        </w:rPr>
        <w:t xml:space="preserve">Moreover, the project team nee</w:t>
      </w:r>
      <w:r>
        <w:rPr>
          <w:rFonts w:ascii="Times New Roman" w:hAnsi="Times New Roman" w:cs="Times New Roman"/>
        </w:rPr>
        <w:t xml:space="preserve">ds to highlight how consultation has influenced decision making. The feedback may be divided according to themes such as accessibility, route, frequency, fare, safety, and environment among others. There needs to be a report on the results of the public co</w:t>
      </w:r>
      <w:r>
        <w:rPr>
          <w:rFonts w:ascii="Times New Roman" w:hAnsi="Times New Roman" w:cs="Times New Roman"/>
        </w:rPr>
        <w:t xml:space="preserve">nsultation process that highlights how decisions have been made based on the recommendations made as well as explaining why some recommendations could not be implemented. This is necessary since stakeholders are more likely to trust consultation when they </w:t>
      </w:r>
      <w:r>
        <w:rPr>
          <w:rFonts w:ascii="Times New Roman" w:hAnsi="Times New Roman" w:cs="Times New Roman"/>
        </w:rPr>
        <w:t xml:space="preserve">can</w:t>
      </w:r>
      <w:r>
        <w:rPr>
          <w:rFonts w:ascii="Times New Roman" w:hAnsi="Times New Roman" w:cs="Times New Roman"/>
        </w:rPr>
        <w:t xml:space="preserve"> see that their input is being taken into consideration (OECD, 2021; ISO, 2020).</w:t>
      </w:r>
      <w:r>
        <w:rPr>
          <w:rFonts w:ascii="Times New Roman" w:hAnsi="Times New Roman" w:cs="Times New Roman"/>
        </w:rPr>
      </w:r>
    </w:p>
    <w:p w14:paraId="67788D31" w14:textId="4C704178">
      <w:pPr>
        <w:pStyle w:val="669"/>
        <w:pBdr/>
        <w:spacing w:line="360" w:lineRule="auto"/>
        <w:ind/>
        <w:rPr>
          <w:rFonts w:cs="Times New Roman"/>
          <w:szCs w:val="24"/>
        </w:rPr>
      </w:pPr>
      <w:r/>
      <w:bookmarkStart w:id="6" w:name="_Toc238197872"/>
      <w:r>
        <w:rPr>
          <w:rFonts w:cs="Times New Roman"/>
          <w:szCs w:val="24"/>
        </w:rPr>
        <w:t xml:space="preserve">3. Ethical Aspects of Stakeholder Consultation, Participation and Feedback</w:t>
      </w:r>
      <w:bookmarkEnd w:id="6"/>
      <w:r/>
      <w:r>
        <w:rPr>
          <w:rFonts w:cs="Times New Roman"/>
          <w:szCs w:val="24"/>
        </w:rPr>
      </w:r>
    </w:p>
    <w:p w14:paraId="626F7C84" w14:textId="4C29AA70">
      <w:pPr>
        <w:pBdr/>
        <w:spacing w:line="360" w:lineRule="auto"/>
        <w:ind/>
        <w:rPr>
          <w:rFonts w:ascii="Times New Roman" w:hAnsi="Times New Roman" w:cs="Times New Roman"/>
        </w:rPr>
      </w:pPr>
      <w:r>
        <w:rPr>
          <w:rFonts w:ascii="Times New Roman" w:hAnsi="Times New Roman" w:cs="Times New Roman"/>
        </w:rPr>
        <w:t xml:space="preserve">Ethical consultation is crucial to the electric bus project since stakeholder engagement can imply gathering of people's opinion and p</w:t>
      </w:r>
      <w:r>
        <w:rPr>
          <w:rFonts w:ascii="Times New Roman" w:hAnsi="Times New Roman" w:cs="Times New Roman"/>
        </w:rPr>
        <w:t xml:space="preserve">ersonal data from the passengers, residents and other stakeholders. People need to be voluntarily engaged in surveys, interviews, workshops or focus groups and know about reasons of gathering of information and its intended use. Information that is relevan</w:t>
      </w:r>
      <w:r>
        <w:rPr>
          <w:rFonts w:ascii="Times New Roman" w:hAnsi="Times New Roman" w:cs="Times New Roman"/>
        </w:rPr>
        <w:t xml:space="preserve">t to consultation needs to be gathered only and kept safely and accessible only to authorized project personnel. Published responses in consultation reports should typically be anonymous to ensure people's privacy. Such approach would allow the project to </w:t>
      </w:r>
      <w:r>
        <w:rPr>
          <w:rFonts w:ascii="Times New Roman" w:hAnsi="Times New Roman" w:cs="Times New Roman"/>
        </w:rPr>
        <w:t xml:space="preserve">follow</w:t>
      </w:r>
      <w:r>
        <w:rPr>
          <w:rFonts w:ascii="Times New Roman" w:hAnsi="Times New Roman" w:cs="Times New Roman"/>
        </w:rPr>
        <w:t xml:space="preserve"> ethical aspects such as transparency, purpose limitation and responsible handling of data (ICO, 2023; OECD, 2021).</w:t>
      </w:r>
      <w:r>
        <w:rPr>
          <w:rFonts w:ascii="Times New Roman" w:hAnsi="Times New Roman" w:cs="Times New Roman"/>
        </w:rPr>
      </w:r>
    </w:p>
    <w:p w14:paraId="45CB1341" w14:textId="423A48EB">
      <w:pPr>
        <w:pBdr/>
        <w:spacing w:line="360" w:lineRule="auto"/>
        <w:ind/>
        <w:rPr>
          <w:rFonts w:ascii="Times New Roman" w:hAnsi="Times New Roman" w:cs="Times New Roman"/>
        </w:rPr>
      </w:pPr>
      <w:r>
        <w:rPr>
          <w:rFonts w:ascii="Times New Roman" w:hAnsi="Times New Roman" w:cs="Times New Roman"/>
        </w:rPr>
        <w:t xml:space="preserve">Bias is another issue that needs to be </w:t>
      </w:r>
      <w:r>
        <w:rPr>
          <w:rFonts w:ascii="Times New Roman" w:hAnsi="Times New Roman" w:cs="Times New Roman"/>
        </w:rPr>
        <w:t xml:space="preserve">considered</w:t>
      </w:r>
      <w:r>
        <w:rPr>
          <w:rFonts w:ascii="Times New Roman" w:hAnsi="Times New Roman" w:cs="Times New Roman"/>
        </w:rPr>
        <w:t xml:space="preserve"> since consultation results may not reflect interests of t</w:t>
      </w:r>
      <w:r>
        <w:rPr>
          <w:rFonts w:ascii="Times New Roman" w:hAnsi="Times New Roman" w:cs="Times New Roman"/>
        </w:rPr>
        <w:t xml:space="preserve">he community if there are certain stakeholder groups that participate in the consultation more often. For instance, digital surveys could attract passengers who have strong internet skills, daytime meetings could not involve employed residents and evening </w:t>
      </w:r>
      <w:r>
        <w:rPr>
          <w:rFonts w:ascii="Times New Roman" w:hAnsi="Times New Roman" w:cs="Times New Roman"/>
        </w:rPr>
        <w:t xml:space="preserve">meetings could be inconvenient for people with caring responsibilities. There is a possibility of confirmation bias if the project group focuses only on positive responses that support the proposed </w:t>
      </w:r>
      <w:r>
        <w:rPr>
          <w:rFonts w:ascii="Times New Roman" w:hAnsi="Times New Roman" w:cs="Times New Roman"/>
        </w:rPr>
        <w:t xml:space="preserve">transport scheme while neglecting criticism of it. Thus, different types of consultations such as surveys online and on paper, public meetings, telephonic response, workshops, consultation itself are needed (Local Government Association, 2022; OECD, 2020).</w:t>
      </w:r>
      <w:r>
        <w:rPr>
          <w:rFonts w:ascii="Times New Roman" w:hAnsi="Times New Roman" w:cs="Times New Roman"/>
        </w:rPr>
      </w:r>
    </w:p>
    <w:p w14:paraId="7399FED1" w14:textId="33DC5197">
      <w:pPr>
        <w:pBdr/>
        <w:spacing w:line="360" w:lineRule="auto"/>
        <w:ind/>
        <w:rPr>
          <w:rFonts w:ascii="Times New Roman" w:hAnsi="Times New Roman" w:cs="Times New Roman"/>
        </w:rPr>
      </w:pPr>
      <w:r>
        <w:rPr>
          <w:rFonts w:ascii="Times New Roman" w:hAnsi="Times New Roman" w:cs="Times New Roman"/>
        </w:rPr>
        <w:t xml:space="preserve">DEI is especially important as public transport </w:t>
      </w:r>
      <w:r>
        <w:rPr>
          <w:rFonts w:ascii="Times New Roman" w:hAnsi="Times New Roman" w:cs="Times New Roman"/>
        </w:rPr>
        <w:t xml:space="preserve">must</w:t>
      </w:r>
      <w:r>
        <w:rPr>
          <w:rFonts w:ascii="Times New Roman" w:hAnsi="Times New Roman" w:cs="Times New Roman"/>
        </w:rPr>
        <w:t xml:space="preserve"> be convenient for different social segments. Passengers with disa</w:t>
      </w:r>
      <w:r>
        <w:rPr>
          <w:rFonts w:ascii="Times New Roman" w:hAnsi="Times New Roman" w:cs="Times New Roman"/>
        </w:rPr>
        <w:t xml:space="preserve">bilities, elderly people, low-income residents and individuals lacking digital skills may use public transport differently from other people. The venues of consultations should be physically accessible, and the information should be available in appropriat</w:t>
      </w:r>
      <w:r>
        <w:rPr>
          <w:rFonts w:ascii="Times New Roman" w:hAnsi="Times New Roman" w:cs="Times New Roman"/>
        </w:rPr>
        <w:t xml:space="preserve">e formats. Moreover, stakeholders should have opportunities for both online and offline engagement in consultations. If necessary, the documents in large print format, accessible digital formats and other reasonable accommodations should be available. The </w:t>
      </w:r>
      <w:r>
        <w:rPr>
          <w:rFonts w:ascii="Times New Roman" w:hAnsi="Times New Roman" w:cs="Times New Roman"/>
        </w:rPr>
        <w:t xml:space="preserve">concept of equity presupposes not only invitation of all people to the same meeting but also identification and reduction of the barriers preventing certain stakeholders from participating effectively (Department for Transport, 2021; United Nations, 2023).</w:t>
      </w:r>
      <w:r>
        <w:rPr>
          <w:rFonts w:ascii="Times New Roman" w:hAnsi="Times New Roman" w:cs="Times New Roman"/>
        </w:rPr>
      </w:r>
    </w:p>
    <w:p w14:paraId="10962E38" w14:textId="0AF59071">
      <w:pPr>
        <w:pBdr/>
        <w:spacing w:line="360" w:lineRule="auto"/>
        <w:ind/>
        <w:rPr>
          <w:rFonts w:ascii="Times New Roman" w:hAnsi="Times New Roman" w:cs="Times New Roman"/>
        </w:rPr>
      </w:pPr>
      <w:r>
        <w:rPr>
          <w:rFonts w:ascii="Times New Roman" w:hAnsi="Times New Roman" w:cs="Times New Roman"/>
        </w:rPr>
        <w:t xml:space="preserve">The collected feedback </w:t>
      </w:r>
      <w:r>
        <w:rPr>
          <w:rFonts w:ascii="Times New Roman" w:hAnsi="Times New Roman" w:cs="Times New Roman"/>
        </w:rPr>
        <w:t xml:space="preserve">must</w:t>
      </w:r>
      <w:r>
        <w:rPr>
          <w:rFonts w:ascii="Times New Roman" w:hAnsi="Times New Roman" w:cs="Times New Roman"/>
        </w:rPr>
        <w:t xml:space="preserve"> be recorded and analysed systematically. While the survey results could be summarised using quantitative approach, the comments at meetings and workshops could be grouped by the themes (e.g. routes, fares, accessibi</w:t>
      </w:r>
      <w:r>
        <w:rPr>
          <w:rFonts w:ascii="Times New Roman" w:hAnsi="Times New Roman" w:cs="Times New Roman"/>
        </w:rPr>
        <w:t xml:space="preserve">lity, reliability, environmental aspects and safety). The project team should compare the feedback received from various stakeholder groups and highlight recurring issues before the recommendations are submitted to decision-makers. The consultation report </w:t>
      </w:r>
      <w:r>
        <w:rPr>
          <w:rFonts w:ascii="Times New Roman" w:hAnsi="Times New Roman" w:cs="Times New Roman"/>
        </w:rPr>
        <w:t xml:space="preserve">must</w:t>
      </w:r>
      <w:r>
        <w:rPr>
          <w:rFonts w:ascii="Times New Roman" w:hAnsi="Times New Roman" w:cs="Times New Roman"/>
        </w:rPr>
        <w:t xml:space="preserve"> outline</w:t>
      </w:r>
      <w:r>
        <w:rPr>
          <w:rFonts w:ascii="Times New Roman" w:hAnsi="Times New Roman" w:cs="Times New Roman"/>
        </w:rPr>
        <w:t xml:space="preserve"> what stakeholders said, what changes were made and why certain recommendations were refused. Such feedback process will add value to consultations by making them more accountable and proving that feedback influences decision-making (PMI, 2021; ISO, 2020).</w:t>
      </w:r>
      <w:r>
        <w:rPr>
          <w:rFonts w:ascii="Times New Roman" w:hAnsi="Times New Roman" w:cs="Times New Roman"/>
        </w:rPr>
      </w:r>
    </w:p>
    <w:p w14:paraId="26CEC5B8" w14:textId="09B2E3EB">
      <w:pPr>
        <w:pStyle w:val="669"/>
        <w:pBdr/>
        <w:spacing w:line="360" w:lineRule="auto"/>
        <w:ind/>
        <w:rPr>
          <w:rFonts w:cs="Times New Roman"/>
          <w:szCs w:val="24"/>
        </w:rPr>
      </w:pPr>
      <w:r/>
      <w:bookmarkStart w:id="7" w:name="_Toc238197873"/>
      <w:r>
        <w:rPr>
          <w:rFonts w:cs="Times New Roman"/>
          <w:szCs w:val="24"/>
        </w:rPr>
        <w:t xml:space="preserve">4. Conclusion and Reflection</w:t>
      </w:r>
      <w:bookmarkEnd w:id="7"/>
      <w:r/>
      <w:r>
        <w:rPr>
          <w:rFonts w:cs="Times New Roman"/>
          <w:szCs w:val="24"/>
        </w:rPr>
      </w:r>
    </w:p>
    <w:p w14:paraId="105ADA45" w14:textId="2EDE6FEF">
      <w:pPr>
        <w:pBdr/>
        <w:spacing w:line="360" w:lineRule="auto"/>
        <w:ind/>
        <w:rPr>
          <w:rFonts w:ascii="Times New Roman" w:hAnsi="Times New Roman" w:cs="Times New Roman"/>
        </w:rPr>
      </w:pPr>
      <w:r>
        <w:rPr>
          <w:rFonts w:ascii="Times New Roman" w:hAnsi="Times New Roman" w:cs="Times New Roman"/>
        </w:rPr>
        <w:t xml:space="preserve">The stakeholder managem</w:t>
      </w:r>
      <w:r>
        <w:rPr>
          <w:rFonts w:ascii="Times New Roman" w:hAnsi="Times New Roman" w:cs="Times New Roman"/>
        </w:rPr>
        <w:t xml:space="preserve">ent plan shows that a sustainable electric bus service should be implemented using the coordinated activities of stakeholders with varying amounts of power, influence and interest. The local council, the bus company, and the infrastructure contractors need</w:t>
      </w:r>
      <w:r>
        <w:rPr>
          <w:rFonts w:ascii="Times New Roman" w:hAnsi="Times New Roman" w:cs="Times New Roman"/>
        </w:rPr>
        <w:t xml:space="preserve"> to be managed closely, as they have a lot of power over funding, planning, and implementation of the project. Passengers, residents, businesses, schools, environmental organisations, and many other community organisations do not have much power, but they </w:t>
      </w:r>
      <w:r>
        <w:rPr>
          <w:rFonts w:ascii="Times New Roman" w:hAnsi="Times New Roman" w:cs="Times New Roman"/>
        </w:rPr>
        <w:t xml:space="preserve">can offer important knowledge and influence the acceptance of the project. Thus, stakeholder management must use both prioritisation and participation (APM, 2022; PMI, 2021).</w:t>
      </w:r>
      <w:r>
        <w:rPr>
          <w:rFonts w:ascii="Times New Roman" w:hAnsi="Times New Roman" w:cs="Times New Roman"/>
        </w:rPr>
      </w:r>
    </w:p>
    <w:p w14:paraId="718ACC67" w14:textId="2678FB31">
      <w:pPr>
        <w:pBdr/>
        <w:spacing w:line="360" w:lineRule="auto"/>
        <w:ind/>
        <w:rPr>
          <w:rFonts w:ascii="Times New Roman" w:hAnsi="Times New Roman" w:cs="Times New Roman"/>
        </w:rPr>
      </w:pPr>
      <w:r>
        <w:rPr>
          <w:rFonts w:ascii="Times New Roman" w:hAnsi="Times New Roman" w:cs="Times New Roman"/>
        </w:rPr>
        <w:t xml:space="preserve">Reflecting on the process of creating this plan, I realised that the stakeholder engagement is more complicated than just informing the stakeholders about the project. It may seem reasonable to focus on</w:t>
      </w:r>
      <w:r>
        <w:rPr>
          <w:rFonts w:ascii="Times New Roman" w:hAnsi="Times New Roman" w:cs="Times New Roman"/>
        </w:rPr>
        <w:t xml:space="preserve"> the stakeholders who have the most decision-making power. However, stakeholder mapping shows that high interest and direct exposure to the consequences of the project can make less powerful stakeholders equally important. Specifically, thinking about the </w:t>
      </w:r>
      <w:r>
        <w:rPr>
          <w:rFonts w:ascii="Times New Roman" w:hAnsi="Times New Roman" w:cs="Times New Roman"/>
        </w:rPr>
        <w:t xml:space="preserve">interests of disabled and elderly passengers made me understand that people who have little power in institutions may have important knowledge related to the creation of an efficient transport system (Transport Focus, 2023; Department for Transport, 2021).</w:t>
      </w:r>
      <w:r>
        <w:rPr>
          <w:rFonts w:ascii="Times New Roman" w:hAnsi="Times New Roman" w:cs="Times New Roman"/>
        </w:rPr>
      </w:r>
    </w:p>
    <w:p w14:paraId="44B09BED" w14:textId="74D07D15">
      <w:pPr>
        <w:pBdr/>
        <w:spacing w:line="360" w:lineRule="auto"/>
        <w:ind/>
        <w:rPr>
          <w:rFonts w:ascii="Times New Roman" w:hAnsi="Times New Roman" w:cs="Times New Roman"/>
        </w:rPr>
      </w:pPr>
      <w:r>
        <w:rPr>
          <w:rFonts w:ascii="Times New Roman" w:hAnsi="Times New Roman" w:cs="Times New Roman"/>
        </w:rPr>
        <w:t xml:space="preserve">In addition, creating this plan taught me a lot about the importance of communication and active listening as stakeholder management skills. Communication must be tail</w:t>
      </w:r>
      <w:r>
        <w:rPr>
          <w:rFonts w:ascii="Times New Roman" w:hAnsi="Times New Roman" w:cs="Times New Roman"/>
        </w:rPr>
        <w:t xml:space="preserve">ored to the audience: technical reports will be good for the council representatives and contractors, while passengers will need simple and clear explanations of changes to routes and fare. Active listening is also crucial, as it is meaningless to conduct </w:t>
      </w:r>
      <w:r>
        <w:rPr>
          <w:rFonts w:ascii="Times New Roman" w:hAnsi="Times New Roman" w:cs="Times New Roman"/>
        </w:rPr>
        <w:t xml:space="preserve">consultations when project managers ignore the feedback of stakeholders. In the future, I will try to communicate effectively, ask relevant questions, and show the importance of the opinions of stakeholders (Local Government Association, 2022; OECD, 2021).</w:t>
      </w:r>
      <w:r>
        <w:rPr>
          <w:rFonts w:ascii="Times New Roman" w:hAnsi="Times New Roman" w:cs="Times New Roman"/>
        </w:rPr>
      </w:r>
    </w:p>
    <w:p w14:paraId="58A2A782" w14:textId="0A4958B3">
      <w:pPr>
        <w:pBdr/>
        <w:spacing w:line="360" w:lineRule="auto"/>
        <w:ind/>
        <w:rPr>
          <w:rFonts w:ascii="Times New Roman" w:hAnsi="Times New Roman" w:cs="Times New Roman"/>
        </w:rPr>
      </w:pPr>
      <w:r>
        <w:rPr>
          <w:rFonts w:ascii="Times New Roman" w:hAnsi="Times New Roman" w:cs="Times New Roman"/>
        </w:rPr>
        <w:t xml:space="preserve">Another important learning lesson relates to decision making based on ethics and inclusiveness. The stakeholders may have different access to resources and means of participating i</w:t>
      </w:r>
      <w:r>
        <w:rPr>
          <w:rFonts w:ascii="Times New Roman" w:hAnsi="Times New Roman" w:cs="Times New Roman"/>
        </w:rPr>
        <w:t xml:space="preserve">n consultations which means that even an open consultation will result in unequal participation of various stakeholders. In order to enhance my professional judgement, I would apply different channels of engagement and address specific groups that can face</w:t>
      </w:r>
      <w:r>
        <w:rPr>
          <w:rFonts w:ascii="Times New Roman" w:hAnsi="Times New Roman" w:cs="Times New Roman"/>
        </w:rPr>
        <w:t xml:space="preserve"> obstacles in participating in consultations as stakeholder management implies a balance between technical, business, ecological and social factors in decision making, not the dominance of the most influential stakeholder (United Nations, 2023; ISO, 2020).</w:t>
      </w:r>
      <w:r>
        <w:rPr>
          <w:rFonts w:ascii="Times New Roman" w:hAnsi="Times New Roman" w:cs="Times New Roman"/>
        </w:rPr>
      </w:r>
    </w:p>
    <w:p w14:paraId="39EE30DF" w14:textId="7300FF17">
      <w:pPr>
        <w:pBdr/>
        <w:spacing w:line="360" w:lineRule="auto"/>
        <w:ind/>
        <w:rPr>
          <w:rFonts w:ascii="Times New Roman" w:hAnsi="Times New Roman" w:cs="Times New Roman"/>
        </w:rPr>
      </w:pPr>
      <w:r>
        <w:rPr>
          <w:rFonts w:ascii="Times New Roman" w:hAnsi="Times New Roman" w:cs="Times New Roman"/>
        </w:rPr>
        <w:t xml:space="preserve">On the whole, effective engagement o</w:t>
      </w:r>
      <w:r>
        <w:rPr>
          <w:rFonts w:ascii="Times New Roman" w:hAnsi="Times New Roman" w:cs="Times New Roman"/>
        </w:rPr>
        <w:t xml:space="preserve">f the stakeholders can facilitate success and sustainability of projects due to their ability to reveal possible risks, make better decisions, gain the trust of the community and make sure that the infrastructure created corresponds to the needs of the peo</w:t>
      </w:r>
      <w:r>
        <w:rPr>
          <w:rFonts w:ascii="Times New Roman" w:hAnsi="Times New Roman" w:cs="Times New Roman"/>
        </w:rPr>
        <w:t xml:space="preserve">ple. Continuous engagement during the implementation of the electric bus service will allow me to make sure that the ecological intentions are combined with accessibility, reliability and social value of the process. Therefore, the portfolio of the module </w:t>
      </w:r>
      <w:r>
        <w:rPr>
          <w:rFonts w:ascii="Times New Roman" w:hAnsi="Times New Roman" w:cs="Times New Roman"/>
        </w:rPr>
        <w:t xml:space="preserve">has allowed me to see that sustainable management of projects is connected not only with its successful execution but also with maintenance of ethical relationships with people (Armenia et al., 2020; PMI, 2021).</w:t>
      </w:r>
      <w:r>
        <w:rPr>
          <w:rFonts w:ascii="Times New Roman" w:hAnsi="Times New Roman" w:cs="Times New Roman"/>
        </w:rPr>
      </w:r>
    </w:p>
    <w:p w14:paraId="3AFEA93B"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1405037A"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32FF8987"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195095A4"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1C06896B"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6D1A936C"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1DD907C6"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2CDF5916"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537A72A3"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21DF9143"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37586B56"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76CB757F"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24F2FA76"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6238E5F9"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4097188C"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4C3FDE2A"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13AEB4DA"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219A0525"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13AEA749"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15277EA6"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6BBCC0B9" w14:textId="77777777">
      <w:pPr>
        <w:pBdr/>
        <w:spacing w:line="360" w:lineRule="auto"/>
        <w:ind/>
        <w:rPr>
          <w:rFonts w:ascii="Times New Roman" w:hAnsi="Times New Roman" w:cs="Times New Roman"/>
        </w:rPr>
      </w:pPr>
      <w:r>
        <w:rPr>
          <w:rFonts w:ascii="Times New Roman" w:hAnsi="Times New Roman" w:cs="Times New Roman"/>
        </w:rPr>
      </w:r>
      <w:r>
        <w:rPr>
          <w:rFonts w:ascii="Times New Roman" w:hAnsi="Times New Roman" w:cs="Times New Roman"/>
        </w:rPr>
      </w:r>
    </w:p>
    <w:p w14:paraId="575337CC" w14:textId="405DFB26">
      <w:pPr>
        <w:pStyle w:val="669"/>
        <w:pBdr/>
        <w:spacing w:line="360" w:lineRule="auto"/>
        <w:ind/>
        <w:rPr>
          <w:rFonts w:eastAsia="Times New Roman" w:cs="Times New Roman"/>
          <w:szCs w:val="24"/>
          <w:lang w:eastAsia="en-GB"/>
        </w:rPr>
      </w:pPr>
      <w:r/>
      <w:bookmarkStart w:id="8" w:name="_Toc238197874"/>
      <w:r>
        <w:rPr>
          <w:rFonts w:eastAsia="Times New Roman" w:cs="Times New Roman"/>
          <w:szCs w:val="24"/>
          <w:lang w:eastAsia="en-GB"/>
        </w:rPr>
        <w:t xml:space="preserve">References</w:t>
      </w:r>
      <w:bookmarkEnd w:id="8"/>
      <w:r/>
      <w:r>
        <w:rPr>
          <w:rFonts w:eastAsia="Times New Roman" w:cs="Times New Roman"/>
          <w:szCs w:val="24"/>
          <w:lang w:eastAsia="en-GB"/>
        </w:rPr>
      </w:r>
    </w:p>
    <w:p w14:paraId="2E906141"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Armenia, S., Dangelico, R.M., </w:t>
      </w:r>
      <w:r>
        <w:rPr>
          <w:rFonts w:ascii="Times New Roman" w:hAnsi="Times New Roman" w:eastAsia="Times New Roman" w:cs="Times New Roman"/>
          <w:lang w:eastAsia="en-GB"/>
          <w14:ligatures w14:val="none"/>
        </w:rPr>
        <w:t xml:space="preserve">Nonino</w:t>
      </w:r>
      <w:r>
        <w:rPr>
          <w:rFonts w:ascii="Times New Roman" w:hAnsi="Times New Roman" w:eastAsia="Times New Roman" w:cs="Times New Roman"/>
          <w:lang w:eastAsia="en-GB"/>
          <w14:ligatures w14:val="none"/>
        </w:rPr>
        <w:t xml:space="preserve">, F. and Pompei, A. (2020) ‘Sustainable project management: A conceptualization-oriented review and a framework proposal for future studies’, </w:t>
      </w:r>
      <w:r>
        <w:rPr>
          <w:rFonts w:ascii="Times New Roman" w:hAnsi="Times New Roman" w:eastAsia="Times New Roman" w:cs="Times New Roman"/>
          <w:i/>
          <w:iCs/>
          <w:lang w:eastAsia="en-GB"/>
          <w14:ligatures w14:val="none"/>
        </w:rPr>
        <w:t xml:space="preserve">Sustainability</w:t>
      </w:r>
      <w:r>
        <w:rPr>
          <w:rFonts w:ascii="Times New Roman" w:hAnsi="Times New Roman" w:eastAsia="Times New Roman" w:cs="Times New Roman"/>
          <w:lang w:eastAsia="en-GB"/>
          <w14:ligatures w14:val="none"/>
        </w:rPr>
        <w:t xml:space="preserve">, 12(22), 9657.</w:t>
      </w:r>
      <w:r>
        <w:rPr>
          <w:rFonts w:ascii="Times New Roman" w:hAnsi="Times New Roman" w:eastAsia="Times New Roman" w:cs="Times New Roman"/>
          <w:lang w:eastAsia="en-GB"/>
          <w14:ligatures w14:val="none"/>
        </w:rPr>
      </w:r>
    </w:p>
    <w:p w14:paraId="73EFD3C6"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Association for Project Management (APM) (2022) </w:t>
      </w:r>
      <w:r>
        <w:rPr>
          <w:rFonts w:ascii="Times New Roman" w:hAnsi="Times New Roman" w:eastAsia="Times New Roman" w:cs="Times New Roman"/>
          <w:i/>
          <w:iCs/>
          <w:lang w:eastAsia="en-GB"/>
          <w14:ligatures w14:val="none"/>
        </w:rPr>
        <w:t xml:space="preserve">APM Body of Knowledge</w:t>
      </w:r>
      <w:r>
        <w:rPr>
          <w:rFonts w:ascii="Times New Roman" w:hAnsi="Times New Roman" w:eastAsia="Times New Roman" w:cs="Times New Roman"/>
          <w:lang w:eastAsia="en-GB"/>
          <w14:ligatures w14:val="none"/>
        </w:rPr>
        <w:t xml:space="preserve">. 8th </w:t>
      </w:r>
      <w:r>
        <w:rPr>
          <w:rFonts w:ascii="Times New Roman" w:hAnsi="Times New Roman" w:eastAsia="Times New Roman" w:cs="Times New Roman"/>
          <w:lang w:eastAsia="en-GB"/>
          <w14:ligatures w14:val="none"/>
        </w:rPr>
        <w:t xml:space="preserve">edn</w:t>
      </w:r>
      <w:r>
        <w:rPr>
          <w:rFonts w:ascii="Times New Roman" w:hAnsi="Times New Roman" w:eastAsia="Times New Roman" w:cs="Times New Roman"/>
          <w:lang w:eastAsia="en-GB"/>
          <w14:ligatures w14:val="none"/>
        </w:rPr>
        <w:t xml:space="preserve">. Princes Risborough: Association for Project Management.</w:t>
      </w:r>
      <w:r>
        <w:rPr>
          <w:rFonts w:ascii="Times New Roman" w:hAnsi="Times New Roman" w:eastAsia="Times New Roman" w:cs="Times New Roman"/>
          <w:lang w:eastAsia="en-GB"/>
          <w14:ligatures w14:val="none"/>
        </w:rPr>
      </w:r>
    </w:p>
    <w:p w14:paraId="529C58FA"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Department for Transport (2021) </w:t>
      </w:r>
      <w:r>
        <w:rPr>
          <w:rFonts w:ascii="Times New Roman" w:hAnsi="Times New Roman" w:eastAsia="Times New Roman" w:cs="Times New Roman"/>
          <w:i/>
          <w:iCs/>
          <w:lang w:eastAsia="en-GB"/>
          <w14:ligatures w14:val="none"/>
        </w:rPr>
        <w:t xml:space="preserve">Inclusive Transport Strategy: Evaluation and Monitoring Framework</w:t>
      </w:r>
      <w:r>
        <w:rPr>
          <w:rFonts w:ascii="Times New Roman" w:hAnsi="Times New Roman" w:eastAsia="Times New Roman" w:cs="Times New Roman"/>
          <w:lang w:eastAsia="en-GB"/>
          <w14:ligatures w14:val="none"/>
        </w:rPr>
        <w:t xml:space="preserve">. London: Department for Transport.</w:t>
      </w:r>
      <w:r>
        <w:rPr>
          <w:rFonts w:ascii="Times New Roman" w:hAnsi="Times New Roman" w:eastAsia="Times New Roman" w:cs="Times New Roman"/>
          <w:lang w:eastAsia="en-GB"/>
          <w14:ligatures w14:val="none"/>
        </w:rPr>
      </w:r>
    </w:p>
    <w:p w14:paraId="530E4703"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Department for Transport (2026) </w:t>
      </w:r>
      <w:r>
        <w:rPr>
          <w:rFonts w:ascii="Times New Roman" w:hAnsi="Times New Roman" w:eastAsia="Times New Roman" w:cs="Times New Roman"/>
          <w:i/>
          <w:iCs/>
          <w:lang w:eastAsia="en-GB"/>
          <w14:ligatures w14:val="none"/>
        </w:rPr>
        <w:t xml:space="preserve">Local Transport Plans: Guidance for Local Transport Authorities</w:t>
      </w:r>
      <w:r>
        <w:rPr>
          <w:rFonts w:ascii="Times New Roman" w:hAnsi="Times New Roman" w:eastAsia="Times New Roman" w:cs="Times New Roman"/>
          <w:lang w:eastAsia="en-GB"/>
          <w14:ligatures w14:val="none"/>
        </w:rPr>
        <w:t xml:space="preserve">. London: Department for Transport.</w:t>
      </w:r>
      <w:r>
        <w:rPr>
          <w:rFonts w:ascii="Times New Roman" w:hAnsi="Times New Roman" w:eastAsia="Times New Roman" w:cs="Times New Roman"/>
          <w:lang w:eastAsia="en-GB"/>
          <w14:ligatures w14:val="none"/>
        </w:rPr>
      </w:r>
    </w:p>
    <w:p w14:paraId="65C70FE9"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Information Commissioner’s Office (ICO) (2023) </w:t>
      </w:r>
      <w:r>
        <w:rPr>
          <w:rFonts w:ascii="Times New Roman" w:hAnsi="Times New Roman" w:eastAsia="Times New Roman" w:cs="Times New Roman"/>
          <w:i/>
          <w:iCs/>
          <w:lang w:eastAsia="en-GB"/>
          <w14:ligatures w14:val="none"/>
        </w:rPr>
        <w:t xml:space="preserve">Guide to the UK General Data Protection Regulation (UK GDPR)</w:t>
      </w:r>
      <w:r>
        <w:rPr>
          <w:rFonts w:ascii="Times New Roman" w:hAnsi="Times New Roman" w:eastAsia="Times New Roman" w:cs="Times New Roman"/>
          <w:lang w:eastAsia="en-GB"/>
          <w14:ligatures w14:val="none"/>
        </w:rPr>
        <w:t xml:space="preserve">. Wilmslow: Information Commissioner’s Office.</w:t>
      </w:r>
      <w:r>
        <w:rPr>
          <w:rFonts w:ascii="Times New Roman" w:hAnsi="Times New Roman" w:eastAsia="Times New Roman" w:cs="Times New Roman"/>
          <w:lang w:eastAsia="en-GB"/>
          <w14:ligatures w14:val="none"/>
        </w:rPr>
      </w:r>
    </w:p>
    <w:p w14:paraId="20BA44F9" w14:textId="5D524748">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International </w:t>
      </w:r>
      <w:r>
        <w:rPr>
          <w:rFonts w:ascii="Times New Roman" w:hAnsi="Times New Roman" w:eastAsia="Times New Roman" w:cs="Times New Roman"/>
          <w:lang w:eastAsia="en-GB"/>
          <w14:ligatures w14:val="none"/>
        </w:rPr>
        <w:t xml:space="preserve">Organisation</w:t>
      </w:r>
      <w:r>
        <w:rPr>
          <w:rFonts w:ascii="Times New Roman" w:hAnsi="Times New Roman" w:eastAsia="Times New Roman" w:cs="Times New Roman"/>
          <w:lang w:eastAsia="en-GB"/>
          <w14:ligatures w14:val="none"/>
        </w:rPr>
        <w:t xml:space="preserve"> for Standardization (ISO) (2020) </w:t>
      </w:r>
      <w:r>
        <w:rPr>
          <w:rFonts w:ascii="Times New Roman" w:hAnsi="Times New Roman" w:eastAsia="Times New Roman" w:cs="Times New Roman"/>
          <w:i/>
          <w:iCs/>
          <w:lang w:eastAsia="en-GB"/>
          <w14:ligatures w14:val="none"/>
        </w:rPr>
        <w:t xml:space="preserve">ISO 21502:2020 Project, Programme and Portfolio Management – Guidance on Project Management</w:t>
      </w:r>
      <w:r>
        <w:rPr>
          <w:rFonts w:ascii="Times New Roman" w:hAnsi="Times New Roman" w:eastAsia="Times New Roman" w:cs="Times New Roman"/>
          <w:lang w:eastAsia="en-GB"/>
          <w14:ligatures w14:val="none"/>
        </w:rPr>
        <w:t xml:space="preserve">. Geneva: ISO.</w:t>
      </w:r>
      <w:r>
        <w:rPr>
          <w:rFonts w:ascii="Times New Roman" w:hAnsi="Times New Roman" w:eastAsia="Times New Roman" w:cs="Times New Roman"/>
          <w:lang w:eastAsia="en-GB"/>
          <w14:ligatures w14:val="none"/>
        </w:rPr>
      </w:r>
    </w:p>
    <w:p w14:paraId="24F4CA71"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Local Government Association (2021) </w:t>
      </w:r>
      <w:r>
        <w:rPr>
          <w:rFonts w:ascii="Times New Roman" w:hAnsi="Times New Roman" w:eastAsia="Times New Roman" w:cs="Times New Roman"/>
          <w:i/>
          <w:iCs/>
          <w:lang w:eastAsia="en-GB"/>
          <w14:ligatures w14:val="none"/>
        </w:rPr>
        <w:t xml:space="preserve">Stakeholder Engagement in an Emergency: Lessons from Low Traffic Neighbourhoods</w:t>
      </w:r>
      <w:r>
        <w:rPr>
          <w:rFonts w:ascii="Times New Roman" w:hAnsi="Times New Roman" w:eastAsia="Times New Roman" w:cs="Times New Roman"/>
          <w:lang w:eastAsia="en-GB"/>
          <w14:ligatures w14:val="none"/>
        </w:rPr>
        <w:t xml:space="preserve">. London: Local Government Association.</w:t>
      </w:r>
      <w:r>
        <w:rPr>
          <w:rFonts w:ascii="Times New Roman" w:hAnsi="Times New Roman" w:eastAsia="Times New Roman" w:cs="Times New Roman"/>
          <w:lang w:eastAsia="en-GB"/>
          <w14:ligatures w14:val="none"/>
        </w:rPr>
      </w:r>
    </w:p>
    <w:p w14:paraId="5E071D8D"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Local Government Association (2022) </w:t>
      </w:r>
      <w:r>
        <w:rPr>
          <w:rFonts w:ascii="Times New Roman" w:hAnsi="Times New Roman" w:eastAsia="Times New Roman" w:cs="Times New Roman"/>
          <w:i/>
          <w:iCs/>
          <w:lang w:eastAsia="en-GB"/>
          <w14:ligatures w14:val="none"/>
        </w:rPr>
        <w:t xml:space="preserve">New Conversations 2.0: LGA Guide to Engagement</w:t>
      </w:r>
      <w:r>
        <w:rPr>
          <w:rFonts w:ascii="Times New Roman" w:hAnsi="Times New Roman" w:eastAsia="Times New Roman" w:cs="Times New Roman"/>
          <w:lang w:eastAsia="en-GB"/>
          <w14:ligatures w14:val="none"/>
        </w:rPr>
        <w:t xml:space="preserve">. London: Local Government Association.</w:t>
      </w:r>
      <w:r>
        <w:rPr>
          <w:rFonts w:ascii="Times New Roman" w:hAnsi="Times New Roman" w:eastAsia="Times New Roman" w:cs="Times New Roman"/>
          <w:lang w:eastAsia="en-GB"/>
          <w14:ligatures w14:val="none"/>
        </w:rPr>
      </w:r>
    </w:p>
    <w:p w14:paraId="52059585"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Lucas, K., Philips, I. and </w:t>
      </w:r>
      <w:r>
        <w:rPr>
          <w:rFonts w:ascii="Times New Roman" w:hAnsi="Times New Roman" w:eastAsia="Times New Roman" w:cs="Times New Roman"/>
          <w:lang w:eastAsia="en-GB"/>
          <w14:ligatures w14:val="none"/>
        </w:rPr>
        <w:t xml:space="preserve">Verlinghieri</w:t>
      </w:r>
      <w:r>
        <w:rPr>
          <w:rFonts w:ascii="Times New Roman" w:hAnsi="Times New Roman" w:eastAsia="Times New Roman" w:cs="Times New Roman"/>
          <w:lang w:eastAsia="en-GB"/>
          <w14:ligatures w14:val="none"/>
        </w:rPr>
        <w:t xml:space="preserve">, E. (2022) ‘A mixed methods approach to the social assessment of transport infrastructure projects’, </w:t>
      </w:r>
      <w:r>
        <w:rPr>
          <w:rFonts w:ascii="Times New Roman" w:hAnsi="Times New Roman" w:eastAsia="Times New Roman" w:cs="Times New Roman"/>
          <w:i/>
          <w:iCs/>
          <w:lang w:eastAsia="en-GB"/>
          <w14:ligatures w14:val="none"/>
        </w:rPr>
        <w:t xml:space="preserve">Transportation</w:t>
      </w:r>
      <w:r>
        <w:rPr>
          <w:rFonts w:ascii="Times New Roman" w:hAnsi="Times New Roman" w:eastAsia="Times New Roman" w:cs="Times New Roman"/>
          <w:lang w:eastAsia="en-GB"/>
          <w14:ligatures w14:val="none"/>
        </w:rPr>
        <w:t xml:space="preserve">, 49, pp. 271–291.</w:t>
      </w:r>
      <w:r>
        <w:rPr>
          <w:rFonts w:ascii="Times New Roman" w:hAnsi="Times New Roman" w:eastAsia="Times New Roman" w:cs="Times New Roman"/>
          <w:lang w:eastAsia="en-GB"/>
          <w14:ligatures w14:val="none"/>
        </w:rPr>
      </w:r>
    </w:p>
    <w:p w14:paraId="3B45ED5A"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OECD (2020) </w:t>
      </w:r>
      <w:r>
        <w:rPr>
          <w:rFonts w:ascii="Times New Roman" w:hAnsi="Times New Roman" w:eastAsia="Times New Roman" w:cs="Times New Roman"/>
          <w:i/>
          <w:iCs/>
          <w:lang w:eastAsia="en-GB"/>
          <w14:ligatures w14:val="none"/>
        </w:rPr>
        <w:t xml:space="preserve">Innovative Citizen Participation and New Democratic Institutions: Catching the Deliberative Wave</w:t>
      </w:r>
      <w:r>
        <w:rPr>
          <w:rFonts w:ascii="Times New Roman" w:hAnsi="Times New Roman" w:eastAsia="Times New Roman" w:cs="Times New Roman"/>
          <w:lang w:eastAsia="en-GB"/>
          <w14:ligatures w14:val="none"/>
        </w:rPr>
        <w:t xml:space="preserve">. Paris: OECD Publishing.</w:t>
      </w:r>
      <w:r>
        <w:rPr>
          <w:rFonts w:ascii="Times New Roman" w:hAnsi="Times New Roman" w:eastAsia="Times New Roman" w:cs="Times New Roman"/>
          <w:lang w:eastAsia="en-GB"/>
          <w14:ligatures w14:val="none"/>
        </w:rPr>
      </w:r>
    </w:p>
    <w:p w14:paraId="04AF6DF7"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OECD (2021) </w:t>
      </w:r>
      <w:r>
        <w:rPr>
          <w:rFonts w:ascii="Times New Roman" w:hAnsi="Times New Roman" w:eastAsia="Times New Roman" w:cs="Times New Roman"/>
          <w:i/>
          <w:iCs/>
          <w:lang w:eastAsia="en-GB"/>
          <w14:ligatures w14:val="none"/>
        </w:rPr>
        <w:t xml:space="preserve">Government </w:t>
      </w:r>
      <w:r>
        <w:rPr>
          <w:rFonts w:ascii="Times New Roman" w:hAnsi="Times New Roman" w:eastAsia="Times New Roman" w:cs="Times New Roman"/>
          <w:i/>
          <w:iCs/>
          <w:lang w:eastAsia="en-GB"/>
          <w14:ligatures w14:val="none"/>
        </w:rPr>
        <w:t xml:space="preserve">at a Glance</w:t>
      </w:r>
      <w:r>
        <w:rPr>
          <w:rFonts w:ascii="Times New Roman" w:hAnsi="Times New Roman" w:eastAsia="Times New Roman" w:cs="Times New Roman"/>
          <w:i/>
          <w:iCs/>
          <w:lang w:eastAsia="en-GB"/>
          <w14:ligatures w14:val="none"/>
        </w:rPr>
        <w:t xml:space="preserve"> 2021</w:t>
      </w:r>
      <w:r>
        <w:rPr>
          <w:rFonts w:ascii="Times New Roman" w:hAnsi="Times New Roman" w:eastAsia="Times New Roman" w:cs="Times New Roman"/>
          <w:lang w:eastAsia="en-GB"/>
          <w14:ligatures w14:val="none"/>
        </w:rPr>
        <w:t xml:space="preserve">. Paris: OECD Publishing.</w:t>
      </w:r>
      <w:r>
        <w:rPr>
          <w:rFonts w:ascii="Times New Roman" w:hAnsi="Times New Roman" w:eastAsia="Times New Roman" w:cs="Times New Roman"/>
          <w:lang w:eastAsia="en-GB"/>
          <w14:ligatures w14:val="none"/>
        </w:rPr>
      </w:r>
    </w:p>
    <w:p w14:paraId="591A4F28"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Project Management Institute (PMI) (2021) </w:t>
      </w:r>
      <w:r>
        <w:rPr>
          <w:rFonts w:ascii="Times New Roman" w:hAnsi="Times New Roman" w:eastAsia="Times New Roman" w:cs="Times New Roman"/>
          <w:i/>
          <w:iCs/>
          <w:lang w:eastAsia="en-GB"/>
          <w14:ligatures w14:val="none"/>
        </w:rPr>
        <w:t xml:space="preserve">A Guide to the Project Management Body of Knowledge (PMBOK Guide)</w:t>
      </w:r>
      <w:r>
        <w:rPr>
          <w:rFonts w:ascii="Times New Roman" w:hAnsi="Times New Roman" w:eastAsia="Times New Roman" w:cs="Times New Roman"/>
          <w:lang w:eastAsia="en-GB"/>
          <w14:ligatures w14:val="none"/>
        </w:rPr>
        <w:t xml:space="preserve">. 7th </w:t>
      </w:r>
      <w:r>
        <w:rPr>
          <w:rFonts w:ascii="Times New Roman" w:hAnsi="Times New Roman" w:eastAsia="Times New Roman" w:cs="Times New Roman"/>
          <w:lang w:eastAsia="en-GB"/>
          <w14:ligatures w14:val="none"/>
        </w:rPr>
        <w:t xml:space="preserve">edn</w:t>
      </w:r>
      <w:r>
        <w:rPr>
          <w:rFonts w:ascii="Times New Roman" w:hAnsi="Times New Roman" w:eastAsia="Times New Roman" w:cs="Times New Roman"/>
          <w:lang w:eastAsia="en-GB"/>
          <w14:ligatures w14:val="none"/>
        </w:rPr>
        <w:t xml:space="preserve">. Newtown Square, PA: Project Management Institute.</w:t>
      </w:r>
      <w:r>
        <w:rPr>
          <w:rFonts w:ascii="Times New Roman" w:hAnsi="Times New Roman" w:eastAsia="Times New Roman" w:cs="Times New Roman"/>
          <w:lang w:eastAsia="en-GB"/>
          <w14:ligatures w14:val="none"/>
        </w:rPr>
      </w:r>
    </w:p>
    <w:p w14:paraId="615B94BC"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Transport Focus (2023) </w:t>
      </w:r>
      <w:r>
        <w:rPr>
          <w:rFonts w:ascii="Times New Roman" w:hAnsi="Times New Roman" w:eastAsia="Times New Roman" w:cs="Times New Roman"/>
          <w:i/>
          <w:iCs/>
          <w:lang w:eastAsia="en-GB"/>
          <w14:ligatures w14:val="none"/>
        </w:rPr>
        <w:t xml:space="preserve">Making Bus a Better Choice: The Bus Passenger Survey and Passenger Priorities</w:t>
      </w:r>
      <w:r>
        <w:rPr>
          <w:rFonts w:ascii="Times New Roman" w:hAnsi="Times New Roman" w:eastAsia="Times New Roman" w:cs="Times New Roman"/>
          <w:lang w:eastAsia="en-GB"/>
          <w14:ligatures w14:val="none"/>
        </w:rPr>
        <w:t xml:space="preserve">. London: Transport Focus.</w:t>
      </w:r>
      <w:r>
        <w:rPr>
          <w:rFonts w:ascii="Times New Roman" w:hAnsi="Times New Roman" w:eastAsia="Times New Roman" w:cs="Times New Roman"/>
          <w:lang w:eastAsia="en-GB"/>
          <w14:ligatures w14:val="none"/>
        </w:rPr>
      </w:r>
    </w:p>
    <w:p w14:paraId="1165DD05"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Transport for London (TfL) (2023) </w:t>
      </w:r>
      <w:r>
        <w:rPr>
          <w:rFonts w:ascii="Times New Roman" w:hAnsi="Times New Roman" w:eastAsia="Times New Roman" w:cs="Times New Roman"/>
          <w:i/>
          <w:iCs/>
          <w:lang w:eastAsia="en-GB"/>
          <w14:ligatures w14:val="none"/>
        </w:rPr>
        <w:t xml:space="preserve">Pre-Consultation Engagement</w:t>
      </w:r>
      <w:r>
        <w:rPr>
          <w:rFonts w:ascii="Times New Roman" w:hAnsi="Times New Roman" w:eastAsia="Times New Roman" w:cs="Times New Roman"/>
          <w:lang w:eastAsia="en-GB"/>
          <w14:ligatures w14:val="none"/>
        </w:rPr>
        <w:t xml:space="preserve">. London: Transport for London.</w:t>
      </w:r>
      <w:r>
        <w:rPr>
          <w:rFonts w:ascii="Times New Roman" w:hAnsi="Times New Roman" w:eastAsia="Times New Roman" w:cs="Times New Roman"/>
          <w:lang w:eastAsia="en-GB"/>
          <w14:ligatures w14:val="none"/>
        </w:rPr>
      </w:r>
    </w:p>
    <w:p w14:paraId="0BDCD1CD"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Transport Scotland (2024) </w:t>
      </w:r>
      <w:r>
        <w:rPr>
          <w:rFonts w:ascii="Times New Roman" w:hAnsi="Times New Roman" w:eastAsia="Times New Roman" w:cs="Times New Roman"/>
          <w:i/>
          <w:iCs/>
          <w:lang w:eastAsia="en-GB"/>
          <w14:ligatures w14:val="none"/>
        </w:rPr>
        <w:t xml:space="preserve">A96 Corridor Review: Stakeholder Engagement</w:t>
      </w:r>
      <w:r>
        <w:rPr>
          <w:rFonts w:ascii="Times New Roman" w:hAnsi="Times New Roman" w:eastAsia="Times New Roman" w:cs="Times New Roman"/>
          <w:lang w:eastAsia="en-GB"/>
          <w14:ligatures w14:val="none"/>
        </w:rPr>
        <w:t xml:space="preserve">. Glasgow: Transport Scotland.</w:t>
      </w:r>
      <w:r>
        <w:rPr>
          <w:rFonts w:ascii="Times New Roman" w:hAnsi="Times New Roman" w:eastAsia="Times New Roman" w:cs="Times New Roman"/>
          <w:lang w:eastAsia="en-GB"/>
          <w14:ligatures w14:val="none"/>
        </w:rPr>
      </w:r>
    </w:p>
    <w:p w14:paraId="316955CD" w14:textId="77777777">
      <w:pPr>
        <w:pBdr/>
        <w:spacing w:after="100" w:afterAutospacing="1" w:before="100" w:beforeAutospacing="1" w:line="360" w:lineRule="auto"/>
        <w:ind/>
        <w:rPr>
          <w:rFonts w:ascii="Times New Roman" w:hAnsi="Times New Roman" w:eastAsia="Times New Roman" w:cs="Times New Roman"/>
          <w:lang w:eastAsia="en-GB"/>
          <w14:ligatures w14:val="none"/>
        </w:rPr>
      </w:pPr>
      <w:r>
        <w:rPr>
          <w:rFonts w:ascii="Times New Roman" w:hAnsi="Times New Roman" w:eastAsia="Times New Roman" w:cs="Times New Roman"/>
          <w:lang w:eastAsia="en-GB"/>
          <w14:ligatures w14:val="none"/>
        </w:rPr>
        <w:t xml:space="preserve">United Nations (2023) </w:t>
      </w:r>
      <w:r>
        <w:rPr>
          <w:rFonts w:ascii="Times New Roman" w:hAnsi="Times New Roman" w:eastAsia="Times New Roman" w:cs="Times New Roman"/>
          <w:i/>
          <w:iCs/>
          <w:lang w:eastAsia="en-GB"/>
          <w14:ligatures w14:val="none"/>
        </w:rPr>
        <w:t xml:space="preserve">The Sustainable Development Goals Report 2023: Special Edition</w:t>
      </w:r>
      <w:r>
        <w:rPr>
          <w:rFonts w:ascii="Times New Roman" w:hAnsi="Times New Roman" w:eastAsia="Times New Roman" w:cs="Times New Roman"/>
          <w:lang w:eastAsia="en-GB"/>
          <w14:ligatures w14:val="none"/>
        </w:rPr>
        <w:t xml:space="preserve">. New York: United Nations.</w:t>
      </w:r>
      <w:r>
        <w:rPr>
          <w:rFonts w:ascii="Times New Roman" w:hAnsi="Times New Roman" w:eastAsia="Times New Roman" w:cs="Times New Roman"/>
          <w:lang w:eastAsia="en-GB"/>
          <w14:ligatures w14:val="none"/>
        </w:rPr>
      </w:r>
    </w:p>
    <w:sectPr>
      <w:footnotePr/>
      <w:endnotePr/>
      <w:type w:val="nextPage"/>
      <w:pgSz w:h="16838" w:orient="portrait" w:w="11906"/>
      <w:pgMar w:top="1440" w:right="1440" w:bottom="1440" w:left="1440" w:header="708" w:footer="708" w:gutter="0"/>
      <w:cols w:num="1" w:sep="0" w:space="708" w:equalWidth="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endnote w:type="separator" w:id="-1">
    <w:p>
      <w:pPr>
        <w:pBdr/>
        <w:spacing w:after="0" w:line="240" w:lineRule="auto"/>
        <w:ind/>
        <w:rPr/>
      </w:pPr>
      <w:r/>
      <w:r>
        <w:separator/>
      </w:r>
      <w:r/>
    </w:p>
  </w:endnote>
  <w:endnote w:type="continuationSeparator" w:id="0">
    <w:p>
      <w:pPr>
        <w:pBdr/>
        <w:spacing w:after="0" w:line="240" w:lineRule="auto"/>
        <w:ind/>
        <w:rPr/>
      </w:pPr>
      <w:r/>
      <w:r>
        <w:continuationSeparator/>
      </w: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font>
  <w:font w:name="Arial">
    <w:panose1 w:val="020B0604020202020204"/>
  </w:font>
  <w:font w:name="Calibri">
    <w:panose1 w:val="020F0502020204030204"/>
  </w:font>
  <w:font w:name="Cambria">
    <w:panose1 w:val="02040503050406030204"/>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a="http://schemas.openxmlformats.org/drawingml/2006/main" xmlns:wps="http://schemas.microsoft.com/office/word/2010/wordprocessingShape" mc:Ignorable="w14 w15 wp14">
  <w:footnote w:type="separator" w:id="-1">
    <w:p>
      <w:pPr>
        <w:pBdr/>
        <w:spacing w:after="0" w:line="240" w:lineRule="auto"/>
        <w:ind/>
        <w:rPr/>
      </w:pPr>
      <w:r/>
      <w:r>
        <w:separator/>
      </w:r>
      <w:r/>
    </w:p>
  </w:footnote>
  <w:footnote w:type="continuationSeparator" w:id="0">
    <w:p>
      <w:pPr>
        <w:pBdr/>
        <w:spacing w:after="0" w:line="240" w:lineRule="auto"/>
        <w:ind/>
        <w:rPr/>
      </w:pPr>
      <w:r/>
      <w:r>
        <w:continuationSeparator/>
      </w: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ocumentProtection/>
  <w:defaultTabStop w:val="720"/>
  <w:characterSpacingControl w:val="doNotCompress"/>
  <w:footnotePr>
    <w:pos w:val="pageBottom"/>
    <w:numFmt w:val="decimal"/>
    <w:numStart w:val="1"/>
    <w:numRestart w:val="continuous"/>
    <w:footnote w:id="-1"/>
    <w:footnote w:id="0"/>
  </w:footnotePr>
  <w:endnotePr>
    <w:pos w:val="docEnd"/>
    <w:numFmt w:val="lowerRoman"/>
    <w:numStart w:val="1"/>
    <w:numRestart w:val="continuous"/>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false"/>
    <m:dispDef m:val="true"/>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strokecolor="00000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hint="default" w:asciiTheme="minorHAnsi" w:hAnsiTheme="minorHAnsi" w:eastAsiaTheme="minorHAnsi" w:cstheme="minorBidi"/>
        <w:sz w:val="24"/>
        <w:szCs w:val="24"/>
        <w:lang w:val="en-GB" w:eastAsia="en-US" w:bidi="ar-SA"/>
        <w14:ligatures w14:val="standardContextual"/>
      </w:rPr>
    </w:rPrDefault>
    <w:pPrDefault>
      <w:pPr>
        <w:pBdr/>
        <w:spacing w:after="160" w:afterAutospacing="0" w:before="0" w:beforeAutospacing="0" w:line="278" w:lineRule="auto"/>
        <w:ind/>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table" w:styleId="13">
    <w:name w:val="Table Grid Light"/>
    <w:basedOn w:val="678"/>
    <w:uiPriority w:val="59"/>
    <w:pPr>
      <w:pBdr/>
      <w:spacing w:after="0" w:line="240" w:lineRule="auto"/>
      <w:ind/>
    </w:pPr>
    <w:tblPr>
      <w:tblInd w:w="0" w:type="dxa"/>
      <w:tblCellMar>
        <w:left w:w="108" w:type="dxa"/>
        <w:top w:w="0" w:type="dxa"/>
        <w:right w:w="108" w:type="dxa"/>
        <w:bottom w:w="0" w:type="dxa"/>
      </w:tblCellMar>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4">
    <w:name w:val="Plain Table 1"/>
    <w:basedOn w:val="678"/>
    <w:uiPriority w:val="59"/>
    <w:pPr>
      <w:pBdr/>
      <w:spacing w:after="0" w:line="240" w:lineRule="auto"/>
      <w:ind/>
    </w:pPr>
    <w:tblPr>
      <w:tblInd w:w="0" w:type="dxa"/>
      <w:tblCellMar>
        <w:left w:w="108" w:type="dxa"/>
        <w:top w:w="0" w:type="dxa"/>
        <w:right w:w="108" w:type="dxa"/>
        <w:bottom w:w="0" w:type="dxa"/>
      </w:tblCellMar>
      <w:tblBorders>
        <w:top w:val="single" w:color="000000" w:themeColor="text1" w:themeTint="50" w:sz="4" w:space="0"/>
        <w:left w:val="single" w:color="000000" w:themeColor="text1" w:themeTint="50" w:sz="4" w:space="0"/>
        <w:bottom w:val="single" w:color="000000" w:themeColor="text1" w:themeTint="50" w:sz="4" w:space="0"/>
        <w:right w:val="single" w:color="000000" w:themeColor="text1" w:themeTint="50" w:sz="4" w:space="0"/>
        <w:insideH w:val="single" w:color="000000" w:themeColor="text1" w:themeTint="50" w:sz="4" w:space="0"/>
        <w:insideV w:val="single" w:color="000000" w:themeColor="text1" w:themeTint="50" w:sz="4" w:space="0"/>
      </w:tblBorders>
    </w:tblPr>
    <w:tcPr>
      <w:tcBorders/>
    </w:tcPr>
    <w:tblStylePr w:type="band1Horz">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5">
    <w:name w:val="Plain Table 2"/>
    <w:basedOn w:val="678"/>
    <w:uiPriority w:val="59"/>
    <w:pPr>
      <w:pBdr/>
      <w:spacing w:after="0" w:line="240" w:lineRule="auto"/>
      <w:ind/>
    </w:pPr>
    <w:tblPr>
      <w:tblInd w:w="0" w:type="dxa"/>
      <w:tblCellMar>
        <w:left w:w="108" w:type="dxa"/>
        <w:top w:w="0" w:type="dxa"/>
        <w:right w:w="108" w:type="dxa"/>
        <w:bottom w:w="0" w:type="dxa"/>
      </w:tblCellMar>
      <w:tblBorders>
        <w:top w:val="single" w:color="000000" w:themeColor="text1" w:sz="4" w:space="0"/>
        <w:left w:val="none" w:color="000000" w:themeColor="text1" w:sz="4" w:space="0"/>
        <w:bottom w:val="single" w:color="000000" w:themeColor="text1" w:sz="4" w:space="0"/>
        <w:right w:val="none" w:color="000000" w:themeColor="text1" w:sz="4" w:space="0"/>
      </w:tblBorders>
    </w:tblPr>
    <w:tcPr>
      <w:tcBorders/>
    </w:tcPr>
    <w:tblStylePr w:type="band1Horz">
      <w:pPr>
        <w:pBdr/>
        <w:spacing/>
        <w:ind/>
      </w:pPr>
      <w:tblPr>
        <w:tblBorders/>
      </w:tblPr>
      <w:tcPr>
        <w:tcBorders>
          <w:top w:val="single" w:color="000000" w:themeColor="text1" w:sz="4" w:space="0"/>
          <w:bottom w:val="single" w:color="000000" w:themeColor="text1" w:sz="4" w:space="0"/>
        </w:tcBorders>
      </w:tcPr>
    </w:tblStylePr>
    <w:tblStylePr w:type="band1Vert">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left w:val="single" w:color="000000" w:themeColor="text1" w:sz="4" w:space="0"/>
          <w:right w:val="single" w:color="000000" w:themeColor="text1" w:sz="4" w:space="0"/>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sz="4" w:space="0"/>
          <w:bottom w:val="single" w:color="000000" w:themeColor="text1"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6">
    <w:name w:val="Plain Table 3"/>
    <w:basedOn w:val="678"/>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aps/>
        <w:color w:val="404040"/>
      </w:rPr>
      <w:pPr>
        <w:pBdr/>
        <w:spacing/>
        <w:ind/>
      </w:pPr>
      <w:tblPr>
        <w:tblBorders/>
      </w:tblPr>
      <w:tcPr>
        <w:tcBorders>
          <w:top w:val="none" w:color="000000" w:sz="4" w:space="0"/>
          <w:left w:val="none" w:color="000000" w:sz="4" w:space="0"/>
          <w:bottom w:val="none" w:color="000000" w:sz="4" w:space="0"/>
          <w:right w:val="single" w:color="404040" w:sz="4" w:space="0"/>
        </w:tcBorders>
      </w:tcPr>
    </w:tblStylePr>
    <w:tblStylePr w:type="firstRow">
      <w:rPr>
        <w:b/>
        <w:caps/>
        <w:color w:val="404040"/>
      </w:rPr>
      <w:pPr>
        <w:pBdr/>
        <w:spacing/>
        <w:ind/>
      </w:pPr>
      <w:tblPr>
        <w:tblBorders/>
      </w:tblPr>
      <w:tcPr>
        <w:tcBorders>
          <w:top w:val="none" w:color="000000" w:sz="4" w:space="0"/>
          <w:left w:val="none" w:color="000000" w:sz="4" w:space="0"/>
          <w:bottom w:val="single" w:color="404040" w:sz="4" w:space="0"/>
          <w:right w:val="none" w:color="000000" w:sz="4" w:space="0"/>
        </w:tcBorders>
      </w:tcPr>
    </w:tblStylePr>
    <w:tblStylePr w:type="lastCol">
      <w:rPr>
        <w:b/>
        <w:caps/>
        <w:color w:val="404040"/>
      </w:rPr>
      <w:pPr>
        <w:pBdr/>
        <w:spacing/>
        <w:ind/>
      </w:pPr>
      <w:tblPr>
        <w:tblBorders/>
      </w:tblPr>
      <w:tcPr>
        <w:tcBorders/>
      </w:tcPr>
    </w:tblStylePr>
    <w:tblStylePr w:type="lastRow">
      <w:rPr>
        <w:b/>
        <w:caps/>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7">
    <w:name w:val="Plain Table 4"/>
    <w:basedOn w:val="678"/>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8">
    <w:name w:val="Plain Table 5"/>
    <w:basedOn w:val="678"/>
    <w:uiPriority w:val="99"/>
    <w:pPr>
      <w:pBdr/>
      <w:spacing w:after="0" w:line="240" w:lineRule="auto"/>
      <w:ind/>
    </w:p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1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val="clear" w:color="ffffff"/>
        <w:tcBorders>
          <w:right w:val="single" w:color="404040" w:sz="4" w:space="0"/>
        </w:tcBorders>
      </w:tcPr>
    </w:tblStylePr>
    <w:tblStylePr w:type="firstRow">
      <w:rPr>
        <w:i/>
        <w:color w:val="404040"/>
      </w:rPr>
      <w:pPr>
        <w:pBdr/>
        <w:spacing/>
        <w:ind/>
      </w:pPr>
      <w:tblPr>
        <w:tblBorders/>
      </w:tblPr>
      <w:tcPr>
        <w:shd w:val="clear" w:color="ffffff"/>
        <w:tcBorders>
          <w:left w:val="none" w:color="000000" w:sz="4" w:space="0"/>
          <w:bottom w:val="single" w:color="404040" w:sz="4" w:space="0"/>
          <w:right w:val="none" w:color="000000" w:sz="4" w:space="0"/>
        </w:tcBorders>
      </w:tcPr>
    </w:tblStylePr>
    <w:tblStylePr w:type="lastCol">
      <w:rPr>
        <w:i/>
        <w:color w:val="404040"/>
      </w:rPr>
      <w:pPr>
        <w:pBdr/>
        <w:spacing/>
        <w:ind/>
      </w:pPr>
      <w:tblPr>
        <w:tblBorders/>
      </w:tblPr>
      <w:tcPr>
        <w:shd w:val="clear" w:color="ffffff"/>
        <w:tcBorders>
          <w:left w:val="single" w:color="404040" w:sz="4" w:space="0"/>
        </w:tcBorders>
      </w:tcPr>
    </w:tblStylePr>
    <w:tblStylePr w:type="lastRow">
      <w:rPr>
        <w:i/>
        <w:color w:val="404040"/>
      </w:rPr>
      <w:pPr>
        <w:pBdr/>
        <w:spacing/>
        <w:ind/>
      </w:pPr>
      <w:tblPr>
        <w:tblBorders/>
      </w:tblPr>
      <w:tcPr>
        <w:shd w:val="clear" w:color="ffffff"/>
        <w:tcBorders>
          <w:top w:val="single" w:color="404040" w:sz="4" w:space="0"/>
          <w:left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9">
    <w:name w:val="Grid Table 1 Light"/>
    <w:basedOn w:val="678"/>
    <w:uiPriority w:val="99"/>
    <w:pPr>
      <w:pBdr/>
      <w:spacing w:after="0" w:line="240" w:lineRule="auto"/>
      <w:ind/>
    </w:pPr>
    <w:tblPr>
      <w:tblStyleRowBandSize w:val="1"/>
      <w:tblStyleColBandSize w:val="1"/>
      <w:tblInd w:w="0" w:type="dxa"/>
      <w:tbl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insideH w:val="single" w:color="000000" w:themeColor="text1" w:themeTint="67" w:sz="4" w:space="0"/>
        <w:insideV w:val="single" w:color="000000" w:themeColor="tex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67" w:sz="4" w:space="0"/>
          <w:left w:val="single" w:color="000000" w:themeColor="text1" w:themeTint="67" w:sz="4" w:space="0"/>
          <w:bottom w:val="single" w:color="000000" w:themeColor="text1" w:themeTint="67" w:sz="4" w:space="0"/>
          <w:right w:val="single" w:color="000000" w:themeColor="tex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tex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0">
    <w:name w:val="Grid Table 1 Light - Accent 1"/>
    <w:basedOn w:val="678"/>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1"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1">
    <w:name w:val="Grid Table 1 Light - Accent 2"/>
    <w:basedOn w:val="678"/>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2"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2">
    <w:name w:val="Grid Table 1 Light - Accent 3"/>
    <w:basedOn w:val="678"/>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3"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3">
    <w:name w:val="Grid Table 1 Light - Accent 4"/>
    <w:basedOn w:val="678"/>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4"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4">
    <w:name w:val="Grid Table 1 Light - Accent 5"/>
    <w:basedOn w:val="678"/>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5"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5">
    <w:name w:val="Grid Table 1 Light - Accent 6"/>
    <w:basedOn w:val="678"/>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bottom w:val="single" w:color="000000" w:themeColor="accent6" w:themeTint="95" w:sz="12"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6">
    <w:name w:val="Grid Table 2"/>
    <w:basedOn w:val="678"/>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text1" w:themeTint="9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text1" w:themeTint="9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7">
    <w:name w:val="Grid Table 2 - Accent 1"/>
    <w:basedOn w:val="678"/>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c0e4f5"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c0e4f5"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1" w:themeTint="E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1" w:themeTint="E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8">
    <w:name w:val="Grid Table 2 - Accent 2"/>
    <w:basedOn w:val="678"/>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be3d7"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be3d7"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2" w:themeTint="97"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2" w:themeTint="97"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29">
    <w:name w:val="Grid Table 2 - Accent 3"/>
    <w:basedOn w:val="678"/>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c1f0c7"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c1f0c7"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3" w:themeTint="FE"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3" w:themeTint="FE"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0">
    <w:name w:val="Grid Table 2 - Accent 4"/>
    <w:basedOn w:val="678"/>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c9edfb"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c9edfb"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4" w:themeTint="9A"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4" w:themeTint="9A"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1">
    <w:name w:val="Grid Table 2 - Accent 5"/>
    <w:basedOn w:val="678"/>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f2ceee"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f2ceee"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5"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2">
    <w:name w:val="Grid Table 2 - Accent 6"/>
    <w:basedOn w:val="678"/>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d9f2d0"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d9f2d0"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single" w:color="000000" w:themeColor="accent6" w:sz="12"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shd w:val="clear" w:color="ffffff"/>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3">
    <w:name w:val="Grid Table 3"/>
    <w:basedOn w:val="678"/>
    <w:uiPriority w:val="99"/>
    <w:pPr>
      <w:pBdr/>
      <w:spacing w:after="0" w:line="240" w:lineRule="auto"/>
      <w:ind/>
    </w:pPr>
    <w:tblPr>
      <w:tblStyleRowBandSize w:val="1"/>
      <w:tblStyleColBandSize w:val="1"/>
      <w:tblInd w:w="0" w:type="dxa"/>
      <w:tblBorders>
        <w:bottom w:val="single" w:color="000000" w:themeColor="text1" w:themeTint="95" w:sz="4" w:space="0"/>
        <w:insideH w:val="single" w:color="000000" w:themeColor="text1" w:themeTint="95" w:sz="4" w:space="0"/>
        <w:insideV w:val="single" w:color="000000" w:themeColor="text1" w:themeTint="95"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4">
    <w:name w:val="Grid Table 3 - Accent 1"/>
    <w:basedOn w:val="678"/>
    <w:uiPriority w:val="99"/>
    <w:pPr>
      <w:pBdr/>
      <w:spacing w:after="0" w:line="240" w:lineRule="auto"/>
      <w:ind/>
    </w:pPr>
    <w:tblPr>
      <w:tblStyleRowBandSize w:val="1"/>
      <w:tblStyleColBandSize w:val="1"/>
      <w:tblInd w:w="0" w:type="dxa"/>
      <w:tblBorders>
        <w:bottom w:val="single" w:color="000000" w:themeColor="accent1" w:themeTint="EA" w:sz="4" w:space="0"/>
        <w:insideH w:val="single" w:color="000000" w:themeColor="accent1" w:themeTint="EA" w:sz="4" w:space="0"/>
        <w:insideV w:val="single" w:color="000000" w:themeColor="accent1" w:themeTint="EA" w:sz="4" w:space="0"/>
      </w:tblBorders>
    </w:tblPr>
    <w:tcPr>
      <w:tcBorders/>
    </w:tcPr>
    <w:tblStylePr w:type="band1Horz">
      <w:rPr>
        <w:rFonts w:ascii="Arial" w:hAnsi="Arial"/>
        <w:color w:val="404040"/>
        <w:sz w:val="22"/>
      </w:rPr>
      <w:pPr>
        <w:pBdr/>
        <w:spacing/>
        <w:ind/>
      </w:pPr>
      <w:tblPr>
        <w:tblBorders/>
      </w:tblPr>
      <w:tcPr>
        <w:shd w:val="clear" w:color="ffffff" w:themeColor="accent1" w:themeTint="34" w:fill="c0e4f5" w:themeFill="accent1" w:themeFillTint="34"/>
        <w:tcBorders/>
      </w:tcPr>
    </w:tblStylePr>
    <w:tblStylePr w:type="band1Vert">
      <w:rPr>
        <w:rFonts w:ascii="Arial" w:hAnsi="Arial"/>
        <w:color w:val="404040"/>
        <w:sz w:val="22"/>
      </w:rPr>
      <w:pPr>
        <w:pBdr/>
        <w:spacing/>
        <w:ind/>
      </w:pPr>
      <w:tblPr>
        <w:tblBorders/>
      </w:tblPr>
      <w:tcPr>
        <w:shd w:val="clear" w:color="ffffff" w:themeColor="accent1" w:themeTint="34" w:fill="c0e4f5" w:themeFill="accen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5">
    <w:name w:val="Grid Table 3 - Accent 2"/>
    <w:basedOn w:val="678"/>
    <w:uiPriority w:val="99"/>
    <w:pPr>
      <w:pBdr/>
      <w:spacing w:after="0" w:line="240" w:lineRule="auto"/>
      <w:ind/>
    </w:pPr>
    <w:tblPr>
      <w:tblStyleRowBandSize w:val="1"/>
      <w:tblStyleColBandSize w:val="1"/>
      <w:tblInd w:w="0" w:type="dxa"/>
      <w:tblBorders>
        <w:bottom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be3d7"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be3d7"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6">
    <w:name w:val="Grid Table 3 - Accent 3"/>
    <w:basedOn w:val="678"/>
    <w:uiPriority w:val="99"/>
    <w:pPr>
      <w:pBdr/>
      <w:spacing w:after="0" w:line="240" w:lineRule="auto"/>
      <w:ind/>
    </w:pPr>
    <w:tblPr>
      <w:tblStyleRowBandSize w:val="1"/>
      <w:tblStyleColBandSize w:val="1"/>
      <w:tblInd w:w="0" w:type="dxa"/>
      <w:tblBorders>
        <w:bottom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c1f0c7"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c1f0c7"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7">
    <w:name w:val="Grid Table 3 - Accent 4"/>
    <w:basedOn w:val="678"/>
    <w:uiPriority w:val="99"/>
    <w:pPr>
      <w:pBdr/>
      <w:spacing w:after="0" w:line="240" w:lineRule="auto"/>
      <w:ind/>
    </w:pPr>
    <w:tblPr>
      <w:tblStyleRowBandSize w:val="1"/>
      <w:tblStyleColBandSize w:val="1"/>
      <w:tblInd w:w="0" w:type="dxa"/>
      <w:tblBorders>
        <w:bottom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c9edfb"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c9edfb"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8">
    <w:name w:val="Grid Table 3 - Accent 5"/>
    <w:basedOn w:val="678"/>
    <w:uiPriority w:val="99"/>
    <w:pPr>
      <w:pBdr/>
      <w:spacing w:after="0" w:line="240" w:lineRule="auto"/>
      <w:ind/>
    </w:pPr>
    <w:tblPr>
      <w:tblStyleRowBandSize w:val="1"/>
      <w:tblStyleColBandSize w:val="1"/>
      <w:tblInd w:w="0" w:type="dxa"/>
      <w:tblBorders>
        <w:bottom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f2ceee"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f2ceee"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39">
    <w:name w:val="Grid Table 3 - Accent 6"/>
    <w:basedOn w:val="678"/>
    <w:uiPriority w:val="99"/>
    <w:pPr>
      <w:pBdr/>
      <w:spacing w:after="0" w:line="240" w:lineRule="auto"/>
      <w:ind/>
    </w:pPr>
    <w:tblPr>
      <w:tblStyleRowBandSize w:val="1"/>
      <w:tblStyleColBandSize w:val="1"/>
      <w:tblInd w:w="0" w:type="dxa"/>
      <w:tblBorders>
        <w:bottom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d9f2d0"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d9f2d0"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i/>
        <w:color w:val="404040"/>
      </w:rPr>
      <w:pPr>
        <w:pBdr/>
        <w:spacing/>
        <w:ind/>
        <w:jc w:val="right"/>
      </w:pPr>
      <w:tblPr>
        <w:tblBorders/>
      </w:tblPr>
      <w:tcPr>
        <w:shd w:color="ffffff"/>
        <w:tcBorders>
          <w:top w:val="none" w:color="000000" w:sz="4" w:space="0"/>
          <w:left w:val="none" w:color="000000" w:sz="4" w:space="0"/>
          <w:bottom w:val="none" w:color="000000" w:sz="4" w:space="0"/>
          <w:right w:val="none" w:color="000000" w:sz="4" w:space="0"/>
        </w:tcBorders>
      </w:tcPr>
    </w:tblStylePr>
    <w:tblStylePr w:type="fir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lastCol">
      <w:rPr>
        <w:i/>
        <w:color w:val="404040"/>
      </w:rPr>
      <w:pPr>
        <w:pBdr/>
        <w:spacing/>
        <w:ind/>
      </w:pPr>
      <w:tblPr>
        <w:tblBorders/>
      </w:tblPr>
      <w:tcPr>
        <w:shd w:color="ffffff"/>
        <w:tcBorders>
          <w:top w:val="none" w:color="000000" w:sz="4" w:space="0"/>
          <w:left w:val="none" w:color="000000" w:sz="4" w:space="0"/>
          <w:bottom w:val="none" w:color="000000" w:sz="4" w:space="0"/>
          <w:right w:val="none" w:color="000000" w:sz="4" w:space="0"/>
        </w:tcBorders>
      </w:tcPr>
    </w:tblStylePr>
    <w:tblStylePr w:type="lastRow">
      <w:rPr>
        <w:b/>
        <w:color w:val="404040"/>
      </w:rPr>
      <w:pPr>
        <w:pBdr/>
        <w:spacing/>
        <w:ind/>
      </w:pPr>
      <w:tblPr>
        <w:tblBorders/>
      </w:tblPr>
      <w:tcPr>
        <w:shd w:val="clear" w:color="ffffff"/>
        <w:tcBorders>
          <w:top w:val="none" w:color="000000"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0">
    <w:name w:val="Grid Table 4"/>
    <w:basedOn w:val="678"/>
    <w:uiPriority w:val="59"/>
    <w:pPr>
      <w:pBdr/>
      <w:spacing w:after="0" w:line="240" w:lineRule="auto"/>
      <w:ind/>
    </w:pPr>
    <w:tblPr>
      <w:tblStyleRowBandSize w:val="1"/>
      <w:tblStyleColBandSize w:val="1"/>
      <w:tblInd w:w="0" w:type="dxa"/>
      <w:tblBorders>
        <w:top w:val="single" w:color="000000" w:themeColor="text1" w:themeTint="90" w:sz="4" w:space="0"/>
        <w:left w:val="single" w:color="000000" w:themeColor="text1" w:themeTint="90" w:sz="4" w:space="0"/>
        <w:bottom w:val="single" w:color="000000" w:themeColor="text1" w:themeTint="90" w:sz="4" w:space="0"/>
        <w:right w:val="single" w:color="000000" w:themeColor="text1" w:themeTint="90" w:sz="4" w:space="0"/>
        <w:insideH w:val="single" w:color="000000" w:themeColor="text1" w:themeTint="90" w:sz="4" w:space="0"/>
        <w:insideV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1Vert">
      <w:rPr>
        <w:rFonts w:ascii="Arial" w:hAnsi="Arial"/>
        <w:color w:val="404040"/>
        <w:sz w:val="22"/>
      </w:rPr>
      <w:pPr>
        <w:pBdr/>
        <w:spacing/>
        <w:ind/>
      </w:pPr>
      <w:tblPr>
        <w:tblBorders/>
      </w:tblPr>
      <w:tcPr>
        <w:shd w:val="clear" w:color="ffffff" w:themeColor="text1" w:themeTint="34" w:fill="cbcbcb" w:themeFill="text1"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op w:val="single" w:color="000000" w:themeColor="text1" w:sz="4" w:space="0"/>
          <w:left w:val="single" w:color="000000" w:themeColor="text1" w:sz="4" w:space="0"/>
          <w:bottom w:val="single" w:color="000000" w:themeColor="text1" w:sz="4" w:space="0"/>
          <w:right w:val="single" w:color="000000" w:themeColor="text1"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1">
    <w:name w:val="Grid Table 4 - Accent 1"/>
    <w:basedOn w:val="678"/>
    <w:uiPriority w:val="5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insideV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32" w:fill="c2e5f5" w:themeFill="accent1" w:themeFillTint="32"/>
        <w:tcBorders/>
      </w:tcPr>
    </w:tblStylePr>
    <w:tblStylePr w:type="band1Vert">
      <w:rPr>
        <w:rFonts w:ascii="Arial" w:hAnsi="Arial"/>
        <w:color w:val="404040"/>
        <w:sz w:val="22"/>
      </w:rPr>
      <w:pPr>
        <w:pBdr/>
        <w:spacing/>
        <w:ind/>
      </w:pPr>
      <w:tblPr>
        <w:tblBorders/>
      </w:tblPr>
      <w:tcPr>
        <w:shd w:val="clear" w:color="ffffff" w:themeColor="accent1" w:themeTint="32" w:fill="c2e5f5" w:themeFill="accent1"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themeTint="EA" w:fill="19739b" w:themeFill="accent1" w:themeFillTint="EA"/>
        <w:tcBorders>
          <w:top w:val="single" w:color="000000" w:themeColor="accent1" w:themeTint="EA" w:sz="4" w:space="0"/>
          <w:left w:val="single" w:color="000000" w:themeColor="accent1" w:themeTint="EA" w:sz="4" w:space="0"/>
          <w:bottom w:val="single" w:color="000000" w:themeColor="accent1" w:themeTint="EA" w:sz="4" w:space="0"/>
          <w:right w:val="single" w:color="000000" w:themeColor="accent1" w:themeTint="E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themeTint="E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2">
    <w:name w:val="Grid Table 4 - Accent 2"/>
    <w:basedOn w:val="678"/>
    <w:uiPriority w:val="5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insideV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32" w:fill="fbe3d7" w:themeFill="accent2" w:themeFillTint="32"/>
        <w:tcBorders/>
      </w:tcPr>
    </w:tblStylePr>
    <w:tblStylePr w:type="band1Vert">
      <w:rPr>
        <w:rFonts w:ascii="Arial" w:hAnsi="Arial"/>
        <w:color w:val="404040"/>
        <w:sz w:val="22"/>
      </w:rPr>
      <w:pPr>
        <w:pBdr/>
        <w:spacing/>
        <w:ind/>
      </w:pPr>
      <w:tblPr>
        <w:tblBorders/>
      </w:tblPr>
      <w:tcPr>
        <w:shd w:val="clear" w:color="ffffff" w:themeColor="accent2" w:themeTint="32" w:fill="fbe3d7" w:themeFill="accent2" w:themeFillTint="32"/>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f2ab86" w:themeFill="accent2" w:themeFillTint="97"/>
        <w:tc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3">
    <w:name w:val="Grid Table 4 - Accent 3"/>
    <w:basedOn w:val="678"/>
    <w:uiPriority w:val="5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insideV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34" w:fill="c1f0c7" w:themeFill="accent3" w:themeFillTint="34"/>
        <w:tcBorders/>
      </w:tcPr>
    </w:tblStylePr>
    <w:tblStylePr w:type="band1Vert">
      <w:rPr>
        <w:rFonts w:ascii="Arial" w:hAnsi="Arial"/>
        <w:color w:val="404040"/>
        <w:sz w:val="22"/>
      </w:rPr>
      <w:pPr>
        <w:pBdr/>
        <w:spacing/>
        <w:ind/>
      </w:pPr>
      <w:tblPr>
        <w:tblBorders/>
      </w:tblPr>
      <w:tcPr>
        <w:shd w:val="clear" w:color="ffffff" w:themeColor="accent3" w:themeTint="34" w:fill="c1f0c7" w:themeFill="accent3"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FE" w:fill="196c24" w:themeFill="accent3" w:themeFillTint="FE"/>
        <w:tc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themeTint="FE"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4">
    <w:name w:val="Grid Table 4 - Accent 4"/>
    <w:basedOn w:val="678"/>
    <w:uiPriority w:val="5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insideV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34" w:fill="c9edfb" w:themeFill="accent4" w:themeFillTint="34"/>
        <w:tcBorders/>
      </w:tcPr>
    </w:tblStylePr>
    <w:tblStylePr w:type="band1Vert">
      <w:rPr>
        <w:rFonts w:ascii="Arial" w:hAnsi="Arial"/>
        <w:color w:val="404040"/>
        <w:sz w:val="22"/>
      </w:rPr>
      <w:pPr>
        <w:pBdr/>
        <w:spacing/>
        <w:ind/>
      </w:pPr>
      <w:tblPr>
        <w:tblBorders/>
      </w:tblPr>
      <w:tcPr>
        <w:shd w:val="clear" w:color="ffffff" w:themeColor="accent4" w:themeTint="34" w:fill="c9edfb" w:themeFill="accent4"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60cbf4" w:themeFill="accent4" w:themeFillTint="9A"/>
        <w:tc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5">
    <w:name w:val="Grid Table 4 - Accent 5"/>
    <w:basedOn w:val="678"/>
    <w:uiPriority w:val="5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34" w:fill="f2ceee" w:themeFill="accent5" w:themeFillTint="34"/>
        <w:tcBorders/>
      </w:tcPr>
    </w:tblStylePr>
    <w:tblStylePr w:type="band1Vert">
      <w:rPr>
        <w:rFonts w:ascii="Arial" w:hAnsi="Arial"/>
        <w:color w:val="404040"/>
        <w:sz w:val="22"/>
      </w:rPr>
      <w:pPr>
        <w:pBdr/>
        <w:spacing/>
        <w:ind/>
      </w:pPr>
      <w:tblPr>
        <w:tblBorders/>
      </w:tblPr>
      <w:tcPr>
        <w:shd w:val="clear" w:color="ffffff" w:themeColor="accent5" w:themeTint="34" w:fill="f2ceee" w:themeFill="accent5"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a02b93" w:themeFill="accent5"/>
        <w:tcBorders>
          <w:top w:val="single" w:color="000000" w:themeColor="accent5" w:sz="4" w:space="0"/>
          <w:left w:val="single" w:color="000000" w:themeColor="accent5" w:sz="4" w:space="0"/>
          <w:bottom w:val="single" w:color="000000" w:themeColor="accent5" w:sz="4" w:space="0"/>
          <w:right w:val="single" w:color="000000" w:themeColor="accent5"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6">
    <w:name w:val="Grid Table 4 - Accent 6"/>
    <w:basedOn w:val="678"/>
    <w:uiPriority w:val="5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34" w:fill="d9f2d0" w:themeFill="accent6" w:themeFillTint="34"/>
        <w:tcBorders/>
      </w:tcPr>
    </w:tblStylePr>
    <w:tblStylePr w:type="band1Vert">
      <w:rPr>
        <w:rFonts w:ascii="Arial" w:hAnsi="Arial"/>
        <w:color w:val="404040"/>
        <w:sz w:val="22"/>
      </w:rPr>
      <w:pPr>
        <w:pBdr/>
        <w:spacing/>
        <w:ind/>
      </w:pPr>
      <w:tblPr>
        <w:tblBorders/>
      </w:tblPr>
      <w:tcPr>
        <w:shd w:val="clear" w:color="ffffff" w:themeColor="accent6" w:themeTint="34" w:fill="d9f2d0" w:themeFill="accent6" w:themeFillTint="34"/>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4ea72e" w:themeFill="accent6"/>
        <w:tcBorders>
          <w:top w:val="single" w:color="000000" w:themeColor="accent6" w:sz="4" w:space="0"/>
          <w:left w:val="single" w:color="000000" w:themeColor="accent6" w:sz="4" w:space="0"/>
          <w:bottom w:val="single" w:color="000000" w:themeColor="accent6" w:sz="4" w:space="0"/>
          <w:right w:val="single" w:color="000000" w:themeColor="accent6"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7">
    <w:name w:val="Grid Table 5 Dark"/>
    <w:basedOn w:val="678"/>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text1" w:themeTint="40" w:fill="bfbfbf" w:themeFill="text1" w:themeFillTint="40"/>
    </w:tblPr>
    <w:tcPr>
      <w:tcBorders/>
    </w:tcPr>
    <w:tblStylePr w:type="band1Horz">
      <w:pPr>
        <w:pBdr/>
        <w:spacing/>
        <w:ind/>
      </w:pPr>
      <w:tblPr>
        <w:tblBorders/>
      </w:tblPr>
      <w:tcPr>
        <w:shd w:val="clear" w:color="ffffff" w:themeColor="text1" w:themeTint="75" w:fill="8a8a8a" w:themeFill="text1" w:themeFillTint="75"/>
        <w:tcBorders/>
      </w:tcPr>
    </w:tblStylePr>
    <w:tblStylePr w:type="band1Vert">
      <w:pPr>
        <w:pBdr/>
        <w:spacing/>
        <w:ind/>
      </w:pPr>
      <w:tblPr>
        <w:tblBorders/>
      </w:tblPr>
      <w:tcPr>
        <w:shd w:val="clear" w:color="ffffff" w:themeColor="text1" w:themeTint="75" w:fill="8a8a8a" w:themeFill="tex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text1" w:fill="000000" w:themeFill="text1"/>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rFonts w:ascii="Arial" w:hAnsi="Arial"/>
        <w:b/>
        <w:color w:val="ffffff"/>
        <w:sz w:val="22"/>
      </w:rPr>
      <w:pPr>
        <w:pBdr/>
        <w:spacing/>
        <w:ind/>
      </w:pPr>
      <w:tblPr>
        <w:tblBorders/>
      </w:tblPr>
      <w:tcPr>
        <w:shd w:val="clear" w:color="ffffff" w:themeColor="text1" w:fill="000000" w:themeFill="text1"/>
        <w:tcBorders/>
      </w:tcPr>
    </w:tblStylePr>
    <w:tblStylePr w:type="lastRow">
      <w:rPr>
        <w:rFonts w:ascii="Arial" w:hAnsi="Arial"/>
        <w:b/>
        <w:color w:val="ffffff"/>
        <w:sz w:val="22"/>
      </w:rPr>
      <w:pPr>
        <w:pBdr/>
        <w:spacing/>
        <w:ind/>
      </w:pPr>
      <w:tblPr>
        <w:tblBorders/>
      </w:tblPr>
      <w:tcPr>
        <w:shd w:val="clear" w:color="ffffff" w:themeColor="text1" w:fill="000000" w:themeFill="tex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8">
    <w:name w:val="Grid Table 5 Dark- Accent 1"/>
    <w:basedOn w:val="678"/>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1" w:themeTint="34" w:fill="c0e4f5" w:themeFill="accent1" w:themeFillTint="34"/>
    </w:tblPr>
    <w:tcPr>
      <w:tcBorders/>
    </w:tcPr>
    <w:tblStylePr w:type="band1Horz">
      <w:pPr>
        <w:pBdr/>
        <w:spacing/>
        <w:ind/>
      </w:pPr>
      <w:tblPr>
        <w:tblBorders/>
      </w:tblPr>
      <w:tcPr>
        <w:shd w:val="clear" w:color="ffffff" w:themeColor="accent1" w:themeTint="75" w:fill="71c3e8" w:themeFill="accent1" w:themeFillTint="75"/>
        <w:tcBorders/>
      </w:tcPr>
    </w:tblStylePr>
    <w:tblStylePr w:type="band1Vert">
      <w:pPr>
        <w:pBdr/>
        <w:spacing/>
        <w:ind/>
      </w:pPr>
      <w:tblPr>
        <w:tblBorders/>
      </w:tblPr>
      <w:tcPr>
        <w:shd w:val="clear" w:color="ffffff" w:themeColor="accent1" w:themeTint="75" w:fill="71c3e8" w:themeFill="accent1"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1" w:fill="156082" w:themeFill="accent1"/>
        <w:tcBorders/>
      </w:tcPr>
    </w:tblStylePr>
    <w:tblStylePr w:type="firstRow">
      <w:rPr>
        <w:rFonts w:ascii="Arial" w:hAnsi="Arial"/>
        <w:b/>
        <w:color w:val="ffffff"/>
        <w:sz w:val="22"/>
      </w:rPr>
      <w:pPr>
        <w:pBdr/>
        <w:spacing/>
        <w:ind/>
      </w:pPr>
      <w:tblPr>
        <w:tblBorders/>
      </w:tblPr>
      <w:tcPr>
        <w:shd w:val="clear" w:color="ffffff" w:themeColor="accent1" w:fill="156082" w:themeFill="accent1"/>
        <w:tcBorders/>
      </w:tcPr>
    </w:tblStylePr>
    <w:tblStylePr w:type="lastCol">
      <w:rPr>
        <w:rFonts w:ascii="Arial" w:hAnsi="Arial"/>
        <w:b/>
        <w:color w:val="ffffff"/>
        <w:sz w:val="22"/>
      </w:rPr>
      <w:pPr>
        <w:pBdr/>
        <w:spacing/>
        <w:ind/>
      </w:pPr>
      <w:tblPr>
        <w:tblBorders/>
      </w:tblPr>
      <w:tcPr>
        <w:shd w:val="clear" w:color="ffffff" w:themeColor="accent1" w:fill="156082" w:themeFill="accent1"/>
        <w:tcBorders/>
      </w:tcPr>
    </w:tblStylePr>
    <w:tblStylePr w:type="lastRow">
      <w:rPr>
        <w:rFonts w:ascii="Arial" w:hAnsi="Arial"/>
        <w:b/>
        <w:color w:val="ffffff"/>
        <w:sz w:val="22"/>
      </w:rPr>
      <w:pPr>
        <w:pBdr/>
        <w:spacing/>
        <w:ind/>
      </w:pPr>
      <w:tblPr>
        <w:tblBorders/>
      </w:tblPr>
      <w:tcPr>
        <w:shd w:val="clear" w:color="ffffff" w:themeColor="accent1" w:fill="156082" w:themeFill="accent1"/>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49">
    <w:name w:val="Grid Table 5 Dark - Accent 2"/>
    <w:basedOn w:val="678"/>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2" w:themeTint="32" w:fill="fbe3d7" w:themeFill="accent2" w:themeFillTint="32"/>
    </w:tblPr>
    <w:tcPr>
      <w:tcBorders/>
    </w:tcPr>
    <w:tblStylePr w:type="band1Horz">
      <w:pPr>
        <w:pBdr/>
        <w:spacing/>
        <w:ind/>
      </w:pPr>
      <w:tblPr>
        <w:tblBorders/>
      </w:tblPr>
      <w:tcPr>
        <w:shd w:val="clear" w:color="ffffff" w:themeColor="accent2" w:themeTint="75" w:fill="f5bea1" w:themeFill="accent2" w:themeFillTint="75"/>
        <w:tcBorders/>
      </w:tcPr>
    </w:tblStylePr>
    <w:tblStylePr w:type="band1Vert">
      <w:pPr>
        <w:pBdr/>
        <w:spacing/>
        <w:ind/>
      </w:pPr>
      <w:tblPr>
        <w:tblBorders/>
      </w:tblPr>
      <w:tcPr>
        <w:shd w:val="clear" w:color="ffffff" w:themeColor="accent2" w:themeTint="75" w:fill="f5bea1" w:themeFill="accent2"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2" w:fill="e97132" w:themeFill="accent2"/>
        <w:tcBorders/>
      </w:tcPr>
    </w:tblStylePr>
    <w:tblStylePr w:type="firstRow">
      <w:rPr>
        <w:rFonts w:ascii="Arial" w:hAnsi="Arial"/>
        <w:b/>
        <w:color w:val="ffffff"/>
        <w:sz w:val="22"/>
      </w:rPr>
      <w:pPr>
        <w:pBdr/>
        <w:spacing/>
        <w:ind/>
      </w:pPr>
      <w:tblPr>
        <w:tblBorders/>
      </w:tblPr>
      <w:tcPr>
        <w:shd w:val="clear" w:color="ffffff" w:themeColor="accent2" w:fill="e97132" w:themeFill="accent2"/>
        <w:tcBorders/>
      </w:tcPr>
    </w:tblStylePr>
    <w:tblStylePr w:type="lastCol">
      <w:rPr>
        <w:rFonts w:ascii="Arial" w:hAnsi="Arial"/>
        <w:b/>
        <w:color w:val="ffffff"/>
        <w:sz w:val="22"/>
      </w:rPr>
      <w:pPr>
        <w:pBdr/>
        <w:spacing/>
        <w:ind/>
      </w:pPr>
      <w:tblPr>
        <w:tblBorders/>
      </w:tblPr>
      <w:tcPr>
        <w:shd w:val="clear" w:color="ffffff" w:themeColor="accent2" w:fill="e97132" w:themeFill="accent2"/>
        <w:tcBorders/>
      </w:tcPr>
    </w:tblStylePr>
    <w:tblStylePr w:type="lastRow">
      <w:rPr>
        <w:rFonts w:ascii="Arial" w:hAnsi="Arial"/>
        <w:b/>
        <w:color w:val="ffffff"/>
        <w:sz w:val="22"/>
      </w:rPr>
      <w:pPr>
        <w:pBdr/>
        <w:spacing/>
        <w:ind/>
      </w:pPr>
      <w:tblPr>
        <w:tblBorders/>
      </w:tblPr>
      <w:tcPr>
        <w:shd w:val="clear" w:color="ffffff" w:themeColor="accent2" w:fill="e97132" w:themeFill="accent2"/>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0">
    <w:name w:val="Grid Table 5 Dark - Accent 3"/>
    <w:basedOn w:val="678"/>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3" w:themeTint="34" w:fill="c1f0c7" w:themeFill="accent3" w:themeFillTint="34"/>
    </w:tblPr>
    <w:tcPr>
      <w:tcBorders/>
    </w:tcPr>
    <w:tblStylePr w:type="band1Horz">
      <w:pPr>
        <w:pBdr/>
        <w:spacing/>
        <w:ind/>
      </w:pPr>
      <w:tblPr>
        <w:tblBorders/>
      </w:tblPr>
      <w:tcPr>
        <w:shd w:val="clear" w:color="ffffff" w:themeColor="accent3" w:themeTint="75" w:fill="72de81" w:themeFill="accent3" w:themeFillTint="75"/>
        <w:tcBorders/>
      </w:tcPr>
    </w:tblStylePr>
    <w:tblStylePr w:type="band1Vert">
      <w:pPr>
        <w:pBdr/>
        <w:spacing/>
        <w:ind/>
      </w:pPr>
      <w:tblPr>
        <w:tblBorders/>
      </w:tblPr>
      <w:tcPr>
        <w:shd w:val="clear" w:color="ffffff" w:themeColor="accent3" w:themeTint="75" w:fill="72de81" w:themeFill="accent3"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3" w:fill="196b24" w:themeFill="accent3"/>
        <w:tcBorders/>
      </w:tcPr>
    </w:tblStylePr>
    <w:tblStylePr w:type="firstRow">
      <w:rPr>
        <w:rFonts w:ascii="Arial" w:hAnsi="Arial"/>
        <w:b/>
        <w:color w:val="ffffff"/>
        <w:sz w:val="22"/>
      </w:rPr>
      <w:pPr>
        <w:pBdr/>
        <w:spacing/>
        <w:ind/>
      </w:pPr>
      <w:tblPr>
        <w:tblBorders/>
      </w:tblPr>
      <w:tcPr>
        <w:shd w:val="clear" w:color="ffffff" w:themeColor="accent3" w:fill="196b24" w:themeFill="accent3"/>
        <w:tcBorders/>
      </w:tcPr>
    </w:tblStylePr>
    <w:tblStylePr w:type="lastCol">
      <w:rPr>
        <w:rFonts w:ascii="Arial" w:hAnsi="Arial"/>
        <w:b/>
        <w:color w:val="ffffff"/>
        <w:sz w:val="22"/>
      </w:rPr>
      <w:pPr>
        <w:pBdr/>
        <w:spacing/>
        <w:ind/>
      </w:pPr>
      <w:tblPr>
        <w:tblBorders/>
      </w:tblPr>
      <w:tcPr>
        <w:shd w:val="clear" w:color="ffffff" w:themeColor="accent3" w:fill="196b24" w:themeFill="accent3"/>
        <w:tcBorders/>
      </w:tcPr>
    </w:tblStylePr>
    <w:tblStylePr w:type="lastRow">
      <w:rPr>
        <w:rFonts w:ascii="Arial" w:hAnsi="Arial"/>
        <w:b/>
        <w:color w:val="ffffff"/>
        <w:sz w:val="22"/>
      </w:rPr>
      <w:pPr>
        <w:pBdr/>
        <w:spacing/>
        <w:ind/>
      </w:pPr>
      <w:tblPr>
        <w:tblBorders/>
      </w:tblPr>
      <w:tcPr>
        <w:shd w:val="clear" w:color="ffffff" w:themeColor="accent3" w:fill="196b24" w:themeFill="accent3"/>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1">
    <w:name w:val="Grid Table 5 Dark- Accent 4"/>
    <w:basedOn w:val="678"/>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4" w:themeTint="34" w:fill="c9edfb" w:themeFill="accent4" w:themeFillTint="34"/>
    </w:tblPr>
    <w:tcPr>
      <w:tcBorders/>
    </w:tcPr>
    <w:tblStylePr w:type="band1Horz">
      <w:pPr>
        <w:pBdr/>
        <w:spacing/>
        <w:ind/>
      </w:pPr>
      <w:tblPr>
        <w:tblBorders/>
      </w:tblPr>
      <w:tcPr>
        <w:shd w:val="clear" w:color="ffffff" w:themeColor="accent4" w:themeTint="75" w:fill="86d7f6" w:themeFill="accent4" w:themeFillTint="75"/>
        <w:tcBorders/>
      </w:tcPr>
    </w:tblStylePr>
    <w:tblStylePr w:type="band1Vert">
      <w:pPr>
        <w:pBdr/>
        <w:spacing/>
        <w:ind/>
      </w:pPr>
      <w:tblPr>
        <w:tblBorders/>
      </w:tblPr>
      <w:tcPr>
        <w:shd w:val="clear" w:color="ffffff" w:themeColor="accent4" w:themeTint="75" w:fill="86d7f6" w:themeFill="accent4"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4" w:fill="0f9ed5" w:themeFill="accent4"/>
        <w:tcBorders/>
      </w:tcPr>
    </w:tblStylePr>
    <w:tblStylePr w:type="firstRow">
      <w:rPr>
        <w:rFonts w:ascii="Arial" w:hAnsi="Arial"/>
        <w:b/>
        <w:color w:val="ffffff"/>
        <w:sz w:val="22"/>
      </w:rPr>
      <w:pPr>
        <w:pBdr/>
        <w:spacing/>
        <w:ind/>
      </w:pPr>
      <w:tblPr>
        <w:tblBorders/>
      </w:tblPr>
      <w:tcPr>
        <w:shd w:val="clear" w:color="ffffff" w:themeColor="accent4" w:fill="0f9ed5" w:themeFill="accent4"/>
        <w:tcBorders/>
      </w:tcPr>
    </w:tblStylePr>
    <w:tblStylePr w:type="lastCol">
      <w:rPr>
        <w:rFonts w:ascii="Arial" w:hAnsi="Arial"/>
        <w:b/>
        <w:color w:val="ffffff"/>
        <w:sz w:val="22"/>
      </w:rPr>
      <w:pPr>
        <w:pBdr/>
        <w:spacing/>
        <w:ind/>
      </w:pPr>
      <w:tblPr>
        <w:tblBorders/>
      </w:tblPr>
      <w:tcPr>
        <w:shd w:val="clear" w:color="ffffff" w:themeColor="accent4" w:fill="0f9ed5" w:themeFill="accent4"/>
        <w:tcBorders/>
      </w:tcPr>
    </w:tblStylePr>
    <w:tblStylePr w:type="lastRow">
      <w:rPr>
        <w:rFonts w:ascii="Arial" w:hAnsi="Arial"/>
        <w:b/>
        <w:color w:val="ffffff"/>
        <w:sz w:val="22"/>
      </w:rPr>
      <w:pPr>
        <w:pBdr/>
        <w:spacing/>
        <w:ind/>
      </w:pPr>
      <w:tblPr>
        <w:tblBorders/>
      </w:tblPr>
      <w:tcPr>
        <w:shd w:val="clear" w:color="ffffff" w:themeColor="accent4" w:fill="0f9ed5" w:themeFill="accent4"/>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2">
    <w:name w:val="Grid Table 5 Dark - Accent 5"/>
    <w:basedOn w:val="678"/>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5" w:themeTint="34" w:fill="f2ceee" w:themeFill="accent5" w:themeFillTint="34"/>
    </w:tblPr>
    <w:tcPr>
      <w:tcBorders/>
    </w:tcPr>
    <w:tblStylePr w:type="band1Horz">
      <w:pPr>
        <w:pBdr/>
        <w:spacing/>
        <w:ind/>
      </w:pPr>
      <w:tblPr>
        <w:tblBorders/>
      </w:tblPr>
      <w:tcPr>
        <w:shd w:val="clear" w:color="ffffff" w:themeColor="accent5" w:themeTint="75" w:fill="e190d8" w:themeFill="accent5" w:themeFillTint="75"/>
        <w:tcBorders/>
      </w:tcPr>
    </w:tblStylePr>
    <w:tblStylePr w:type="band1Vert">
      <w:pPr>
        <w:pBdr/>
        <w:spacing/>
        <w:ind/>
      </w:pPr>
      <w:tblPr>
        <w:tblBorders/>
      </w:tblPr>
      <w:tcPr>
        <w:shd w:val="clear" w:color="ffffff" w:themeColor="accent5" w:themeTint="75" w:fill="e190d8" w:themeFill="accent5"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5" w:fill="a02b93" w:themeFill="accent5"/>
        <w:tcBorders/>
      </w:tcPr>
    </w:tblStylePr>
    <w:tblStylePr w:type="firstRow">
      <w:rPr>
        <w:rFonts w:ascii="Arial" w:hAnsi="Arial"/>
        <w:b/>
        <w:color w:val="ffffff"/>
        <w:sz w:val="22"/>
      </w:rPr>
      <w:pPr>
        <w:pBdr/>
        <w:spacing/>
        <w:ind/>
      </w:pPr>
      <w:tblPr>
        <w:tblBorders/>
      </w:tblPr>
      <w:tcPr>
        <w:shd w:val="clear" w:color="ffffff" w:themeColor="accent5" w:fill="a02b93" w:themeFill="accent5"/>
        <w:tcBorders/>
      </w:tcPr>
    </w:tblStylePr>
    <w:tblStylePr w:type="lastCol">
      <w:rPr>
        <w:rFonts w:ascii="Arial" w:hAnsi="Arial"/>
        <w:b/>
        <w:color w:val="ffffff"/>
        <w:sz w:val="22"/>
      </w:rPr>
      <w:pPr>
        <w:pBdr/>
        <w:spacing/>
        <w:ind/>
      </w:pPr>
      <w:tblPr>
        <w:tblBorders/>
      </w:tblPr>
      <w:tcPr>
        <w:shd w:val="clear" w:color="ffffff" w:themeColor="accent5" w:fill="a02b93" w:themeFill="accent5"/>
        <w:tcBorders/>
      </w:tcPr>
    </w:tblStylePr>
    <w:tblStylePr w:type="lastRow">
      <w:rPr>
        <w:rFonts w:ascii="Arial" w:hAnsi="Arial"/>
        <w:b/>
        <w:color w:val="ffffff"/>
        <w:sz w:val="22"/>
      </w:rPr>
      <w:pPr>
        <w:pBdr/>
        <w:spacing/>
        <w:ind/>
      </w:pPr>
      <w:tblPr>
        <w:tblBorders/>
      </w:tblPr>
      <w:tcPr>
        <w:shd w:val="clear" w:color="ffffff" w:themeColor="accent5" w:fill="a02b93" w:themeFill="accent5"/>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3">
    <w:name w:val="Grid Table 5 Dark - Accent 6"/>
    <w:basedOn w:val="678"/>
    <w:uiPriority w:val="99"/>
    <w:pPr>
      <w:pBdr/>
      <w:spacing w:after="0" w:line="240" w:lineRule="auto"/>
      <w:ind/>
    </w:pPr>
    <w:tblPr>
      <w:tblStyleRowBandSize w:val="1"/>
      <w:tblStyleColBandSize w:val="1"/>
      <w:tblInd w:w="0" w:type="dxa"/>
      <w:tblBorders>
        <w:top w:val="single" w:color="000000" w:themeColor="light1" w:sz="4" w:space="0"/>
        <w:left w:val="single" w:color="000000" w:themeColor="light1" w:sz="4" w:space="0"/>
        <w:bottom w:val="single" w:color="000000" w:themeColor="light1" w:sz="4" w:space="0"/>
        <w:right w:val="single" w:color="000000" w:themeColor="light1" w:sz="4" w:space="0"/>
        <w:insideH w:val="single" w:color="000000" w:themeColor="light1" w:sz="4" w:space="0"/>
        <w:insideV w:val="single" w:color="000000" w:themeColor="light1" w:sz="4" w:space="0"/>
      </w:tblBorders>
      <w:shd w:val="clear" w:color="ffffff" w:themeColor="accent6" w:themeTint="34" w:fill="d9f2d0" w:themeFill="accent6" w:themeFillTint="34"/>
    </w:tblPr>
    <w:tcPr>
      <w:tcBorders/>
    </w:tcPr>
    <w:tblStylePr w:type="band1Horz">
      <w:pPr>
        <w:pBdr/>
        <w:spacing/>
        <w:ind/>
      </w:pPr>
      <w:tblPr>
        <w:tblBorders/>
      </w:tblPr>
      <w:tcPr>
        <w:shd w:val="clear" w:color="ffffff" w:themeColor="accent6" w:themeTint="75" w:fill="a9e294" w:themeFill="accent6" w:themeFillTint="75"/>
        <w:tcBorders/>
      </w:tcPr>
    </w:tblStylePr>
    <w:tblStylePr w:type="band1Vert">
      <w:pPr>
        <w:pBdr/>
        <w:spacing/>
        <w:ind/>
      </w:pPr>
      <w:tblPr>
        <w:tblBorders/>
      </w:tblPr>
      <w:tcPr>
        <w:shd w:val="clear" w:color="ffffff" w:themeColor="accent6" w:themeTint="75" w:fill="a9e294" w:themeFill="accent6" w:themeFillTint="75"/>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ffffff"/>
        <w:sz w:val="22"/>
      </w:rPr>
      <w:pPr>
        <w:pBdr/>
        <w:spacing/>
        <w:ind/>
      </w:pPr>
      <w:tblPr>
        <w:tblBorders/>
      </w:tblPr>
      <w:tcPr>
        <w:shd w:val="clear" w:color="ffffff" w:themeColor="accent6" w:fill="4ea72e" w:themeFill="accent6"/>
        <w:tcBorders/>
      </w:tcPr>
    </w:tblStylePr>
    <w:tblStylePr w:type="firstRow">
      <w:rPr>
        <w:rFonts w:ascii="Arial" w:hAnsi="Arial"/>
        <w:b/>
        <w:color w:val="ffffff"/>
        <w:sz w:val="22"/>
      </w:rPr>
      <w:pPr>
        <w:pBdr/>
        <w:spacing/>
        <w:ind/>
      </w:pPr>
      <w:tblPr>
        <w:tblBorders/>
      </w:tblPr>
      <w:tcPr>
        <w:shd w:val="clear" w:color="ffffff" w:themeColor="accent6" w:fill="4ea72e" w:themeFill="accent6"/>
        <w:tcBorders/>
      </w:tcPr>
    </w:tblStylePr>
    <w:tblStylePr w:type="lastCol">
      <w:rPr>
        <w:rFonts w:ascii="Arial" w:hAnsi="Arial"/>
        <w:b/>
        <w:color w:val="ffffff"/>
        <w:sz w:val="22"/>
      </w:rPr>
      <w:pPr>
        <w:pBdr/>
        <w:spacing/>
        <w:ind/>
      </w:pPr>
      <w:tblPr>
        <w:tblBorders/>
      </w:tblPr>
      <w:tcPr>
        <w:shd w:val="clear" w:color="ffffff" w:themeColor="accent6" w:fill="4ea72e" w:themeFill="accent6"/>
        <w:tcBorders/>
      </w:tcPr>
    </w:tblStylePr>
    <w:tblStylePr w:type="lastRow">
      <w:rPr>
        <w:rFonts w:ascii="Arial" w:hAnsi="Arial"/>
        <w:b/>
        <w:color w:val="ffffff"/>
        <w:sz w:val="22"/>
      </w:rPr>
      <w:pPr>
        <w:pBdr/>
        <w:spacing/>
        <w:ind/>
      </w:pPr>
      <w:tblPr>
        <w:tblBorders/>
      </w:tblPr>
      <w:tcPr>
        <w:shd w:val="clear" w:color="ffffff" w:themeColor="accent6" w:fill="4ea72e" w:themeFill="accent6"/>
        <w:tcBorders>
          <w:top w:val="single" w:color="000000" w:themeColor="ligh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54">
    <w:name w:val="Grid Table 6 Colorful"/>
    <w:basedOn w:val="678"/>
    <w:uiPriority w:val="99"/>
    <w:pPr>
      <w:pBdr/>
      <w:spacing w:after="0" w:line="240" w:lineRule="auto"/>
      <w:ind/>
    </w:pPr>
    <w:tblPr>
      <w:tblStyleRowBandSize w:val="1"/>
      <w:tblStyleColBandSize w:val="1"/>
      <w:tblInd w:w="0" w:type="dxa"/>
      <w:tblBorders>
        <w:top w:val="single" w:color="000000" w:themeColor="text1" w:themeTint="80" w:sz="4" w:space="0"/>
        <w:left w:val="single" w:color="000000" w:themeColor="text1" w:themeTint="80" w:sz="4" w:space="0"/>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04040" w:themeColor="text1" w:themeTint="80" w:themeShade="95"/>
        <w:sz w:val="22"/>
      </w:rPr>
      <w:pPr>
        <w:pBdr/>
        <w:spacing/>
        <w:ind/>
      </w:pPr>
      <w:tblPr>
        <w:tblBorders/>
      </w:tblPr>
      <w:tcPr>
        <w:shd w:val="clear" w:color="ffffff" w:themeColor="text1" w:themeTint="34" w:fill="cbcbcb" w:themeFill="text1" w:themeFillTint="34"/>
        <w:tcBorders/>
      </w:tcPr>
    </w:tblStylePr>
    <w:tblStylePr w:type="band1Vert">
      <w:pPr>
        <w:pBdr/>
        <w:spacing/>
        <w:ind/>
      </w:pPr>
      <w:tblPr>
        <w:tblBorders/>
      </w:tblPr>
      <w:tcPr>
        <w:shd w:val="clear" w:color="ffffff" w:themeColor="text1" w:themeTint="34" w:fill="cbcbcb" w:themeFill="text1" w:themeFillTint="34"/>
        <w:tcBorders/>
      </w:tcPr>
    </w:tblStylePr>
    <w:tblStylePr w:type="band2Horz">
      <w:rPr>
        <w:rFonts w:ascii="Arial" w:hAnsi="Arial"/>
        <w:color w:val="404040"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4a4a4a" w:themeColor="text1" w:themeTint="80" w:themeShade="95"/>
      </w:rPr>
      <w:pPr>
        <w:pBdr/>
        <w:spacing/>
        <w:ind/>
      </w:pPr>
      <w:tblPr>
        <w:tblBorders/>
      </w:tblPr>
      <w:tcPr>
        <w:tcBorders/>
      </w:tcPr>
    </w:tblStylePr>
    <w:tblStylePr w:type="firstRow">
      <w:rPr>
        <w:b/>
        <w:color w:val="4a4a4a" w:themeColor="text1" w:themeTint="80" w:themeShade="95"/>
      </w:rPr>
      <w:pPr>
        <w:pBdr/>
        <w:spacing/>
        <w:ind/>
      </w:pPr>
      <w:tblPr>
        <w:tblBorders/>
      </w:tblPr>
      <w:tcPr>
        <w:tcBorders>
          <w:bottom w:val="single" w:color="000000" w:themeColor="text1" w:themeTint="80" w:sz="12" w:space="0"/>
        </w:tcBorders>
      </w:tcPr>
    </w:tblStylePr>
    <w:tblStylePr w:type="lastCol">
      <w:rPr>
        <w:b/>
        <w:color w:val="4a4a4a" w:themeColor="text1" w:themeTint="80" w:themeShade="95"/>
      </w:rPr>
      <w:pPr>
        <w:pBdr/>
        <w:spacing/>
        <w:ind/>
      </w:pPr>
      <w:tblPr>
        <w:tblBorders/>
      </w:tblPr>
      <w:tcPr>
        <w:tcBorders/>
      </w:tcPr>
    </w:tblStylePr>
    <w:tblStylePr w:type="lastRow">
      <w:rPr>
        <w:b/>
        <w:color w:val="4a4a4a" w:themeColor="tex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text1" w:themeTint="80" w:themeShade="95"/>
        <w:sz w:val="22"/>
      </w:rPr>
      <w:pPr>
        <w:pBdr/>
        <w:spacing/>
        <w:ind/>
      </w:pPr>
      <w:tblPr>
        <w:tblBorders/>
      </w:tblPr>
      <w:tcPr>
        <w:tcBorders/>
      </w:tcPr>
    </w:tblStylePr>
  </w:style>
  <w:style w:type="table" w:styleId="55">
    <w:name w:val="Grid Table 6 Colorful - Accent 1"/>
    <w:basedOn w:val="678"/>
    <w:uiPriority w:val="99"/>
    <w:pPr>
      <w:pBdr/>
      <w:spacing w:after="0" w:line="240" w:lineRule="auto"/>
      <w:ind/>
    </w:pPr>
    <w:tblPr>
      <w:tblStyleRowBandSize w:val="1"/>
      <w:tblStyleColBandSize w:val="1"/>
      <w:tblInd w:w="0" w:type="dxa"/>
      <w:tblBorders>
        <w:top w:val="single" w:color="000000" w:themeColor="accent1" w:themeTint="80" w:sz="4" w:space="0"/>
        <w:left w:val="single" w:color="000000" w:themeColor="accent1" w:themeTint="80" w:sz="4" w:space="0"/>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404040" w:themeColor="accent1" w:themeTint="80" w:themeShade="95"/>
        <w:sz w:val="22"/>
      </w:rPr>
      <w:pPr>
        <w:pBdr/>
        <w:spacing/>
        <w:ind/>
      </w:pPr>
      <w:tblPr>
        <w:tblBorders/>
      </w:tblPr>
      <w:tcPr>
        <w:shd w:val="clear" w:color="ffffff" w:themeColor="accent1" w:themeTint="34" w:fill="c0e4f5" w:themeFill="accent1" w:themeFillTint="34"/>
        <w:tcBorders/>
      </w:tcPr>
    </w:tblStylePr>
    <w:tblStylePr w:type="band1Vert">
      <w:pPr>
        <w:pBdr/>
        <w:spacing/>
        <w:ind/>
      </w:pPr>
      <w:tblPr>
        <w:tblBorders/>
      </w:tblPr>
      <w:tcPr>
        <w:shd w:val="clear" w:color="ffffff" w:themeColor="accent1" w:themeTint="34" w:fill="c0e4f5" w:themeFill="accent1" w:themeFillTint="34"/>
        <w:tcBorders/>
      </w:tcPr>
    </w:tblStylePr>
    <w:tblStylePr w:type="band2Horz">
      <w:rPr>
        <w:rFonts w:ascii="Arial" w:hAnsi="Arial"/>
        <w:color w:val="404040"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1b7ba6" w:themeColor="accent1" w:themeTint="80" w:themeShade="95"/>
      </w:rPr>
      <w:pPr>
        <w:pBdr/>
        <w:spacing/>
        <w:ind/>
      </w:pPr>
      <w:tblPr>
        <w:tblBorders/>
      </w:tblPr>
      <w:tcPr>
        <w:tcBorders/>
      </w:tcPr>
    </w:tblStylePr>
    <w:tblStylePr w:type="firstRow">
      <w:rPr>
        <w:b/>
        <w:color w:val="1b7ba6" w:themeColor="accent1" w:themeTint="80" w:themeShade="95"/>
      </w:rPr>
      <w:pPr>
        <w:pBdr/>
        <w:spacing/>
        <w:ind/>
      </w:pPr>
      <w:tblPr>
        <w:tblBorders/>
      </w:tblPr>
      <w:tcPr>
        <w:tcBorders>
          <w:bottom w:val="single" w:color="000000" w:themeColor="accent1" w:themeTint="80" w:sz="12" w:space="0"/>
        </w:tcBorders>
      </w:tcPr>
    </w:tblStylePr>
    <w:tblStylePr w:type="lastCol">
      <w:rPr>
        <w:b/>
        <w:color w:val="1b7ba6" w:themeColor="accent1" w:themeTint="80" w:themeShade="95"/>
      </w:rPr>
      <w:pPr>
        <w:pBdr/>
        <w:spacing/>
        <w:ind/>
      </w:pPr>
      <w:tblPr>
        <w:tblBorders/>
      </w:tblPr>
      <w:tcPr>
        <w:tcBorders/>
      </w:tcPr>
    </w:tblStylePr>
    <w:tblStylePr w:type="lastRow">
      <w:rPr>
        <w:b/>
        <w:color w:val="1b7ba6" w:themeColor="accent1" w:themeTint="80"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1" w:themeTint="80" w:themeShade="95"/>
        <w:sz w:val="22"/>
      </w:rPr>
      <w:pPr>
        <w:pBdr/>
        <w:spacing/>
        <w:ind/>
      </w:pPr>
      <w:tblPr>
        <w:tblBorders/>
      </w:tblPr>
      <w:tcPr>
        <w:tcBorders/>
      </w:tcPr>
    </w:tblStylePr>
  </w:style>
  <w:style w:type="table" w:styleId="56">
    <w:name w:val="Grid Table 6 Colorful - Accent 2"/>
    <w:basedOn w:val="678"/>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32" w:fill="fbe3d7" w:themeFill="accent2" w:themeFillTint="32"/>
        <w:tcBorders/>
      </w:tcPr>
    </w:tblStylePr>
    <w:tblStylePr w:type="band1Vert">
      <w:pPr>
        <w:pBdr/>
        <w:spacing/>
        <w:ind/>
      </w:pPr>
      <w:tblPr>
        <w:tblBorders/>
      </w:tblPr>
      <w:tcPr>
        <w:shd w:val="clear" w:color="ffffff" w:themeColor="accent2" w:themeTint="32" w:fill="fbe3d7" w:themeFill="accent2" w:themeFillTint="32"/>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c65215" w:themeColor="accent2" w:themeTint="97" w:themeShade="95"/>
      </w:rPr>
      <w:pPr>
        <w:pBdr/>
        <w:spacing/>
        <w:ind/>
      </w:pPr>
      <w:tblPr>
        <w:tblBorders/>
      </w:tblPr>
      <w:tcPr>
        <w:tcBorders/>
      </w:tcPr>
    </w:tblStylePr>
    <w:tblStylePr w:type="firstRow">
      <w:rPr>
        <w:b/>
        <w:color w:val="c65215" w:themeColor="accent2" w:themeTint="97" w:themeShade="95"/>
      </w:rPr>
      <w:pPr>
        <w:pBdr/>
        <w:spacing/>
        <w:ind/>
      </w:pPr>
      <w:tblPr>
        <w:tblBorders/>
      </w:tblPr>
      <w:tcPr>
        <w:tcBorders>
          <w:bottom w:val="single" w:color="000000" w:themeColor="accent2" w:themeTint="97" w:sz="12" w:space="0"/>
        </w:tcBorders>
      </w:tcPr>
    </w:tblStylePr>
    <w:tblStylePr w:type="lastCol">
      <w:rPr>
        <w:b/>
        <w:color w:val="c65215" w:themeColor="accent2" w:themeTint="97" w:themeShade="95"/>
      </w:rPr>
      <w:pPr>
        <w:pBdr/>
        <w:spacing/>
        <w:ind/>
      </w:pPr>
      <w:tblPr>
        <w:tblBorders/>
      </w:tblPr>
      <w:tcPr>
        <w:tcBorders/>
      </w:tcPr>
    </w:tblStylePr>
    <w:tblStylePr w:type="lastRow">
      <w:rPr>
        <w:b/>
        <w:color w:val="c65215" w:themeColor="accent2" w:themeTint="97"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2" w:themeTint="97" w:themeShade="95"/>
        <w:sz w:val="22"/>
      </w:rPr>
      <w:pPr>
        <w:pBdr/>
        <w:spacing/>
        <w:ind/>
      </w:pPr>
      <w:tblPr>
        <w:tblBorders/>
      </w:tblPr>
      <w:tcPr>
        <w:tcBorders/>
      </w:tcPr>
    </w:tblStylePr>
  </w:style>
  <w:style w:type="table" w:styleId="57">
    <w:name w:val="Grid Table 6 Colorful - Accent 3"/>
    <w:basedOn w:val="678"/>
    <w:uiPriority w:val="99"/>
    <w:pPr>
      <w:pBdr/>
      <w:spacing w:after="0" w:line="240" w:lineRule="auto"/>
      <w:ind/>
    </w:pPr>
    <w:tblPr>
      <w:tblStyleRowBandSize w:val="1"/>
      <w:tblStyleColBandSize w:val="1"/>
      <w:tblInd w:w="0" w:type="dxa"/>
      <w:tblBorders>
        <w:top w:val="single" w:color="000000" w:themeColor="accent3" w:themeTint="FE" w:sz="4" w:space="0"/>
        <w:left w:val="single" w:color="000000" w:themeColor="accent3" w:themeTint="FE" w:sz="4" w:space="0"/>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404040" w:themeColor="accent3" w:themeTint="FE" w:themeShade="95"/>
        <w:sz w:val="22"/>
      </w:rPr>
      <w:pPr>
        <w:pBdr/>
        <w:spacing/>
        <w:ind/>
      </w:pPr>
      <w:tblPr>
        <w:tblBorders/>
      </w:tblPr>
      <w:tcPr>
        <w:shd w:val="clear" w:color="ffffff" w:themeColor="accent3" w:themeTint="34" w:fill="c1f0c7" w:themeFill="accent3" w:themeFillTint="34"/>
        <w:tcBorders/>
      </w:tcPr>
    </w:tblStylePr>
    <w:tblStylePr w:type="band1Vert">
      <w:pPr>
        <w:pBdr/>
        <w:spacing/>
        <w:ind/>
      </w:pPr>
      <w:tblPr>
        <w:tblBorders/>
      </w:tblPr>
      <w:tcPr>
        <w:shd w:val="clear" w:color="ffffff" w:themeColor="accent3" w:themeTint="34" w:fill="c1f0c7" w:themeFill="accent3" w:themeFillTint="34"/>
        <w:tcBorders/>
      </w:tcPr>
    </w:tblStylePr>
    <w:tblStylePr w:type="band2Horz">
      <w:rPr>
        <w:rFonts w:ascii="Arial" w:hAnsi="Arial"/>
        <w:color w:val="404040"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0f3f15" w:themeColor="accent3" w:themeTint="FE" w:themeShade="95"/>
      </w:rPr>
      <w:pPr>
        <w:pBdr/>
        <w:spacing/>
        <w:ind/>
      </w:pPr>
      <w:tblPr>
        <w:tblBorders/>
      </w:tblPr>
      <w:tcPr>
        <w:tcBorders/>
      </w:tcPr>
    </w:tblStylePr>
    <w:tblStylePr w:type="firstRow">
      <w:rPr>
        <w:b/>
        <w:color w:val="0f3f15" w:themeColor="accent3" w:themeTint="FE" w:themeShade="95"/>
      </w:rPr>
      <w:pPr>
        <w:pBdr/>
        <w:spacing/>
        <w:ind/>
      </w:pPr>
      <w:tblPr>
        <w:tblBorders/>
      </w:tblPr>
      <w:tcPr>
        <w:tcBorders>
          <w:bottom w:val="single" w:color="000000" w:themeColor="accent3" w:themeTint="FE" w:sz="12" w:space="0"/>
        </w:tcBorders>
      </w:tcPr>
    </w:tblStylePr>
    <w:tblStylePr w:type="lastCol">
      <w:rPr>
        <w:b/>
        <w:color w:val="0f3f15" w:themeColor="accent3" w:themeTint="FE" w:themeShade="95"/>
      </w:rPr>
      <w:pPr>
        <w:pBdr/>
        <w:spacing/>
        <w:ind/>
      </w:pPr>
      <w:tblPr>
        <w:tblBorders/>
      </w:tblPr>
      <w:tcPr>
        <w:tcBorders/>
      </w:tcPr>
    </w:tblStylePr>
    <w:tblStylePr w:type="lastRow">
      <w:rPr>
        <w:b/>
        <w:color w:val="0f3f15" w:themeColor="accent3" w:themeTint="FE"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3" w:themeTint="FE" w:themeShade="95"/>
        <w:sz w:val="22"/>
      </w:rPr>
      <w:pPr>
        <w:pBdr/>
        <w:spacing/>
        <w:ind/>
      </w:pPr>
      <w:tblPr>
        <w:tblBorders/>
      </w:tblPr>
      <w:tcPr>
        <w:tcBorders/>
      </w:tcPr>
    </w:tblStylePr>
  </w:style>
  <w:style w:type="table" w:styleId="58">
    <w:name w:val="Grid Table 6 Colorful - Accent 4"/>
    <w:basedOn w:val="678"/>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34" w:fill="c9edfb" w:themeFill="accent4" w:themeFillTint="34"/>
        <w:tcBorders/>
      </w:tcPr>
    </w:tblStylePr>
    <w:tblStylePr w:type="band1Vert">
      <w:pPr>
        <w:pBdr/>
        <w:spacing/>
        <w:ind/>
      </w:pPr>
      <w:tblPr>
        <w:tblBorders/>
      </w:tblPr>
      <w:tcPr>
        <w:shd w:val="clear" w:color="ffffff" w:themeColor="accent4" w:themeTint="34" w:fill="c9edfb" w:themeFill="accent4" w:themeFillTint="34"/>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0d8ab9" w:themeColor="accent4" w:themeTint="9A" w:themeShade="95"/>
      </w:rPr>
      <w:pPr>
        <w:pBdr/>
        <w:spacing/>
        <w:ind/>
      </w:pPr>
      <w:tblPr>
        <w:tblBorders/>
      </w:tblPr>
      <w:tcPr>
        <w:tcBorders/>
      </w:tcPr>
    </w:tblStylePr>
    <w:tblStylePr w:type="firstRow">
      <w:rPr>
        <w:b/>
        <w:color w:val="0d8ab9" w:themeColor="accent4" w:themeTint="9A" w:themeShade="95"/>
      </w:rPr>
      <w:pPr>
        <w:pBdr/>
        <w:spacing/>
        <w:ind/>
      </w:pPr>
      <w:tblPr>
        <w:tblBorders/>
      </w:tblPr>
      <w:tcPr>
        <w:tcBorders>
          <w:bottom w:val="single" w:color="000000" w:themeColor="accent4" w:themeTint="9A" w:sz="12" w:space="0"/>
        </w:tcBorders>
      </w:tcPr>
    </w:tblStylePr>
    <w:tblStylePr w:type="lastCol">
      <w:rPr>
        <w:b/>
        <w:color w:val="0d8ab9" w:themeColor="accent4" w:themeTint="9A" w:themeShade="95"/>
      </w:rPr>
      <w:pPr>
        <w:pBdr/>
        <w:spacing/>
        <w:ind/>
      </w:pPr>
      <w:tblPr>
        <w:tblBorders/>
      </w:tblPr>
      <w:tcPr>
        <w:tcBorders/>
      </w:tcPr>
    </w:tblStylePr>
    <w:tblStylePr w:type="lastRow">
      <w:rPr>
        <w:b/>
        <w:color w:val="0d8ab9" w:themeColor="accent4" w:themeTint="9A"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4" w:themeTint="9A" w:themeShade="95"/>
        <w:sz w:val="22"/>
      </w:rPr>
      <w:pPr>
        <w:pBdr/>
        <w:spacing/>
        <w:ind/>
      </w:pPr>
      <w:tblPr>
        <w:tblBorders/>
      </w:tblPr>
      <w:tcPr>
        <w:tcBorders/>
      </w:tcPr>
    </w:tblStylePr>
  </w:style>
  <w:style w:type="table" w:styleId="59">
    <w:name w:val="Grid Table 6 Colorful - Accent 5"/>
    <w:basedOn w:val="678"/>
    <w:uiPriority w:val="99"/>
    <w:pPr>
      <w:pBdr/>
      <w:spacing w:after="0" w:line="240" w:lineRule="auto"/>
      <w:ind/>
    </w:pPr>
    <w:tblPr>
      <w:tblStyleRowBandSize w:val="1"/>
      <w:tblStyleColBandSize w:val="1"/>
      <w:tblInd w:w="0" w:type="dxa"/>
      <w:tblBorders>
        <w:top w:val="single" w:color="000000" w:themeColor="accent5" w:sz="4" w:space="0"/>
        <w:left w:val="single" w:color="000000" w:themeColor="accent5" w:sz="4" w:space="0"/>
        <w:bottom w:val="single" w:color="000000" w:themeColor="accent5" w:sz="4" w:space="0"/>
        <w:right w:val="single" w:color="000000" w:themeColor="accent5" w:sz="4" w:space="0"/>
        <w:insideH w:val="single" w:color="000000" w:themeColor="accent5" w:sz="4" w:space="0"/>
        <w:insideV w:val="single" w:color="000000" w:themeColor="accent5"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5" w:themeTint="34" w:fill="f2ceee" w:themeFill="accent5" w:themeFillTint="34"/>
        <w:tcBorders/>
      </w:tcPr>
    </w:tblStylePr>
    <w:tblStylePr w:type="band1Vert">
      <w:pPr>
        <w:pBdr/>
        <w:spacing/>
        <w:ind/>
      </w:pPr>
      <w:tblPr>
        <w:tblBorders/>
      </w:tblPr>
      <w:tcPr>
        <w:shd w:val="clear" w:color="ffffff" w:themeColor="accent5" w:themeTint="34" w:fill="f2ceee" w:themeFill="accent5"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5d1956" w:themeColor="accent5" w:themeShade="95"/>
      </w:rPr>
      <w:pPr>
        <w:pBdr/>
        <w:spacing/>
        <w:ind/>
      </w:pPr>
      <w:tblPr>
        <w:tblBorders/>
      </w:tblPr>
      <w:tcPr>
        <w:tcBorders/>
      </w:tcPr>
    </w:tblStylePr>
    <w:tblStylePr w:type="firstRow">
      <w:rPr>
        <w:b/>
        <w:color w:val="5d1956" w:themeColor="accent5" w:themeShade="95"/>
      </w:rPr>
      <w:pPr>
        <w:pBdr/>
        <w:spacing/>
        <w:ind/>
      </w:pPr>
      <w:tblPr>
        <w:tblBorders/>
      </w:tblPr>
      <w:tcPr>
        <w:tcBorders>
          <w:bottom w:val="single" w:color="000000" w:themeColor="accent5" w:sz="12" w:space="0"/>
        </w:tcBorders>
      </w:tcPr>
    </w:tblStylePr>
    <w:tblStylePr w:type="lastCol">
      <w:rPr>
        <w:b/>
        <w:color w:val="5d1956" w:themeColor="accent5" w:themeShade="95"/>
      </w:rPr>
      <w:pPr>
        <w:pBdr/>
        <w:spacing/>
        <w:ind/>
      </w:pPr>
      <w:tblPr>
        <w:tblBorders/>
      </w:tblPr>
      <w:tcPr>
        <w:tcBorders/>
      </w:tcPr>
    </w:tblStylePr>
    <w:tblStylePr w:type="lastRow">
      <w:rPr>
        <w:b/>
        <w:color w:val="5d1956"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60">
    <w:name w:val="Grid Table 6 Colorful - Accent 6"/>
    <w:basedOn w:val="678"/>
    <w:uiPriority w:val="99"/>
    <w:pPr>
      <w:pBdr/>
      <w:spacing w:after="0" w:line="240" w:lineRule="auto"/>
      <w:ind/>
    </w:pPr>
    <w:tblPr>
      <w:tblStyleRowBandSize w:val="1"/>
      <w:tblStyleColBandSize w:val="1"/>
      <w:tblInd w:w="0" w:type="dxa"/>
      <w:tblBorders>
        <w:top w:val="single" w:color="000000" w:themeColor="accent6" w:sz="4" w:space="0"/>
        <w:left w:val="single" w:color="000000" w:themeColor="accent6" w:sz="4" w:space="0"/>
        <w:bottom w:val="single" w:color="000000" w:themeColor="accent6" w:sz="4" w:space="0"/>
        <w:right w:val="single" w:color="000000" w:themeColor="accent6" w:sz="4" w:space="0"/>
        <w:insideH w:val="single" w:color="000000" w:themeColor="accent6" w:sz="4" w:space="0"/>
        <w:insideV w:val="single" w:color="000000" w:themeColor="accent6" w:sz="4" w:space="0"/>
      </w:tblBorders>
    </w:tblPr>
    <w:tcPr>
      <w:tcBorders/>
    </w:tcPr>
    <w:tblStylePr w:type="band1Horz">
      <w:rPr>
        <w:rFonts w:ascii="Arial" w:hAnsi="Arial"/>
        <w:color w:val="404040" w:themeColor="accent5" w:themeShade="95"/>
        <w:sz w:val="22"/>
      </w:rPr>
      <w:pPr>
        <w:pBdr/>
        <w:spacing/>
        <w:ind/>
      </w:pPr>
      <w:tblPr>
        <w:tblBorders/>
      </w:tblPr>
      <w:tcPr>
        <w:shd w:val="clear" w:color="ffffff" w:themeColor="accent6" w:themeTint="34" w:fill="d9f2d0" w:themeFill="accent6" w:themeFillTint="34"/>
        <w:tcBorders/>
      </w:tcPr>
    </w:tblStylePr>
    <w:tblStylePr w:type="band1Vert">
      <w:pPr>
        <w:pBdr/>
        <w:spacing/>
        <w:ind/>
      </w:pPr>
      <w:tblPr>
        <w:tblBorders/>
      </w:tblPr>
      <w:tcPr>
        <w:shd w:val="clear" w:color="ffffff" w:themeColor="accent6" w:themeTint="34" w:fill="d9f2d0" w:themeFill="accent6" w:themeFillTint="34"/>
        <w:tcBorders/>
      </w:tcPr>
    </w:tblStylePr>
    <w:tblStylePr w:type="band2Horz">
      <w:rPr>
        <w:rFonts w:ascii="Arial" w:hAnsi="Arial"/>
        <w:color w:val="404040"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5d1956" w:themeColor="accent5" w:themeShade="95"/>
      </w:rPr>
      <w:pPr>
        <w:pBdr/>
        <w:spacing/>
        <w:ind/>
      </w:pPr>
      <w:tblPr>
        <w:tblBorders/>
      </w:tblPr>
      <w:tcPr>
        <w:tcBorders/>
      </w:tcPr>
    </w:tblStylePr>
    <w:tblStylePr w:type="firstRow">
      <w:rPr>
        <w:b/>
        <w:color w:val="5d1956" w:themeColor="accent5" w:themeShade="95"/>
      </w:rPr>
      <w:pPr>
        <w:pBdr/>
        <w:spacing/>
        <w:ind/>
      </w:pPr>
      <w:tblPr>
        <w:tblBorders/>
      </w:tblPr>
      <w:tcPr>
        <w:tcBorders>
          <w:bottom w:val="single" w:color="000000" w:themeColor="accent6" w:sz="12" w:space="0"/>
        </w:tcBorders>
      </w:tcPr>
    </w:tblStylePr>
    <w:tblStylePr w:type="lastCol">
      <w:rPr>
        <w:b/>
        <w:color w:val="5d1956" w:themeColor="accent5" w:themeShade="95"/>
      </w:rPr>
      <w:pPr>
        <w:pBdr/>
        <w:spacing/>
        <w:ind/>
      </w:pPr>
      <w:tblPr>
        <w:tblBorders/>
      </w:tblPr>
      <w:tcPr>
        <w:tcBorders/>
      </w:tcPr>
    </w:tblStylePr>
    <w:tblStylePr w:type="lastRow">
      <w:rPr>
        <w:b/>
        <w:color w:val="5d1956" w:themeColor="accent5" w:themeShade="95"/>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04040" w:themeColor="accent5" w:themeShade="95"/>
        <w:sz w:val="22"/>
      </w:rPr>
      <w:pPr>
        <w:pBdr/>
        <w:spacing/>
        <w:ind/>
      </w:pPr>
      <w:tblPr>
        <w:tblBorders/>
      </w:tblPr>
      <w:tcPr>
        <w:tcBorders/>
      </w:tcPr>
    </w:tblStylePr>
  </w:style>
  <w:style w:type="table" w:styleId="61">
    <w:name w:val="Grid Table 7 Colorful"/>
    <w:basedOn w:val="678"/>
    <w:uiPriority w:val="99"/>
    <w:pPr>
      <w:pBdr/>
      <w:spacing w:after="0" w:line="240" w:lineRule="auto"/>
      <w:ind/>
    </w:pPr>
    <w:tblPr>
      <w:tblStyleRowBandSize w:val="1"/>
      <w:tblStyleColBandSize w:val="1"/>
      <w:tblInd w:w="0" w:type="dxa"/>
      <w:tblBorders>
        <w:bottom w:val="single" w:color="000000" w:themeColor="text1" w:themeTint="80" w:sz="4" w:space="0"/>
        <w:right w:val="single" w:color="000000" w:themeColor="text1" w:themeTint="80" w:sz="4" w:space="0"/>
        <w:insideH w:val="single" w:color="000000" w:themeColor="text1" w:themeTint="80" w:sz="4" w:space="0"/>
        <w:insideV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0D" w:fill="f2f2f2" w:themeFill="text1" w:themeFillTint="0D"/>
        <w:tcBorders/>
      </w:tcPr>
    </w:tblStylePr>
    <w:tblStylePr w:type="band1Vert">
      <w:pPr>
        <w:pBdr/>
        <w:spacing/>
        <w:ind/>
      </w:pPr>
      <w:tblPr>
        <w:tblBorders/>
      </w:tblPr>
      <w:tcPr>
        <w:shd w:val="clear" w:color="ffffff" w:themeColor="text1" w:themeTint="0D" w:fill="f2f2f2" w:themeFill="text1" w:themeFillTint="0D"/>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color="ffffff"/>
        <w:tcBorders>
          <w:top w:val="none"/>
          <w:left w:val="none"/>
          <w:bottom w:val="none"/>
          <w:right w:val="single" w:color="000000" w:themeColor="text1" w:themeTint="80" w:sz="4" w:space="0"/>
        </w:tcBorders>
      </w:tcPr>
    </w:tblStylePr>
    <w:tblStylePr w:type="fir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pPr>
        <w:pBdr/>
        <w:spacing/>
        <w:ind/>
      </w:pPr>
      <w:tblPr>
        <w:tblBorders/>
      </w:tblPr>
      <w:tcPr>
        <w:shd w:color="ffffff"/>
        <w:tcBorders>
          <w:top w:val="none"/>
          <w:left w:val="single" w:color="000000" w:themeColor="text1" w:themeTint="80" w:sz="4" w:space="0"/>
          <w:bottom w:val="none"/>
          <w:right w:val="none"/>
        </w:tcBorders>
      </w:tcPr>
    </w:tblStylePr>
    <w:tblStylePr w:type="lastRow">
      <w:rPr>
        <w:rFonts w:ascii="Arial" w:hAnsi="Arial"/>
        <w:b/>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2">
    <w:name w:val="Grid Table 7 Colorful - Accent 1"/>
    <w:basedOn w:val="678"/>
    <w:uiPriority w:val="99"/>
    <w:pPr>
      <w:pBdr/>
      <w:spacing w:after="0" w:line="240" w:lineRule="auto"/>
      <w:ind/>
    </w:pPr>
    <w:tblPr>
      <w:tblStyleRowBandSize w:val="1"/>
      <w:tblStyleColBandSize w:val="1"/>
      <w:tblInd w:w="0" w:type="dxa"/>
      <w:tblBorders>
        <w:bottom w:val="single" w:color="000000" w:themeColor="accent1" w:themeTint="80" w:sz="4" w:space="0"/>
        <w:right w:val="single" w:color="000000" w:themeColor="accent1" w:themeTint="80" w:sz="4" w:space="0"/>
        <w:insideH w:val="single" w:color="000000" w:themeColor="accent1" w:themeTint="80" w:sz="4" w:space="0"/>
        <w:insideV w:val="single" w:color="000000" w:themeColor="accent1" w:themeTint="80" w:sz="4" w:space="0"/>
      </w:tblBorders>
    </w:tblPr>
    <w:tcPr>
      <w:tcBorders/>
    </w:tcPr>
    <w:tblStylePr w:type="band1Horz">
      <w:rPr>
        <w:rFonts w:ascii="Arial" w:hAnsi="Arial"/>
        <w:color w:val="1b7ba6" w:themeColor="accent1" w:themeTint="80" w:themeShade="95"/>
        <w:sz w:val="22"/>
      </w:rPr>
      <w:pPr>
        <w:pBdr/>
        <w:spacing/>
        <w:ind/>
      </w:pPr>
      <w:tblPr>
        <w:tblBorders/>
      </w:tblPr>
      <w:tcPr>
        <w:shd w:val="clear" w:color="ffffff" w:themeColor="accent1" w:themeTint="34" w:fill="c0e4f5" w:themeFill="accent1" w:themeFillTint="34"/>
        <w:tcBorders/>
      </w:tcPr>
    </w:tblStylePr>
    <w:tblStylePr w:type="band1Vert">
      <w:pPr>
        <w:pBdr/>
        <w:spacing/>
        <w:ind/>
      </w:pPr>
      <w:tblPr>
        <w:tblBorders/>
      </w:tblPr>
      <w:tcPr>
        <w:shd w:val="clear" w:color="ffffff" w:themeColor="accent1" w:themeTint="34" w:fill="c0e4f5" w:themeFill="accent1" w:themeFillTint="34"/>
        <w:tcBorders/>
      </w:tcPr>
    </w:tblStylePr>
    <w:tblStylePr w:type="band2Horz">
      <w:rPr>
        <w:rFonts w:ascii="Arial" w:hAnsi="Arial"/>
        <w:color w:val="1b7ba6" w:themeColor="accen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1b7ba6" w:themeColor="accent1" w:themeTint="80" w:themeShade="95"/>
        <w:sz w:val="22"/>
      </w:rPr>
      <w:pPr>
        <w:pBdr/>
        <w:spacing/>
        <w:ind/>
        <w:jc w:val="right"/>
      </w:pPr>
      <w:tblPr>
        <w:tblBorders/>
      </w:tblPr>
      <w:tcPr>
        <w:shd w:color="ffffff"/>
        <w:tcBorders>
          <w:top w:val="none"/>
          <w:left w:val="none"/>
          <w:bottom w:val="none"/>
          <w:right w:val="single" w:color="000000" w:themeColor="accent1" w:themeTint="80" w:sz="4" w:space="0"/>
        </w:tcBorders>
      </w:tcPr>
    </w:tblStylePr>
    <w:tblStylePr w:type="firstRow">
      <w:rPr>
        <w:rFonts w:ascii="Arial" w:hAnsi="Arial"/>
        <w:b/>
        <w:color w:val="1b7ba6" w:themeColor="accent1" w:themeTint="80" w:themeShade="95"/>
        <w:sz w:val="22"/>
      </w:rPr>
      <w:pPr>
        <w:pBdr/>
        <w:spacing/>
        <w:ind/>
      </w:pPr>
      <w:tblPr>
        <w:tblBorders/>
      </w:tblPr>
      <w:tcPr>
        <w:shd w:val="clear" w:color="ffffff" w:themeColor="light1" w:fill="ffffff" w:themeFill="light1"/>
        <w:tcBorders>
          <w:top w:val="none"/>
          <w:left w:val="none"/>
          <w:bottom w:val="single" w:color="000000" w:themeColor="accent1" w:themeTint="80" w:sz="4" w:space="0"/>
          <w:right w:val="none"/>
        </w:tcBorders>
      </w:tcPr>
    </w:tblStylePr>
    <w:tblStylePr w:type="lastCol">
      <w:rPr>
        <w:rFonts w:ascii="Arial" w:hAnsi="Arial"/>
        <w:i/>
        <w:color w:val="1b7ba6" w:themeColor="accent1" w:themeTint="80" w:themeShade="95"/>
        <w:sz w:val="22"/>
      </w:rPr>
      <w:pPr>
        <w:pBdr/>
        <w:spacing/>
        <w:ind/>
      </w:pPr>
      <w:tblPr>
        <w:tblBorders/>
      </w:tblPr>
      <w:tcPr>
        <w:shd w:color="ffffff"/>
        <w:tcBorders>
          <w:top w:val="none"/>
          <w:left w:val="single" w:color="000000" w:themeColor="accent1" w:themeTint="80" w:sz="4" w:space="0"/>
          <w:bottom w:val="none"/>
          <w:right w:val="none"/>
        </w:tcBorders>
      </w:tcPr>
    </w:tblStylePr>
    <w:tblStylePr w:type="lastRow">
      <w:rPr>
        <w:rFonts w:ascii="Arial" w:hAnsi="Arial"/>
        <w:b/>
        <w:color w:val="1b7ba6" w:themeColor="accent1" w:themeTint="80" w:themeShade="95"/>
        <w:sz w:val="22"/>
      </w:rPr>
      <w:pPr>
        <w:pBdr/>
        <w:spacing/>
        <w:ind/>
      </w:pPr>
      <w:tblPr>
        <w:tblBorders/>
      </w:tblPr>
      <w:tcPr>
        <w:shd w:val="clear" w:color="ffffff" w:themeColor="light1" w:fill="ffffff" w:themeFill="light1"/>
        <w:tcBorders>
          <w:top w:val="single" w:color="000000" w:themeColor="accen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3">
    <w:name w:val="Grid Table 7 Colorful - Accent 2"/>
    <w:basedOn w:val="678"/>
    <w:uiPriority w:val="99"/>
    <w:pPr>
      <w:pBdr/>
      <w:spacing w:after="0" w:line="240" w:lineRule="auto"/>
      <w:ind/>
    </w:pPr>
    <w:tblPr>
      <w:tblStyleRowBandSize w:val="1"/>
      <w:tblStyleColBandSize w:val="1"/>
      <w:tblInd w:w="0" w:type="dxa"/>
      <w:tblBorders>
        <w:bottom w:val="single" w:color="000000" w:themeColor="accent2" w:themeTint="97" w:sz="4" w:space="0"/>
        <w:right w:val="single" w:color="000000" w:themeColor="accent2" w:themeTint="97" w:sz="4" w:space="0"/>
        <w:insideH w:val="single" w:color="000000" w:themeColor="accent2" w:themeTint="97" w:sz="4" w:space="0"/>
        <w:insideV w:val="single" w:color="000000" w:themeColor="accent2" w:themeTint="97" w:sz="4" w:space="0"/>
      </w:tblBorders>
    </w:tblPr>
    <w:tcPr>
      <w:tcBorders/>
    </w:tcPr>
    <w:tblStylePr w:type="band1Horz">
      <w:rPr>
        <w:rFonts w:ascii="Arial" w:hAnsi="Arial"/>
        <w:color w:val="c65215" w:themeColor="accent2" w:themeTint="97" w:themeShade="95"/>
        <w:sz w:val="22"/>
      </w:rPr>
      <w:pPr>
        <w:pBdr/>
        <w:spacing/>
        <w:ind/>
      </w:pPr>
      <w:tblPr>
        <w:tblBorders/>
      </w:tblPr>
      <w:tcPr>
        <w:shd w:val="clear" w:color="ffffff" w:themeColor="accent2" w:themeTint="32" w:fill="fbe3d7" w:themeFill="accent2" w:themeFillTint="32"/>
        <w:tcBorders/>
      </w:tcPr>
    </w:tblStylePr>
    <w:tblStylePr w:type="band1Vert">
      <w:pPr>
        <w:pBdr/>
        <w:spacing/>
        <w:ind/>
      </w:pPr>
      <w:tblPr>
        <w:tblBorders/>
      </w:tblPr>
      <w:tcPr>
        <w:shd w:val="clear" w:color="ffffff" w:themeColor="accent2" w:themeTint="32" w:fill="fbe3d7" w:themeFill="accent2" w:themeFillTint="32"/>
        <w:tcBorders/>
      </w:tcPr>
    </w:tblStylePr>
    <w:tblStylePr w:type="band2Horz">
      <w:rPr>
        <w:rFonts w:ascii="Arial" w:hAnsi="Arial"/>
        <w:color w:val="c65215"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c65215" w:themeColor="accent2" w:themeTint="97" w:themeShade="95"/>
        <w:sz w:val="22"/>
      </w:rPr>
      <w:pPr>
        <w:pBdr/>
        <w:spacing/>
        <w:ind/>
        <w:jc w:val="right"/>
      </w:pPr>
      <w:tblPr>
        <w:tblBorders/>
      </w:tblPr>
      <w:tcPr>
        <w:shd w:color="ffffff"/>
        <w:tcBorders>
          <w:top w:val="none"/>
          <w:left w:val="none"/>
          <w:bottom w:val="none"/>
          <w:right w:val="single" w:color="000000" w:themeColor="accent2" w:themeTint="97" w:sz="4" w:space="0"/>
        </w:tcBorders>
      </w:tcPr>
    </w:tblStylePr>
    <w:tblStylePr w:type="firstRow">
      <w:rPr>
        <w:rFonts w:ascii="Arial" w:hAnsi="Arial"/>
        <w:b/>
        <w:color w:val="c65215" w:themeColor="accent2" w:themeTint="97" w:themeShade="95"/>
        <w:sz w:val="22"/>
      </w:rPr>
      <w:pPr>
        <w:pBdr/>
        <w:spacing/>
        <w:ind/>
      </w:pPr>
      <w:tblPr>
        <w:tblBorders/>
      </w:tbl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c65215" w:themeColor="accent2" w:themeTint="97" w:themeShade="95"/>
        <w:sz w:val="22"/>
      </w:rPr>
      <w:pPr>
        <w:pBdr/>
        <w:spacing/>
        <w:ind/>
      </w:pPr>
      <w:tblPr>
        <w:tblBorders/>
      </w:tblPr>
      <w:tcPr>
        <w:shd w:color="ffffff"/>
        <w:tcBorders>
          <w:top w:val="none"/>
          <w:left w:val="single" w:color="000000" w:themeColor="accent2" w:themeTint="97" w:sz="4" w:space="0"/>
          <w:bottom w:val="none"/>
          <w:right w:val="none"/>
        </w:tcBorders>
      </w:tcPr>
    </w:tblStylePr>
    <w:tblStylePr w:type="lastRow">
      <w:rPr>
        <w:rFonts w:ascii="Arial" w:hAnsi="Arial"/>
        <w:b/>
        <w:color w:val="c65215"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4">
    <w:name w:val="Grid Table 7 Colorful - Accent 3"/>
    <w:basedOn w:val="678"/>
    <w:uiPriority w:val="99"/>
    <w:pPr>
      <w:pBdr/>
      <w:spacing w:after="0" w:line="240" w:lineRule="auto"/>
      <w:ind/>
    </w:pPr>
    <w:tblPr>
      <w:tblStyleRowBandSize w:val="1"/>
      <w:tblStyleColBandSize w:val="1"/>
      <w:tblInd w:w="0" w:type="dxa"/>
      <w:tblBorders>
        <w:bottom w:val="single" w:color="000000" w:themeColor="accent3" w:themeTint="FE" w:sz="4" w:space="0"/>
        <w:right w:val="single" w:color="000000" w:themeColor="accent3" w:themeTint="FE" w:sz="4" w:space="0"/>
        <w:insideH w:val="single" w:color="000000" w:themeColor="accent3" w:themeTint="FE" w:sz="4" w:space="0"/>
        <w:insideV w:val="single" w:color="000000" w:themeColor="accent3" w:themeTint="FE" w:sz="4" w:space="0"/>
      </w:tblBorders>
    </w:tblPr>
    <w:tcPr>
      <w:tcBorders/>
    </w:tcPr>
    <w:tblStylePr w:type="band1Horz">
      <w:rPr>
        <w:rFonts w:ascii="Arial" w:hAnsi="Arial"/>
        <w:color w:val="0f3f15" w:themeColor="accent3" w:themeTint="FE" w:themeShade="95"/>
        <w:sz w:val="22"/>
      </w:rPr>
      <w:pPr>
        <w:pBdr/>
        <w:spacing/>
        <w:ind/>
      </w:pPr>
      <w:tblPr>
        <w:tblBorders/>
      </w:tblPr>
      <w:tcPr>
        <w:shd w:val="clear" w:color="ffffff" w:themeColor="accent3" w:themeTint="34" w:fill="c1f0c7" w:themeFill="accent3" w:themeFillTint="34"/>
        <w:tcBorders/>
      </w:tcPr>
    </w:tblStylePr>
    <w:tblStylePr w:type="band1Vert">
      <w:pPr>
        <w:pBdr/>
        <w:spacing/>
        <w:ind/>
      </w:pPr>
      <w:tblPr>
        <w:tblBorders/>
      </w:tblPr>
      <w:tcPr>
        <w:shd w:val="clear" w:color="ffffff" w:themeColor="accent3" w:themeTint="34" w:fill="c1f0c7" w:themeFill="accent3" w:themeFillTint="34"/>
        <w:tcBorders/>
      </w:tcPr>
    </w:tblStylePr>
    <w:tblStylePr w:type="band2Horz">
      <w:rPr>
        <w:rFonts w:ascii="Arial" w:hAnsi="Arial"/>
        <w:color w:val="0f3f15" w:themeColor="accent3" w:themeTint="FE"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0f3f15" w:themeColor="accent3" w:themeTint="FE" w:themeShade="95"/>
        <w:sz w:val="22"/>
      </w:rPr>
      <w:pPr>
        <w:pBdr/>
        <w:spacing/>
        <w:ind/>
        <w:jc w:val="right"/>
      </w:pPr>
      <w:tblPr>
        <w:tblBorders/>
      </w:tblPr>
      <w:tcPr>
        <w:shd w:color="ffffff"/>
        <w:tcBorders>
          <w:top w:val="none"/>
          <w:left w:val="none"/>
          <w:bottom w:val="none"/>
          <w:right w:val="single" w:color="000000" w:themeColor="accent3" w:themeTint="FE" w:sz="4" w:space="0"/>
        </w:tcBorders>
      </w:tcPr>
    </w:tblStylePr>
    <w:tblStylePr w:type="firstRow">
      <w:rPr>
        <w:rFonts w:ascii="Arial" w:hAnsi="Arial"/>
        <w:b/>
        <w:color w:val="0f3f15" w:themeColor="accent3" w:themeTint="FE" w:themeShade="95"/>
        <w:sz w:val="22"/>
      </w:rPr>
      <w:pPr>
        <w:pBdr/>
        <w:spacing/>
        <w:ind/>
      </w:pPr>
      <w:tblPr>
        <w:tblBorders/>
      </w:tblPr>
      <w:tcPr>
        <w:shd w:val="clear" w:color="ffffff" w:themeColor="light1" w:fill="ffffff" w:themeFill="light1"/>
        <w:tcBorders>
          <w:top w:val="none"/>
          <w:left w:val="none"/>
          <w:bottom w:val="single" w:color="000000" w:themeColor="accent3" w:themeTint="FE" w:sz="4" w:space="0"/>
          <w:right w:val="none"/>
        </w:tcBorders>
      </w:tcPr>
    </w:tblStylePr>
    <w:tblStylePr w:type="lastCol">
      <w:rPr>
        <w:rFonts w:ascii="Arial" w:hAnsi="Arial"/>
        <w:i/>
        <w:color w:val="0f3f15" w:themeColor="accent3" w:themeTint="FE" w:themeShade="95"/>
        <w:sz w:val="22"/>
      </w:rPr>
      <w:pPr>
        <w:pBdr/>
        <w:spacing/>
        <w:ind/>
      </w:pPr>
      <w:tblPr>
        <w:tblBorders/>
      </w:tblPr>
      <w:tcPr>
        <w:shd w:color="ffffff"/>
        <w:tcBorders>
          <w:top w:val="none"/>
          <w:left w:val="single" w:color="000000" w:themeColor="accent3" w:themeTint="FE" w:sz="4" w:space="0"/>
          <w:bottom w:val="none"/>
          <w:right w:val="none"/>
        </w:tcBorders>
      </w:tcPr>
    </w:tblStylePr>
    <w:tblStylePr w:type="lastRow">
      <w:rPr>
        <w:rFonts w:ascii="Arial" w:hAnsi="Arial"/>
        <w:b/>
        <w:color w:val="0f3f15" w:themeColor="accent3" w:themeTint="FE" w:themeShade="95"/>
        <w:sz w:val="22"/>
      </w:rPr>
      <w:pPr>
        <w:pBdr/>
        <w:spacing/>
        <w:ind/>
      </w:pPr>
      <w:tblPr>
        <w:tblBorders/>
      </w:tblPr>
      <w:tcPr>
        <w:shd w:val="clear" w:color="ffffff" w:themeColor="light1" w:fill="ffffff" w:themeFill="light1"/>
        <w:tcBorders>
          <w:top w:val="single" w:color="000000" w:themeColor="accent3" w:themeTint="FE"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5">
    <w:name w:val="Grid Table 7 Colorful - Accent 4"/>
    <w:basedOn w:val="678"/>
    <w:uiPriority w:val="99"/>
    <w:pPr>
      <w:pBdr/>
      <w:spacing w:after="0" w:line="240" w:lineRule="auto"/>
      <w:ind/>
    </w:pPr>
    <w:tblPr>
      <w:tblStyleRowBandSize w:val="1"/>
      <w:tblStyleColBandSize w:val="1"/>
      <w:tblInd w:w="0" w:type="dxa"/>
      <w:tblBorders>
        <w:bottom w:val="single" w:color="000000" w:themeColor="accent4" w:themeTint="9A" w:sz="4" w:space="0"/>
        <w:right w:val="single" w:color="000000" w:themeColor="accent4" w:themeTint="9A" w:sz="4" w:space="0"/>
        <w:insideH w:val="single" w:color="000000" w:themeColor="accent4" w:themeTint="9A" w:sz="4" w:space="0"/>
        <w:insideV w:val="single" w:color="000000" w:themeColor="accent4" w:themeTint="9A" w:sz="4" w:space="0"/>
      </w:tblBorders>
    </w:tblPr>
    <w:tcPr>
      <w:tcBorders/>
    </w:tcPr>
    <w:tblStylePr w:type="band1Horz">
      <w:rPr>
        <w:rFonts w:ascii="Arial" w:hAnsi="Arial"/>
        <w:color w:val="0d8ab9" w:themeColor="accent4" w:themeTint="9A" w:themeShade="95"/>
        <w:sz w:val="22"/>
      </w:rPr>
      <w:pPr>
        <w:pBdr/>
        <w:spacing/>
        <w:ind/>
      </w:pPr>
      <w:tblPr>
        <w:tblBorders/>
      </w:tblPr>
      <w:tcPr>
        <w:shd w:val="clear" w:color="ffffff" w:themeColor="accent4" w:themeTint="34" w:fill="c9edfb" w:themeFill="accent4" w:themeFillTint="34"/>
        <w:tcBorders/>
      </w:tcPr>
    </w:tblStylePr>
    <w:tblStylePr w:type="band1Vert">
      <w:pPr>
        <w:pBdr/>
        <w:spacing/>
        <w:ind/>
      </w:pPr>
      <w:tblPr>
        <w:tblBorders/>
      </w:tblPr>
      <w:tcPr>
        <w:shd w:val="clear" w:color="ffffff" w:themeColor="accent4" w:themeTint="34" w:fill="c9edfb" w:themeFill="accent4" w:themeFillTint="34"/>
        <w:tcBorders/>
      </w:tcPr>
    </w:tblStylePr>
    <w:tblStylePr w:type="band2Horz">
      <w:rPr>
        <w:rFonts w:ascii="Arial" w:hAnsi="Arial"/>
        <w:color w:val="0d8ab9"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0d8ab9" w:themeColor="accent4" w:themeTint="9A" w:themeShade="95"/>
        <w:sz w:val="22"/>
      </w:rPr>
      <w:pPr>
        <w:pBdr/>
        <w:spacing/>
        <w:ind/>
        <w:jc w:val="right"/>
      </w:pPr>
      <w:tblPr>
        <w:tblBorders/>
      </w:tblPr>
      <w:tcPr>
        <w:shd w:color="ffffff"/>
        <w:tcBorders>
          <w:top w:val="none"/>
          <w:left w:val="none"/>
          <w:bottom w:val="none"/>
          <w:right w:val="single" w:color="000000" w:themeColor="accent4" w:themeTint="9A" w:sz="4" w:space="0"/>
        </w:tcBorders>
      </w:tcPr>
    </w:tblStylePr>
    <w:tblStylePr w:type="firstRow">
      <w:rPr>
        <w:rFonts w:ascii="Arial" w:hAnsi="Arial"/>
        <w:b/>
        <w:color w:val="0d8ab9" w:themeColor="accent4" w:themeTint="9A" w:themeShade="95"/>
        <w:sz w:val="22"/>
      </w:rPr>
      <w:pPr>
        <w:pBdr/>
        <w:spacing/>
        <w:ind/>
      </w:pPr>
      <w:tblPr>
        <w:tblBorders/>
      </w:tbl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0d8ab9" w:themeColor="accent4" w:themeTint="9A" w:themeShade="95"/>
        <w:sz w:val="22"/>
      </w:rPr>
      <w:pPr>
        <w:pBdr/>
        <w:spacing/>
        <w:ind/>
      </w:pPr>
      <w:tblPr>
        <w:tblBorders/>
      </w:tblPr>
      <w:tcPr>
        <w:shd w:color="ffffff"/>
        <w:tcBorders>
          <w:top w:val="none"/>
          <w:left w:val="single" w:color="000000" w:themeColor="accent4" w:themeTint="9A" w:sz="4" w:space="0"/>
          <w:bottom w:val="none"/>
          <w:right w:val="none"/>
        </w:tcBorders>
      </w:tcPr>
    </w:tblStylePr>
    <w:tblStylePr w:type="lastRow">
      <w:rPr>
        <w:rFonts w:ascii="Arial" w:hAnsi="Arial"/>
        <w:b/>
        <w:color w:val="0d8ab9"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6">
    <w:name w:val="Grid Table 7 Colorful - Accent 5"/>
    <w:basedOn w:val="678"/>
    <w:uiPriority w:val="99"/>
    <w:pPr>
      <w:pBdr/>
      <w:spacing w:after="0" w:line="240" w:lineRule="auto"/>
      <w:ind/>
    </w:pPr>
    <w:tblPr>
      <w:tblStyleRowBandSize w:val="1"/>
      <w:tblStyleColBandSize w:val="1"/>
      <w:tblInd w:w="0" w:type="dxa"/>
      <w:tblBorders>
        <w:bottom w:val="single" w:color="000000" w:themeColor="accent5" w:themeTint="90" w:sz="4" w:space="0"/>
        <w:right w:val="single" w:color="000000" w:themeColor="accent5" w:themeTint="90" w:sz="4" w:space="0"/>
        <w:insideH w:val="single" w:color="000000" w:themeColor="accent5" w:themeTint="90" w:sz="4" w:space="0"/>
        <w:insideV w:val="single" w:color="000000" w:themeColor="accent5" w:themeTint="90" w:sz="4" w:space="0"/>
      </w:tblBorders>
    </w:tblPr>
    <w:tcPr>
      <w:tcBorders/>
    </w:tcPr>
    <w:tblStylePr w:type="band1Horz">
      <w:rPr>
        <w:rFonts w:ascii="Arial" w:hAnsi="Arial"/>
        <w:color w:val="5d1956" w:themeColor="accent5" w:themeShade="95"/>
        <w:sz w:val="22"/>
      </w:rPr>
      <w:pPr>
        <w:pBdr/>
        <w:spacing/>
        <w:ind/>
      </w:pPr>
      <w:tblPr>
        <w:tblBorders/>
      </w:tblPr>
      <w:tcPr>
        <w:shd w:val="clear" w:color="ffffff" w:themeColor="accent5" w:themeTint="34" w:fill="f2ceee" w:themeFill="accent5" w:themeFillTint="34"/>
        <w:tcBorders/>
      </w:tcPr>
    </w:tblStylePr>
    <w:tblStylePr w:type="band1Vert">
      <w:pPr>
        <w:pBdr/>
        <w:spacing/>
        <w:ind/>
      </w:pPr>
      <w:tblPr>
        <w:tblBorders/>
      </w:tblPr>
      <w:tcPr>
        <w:shd w:val="clear" w:color="ffffff" w:themeColor="accent5" w:themeTint="34" w:fill="f2ceee" w:themeFill="accent5" w:themeFillTint="34"/>
        <w:tcBorders/>
      </w:tcPr>
    </w:tblStylePr>
    <w:tblStylePr w:type="band2Horz">
      <w:rPr>
        <w:rFonts w:ascii="Arial" w:hAnsi="Arial"/>
        <w:color w:val="5d1956" w:themeColor="accent5"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5d1956" w:themeColor="accent5" w:themeShade="95"/>
        <w:sz w:val="22"/>
      </w:rPr>
      <w:pPr>
        <w:pBdr/>
        <w:spacing/>
        <w:ind/>
        <w:jc w:val="right"/>
      </w:pPr>
      <w:tblPr>
        <w:tblBorders/>
      </w:tblPr>
      <w:tcPr>
        <w:shd w:color="ffffff"/>
        <w:tcBorders>
          <w:top w:val="none"/>
          <w:left w:val="none"/>
          <w:bottom w:val="none"/>
          <w:right w:val="single" w:color="000000" w:themeColor="accent5" w:themeTint="90" w:sz="4" w:space="0"/>
        </w:tcBorders>
      </w:tcPr>
    </w:tblStylePr>
    <w:tblStylePr w:type="firstRow">
      <w:rPr>
        <w:rFonts w:ascii="Arial" w:hAnsi="Arial"/>
        <w:b/>
        <w:color w:val="5d1956" w:themeColor="accent5" w:themeShade="95"/>
        <w:sz w:val="22"/>
      </w:rPr>
      <w:pPr>
        <w:pBdr/>
        <w:spacing/>
        <w:ind/>
      </w:pPr>
      <w:tblPr>
        <w:tblBorders/>
      </w:tblPr>
      <w:tcPr>
        <w:shd w:val="clear" w:color="ffffff" w:themeColor="light1" w:fill="ffffff" w:themeFill="light1"/>
        <w:tcBorders>
          <w:top w:val="none"/>
          <w:left w:val="none"/>
          <w:bottom w:val="single" w:color="000000" w:themeColor="accent5" w:themeTint="90" w:sz="4" w:space="0"/>
          <w:right w:val="none"/>
        </w:tcBorders>
      </w:tcPr>
    </w:tblStylePr>
    <w:tblStylePr w:type="lastCol">
      <w:rPr>
        <w:rFonts w:ascii="Arial" w:hAnsi="Arial"/>
        <w:i/>
        <w:color w:val="5d1956" w:themeColor="accent5" w:themeShade="95"/>
        <w:sz w:val="22"/>
      </w:rPr>
      <w:pPr>
        <w:pBdr/>
        <w:spacing/>
        <w:ind/>
      </w:pPr>
      <w:tblPr>
        <w:tblBorders/>
      </w:tblPr>
      <w:tcPr>
        <w:shd w:color="ffffff"/>
        <w:tcBorders>
          <w:top w:val="none"/>
          <w:left w:val="single" w:color="000000" w:themeColor="accent5" w:themeTint="90" w:sz="4" w:space="0"/>
          <w:bottom w:val="none"/>
          <w:right w:val="none"/>
        </w:tcBorders>
      </w:tcPr>
    </w:tblStylePr>
    <w:tblStylePr w:type="lastRow">
      <w:rPr>
        <w:rFonts w:ascii="Arial" w:hAnsi="Arial"/>
        <w:b/>
        <w:color w:val="5d1956" w:themeColor="accent5" w:themeShade="95"/>
        <w:sz w:val="22"/>
      </w:rPr>
      <w:pPr>
        <w:pBdr/>
        <w:spacing/>
        <w:ind/>
      </w:pPr>
      <w:tblPr>
        <w:tblBorders/>
      </w:tblPr>
      <w:tcPr>
        <w:shd w:val="clear" w:color="ffffff" w:themeColor="light1" w:fill="ffffff" w:themeFill="light1"/>
        <w:tcBorders>
          <w:top w:val="single" w:color="000000" w:themeColor="accent5" w:themeTint="9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7">
    <w:name w:val="Grid Table 7 Colorful - Accent 6"/>
    <w:basedOn w:val="678"/>
    <w:uiPriority w:val="99"/>
    <w:pPr>
      <w:pBdr/>
      <w:spacing w:after="0" w:line="240" w:lineRule="auto"/>
      <w:ind/>
    </w:pPr>
    <w:tblPr>
      <w:tblStyleRowBandSize w:val="1"/>
      <w:tblStyleColBandSize w:val="1"/>
      <w:tblInd w:w="0" w:type="dxa"/>
      <w:tblBorders>
        <w:bottom w:val="single" w:color="000000" w:themeColor="accent6" w:themeTint="90" w:sz="4" w:space="0"/>
        <w:right w:val="single" w:color="000000" w:themeColor="accent6" w:themeTint="90" w:sz="4" w:space="0"/>
        <w:insideH w:val="single" w:color="000000" w:themeColor="accent6" w:themeTint="90" w:sz="4" w:space="0"/>
        <w:insideV w:val="single" w:color="000000" w:themeColor="accent6" w:themeTint="90" w:sz="4" w:space="0"/>
      </w:tblBorders>
    </w:tblPr>
    <w:tcPr>
      <w:tcBorders/>
    </w:tcPr>
    <w:tblStylePr w:type="band1Horz">
      <w:rPr>
        <w:rFonts w:ascii="Arial" w:hAnsi="Arial"/>
        <w:color w:val="2e621b" w:themeColor="accent6" w:themeShade="95"/>
        <w:sz w:val="22"/>
      </w:rPr>
      <w:pPr>
        <w:pBdr/>
        <w:spacing/>
        <w:ind/>
      </w:pPr>
      <w:tblPr>
        <w:tblBorders/>
      </w:tblPr>
      <w:tcPr>
        <w:shd w:val="clear" w:color="ffffff" w:themeColor="accent6" w:themeTint="34" w:fill="d9f2d0" w:themeFill="accent6" w:themeFillTint="34"/>
        <w:tcBorders/>
      </w:tcPr>
    </w:tblStylePr>
    <w:tblStylePr w:type="band1Vert">
      <w:pPr>
        <w:pBdr/>
        <w:spacing/>
        <w:ind/>
      </w:pPr>
      <w:tblPr>
        <w:tblBorders/>
      </w:tblPr>
      <w:tcPr>
        <w:shd w:val="clear" w:color="ffffff" w:themeColor="accent6" w:themeTint="34" w:fill="d9f2d0" w:themeFill="accent6" w:themeFillTint="34"/>
        <w:tcBorders/>
      </w:tcPr>
    </w:tblStylePr>
    <w:tblStylePr w:type="band2Horz">
      <w:rPr>
        <w:rFonts w:ascii="Arial" w:hAnsi="Arial"/>
        <w:color w:val="2e621b" w:themeColor="accent6"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e621b" w:themeColor="accent6" w:themeShade="95"/>
        <w:sz w:val="22"/>
      </w:rPr>
      <w:pPr>
        <w:pBdr/>
        <w:spacing/>
        <w:ind/>
        <w:jc w:val="right"/>
      </w:pPr>
      <w:tblPr>
        <w:tblBorders/>
      </w:tblPr>
      <w:tcPr>
        <w:shd w:color="ffffff"/>
        <w:tcBorders>
          <w:top w:val="none"/>
          <w:left w:val="none"/>
          <w:bottom w:val="none"/>
          <w:right w:val="single" w:color="000000" w:themeColor="accent6" w:themeTint="90" w:sz="4" w:space="0"/>
        </w:tcBorders>
      </w:tcPr>
    </w:tblStylePr>
    <w:tblStylePr w:type="firstRow">
      <w:rPr>
        <w:rFonts w:ascii="Arial" w:hAnsi="Arial"/>
        <w:b/>
        <w:color w:val="2e621b" w:themeColor="accent6" w:themeShade="95"/>
        <w:sz w:val="22"/>
      </w:rPr>
      <w:pPr>
        <w:pBdr/>
        <w:spacing/>
        <w:ind/>
      </w:pPr>
      <w:tblPr>
        <w:tblBorders/>
      </w:tblPr>
      <w:tcPr>
        <w:shd w:val="clear" w:color="ffffff" w:themeColor="light1" w:fill="ffffff" w:themeFill="light1"/>
        <w:tcBorders>
          <w:top w:val="none"/>
          <w:left w:val="none"/>
          <w:bottom w:val="single" w:color="000000" w:themeColor="accent6" w:themeTint="90" w:sz="4" w:space="0"/>
          <w:right w:val="none"/>
        </w:tcBorders>
      </w:tcPr>
    </w:tblStylePr>
    <w:tblStylePr w:type="lastCol">
      <w:rPr>
        <w:rFonts w:ascii="Arial" w:hAnsi="Arial"/>
        <w:i/>
        <w:color w:val="2e621b" w:themeColor="accent6" w:themeShade="95"/>
        <w:sz w:val="22"/>
      </w:rPr>
      <w:pPr>
        <w:pBdr/>
        <w:spacing/>
        <w:ind/>
      </w:pPr>
      <w:tblPr>
        <w:tblBorders/>
      </w:tblPr>
      <w:tcPr>
        <w:shd w:color="ffffff"/>
        <w:tcBorders>
          <w:top w:val="none"/>
          <w:left w:val="single" w:color="000000" w:themeColor="accent6" w:themeTint="90" w:sz="4" w:space="0"/>
          <w:bottom w:val="none"/>
          <w:right w:val="none"/>
        </w:tcBorders>
      </w:tcPr>
    </w:tblStylePr>
    <w:tblStylePr w:type="lastRow">
      <w:rPr>
        <w:rFonts w:ascii="Arial" w:hAnsi="Arial"/>
        <w:b/>
        <w:color w:val="2e621b" w:themeColor="accent6" w:themeShade="95"/>
        <w:sz w:val="22"/>
      </w:rPr>
      <w:pPr>
        <w:pBdr/>
        <w:spacing/>
        <w:ind/>
      </w:pPr>
      <w:tblPr>
        <w:tblBorders/>
      </w:tblPr>
      <w:tcPr>
        <w:shd w:val="clear" w:color="ffffff" w:themeColor="light1" w:fill="ffffff" w:themeFill="light1"/>
        <w:tcBorders>
          <w:top w:val="single" w:color="000000" w:themeColor="accent6" w:themeTint="9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8">
    <w:name w:val="List Table 1 Light"/>
    <w:basedOn w:val="678"/>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tex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tex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69">
    <w:name w:val="List Table 1 Light - Accent 1"/>
    <w:basedOn w:val="678"/>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1" w:themeTint="40" w:fill="b1def2" w:themeFill="accent1" w:themeFillTint="40"/>
        <w:tcBorders/>
      </w:tcPr>
    </w:tblStylePr>
    <w:tblStylePr w:type="band1Vert">
      <w:pPr>
        <w:pBdr/>
        <w:spacing/>
        <w:ind/>
      </w:pPr>
      <w:tblPr>
        <w:tblBorders/>
      </w:tblPr>
      <w:tcPr>
        <w:shd w:val="clear" w:color="ffffff" w:themeColor="accent1" w:themeTint="40" w:fill="b1def2"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1"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1"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0">
    <w:name w:val="List Table 1 Light - Accent 2"/>
    <w:basedOn w:val="678"/>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2" w:themeTint="40" w:fill="f9dbcc" w:themeFill="accent2" w:themeFillTint="40"/>
        <w:tcBorders/>
      </w:tcPr>
    </w:tblStylePr>
    <w:tblStylePr w:type="band1Vert">
      <w:pPr>
        <w:pBdr/>
        <w:spacing/>
        <w:ind/>
      </w:pPr>
      <w:tblPr>
        <w:tblBorders/>
      </w:tblPr>
      <w:tcPr>
        <w:shd w:val="clear" w:color="ffffff" w:themeColor="accent2" w:themeTint="40" w:fill="f9dbcc"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2"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2"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1">
    <w:name w:val="List Table 1 Light - Accent 3"/>
    <w:basedOn w:val="678"/>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3" w:themeTint="40" w:fill="b2edba" w:themeFill="accent3" w:themeFillTint="40"/>
        <w:tcBorders/>
      </w:tcPr>
    </w:tblStylePr>
    <w:tblStylePr w:type="band1Vert">
      <w:pPr>
        <w:pBdr/>
        <w:spacing/>
        <w:ind/>
      </w:pPr>
      <w:tblPr>
        <w:tblBorders/>
      </w:tblPr>
      <w:tcPr>
        <w:shd w:val="clear" w:color="ffffff" w:themeColor="accent3" w:themeTint="40" w:fill="b2edba"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3"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3"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2">
    <w:name w:val="List Table 1 Light - Accent 4"/>
    <w:basedOn w:val="678"/>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4" w:themeTint="40" w:fill="bde9fa" w:themeFill="accent4" w:themeFillTint="40"/>
        <w:tcBorders/>
      </w:tcPr>
    </w:tblStylePr>
    <w:tblStylePr w:type="band1Vert">
      <w:pPr>
        <w:pBdr/>
        <w:spacing/>
        <w:ind/>
      </w:pPr>
      <w:tblPr>
        <w:tblBorders/>
      </w:tblPr>
      <w:tcPr>
        <w:shd w:val="clear" w:color="ffffff" w:themeColor="accent4" w:themeTint="40" w:fill="bde9fa"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4"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4"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3">
    <w:name w:val="List Table 1 Light - Accent 5"/>
    <w:basedOn w:val="678"/>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5" w:themeTint="40" w:fill="efc2ea" w:themeFill="accent5" w:themeFillTint="40"/>
        <w:tcBorders/>
      </w:tcPr>
    </w:tblStylePr>
    <w:tblStylePr w:type="band1Vert">
      <w:pPr>
        <w:pBdr/>
        <w:spacing/>
        <w:ind/>
      </w:pPr>
      <w:tblPr>
        <w:tblBorders/>
      </w:tblPr>
      <w:tcPr>
        <w:shd w:val="clear" w:color="ffffff" w:themeColor="accent5" w:themeTint="40" w:fill="efc2ea"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5"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5"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4">
    <w:name w:val="List Table 1 Light - Accent 6"/>
    <w:basedOn w:val="678"/>
    <w:uiPriority w:val="99"/>
    <w:pPr>
      <w:pBdr/>
      <w:spacing w:after="0" w:line="240" w:lineRule="auto"/>
      <w:ind/>
    </w:pPr>
    <w:tblPr>
      <w:tblStyleRowBandSize w:val="1"/>
      <w:tblStyleColBandSize w:val="1"/>
      <w:tblInd w:w="0" w:type="dxa"/>
      <w:tblBorders/>
    </w:tblPr>
    <w:tcPr>
      <w:tcBorders/>
    </w:tcPr>
    <w:tblStylePr w:type="band1Horz">
      <w:pPr>
        <w:pBdr/>
        <w:spacing/>
        <w:ind/>
      </w:pPr>
      <w:tblPr>
        <w:tblBorders/>
      </w:tblPr>
      <w:tcPr>
        <w:shd w:val="clear" w:color="ffffff" w:themeColor="accent6" w:themeTint="40" w:fill="d0efc5" w:themeFill="accent6" w:themeFillTint="40"/>
        <w:tcBorders/>
      </w:tcPr>
    </w:tblStylePr>
    <w:tblStylePr w:type="band1Vert">
      <w:pPr>
        <w:pBdr/>
        <w:spacing/>
        <w:ind/>
      </w:pPr>
      <w:tblPr>
        <w:tblBorders/>
      </w:tblPr>
      <w:tcPr>
        <w:shd w:val="clear" w:color="ffffff" w:themeColor="accent6" w:themeTint="40" w:fill="d0efc5"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b/>
        <w:color w:val="404040"/>
      </w:rPr>
      <w:pPr>
        <w:pBdr/>
        <w:spacing/>
        <w:ind/>
      </w:pPr>
      <w:tblPr>
        <w:tblBorders/>
      </w:tblPr>
      <w:tcPr>
        <w:tcBorders>
          <w:top w:val="none" w:color="000000" w:sz="4" w:space="0"/>
          <w:left w:val="none" w:color="000000" w:sz="4" w:space="0"/>
          <w:bottom w:val="single" w:color="000000" w:themeColor="accent6" w:sz="4" w:space="0"/>
          <w:right w:val="none" w:color="000000" w:sz="4" w:space="0"/>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op w:val="single" w:color="000000" w:themeColor="accent6" w:sz="4" w:space="0"/>
          <w:left w:val="none" w:color="000000" w:sz="4" w:space="0"/>
          <w:bottom w:val="none" w:color="00000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5">
    <w:name w:val="List Table 2"/>
    <w:basedOn w:val="678"/>
    <w:uiPriority w:val="99"/>
    <w:pPr>
      <w:pBdr/>
      <w:spacing w:after="0" w:line="240" w:lineRule="auto"/>
      <w:ind/>
    </w:pPr>
    <w:tblPr>
      <w:tblStyleRowBandSize w:val="1"/>
      <w:tblStyleColBandSize w:val="1"/>
      <w:tblInd w:w="0" w:type="dxa"/>
      <w:tblBorders>
        <w:top w:val="single" w:color="000000" w:themeColor="text1" w:themeTint="90" w:sz="4" w:space="0"/>
        <w:bottom w:val="single" w:color="000000" w:themeColor="text1" w:themeTint="90" w:sz="4" w:space="0"/>
        <w:insideH w:val="single" w:color="000000" w:themeColor="text1" w:themeTint="90"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text1" w:themeTint="90" w:sz="4" w:space="0"/>
          <w:left w:val="none" w:color="000000" w:sz="4" w:space="0"/>
          <w:bottom w:val="single" w:color="000000" w:themeColor="tex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6">
    <w:name w:val="List Table 2 - Accent 1"/>
    <w:basedOn w:val="678"/>
    <w:uiPriority w:val="99"/>
    <w:pPr>
      <w:pBdr/>
      <w:spacing w:after="0" w:line="240" w:lineRule="auto"/>
      <w:ind/>
    </w:pPr>
    <w:tblPr>
      <w:tblStyleRowBandSize w:val="1"/>
      <w:tblStyleColBandSize w:val="1"/>
      <w:tblInd w:w="0" w:type="dxa"/>
      <w:tblBorders>
        <w:top w:val="single" w:color="000000" w:themeColor="accent1" w:themeTint="90" w:sz="4" w:space="0"/>
        <w:bottom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b1def2"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b1def2"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1" w:themeTint="90" w:sz="4" w:space="0"/>
          <w:left w:val="none" w:color="000000" w:sz="4" w:space="0"/>
          <w:bottom w:val="single" w:color="000000" w:themeColor="accent1"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7">
    <w:name w:val="List Table 2 - Accent 2"/>
    <w:basedOn w:val="678"/>
    <w:uiPriority w:val="99"/>
    <w:pPr>
      <w:pBdr/>
      <w:spacing w:after="0" w:line="240" w:lineRule="auto"/>
      <w:ind/>
    </w:pPr>
    <w:tblPr>
      <w:tblStyleRowBandSize w:val="1"/>
      <w:tblStyleColBandSize w:val="1"/>
      <w:tblInd w:w="0" w:type="dxa"/>
      <w:tblBorders>
        <w:top w:val="single" w:color="000000" w:themeColor="accent2" w:themeTint="90" w:sz="4" w:space="0"/>
        <w:bottom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f9dbcc"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f9dbcc"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2" w:themeTint="90" w:sz="4" w:space="0"/>
          <w:left w:val="none" w:color="000000" w:sz="4" w:space="0"/>
          <w:bottom w:val="single" w:color="000000" w:themeColor="accent2"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8">
    <w:name w:val="List Table 2 - Accent 3"/>
    <w:basedOn w:val="678"/>
    <w:uiPriority w:val="99"/>
    <w:pPr>
      <w:pBdr/>
      <w:spacing w:after="0" w:line="240" w:lineRule="auto"/>
      <w:ind/>
    </w:pPr>
    <w:tblPr>
      <w:tblStyleRowBandSize w:val="1"/>
      <w:tblStyleColBandSize w:val="1"/>
      <w:tblInd w:w="0" w:type="dxa"/>
      <w:tblBorders>
        <w:top w:val="single" w:color="000000" w:themeColor="accent3" w:themeTint="90" w:sz="4" w:space="0"/>
        <w:bottom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b2edba"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b2edba"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3" w:themeTint="90" w:sz="4" w:space="0"/>
          <w:left w:val="none" w:color="000000" w:sz="4" w:space="0"/>
          <w:bottom w:val="single" w:color="000000" w:themeColor="accent3"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79">
    <w:name w:val="List Table 2 - Accent 4"/>
    <w:basedOn w:val="678"/>
    <w:uiPriority w:val="99"/>
    <w:pPr>
      <w:pBdr/>
      <w:spacing w:after="0" w:line="240" w:lineRule="auto"/>
      <w:ind/>
    </w:pPr>
    <w:tblPr>
      <w:tblStyleRowBandSize w:val="1"/>
      <w:tblStyleColBandSize w:val="1"/>
      <w:tblInd w:w="0" w:type="dxa"/>
      <w:tblBorders>
        <w:top w:val="single" w:color="000000" w:themeColor="accent4" w:themeTint="90" w:sz="4" w:space="0"/>
        <w:bottom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bde9fa"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bde9fa"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4" w:themeTint="90" w:sz="4" w:space="0"/>
          <w:left w:val="none" w:color="000000" w:sz="4" w:space="0"/>
          <w:bottom w:val="single" w:color="000000" w:themeColor="accent4"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0">
    <w:name w:val="List Table 2 - Accent 5"/>
    <w:basedOn w:val="678"/>
    <w:uiPriority w:val="99"/>
    <w:pPr>
      <w:pBdr/>
      <w:spacing w:after="0" w:line="240" w:lineRule="auto"/>
      <w:ind/>
    </w:pPr>
    <w:tblPr>
      <w:tblStyleRowBandSize w:val="1"/>
      <w:tblStyleColBandSize w:val="1"/>
      <w:tblInd w:w="0" w:type="dxa"/>
      <w:tblBorders>
        <w:top w:val="single" w:color="000000" w:themeColor="accent5" w:themeTint="90" w:sz="4" w:space="0"/>
        <w:bottom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efc2ea"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efc2ea"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5" w:themeTint="90" w:sz="4" w:space="0"/>
          <w:left w:val="none" w:color="000000" w:sz="4" w:space="0"/>
          <w:bottom w:val="single" w:color="000000" w:themeColor="accent5"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1">
    <w:name w:val="List Table 2 - Accent 6"/>
    <w:basedOn w:val="678"/>
    <w:uiPriority w:val="99"/>
    <w:pPr>
      <w:pBdr/>
      <w:spacing w:after="0" w:line="240" w:lineRule="auto"/>
      <w:ind/>
    </w:pPr>
    <w:tblPr>
      <w:tblStyleRowBandSize w:val="1"/>
      <w:tblStyleColBandSize w:val="1"/>
      <w:tblInd w:w="0" w:type="dxa"/>
      <w:tblBorders>
        <w:top w:val="single" w:color="000000" w:themeColor="accent6" w:themeTint="90" w:sz="4" w:space="0"/>
        <w:bottom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d0efc5"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d0efc5"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b/>
        <w:color w:val="404040"/>
        <w:sz w:val="22"/>
      </w:rPr>
      <w:pPr>
        <w:pBdr/>
        <w:spacing/>
        <w:ind/>
      </w:pPr>
      <w:tblPr>
        <w:tblBorders/>
      </w:tblPr>
      <w:tcPr>
        <w:tcBorders/>
      </w:tcPr>
    </w:tblStylePr>
    <w:tblStylePr w:type="fir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lastCol">
      <w:rPr>
        <w:rFonts w:ascii="Arial" w:hAnsi="Arial"/>
        <w:b/>
        <w:color w:val="404040"/>
        <w:sz w:val="22"/>
      </w:rPr>
      <w:pPr>
        <w:pBdr/>
        <w:spacing/>
        <w:ind/>
      </w:pPr>
      <w:tblPr>
        <w:tblBorders/>
      </w:tblPr>
      <w:tcPr>
        <w:tcBorders/>
      </w:tcPr>
    </w:tblStylePr>
    <w:tblStylePr w:type="lastRow">
      <w:rPr>
        <w:rFonts w:ascii="Arial" w:hAnsi="Arial"/>
        <w:b/>
        <w:color w:val="404040"/>
        <w:sz w:val="22"/>
      </w:rPr>
      <w:pPr>
        <w:pBdr/>
        <w:spacing/>
        <w:ind/>
      </w:pPr>
      <w:tblPr>
        <w:tblBorders/>
      </w:tblPr>
      <w:tcPr>
        <w:tcBorders>
          <w:top w:val="single" w:color="000000" w:themeColor="accent6" w:themeTint="90" w:sz="4" w:space="0"/>
          <w:left w:val="none" w:color="000000" w:sz="4" w:space="0"/>
          <w:bottom w:val="single" w:color="000000" w:themeColor="accent6" w:themeTint="90" w:sz="4" w:space="0"/>
          <w:right w:val="none" w:color="00000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2">
    <w:name w:val="List Table 3"/>
    <w:basedOn w:val="678"/>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tblBorders>
    </w:tblPr>
    <w:tcPr>
      <w:tcBorders/>
    </w:tcPr>
    <w:tblStylePr w:type="band1Horz">
      <w:rPr>
        <w:rFonts w:ascii="Arial" w:hAnsi="Arial"/>
        <w:color w:val="404040"/>
        <w:sz w:val="22"/>
      </w:rPr>
      <w:pPr>
        <w:pBdr/>
        <w:spacing/>
        <w:ind/>
      </w:pPr>
      <w:tblPr>
        <w:tblBorders/>
      </w:tblPr>
      <w:tcPr>
        <w:tcBorders>
          <w:top w:val="single" w:color="000000" w:themeColor="text1" w:sz="4" w:space="0"/>
          <w:bottom w:val="single" w:color="000000" w:themeColor="text1" w:sz="4" w:space="0"/>
        </w:tcBorders>
      </w:tcPr>
    </w:tblStylePr>
    <w:tblStylePr w:type="band1Vert">
      <w:rPr>
        <w:rFonts w:ascii="Arial" w:hAnsi="Arial"/>
        <w:color w:val="404040"/>
        <w:sz w:val="22"/>
      </w:rPr>
      <w:pPr>
        <w:pBdr/>
        <w:spacing/>
        <w:ind/>
      </w:pPr>
      <w:tblPr>
        <w:tblBorders/>
      </w:tblPr>
      <w:tcPr>
        <w:tcBorders>
          <w:left w:val="single" w:color="000000" w:themeColor="text1" w:sz="4" w:space="0"/>
          <w:right w:val="single" w:color="000000" w:themeColor="tex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3">
    <w:name w:val="List Table 3 - Accent 1"/>
    <w:basedOn w:val="678"/>
    <w:uiPriority w:val="99"/>
    <w:pPr>
      <w:pBdr/>
      <w:spacing w:after="0" w:line="240" w:lineRule="auto"/>
      <w:ind/>
    </w:pPr>
    <w:tblPr>
      <w:tblStyleRowBandSize w:val="1"/>
      <w:tblStyleColBandSize w:val="1"/>
      <w:tblInd w:w="0" w:type="dxa"/>
      <w:tblBorders>
        <w:top w:val="single" w:color="000000" w:themeColor="accent1" w:sz="4" w:space="0"/>
        <w:left w:val="single" w:color="000000" w:themeColor="accent1" w:sz="4" w:space="0"/>
        <w:bottom w:val="single" w:color="000000" w:themeColor="accent1" w:sz="4" w:space="0"/>
        <w:right w:val="single" w:color="000000" w:themeColor="accent1" w:sz="4" w:space="0"/>
      </w:tblBorders>
    </w:tblPr>
    <w:tcPr>
      <w:tcBorders/>
    </w:tcPr>
    <w:tblStylePr w:type="band1Horz">
      <w:rPr>
        <w:rFonts w:ascii="Arial" w:hAnsi="Arial"/>
        <w:color w:val="404040"/>
        <w:sz w:val="22"/>
      </w:rPr>
      <w:pPr>
        <w:pBdr/>
        <w:spacing/>
        <w:ind/>
      </w:pPr>
      <w:tblPr>
        <w:tblBorders/>
      </w:tblPr>
      <w:tcPr>
        <w:tcBorders>
          <w:top w:val="single" w:color="000000" w:themeColor="accent1" w:sz="4" w:space="0"/>
          <w:bottom w:val="single" w:color="000000" w:themeColor="accent1" w:sz="4" w:space="0"/>
        </w:tcBorders>
      </w:tcPr>
    </w:tblStylePr>
    <w:tblStylePr w:type="band1Vert">
      <w:rPr>
        <w:rFonts w:ascii="Arial" w:hAnsi="Arial"/>
        <w:color w:val="404040"/>
        <w:sz w:val="22"/>
      </w:rPr>
      <w:pPr>
        <w:pBdr/>
        <w:spacing/>
        <w:ind/>
      </w:pPr>
      <w:tblPr>
        <w:tblBorders/>
      </w:tblPr>
      <w:tcPr>
        <w:tcBorders>
          <w:left w:val="single" w:color="000000" w:themeColor="accent1" w:sz="4" w:space="0"/>
          <w:right w:val="single" w:color="000000" w:themeColor="accent1"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156082"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4">
    <w:name w:val="List Table 3 - Accent 2"/>
    <w:basedOn w:val="678"/>
    <w:uiPriority w:val="99"/>
    <w:pPr>
      <w:pBdr/>
      <w:spacing w:after="0" w:line="240" w:lineRule="auto"/>
      <w:ind/>
    </w:pPr>
    <w:tblPr>
      <w:tblStyleRowBandSize w:val="1"/>
      <w:tblStyleColBandSize w:val="1"/>
      <w:tblInd w:w="0" w:type="dxa"/>
      <w:tblBorders>
        <w:top w:val="single" w:color="000000" w:themeColor="accent2" w:themeTint="97" w:sz="4" w:space="0"/>
        <w:left w:val="single" w:color="000000" w:themeColor="accent2" w:themeTint="97" w:sz="4" w:space="0"/>
        <w:bottom w:val="single" w:color="000000" w:themeColor="accent2" w:themeTint="97" w:sz="4" w:space="0"/>
        <w:right w:val="single" w:color="000000" w:themeColor="accent2" w:themeTint="9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97" w:sz="4" w:space="0"/>
          <w:bottom w:val="single" w:color="000000" w:themeColor="accent2" w:themeTint="97" w:sz="4" w:space="0"/>
        </w:tcBorders>
      </w:tcPr>
    </w:tblStylePr>
    <w:tblStylePr w:type="band1Vert">
      <w:rPr>
        <w:rFonts w:ascii="Arial" w:hAnsi="Arial"/>
        <w:color w:val="404040"/>
        <w:sz w:val="22"/>
      </w:rPr>
      <w:pPr>
        <w:pBdr/>
        <w:spacing/>
        <w:ind/>
      </w:pPr>
      <w:tblPr>
        <w:tblBorders/>
      </w:tblPr>
      <w:tcPr>
        <w:tcBorders>
          <w:left w:val="single" w:color="000000" w:themeColor="accent2" w:themeTint="97" w:sz="4" w:space="0"/>
          <w:right w:val="single" w:color="000000" w:themeColor="accent2" w:themeTint="97"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themeTint="97" w:fill="f2ab86" w:themeFill="accent2" w:themeFillTint="97"/>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5">
    <w:name w:val="List Table 3 - Accent 3"/>
    <w:basedOn w:val="678"/>
    <w:uiPriority w:val="99"/>
    <w:pPr>
      <w:pBdr/>
      <w:spacing w:after="0" w:line="240" w:lineRule="auto"/>
      <w:ind/>
    </w:pPr>
    <w:tblPr>
      <w:tblStyleRowBandSize w:val="1"/>
      <w:tblStyleColBandSize w:val="1"/>
      <w:tblInd w:w="0" w:type="dxa"/>
      <w:tblBorders>
        <w:top w:val="single" w:color="000000" w:themeColor="accent3" w:themeTint="98" w:sz="4" w:space="0"/>
        <w:left w:val="single" w:color="000000" w:themeColor="accent3" w:themeTint="98" w:sz="4" w:space="0"/>
        <w:bottom w:val="single" w:color="000000" w:themeColor="accent3" w:themeTint="98" w:sz="4" w:space="0"/>
        <w:right w:val="single" w:color="000000" w:themeColor="accent3"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98" w:sz="4" w:space="0"/>
          <w:bottom w:val="single" w:color="000000" w:themeColor="accent3" w:themeTint="98" w:sz="4" w:space="0"/>
        </w:tcBorders>
      </w:tcPr>
    </w:tblStylePr>
    <w:tblStylePr w:type="band1Vert">
      <w:rPr>
        <w:rFonts w:ascii="Arial" w:hAnsi="Arial"/>
        <w:color w:val="404040"/>
        <w:sz w:val="22"/>
      </w:rPr>
      <w:pPr>
        <w:pBdr/>
        <w:spacing/>
        <w:ind/>
      </w:pPr>
      <w:tblPr>
        <w:tblBorders/>
      </w:tblPr>
      <w:tcPr>
        <w:tcBorders>
          <w:left w:val="single" w:color="000000" w:themeColor="accent3" w:themeTint="98" w:sz="4" w:space="0"/>
          <w:right w:val="single" w:color="000000" w:themeColor="accent3"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themeTint="98" w:fill="48d45b" w:themeFill="accent3"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6">
    <w:name w:val="List Table 3 - Accent 4"/>
    <w:basedOn w:val="678"/>
    <w:uiPriority w:val="99"/>
    <w:pPr>
      <w:pBdr/>
      <w:spacing w:after="0" w:line="240" w:lineRule="auto"/>
      <w:ind/>
    </w:pPr>
    <w:tblPr>
      <w:tblStyleRowBandSize w:val="1"/>
      <w:tblStyleColBandSize w:val="1"/>
      <w:tblInd w:w="0" w:type="dxa"/>
      <w:tblBorders>
        <w:top w:val="single" w:color="000000" w:themeColor="accent4" w:themeTint="9A" w:sz="4" w:space="0"/>
        <w:left w:val="single" w:color="000000" w:themeColor="accent4" w:themeTint="9A" w:sz="4" w:space="0"/>
        <w:bottom w:val="single" w:color="000000" w:themeColor="accent4" w:themeTint="9A" w:sz="4" w:space="0"/>
        <w:right w:val="single" w:color="000000" w:themeColor="accent4"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9A" w:sz="4" w:space="0"/>
          <w:bottom w:val="single" w:color="000000" w:themeColor="accent4" w:themeTint="9A" w:sz="4" w:space="0"/>
        </w:tcBorders>
      </w:tcPr>
    </w:tblStylePr>
    <w:tblStylePr w:type="band1Vert">
      <w:rPr>
        <w:rFonts w:ascii="Arial" w:hAnsi="Arial"/>
        <w:color w:val="404040"/>
        <w:sz w:val="22"/>
      </w:rPr>
      <w:pPr>
        <w:pBdr/>
        <w:spacing/>
        <w:ind/>
      </w:pPr>
      <w:tblPr>
        <w:tblBorders/>
      </w:tblPr>
      <w:tcPr>
        <w:tcBorders>
          <w:left w:val="single" w:color="000000" w:themeColor="accent4" w:themeTint="9A" w:sz="4" w:space="0"/>
          <w:right w:val="single" w:color="000000" w:themeColor="accent4"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themeTint="9A" w:fill="60cbf4" w:themeFill="accent4"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7">
    <w:name w:val="List Table 3 - Accent 5"/>
    <w:basedOn w:val="678"/>
    <w:uiPriority w:val="99"/>
    <w:pPr>
      <w:pBdr/>
      <w:spacing w:after="0" w:line="240" w:lineRule="auto"/>
      <w:ind/>
    </w:pPr>
    <w:tblPr>
      <w:tblStyleRowBandSize w:val="1"/>
      <w:tblStyleColBandSize w:val="1"/>
      <w:tblInd w:w="0" w:type="dxa"/>
      <w:tblBorders>
        <w:top w:val="single" w:color="000000" w:themeColor="accent5" w:themeTint="9A" w:sz="4" w:space="0"/>
        <w:left w:val="single" w:color="000000" w:themeColor="accent5" w:themeTint="9A" w:sz="4" w:space="0"/>
        <w:bottom w:val="single" w:color="000000" w:themeColor="accent5" w:themeTint="9A" w:sz="4" w:space="0"/>
        <w:right w:val="single" w:color="000000" w:themeColor="accent5" w:themeTint="9A"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9A" w:sz="4" w:space="0"/>
          <w:bottom w:val="single" w:color="000000" w:themeColor="accent5" w:themeTint="9A" w:sz="4" w:space="0"/>
        </w:tcBorders>
      </w:tcPr>
    </w:tblStylePr>
    <w:tblStylePr w:type="band1Vert">
      <w:rPr>
        <w:rFonts w:ascii="Arial" w:hAnsi="Arial"/>
        <w:color w:val="404040"/>
        <w:sz w:val="22"/>
      </w:rPr>
      <w:pPr>
        <w:pBdr/>
        <w:spacing/>
        <w:ind/>
      </w:pPr>
      <w:tblPr>
        <w:tblBorders/>
      </w:tblPr>
      <w:tcPr>
        <w:tcBorders>
          <w:left w:val="single" w:color="000000" w:themeColor="accent5" w:themeTint="9A" w:sz="4" w:space="0"/>
          <w:right w:val="single" w:color="000000" w:themeColor="accent5" w:themeTint="9A"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themeTint="9A" w:fill="d86dcc" w:themeFill="accent5" w:themeFillTint="9A"/>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8">
    <w:name w:val="List Table 3 - Accent 6"/>
    <w:basedOn w:val="678"/>
    <w:uiPriority w:val="99"/>
    <w:pPr>
      <w:pBdr/>
      <w:spacing w:after="0" w:line="240" w:lineRule="auto"/>
      <w:ind/>
    </w:pPr>
    <w:tblPr>
      <w:tblStyleRowBandSize w:val="1"/>
      <w:tblStyleColBandSize w:val="1"/>
      <w:tblInd w:w="0" w:type="dxa"/>
      <w:tblBorders>
        <w:top w:val="single" w:color="000000" w:themeColor="accent6" w:themeTint="98" w:sz="4" w:space="0"/>
        <w:left w:val="single" w:color="000000" w:themeColor="accent6" w:themeTint="98" w:sz="4" w:space="0"/>
        <w:bottom w:val="single" w:color="000000" w:themeColor="accent6" w:themeTint="98" w:sz="4" w:space="0"/>
        <w:right w:val="single" w:color="000000" w:themeColor="accent6" w:themeTint="98"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98" w:sz="4" w:space="0"/>
          <w:bottom w:val="single" w:color="000000" w:themeColor="accent6" w:themeTint="98" w:sz="4" w:space="0"/>
        </w:tcBorders>
      </w:tcPr>
    </w:tblStylePr>
    <w:tblStylePr w:type="band1Vert">
      <w:rPr>
        <w:rFonts w:ascii="Arial" w:hAnsi="Arial"/>
        <w:color w:val="404040"/>
        <w:sz w:val="22"/>
      </w:rPr>
      <w:pPr>
        <w:pBdr/>
        <w:spacing/>
        <w:ind/>
      </w:pPr>
      <w:tblPr>
        <w:tblBorders/>
      </w:tblPr>
      <w:tcPr>
        <w:tcBorders>
          <w:left w:val="single" w:color="000000" w:themeColor="accent6" w:themeTint="98" w:sz="4" w:space="0"/>
          <w:right w:val="single" w:color="000000" w:themeColor="accent6" w:themeTint="98" w:sz="4" w:space="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themeTint="98" w:fill="8fd974" w:themeFill="accent6" w:themeFillTint="98"/>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89">
    <w:name w:val="List Table 4"/>
    <w:basedOn w:val="678"/>
    <w:uiPriority w:val="99"/>
    <w:pPr>
      <w:pBdr/>
      <w:spacing w:after="0" w:line="240" w:lineRule="auto"/>
      <w:ind/>
    </w:pPr>
    <w:tblPr>
      <w:tblStyleRowBandSize w:val="1"/>
      <w:tblStyleColBandSize w:val="1"/>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cPr>
      <w:tcBorders/>
    </w:tcPr>
    <w:tblStylePr w:type="band1Horz">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1Vert">
      <w:rPr>
        <w:rFonts w:ascii="Arial" w:hAnsi="Arial"/>
        <w:color w:val="404040"/>
        <w:sz w:val="22"/>
      </w:rPr>
      <w:pPr>
        <w:pBdr/>
        <w:spacing/>
        <w:ind/>
      </w:pPr>
      <w:tblPr>
        <w:tblBorders/>
      </w:tblPr>
      <w:tcPr>
        <w:shd w:val="clear" w:color="ffffff" w:themeColor="text1" w:themeTint="40" w:fill="bfbfbf" w:themeFill="tex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text1" w:fill="000000" w:themeFill="tex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0">
    <w:name w:val="List Table 4 - Accent 1"/>
    <w:basedOn w:val="678"/>
    <w:uiPriority w:val="99"/>
    <w:pPr>
      <w:pBdr/>
      <w:spacing w:after="0" w:line="240" w:lineRule="auto"/>
      <w:ind/>
    </w:pPr>
    <w:tblPr>
      <w:tblStyleRowBandSize w:val="1"/>
      <w:tblStyleColBandSize w:val="1"/>
      <w:tblInd w:w="0" w:type="dxa"/>
      <w:tblBorders>
        <w:top w:val="single" w:color="000000" w:themeColor="accent1" w:themeTint="90" w:sz="4" w:space="0"/>
        <w:left w:val="single" w:color="000000" w:themeColor="accent1" w:themeTint="90" w:sz="4" w:space="0"/>
        <w:bottom w:val="single" w:color="000000" w:themeColor="accent1" w:themeTint="90" w:sz="4" w:space="0"/>
        <w:right w:val="single" w:color="000000" w:themeColor="accent1" w:themeTint="90" w:sz="4" w:space="0"/>
        <w:insideH w:val="single" w:color="000000" w:themeColor="accent1" w:themeTint="90" w:sz="4" w:space="0"/>
      </w:tblBorders>
    </w:tblPr>
    <w:tcPr>
      <w:tcBorders/>
    </w:tcPr>
    <w:tblStylePr w:type="band1Horz">
      <w:rPr>
        <w:rFonts w:ascii="Arial" w:hAnsi="Arial"/>
        <w:color w:val="404040"/>
        <w:sz w:val="22"/>
      </w:rPr>
      <w:pPr>
        <w:pBdr/>
        <w:spacing/>
        <w:ind/>
      </w:pPr>
      <w:tblPr>
        <w:tblBorders/>
      </w:tblPr>
      <w:tcPr>
        <w:shd w:val="clear" w:color="ffffff" w:themeColor="accent1" w:themeTint="40" w:fill="b1def2" w:themeFill="accent1" w:themeFillTint="40"/>
        <w:tcBorders/>
      </w:tcPr>
    </w:tblStylePr>
    <w:tblStylePr w:type="band1Vert">
      <w:rPr>
        <w:rFonts w:ascii="Arial" w:hAnsi="Arial"/>
        <w:color w:val="404040"/>
        <w:sz w:val="22"/>
      </w:rPr>
      <w:pPr>
        <w:pBdr/>
        <w:spacing/>
        <w:ind/>
      </w:pPr>
      <w:tblPr>
        <w:tblBorders/>
      </w:tblPr>
      <w:tcPr>
        <w:shd w:val="clear" w:color="ffffff" w:themeColor="accent1" w:themeTint="40" w:fill="b1def2" w:themeFill="accent1"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1" w:fill="156082" w:themeFill="accent1"/>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1">
    <w:name w:val="List Table 4 - Accent 2"/>
    <w:basedOn w:val="678"/>
    <w:uiPriority w:val="99"/>
    <w:pPr>
      <w:pBdr/>
      <w:spacing w:after="0" w:line="240" w:lineRule="auto"/>
      <w:ind/>
    </w:pPr>
    <w:tblPr>
      <w:tblStyleRowBandSize w:val="1"/>
      <w:tblStyleColBandSize w:val="1"/>
      <w:tblInd w:w="0" w:type="dxa"/>
      <w:tblBorders>
        <w:top w:val="single" w:color="000000" w:themeColor="accent2" w:themeTint="90" w:sz="4" w:space="0"/>
        <w:left w:val="single" w:color="000000" w:themeColor="accent2" w:themeTint="90" w:sz="4" w:space="0"/>
        <w:bottom w:val="single" w:color="000000" w:themeColor="accent2" w:themeTint="90" w:sz="4" w:space="0"/>
        <w:right w:val="single" w:color="000000" w:themeColor="accent2" w:themeTint="90" w:sz="4" w:space="0"/>
        <w:insideH w:val="single" w:color="000000" w:themeColor="accent2" w:themeTint="90" w:sz="4" w:space="0"/>
      </w:tblBorders>
    </w:tblPr>
    <w:tcPr>
      <w:tcBorders/>
    </w:tcPr>
    <w:tblStylePr w:type="band1Horz">
      <w:rPr>
        <w:rFonts w:ascii="Arial" w:hAnsi="Arial"/>
        <w:color w:val="404040"/>
        <w:sz w:val="22"/>
      </w:rPr>
      <w:pPr>
        <w:pBdr/>
        <w:spacing/>
        <w:ind/>
      </w:pPr>
      <w:tblPr>
        <w:tblBorders/>
      </w:tblPr>
      <w:tcPr>
        <w:shd w:val="clear" w:color="ffffff" w:themeColor="accent2" w:themeTint="40" w:fill="f9dbcc" w:themeFill="accent2" w:themeFillTint="40"/>
        <w:tcBorders/>
      </w:tcPr>
    </w:tblStylePr>
    <w:tblStylePr w:type="band1Vert">
      <w:rPr>
        <w:rFonts w:ascii="Arial" w:hAnsi="Arial"/>
        <w:color w:val="404040"/>
        <w:sz w:val="22"/>
      </w:rPr>
      <w:pPr>
        <w:pBdr/>
        <w:spacing/>
        <w:ind/>
      </w:pPr>
      <w:tblPr>
        <w:tblBorders/>
      </w:tblPr>
      <w:tcPr>
        <w:shd w:val="clear" w:color="ffffff" w:themeColor="accent2" w:themeTint="40" w:fill="f9dbcc" w:themeFill="accent2"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2" w:fill="e97132" w:themeFill="accent2"/>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2">
    <w:name w:val="List Table 4 - Accent 3"/>
    <w:basedOn w:val="678"/>
    <w:uiPriority w:val="99"/>
    <w:pPr>
      <w:pBdr/>
      <w:spacing w:after="0" w:line="240" w:lineRule="auto"/>
      <w:ind/>
    </w:pPr>
    <w:tblPr>
      <w:tblStyleRowBandSize w:val="1"/>
      <w:tblStyleColBandSize w:val="1"/>
      <w:tblInd w:w="0" w:type="dxa"/>
      <w:tblBorders>
        <w:top w:val="single" w:color="000000" w:themeColor="accent3" w:themeTint="90" w:sz="4" w:space="0"/>
        <w:left w:val="single" w:color="000000" w:themeColor="accent3" w:themeTint="90" w:sz="4" w:space="0"/>
        <w:bottom w:val="single" w:color="000000" w:themeColor="accent3" w:themeTint="90" w:sz="4" w:space="0"/>
        <w:right w:val="single" w:color="000000" w:themeColor="accent3" w:themeTint="90" w:sz="4" w:space="0"/>
        <w:insideH w:val="single" w:color="000000" w:themeColor="accent3" w:themeTint="90" w:sz="4" w:space="0"/>
      </w:tblBorders>
    </w:tblPr>
    <w:tcPr>
      <w:tcBorders/>
    </w:tcPr>
    <w:tblStylePr w:type="band1Horz">
      <w:rPr>
        <w:rFonts w:ascii="Arial" w:hAnsi="Arial"/>
        <w:color w:val="404040"/>
        <w:sz w:val="22"/>
      </w:rPr>
      <w:pPr>
        <w:pBdr/>
        <w:spacing/>
        <w:ind/>
      </w:pPr>
      <w:tblPr>
        <w:tblBorders/>
      </w:tblPr>
      <w:tcPr>
        <w:shd w:val="clear" w:color="ffffff" w:themeColor="accent3" w:themeTint="40" w:fill="b2edba" w:themeFill="accent3" w:themeFillTint="40"/>
        <w:tcBorders/>
      </w:tcPr>
    </w:tblStylePr>
    <w:tblStylePr w:type="band1Vert">
      <w:rPr>
        <w:rFonts w:ascii="Arial" w:hAnsi="Arial"/>
        <w:color w:val="404040"/>
        <w:sz w:val="22"/>
      </w:rPr>
      <w:pPr>
        <w:pBdr/>
        <w:spacing/>
        <w:ind/>
      </w:pPr>
      <w:tblPr>
        <w:tblBorders/>
      </w:tblPr>
      <w:tcPr>
        <w:shd w:val="clear" w:color="ffffff" w:themeColor="accent3" w:themeTint="40" w:fill="b2edba" w:themeFill="accent3"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3" w:fill="196b24" w:themeFill="accent3"/>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3">
    <w:name w:val="List Table 4 - Accent 4"/>
    <w:basedOn w:val="678"/>
    <w:uiPriority w:val="99"/>
    <w:pPr>
      <w:pBdr/>
      <w:spacing w:after="0" w:line="240" w:lineRule="auto"/>
      <w:ind/>
    </w:pPr>
    <w:tblPr>
      <w:tblStyleRowBandSize w:val="1"/>
      <w:tblStyleColBandSize w:val="1"/>
      <w:tblInd w:w="0" w:type="dxa"/>
      <w:tblBorders>
        <w:top w:val="single" w:color="000000" w:themeColor="accent4" w:themeTint="90" w:sz="4" w:space="0"/>
        <w:left w:val="single" w:color="000000" w:themeColor="accent4" w:themeTint="90" w:sz="4" w:space="0"/>
        <w:bottom w:val="single" w:color="000000" w:themeColor="accent4" w:themeTint="90" w:sz="4" w:space="0"/>
        <w:right w:val="single" w:color="000000" w:themeColor="accent4" w:themeTint="90" w:sz="4" w:space="0"/>
        <w:insideH w:val="single" w:color="000000" w:themeColor="accent4" w:themeTint="90" w:sz="4" w:space="0"/>
      </w:tblBorders>
    </w:tblPr>
    <w:tcPr>
      <w:tcBorders/>
    </w:tcPr>
    <w:tblStylePr w:type="band1Horz">
      <w:rPr>
        <w:rFonts w:ascii="Arial" w:hAnsi="Arial"/>
        <w:color w:val="404040"/>
        <w:sz w:val="22"/>
      </w:rPr>
      <w:pPr>
        <w:pBdr/>
        <w:spacing/>
        <w:ind/>
      </w:pPr>
      <w:tblPr>
        <w:tblBorders/>
      </w:tblPr>
      <w:tcPr>
        <w:shd w:val="clear" w:color="ffffff" w:themeColor="accent4" w:themeTint="40" w:fill="bde9fa" w:themeFill="accent4" w:themeFillTint="40"/>
        <w:tcBorders/>
      </w:tcPr>
    </w:tblStylePr>
    <w:tblStylePr w:type="band1Vert">
      <w:rPr>
        <w:rFonts w:ascii="Arial" w:hAnsi="Arial"/>
        <w:color w:val="404040"/>
        <w:sz w:val="22"/>
      </w:rPr>
      <w:pPr>
        <w:pBdr/>
        <w:spacing/>
        <w:ind/>
      </w:pPr>
      <w:tblPr>
        <w:tblBorders/>
      </w:tblPr>
      <w:tcPr>
        <w:shd w:val="clear" w:color="ffffff" w:themeColor="accent4" w:themeTint="40" w:fill="bde9fa" w:themeFill="accent4"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4" w:fill="0f9ed5" w:themeFill="accent4"/>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4">
    <w:name w:val="List Table 4 - Accent 5"/>
    <w:basedOn w:val="678"/>
    <w:uiPriority w:val="99"/>
    <w:pPr>
      <w:pBdr/>
      <w:spacing w:after="0" w:line="240" w:lineRule="auto"/>
      <w:ind/>
    </w:pPr>
    <w:tblPr>
      <w:tblStyleRowBandSize w:val="1"/>
      <w:tblStyleColBandSize w:val="1"/>
      <w:tblInd w:w="0" w:type="dxa"/>
      <w:tblBorders>
        <w:top w:val="single" w:color="000000" w:themeColor="accent5" w:themeTint="90" w:sz="4" w:space="0"/>
        <w:left w:val="single" w:color="000000" w:themeColor="accent5" w:themeTint="90" w:sz="4" w:space="0"/>
        <w:bottom w:val="single" w:color="000000" w:themeColor="accent5" w:themeTint="90" w:sz="4" w:space="0"/>
        <w:right w:val="single" w:color="000000" w:themeColor="accent5" w:themeTint="90" w:sz="4" w:space="0"/>
        <w:insideH w:val="single" w:color="000000" w:themeColor="accent5" w:themeTint="90" w:sz="4" w:space="0"/>
      </w:tblBorders>
    </w:tblPr>
    <w:tcPr>
      <w:tcBorders/>
    </w:tcPr>
    <w:tblStylePr w:type="band1Horz">
      <w:rPr>
        <w:rFonts w:ascii="Arial" w:hAnsi="Arial"/>
        <w:color w:val="404040"/>
        <w:sz w:val="22"/>
      </w:rPr>
      <w:pPr>
        <w:pBdr/>
        <w:spacing/>
        <w:ind/>
      </w:pPr>
      <w:tblPr>
        <w:tblBorders/>
      </w:tblPr>
      <w:tcPr>
        <w:shd w:val="clear" w:color="ffffff" w:themeColor="accent5" w:themeTint="40" w:fill="efc2ea" w:themeFill="accent5" w:themeFillTint="40"/>
        <w:tcBorders/>
      </w:tcPr>
    </w:tblStylePr>
    <w:tblStylePr w:type="band1Vert">
      <w:rPr>
        <w:rFonts w:ascii="Arial" w:hAnsi="Arial"/>
        <w:color w:val="404040"/>
        <w:sz w:val="22"/>
      </w:rPr>
      <w:pPr>
        <w:pBdr/>
        <w:spacing/>
        <w:ind/>
      </w:pPr>
      <w:tblPr>
        <w:tblBorders/>
      </w:tblPr>
      <w:tcPr>
        <w:shd w:val="clear" w:color="ffffff" w:themeColor="accent5" w:themeTint="40" w:fill="efc2ea" w:themeFill="accent5"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5" w:fill="a02b93" w:themeFill="accent5"/>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5">
    <w:name w:val="List Table 4 - Accent 6"/>
    <w:basedOn w:val="678"/>
    <w:uiPriority w:val="99"/>
    <w:pPr>
      <w:pBdr/>
      <w:spacing w:after="0" w:line="240" w:lineRule="auto"/>
      <w:ind/>
    </w:pPr>
    <w:tblPr>
      <w:tblStyleRowBandSize w:val="1"/>
      <w:tblStyleColBandSize w:val="1"/>
      <w:tblInd w:w="0" w:type="dxa"/>
      <w:tblBorders>
        <w:top w:val="single" w:color="000000" w:themeColor="accent6" w:themeTint="90" w:sz="4" w:space="0"/>
        <w:left w:val="single" w:color="000000" w:themeColor="accent6" w:themeTint="90" w:sz="4" w:space="0"/>
        <w:bottom w:val="single" w:color="000000" w:themeColor="accent6" w:themeTint="90" w:sz="4" w:space="0"/>
        <w:right w:val="single" w:color="000000" w:themeColor="accent6" w:themeTint="90" w:sz="4" w:space="0"/>
        <w:insideH w:val="single" w:color="000000" w:themeColor="accent6" w:themeTint="90" w:sz="4" w:space="0"/>
      </w:tblBorders>
    </w:tblPr>
    <w:tcPr>
      <w:tcBorders/>
    </w:tcPr>
    <w:tblStylePr w:type="band1Horz">
      <w:rPr>
        <w:rFonts w:ascii="Arial" w:hAnsi="Arial"/>
        <w:color w:val="404040"/>
        <w:sz w:val="22"/>
      </w:rPr>
      <w:pPr>
        <w:pBdr/>
        <w:spacing/>
        <w:ind/>
      </w:pPr>
      <w:tblPr>
        <w:tblBorders/>
      </w:tblPr>
      <w:tcPr>
        <w:shd w:val="clear" w:color="ffffff" w:themeColor="accent6" w:themeTint="40" w:fill="d0efc5" w:themeFill="accent6" w:themeFillTint="40"/>
        <w:tcBorders/>
      </w:tcPr>
    </w:tblStylePr>
    <w:tblStylePr w:type="band1Vert">
      <w:rPr>
        <w:rFonts w:ascii="Arial" w:hAnsi="Arial"/>
        <w:color w:val="404040"/>
        <w:sz w:val="22"/>
      </w:rPr>
      <w:pPr>
        <w:pBdr/>
        <w:spacing/>
        <w:ind/>
      </w:pPr>
      <w:tblPr>
        <w:tblBorders/>
      </w:tblPr>
      <w:tcPr>
        <w:shd w:val="clear" w:color="ffffff" w:themeColor="accent6" w:themeTint="40" w:fill="d0efc5" w:themeFill="accent6" w:themeFillTint="40"/>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b/>
        <w:color w:val="404040"/>
      </w:rPr>
      <w:pPr>
        <w:pBdr/>
        <w:spacing/>
        <w:ind/>
      </w:pPr>
      <w:tblPr>
        <w:tblBorders/>
      </w:tblPr>
      <w:tcPr>
        <w:tcBorders/>
      </w:tcPr>
    </w:tblStylePr>
    <w:tblStylePr w:type="firstRow">
      <w:rPr>
        <w:rFonts w:ascii="Arial" w:hAnsi="Arial"/>
        <w:b/>
        <w:color w:val="ffffff"/>
        <w:sz w:val="22"/>
      </w:rPr>
      <w:pPr>
        <w:pBdr/>
        <w:spacing/>
        <w:ind/>
      </w:pPr>
      <w:tblPr>
        <w:tblBorders/>
      </w:tblPr>
      <w:tcPr>
        <w:shd w:val="clear" w:color="ffffff" w:themeColor="accent6" w:fill="4ea72e" w:themeFill="accent6"/>
        <w:tcBorders/>
      </w:tcPr>
    </w:tblStylePr>
    <w:tblStylePr w:type="lastCol">
      <w:rPr>
        <w:b/>
        <w:color w:val="404040"/>
      </w:rPr>
      <w:pPr>
        <w:pBdr/>
        <w:spacing/>
        <w:ind/>
      </w:pPr>
      <w:tblPr>
        <w:tblBorders/>
      </w:tblPr>
      <w:tcPr>
        <w:tcBorders/>
      </w:tcPr>
    </w:tblStylePr>
    <w:tblStylePr w:type="lastRow">
      <w:rPr>
        <w:b/>
        <w:color w:val="404040"/>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96">
    <w:name w:val="List Table 5 Dark"/>
    <w:basedOn w:val="678"/>
    <w:uiPriority w:val="99"/>
    <w:pPr>
      <w:pBdr/>
      <w:spacing w:after="0" w:line="240" w:lineRule="auto"/>
      <w:ind/>
    </w:pPr>
    <w:tblPr>
      <w:tblStyleRowBandSize w:val="1"/>
      <w:tblStyleColBandSize w:val="1"/>
      <w:tblInd w:w="0" w:type="dxa"/>
      <w:tblBorders>
        <w:top w:val="single" w:color="000000" w:themeColor="text1" w:themeTint="80" w:sz="32" w:space="0"/>
        <w:left w:val="single" w:color="000000" w:themeColor="text1" w:themeTint="80" w:sz="32" w:space="0"/>
        <w:bottom w:val="single" w:color="000000" w:themeColor="text1" w:themeTint="80" w:sz="32" w:space="0"/>
        <w:right w:val="single" w:color="000000" w:themeColor="text1" w:themeTint="80" w:sz="32" w:space="0"/>
      </w:tblBorders>
      <w:shd w:val="clear" w:color="ffffff" w:themeColor="text1" w:themeTint="80" w:fill="7f7f7f" w:themeFill="text1" w:themeFillTint="80"/>
    </w:tblPr>
    <w:tcPr>
      <w:tcBorders/>
    </w:tcPr>
    <w:tblStylePr w:type="band1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text1" w:themeTint="80" w:fill="7f7f7f" w:themeFill="text1" w:themeFillTint="80"/>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text1" w:themeTint="80" w:fill="7f7f7f" w:themeFill="text1" w:themeFillTint="80"/>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text1" w:themeTint="80"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text1" w:themeTint="80" w:fill="7f7f7f" w:themeFill="text1" w:themeFillTint="80"/>
        <w:tcBorders>
          <w:top w:val="single" w:color="000000" w:themeColor="text1" w:themeTint="80"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text1" w:themeTint="80"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7">
    <w:name w:val="List Table 5 Dark - Accent 1"/>
    <w:basedOn w:val="678"/>
    <w:uiPriority w:val="99"/>
    <w:pPr>
      <w:pBdr/>
      <w:spacing w:after="0" w:line="240" w:lineRule="auto"/>
      <w:ind/>
    </w:pPr>
    <w:tblPr>
      <w:tblStyleRowBandSize w:val="1"/>
      <w:tblStyleColBandSize w:val="1"/>
      <w:tblInd w:w="0" w:type="dxa"/>
      <w:tblBorders>
        <w:top w:val="single" w:color="000000" w:themeColor="accent1" w:sz="32" w:space="0"/>
        <w:left w:val="single" w:color="000000" w:themeColor="accent1" w:sz="32" w:space="0"/>
        <w:bottom w:val="single" w:color="000000" w:themeColor="accent1" w:sz="32" w:space="0"/>
        <w:right w:val="single" w:color="000000" w:themeColor="accent1" w:sz="32" w:space="0"/>
      </w:tblBorders>
      <w:shd w:val="clear" w:color="ffffff" w:themeColor="accent1" w:fill="156082" w:themeFill="accent1"/>
    </w:tblPr>
    <w:tcPr>
      <w:tcBorders/>
    </w:tcPr>
    <w:tblStylePr w:type="band1Horz">
      <w:pPr>
        <w:pBdr/>
        <w:spacing/>
        <w:ind/>
      </w:pPr>
      <w:tblPr>
        <w:tblBorders/>
      </w:tblPr>
      <w:tcPr>
        <w:shd w:val="clear" w:color="ffffff" w:themeColor="accent1" w:fill="156082" w:themeFill="accent1"/>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1" w:fill="156082" w:themeFill="accent1"/>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1" w:fill="156082" w:themeFill="accent1"/>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1"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1" w:fill="156082" w:themeFill="accent1"/>
        <w:tcBorders>
          <w:top w:val="single" w:color="000000" w:themeColor="accent1"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1"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8">
    <w:name w:val="List Table 5 Dark - Accent 2"/>
    <w:basedOn w:val="678"/>
    <w:uiPriority w:val="99"/>
    <w:pPr>
      <w:pBdr/>
      <w:spacing w:after="0" w:line="240" w:lineRule="auto"/>
      <w:ind/>
    </w:pPr>
    <w:tblPr>
      <w:tblStyleRowBandSize w:val="1"/>
      <w:tblStyleColBandSize w:val="1"/>
      <w:tblInd w:w="0" w:type="dxa"/>
      <w:tblBorders>
        <w:top w:val="single" w:color="000000" w:themeColor="accent2" w:themeTint="97" w:sz="32" w:space="0"/>
        <w:left w:val="single" w:color="000000" w:themeColor="accent2" w:themeTint="97" w:sz="32" w:space="0"/>
        <w:bottom w:val="single" w:color="000000" w:themeColor="accent2" w:themeTint="97" w:sz="32" w:space="0"/>
        <w:right w:val="single" w:color="000000" w:themeColor="accent2" w:themeTint="97" w:sz="32" w:space="0"/>
      </w:tblBorders>
      <w:shd w:val="clear" w:color="ffffff" w:themeColor="accent2" w:themeTint="97" w:fill="f2ab86" w:themeFill="accent2" w:themeFillTint="97"/>
    </w:tblPr>
    <w:tcPr>
      <w:tcBorders/>
    </w:tcPr>
    <w:tblStylePr w:type="band1Horz">
      <w:pPr>
        <w:pBdr/>
        <w:spacing/>
        <w:ind/>
      </w:pPr>
      <w:tblPr>
        <w:tblBorders/>
      </w:tblPr>
      <w:tcPr>
        <w:shd w:val="clear" w:color="ffffff" w:themeColor="accent2" w:themeTint="97" w:fill="f2ab86" w:themeFill="accent2" w:themeFillTint="97"/>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2" w:themeTint="97" w:fill="f2ab86" w:themeFill="accent2" w:themeFillTint="97"/>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2" w:themeTint="97" w:fill="f2ab86" w:themeFill="accent2" w:themeFillTint="97"/>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2" w:themeTint="97"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2" w:themeTint="97" w:fill="f2ab86" w:themeFill="accent2" w:themeFillTint="97"/>
        <w:tcBorders>
          <w:top w:val="single" w:color="000000" w:themeColor="accent2" w:themeTint="97"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2" w:themeTint="97"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99">
    <w:name w:val="List Table 5 Dark - Accent 3"/>
    <w:basedOn w:val="678"/>
    <w:uiPriority w:val="99"/>
    <w:pPr>
      <w:pBdr/>
      <w:spacing w:after="0" w:line="240" w:lineRule="auto"/>
      <w:ind/>
    </w:pPr>
    <w:tblPr>
      <w:tblStyleRowBandSize w:val="1"/>
      <w:tblStyleColBandSize w:val="1"/>
      <w:tblInd w:w="0" w:type="dxa"/>
      <w:tblBorders>
        <w:top w:val="single" w:color="000000" w:themeColor="accent3" w:themeTint="98" w:sz="32" w:space="0"/>
        <w:left w:val="single" w:color="000000" w:themeColor="accent3" w:themeTint="98" w:sz="32" w:space="0"/>
        <w:bottom w:val="single" w:color="000000" w:themeColor="accent3" w:themeTint="98" w:sz="32" w:space="0"/>
        <w:right w:val="single" w:color="000000" w:themeColor="accent3" w:themeTint="98" w:sz="32" w:space="0"/>
      </w:tblBorders>
      <w:shd w:val="clear" w:color="ffffff" w:themeColor="accent3" w:themeTint="98" w:fill="48d45b" w:themeFill="accent3" w:themeFillTint="98"/>
    </w:tblPr>
    <w:tcPr>
      <w:tcBorders/>
    </w:tcPr>
    <w:tblStylePr w:type="band1Horz">
      <w:pPr>
        <w:pBdr/>
        <w:spacing/>
        <w:ind/>
      </w:pPr>
      <w:tblPr>
        <w:tblBorders/>
      </w:tblPr>
      <w:tcPr>
        <w:shd w:val="clear" w:color="ffffff" w:themeColor="accent3" w:themeTint="98" w:fill="48d45b" w:themeFill="accent3"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3" w:themeTint="98" w:fill="48d45b" w:themeFill="accent3"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3" w:themeTint="98" w:fill="48d45b" w:themeFill="accent3"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3"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3" w:themeTint="98" w:fill="48d45b" w:themeFill="accent3" w:themeFillTint="98"/>
        <w:tcBorders>
          <w:top w:val="single" w:color="000000" w:themeColor="accent3"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3"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0">
    <w:name w:val="List Table 5 Dark - Accent 4"/>
    <w:basedOn w:val="678"/>
    <w:uiPriority w:val="99"/>
    <w:pPr>
      <w:pBdr/>
      <w:spacing w:after="0" w:line="240" w:lineRule="auto"/>
      <w:ind/>
    </w:pPr>
    <w:tblPr>
      <w:tblStyleRowBandSize w:val="1"/>
      <w:tblStyleColBandSize w:val="1"/>
      <w:tblInd w:w="0" w:type="dxa"/>
      <w:tblBorders>
        <w:top w:val="single" w:color="000000" w:themeColor="accent4" w:themeTint="9A" w:sz="32" w:space="0"/>
        <w:left w:val="single" w:color="000000" w:themeColor="accent4" w:themeTint="9A" w:sz="32" w:space="0"/>
        <w:bottom w:val="single" w:color="000000" w:themeColor="accent4" w:themeTint="9A" w:sz="32" w:space="0"/>
        <w:right w:val="single" w:color="000000" w:themeColor="accent4" w:themeTint="9A" w:sz="32" w:space="0"/>
      </w:tblBorders>
      <w:shd w:val="clear" w:color="ffffff" w:themeColor="accent4" w:themeTint="9A" w:fill="60cbf4" w:themeFill="accent4" w:themeFillTint="9A"/>
    </w:tblPr>
    <w:tcPr>
      <w:tcBorders/>
    </w:tcPr>
    <w:tblStylePr w:type="band1Horz">
      <w:pPr>
        <w:pBdr/>
        <w:spacing/>
        <w:ind/>
      </w:pPr>
      <w:tblPr>
        <w:tblBorders/>
      </w:tblPr>
      <w:tcPr>
        <w:shd w:val="clear" w:color="ffffff" w:themeColor="accent4" w:themeTint="9A" w:fill="60cbf4" w:themeFill="accent4"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4" w:themeTint="9A" w:fill="60cbf4" w:themeFill="accent4"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4" w:themeTint="9A" w:fill="60cbf4" w:themeFill="accent4"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4"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4" w:themeTint="9A" w:fill="60cbf4" w:themeFill="accent4" w:themeFillTint="9A"/>
        <w:tcBorders>
          <w:top w:val="single" w:color="000000" w:themeColor="accent4"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4"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1">
    <w:name w:val="List Table 5 Dark - Accent 5"/>
    <w:basedOn w:val="678"/>
    <w:uiPriority w:val="99"/>
    <w:pPr>
      <w:pBdr/>
      <w:spacing w:after="0" w:line="240" w:lineRule="auto"/>
      <w:ind/>
    </w:pPr>
    <w:tblPr>
      <w:tblStyleRowBandSize w:val="1"/>
      <w:tblStyleColBandSize w:val="1"/>
      <w:tblInd w:w="0" w:type="dxa"/>
      <w:tblBorders>
        <w:top w:val="single" w:color="000000" w:themeColor="accent5" w:themeTint="9A" w:sz="32" w:space="0"/>
        <w:left w:val="single" w:color="000000" w:themeColor="accent5" w:themeTint="9A" w:sz="32" w:space="0"/>
        <w:bottom w:val="single" w:color="000000" w:themeColor="accent5" w:themeTint="9A" w:sz="32" w:space="0"/>
        <w:right w:val="single" w:color="000000" w:themeColor="accent5" w:themeTint="9A" w:sz="32" w:space="0"/>
      </w:tblBorders>
      <w:shd w:val="clear" w:color="ffffff" w:themeColor="accent5" w:themeTint="9A" w:fill="d86dcc" w:themeFill="accent5" w:themeFillTint="9A"/>
    </w:tblPr>
    <w:tcPr>
      <w:tcBorders/>
    </w:tcPr>
    <w:tblStylePr w:type="band1Horz">
      <w:pPr>
        <w:pBdr/>
        <w:spacing/>
        <w:ind/>
      </w:pPr>
      <w:tblPr>
        <w:tblBorders/>
      </w:tblPr>
      <w:tcPr>
        <w:shd w:val="clear" w:color="ffffff" w:themeColor="accent5" w:themeTint="9A" w:fill="d86dcc" w:themeFill="accent5" w:themeFillTint="9A"/>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5" w:themeTint="9A" w:fill="d86dcc" w:themeFill="accent5" w:themeFillTint="9A"/>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5" w:themeTint="9A" w:fill="d86dcc" w:themeFill="accent5" w:themeFillTint="9A"/>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5" w:themeTint="9A"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5" w:themeTint="9A" w:fill="d86dcc" w:themeFill="accent5" w:themeFillTint="9A"/>
        <w:tcBorders>
          <w:top w:val="single" w:color="000000" w:themeColor="accent5" w:themeTint="9A"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5" w:themeTint="9A"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2">
    <w:name w:val="List Table 5 Dark - Accent 6"/>
    <w:basedOn w:val="678"/>
    <w:uiPriority w:val="99"/>
    <w:pPr>
      <w:pBdr/>
      <w:spacing w:after="0" w:line="240" w:lineRule="auto"/>
      <w:ind/>
    </w:pPr>
    <w:tblPr>
      <w:tblStyleRowBandSize w:val="1"/>
      <w:tblStyleColBandSize w:val="1"/>
      <w:tblInd w:w="0" w:type="dxa"/>
      <w:tblBorders>
        <w:top w:val="single" w:color="000000" w:themeColor="accent6" w:themeTint="98" w:sz="32" w:space="0"/>
        <w:left w:val="single" w:color="000000" w:themeColor="accent6" w:themeTint="98" w:sz="32" w:space="0"/>
        <w:bottom w:val="single" w:color="000000" w:themeColor="accent6" w:themeTint="98" w:sz="32" w:space="0"/>
        <w:right w:val="single" w:color="000000" w:themeColor="accent6" w:themeTint="98" w:sz="32" w:space="0"/>
      </w:tblBorders>
      <w:shd w:val="clear" w:color="ffffff" w:themeColor="accent6" w:themeTint="98" w:fill="8fd974" w:themeFill="accent6" w:themeFillTint="98"/>
    </w:tblPr>
    <w:tcPr>
      <w:tcBorders/>
    </w:tcPr>
    <w:tblStylePr w:type="band1Horz">
      <w:pPr>
        <w:pBdr/>
        <w:spacing/>
        <w:ind/>
      </w:pPr>
      <w:tblPr>
        <w:tblBorders/>
      </w:tblPr>
      <w:tcPr>
        <w:shd w:val="clear" w:color="ffffff" w:themeColor="accent6" w:themeTint="98" w:fill="8fd974" w:themeFill="accent6" w:themeFillTint="98"/>
        <w:tcBorders>
          <w:top w:val="single" w:color="000000" w:themeColor="light1" w:sz="4" w:space="0"/>
          <w:bottom w:val="single" w:color="000000" w:themeColor="light1" w:sz="4" w:space="0"/>
        </w:tcBorders>
      </w:tcPr>
    </w:tblStylePr>
    <w:tblStylePr w:type="band1Vert">
      <w:pPr>
        <w:pBdr/>
        <w:spacing/>
        <w:ind/>
      </w:pPr>
      <w:tblPr>
        <w:tblBorders/>
      </w:tblPr>
      <w:tcPr>
        <w:shd w:val="clear" w:color="ffffff" w:themeColor="accent6" w:themeTint="98" w:fill="8fd974" w:themeFill="accent6" w:themeFillTint="98"/>
        <w:tcBorders>
          <w:left w:val="single" w:color="000000" w:themeColor="light1" w:sz="4" w:space="0"/>
          <w:right w:val="single" w:color="000000" w:themeColor="light1" w:sz="4" w:space="0"/>
        </w:tcBorders>
      </w:tcPr>
    </w:tblStylePr>
    <w:tblStylePr w:type="band2Horz">
      <w:pPr>
        <w:pBdr/>
        <w:spacing/>
        <w:ind/>
      </w:pPr>
      <w:tblPr>
        <w:tblBorders/>
      </w:tblPr>
      <w:tcPr>
        <w:shd w:val="clear" w:color="ffffff" w:themeColor="accent6" w:themeTint="98" w:fill="8fd974" w:themeFill="accent6" w:themeFillTint="98"/>
        <w:tcBorders>
          <w:top w:val="single" w:color="000000" w:themeColor="light1" w:sz="4" w:space="0"/>
          <w:bottom w:val="single" w:color="000000" w:themeColor="light1" w:sz="4" w:space="0"/>
        </w:tcBorders>
      </w:tcPr>
    </w:tblStylePr>
    <w:tblStylePr w:type="band2Vert">
      <w:pPr>
        <w:pBdr/>
        <w:spacing/>
        <w:ind/>
      </w:pPr>
      <w:tblPr>
        <w:tblBorders/>
      </w:tblPr>
      <w:tcPr>
        <w:tcBorders>
          <w:left w:val="single" w:color="000000" w:themeColor="light1" w:sz="4" w:space="0"/>
          <w:right w:val="single" w:color="000000" w:themeColor="light1" w:sz="4" w:space="0"/>
        </w:tcBorders>
      </w:tcPr>
    </w:tblStylePr>
    <w:tblStylePr w:type="firstCol">
      <w:rPr>
        <w:rFonts w:ascii="Arial" w:hAnsi="Arial"/>
        <w:b/>
        <w:color w:val="ffffff" w:themeColor="light1"/>
        <w:sz w:val="22"/>
      </w:rPr>
      <w:pPr>
        <w:pBdr/>
        <w:spacing/>
        <w:ind/>
      </w:pPr>
      <w:tblPr>
        <w:tblBorders/>
      </w:tblPr>
      <w:tcPr>
        <w:tcBorders>
          <w:left w:val="single" w:color="000000" w:themeColor="accent6" w:themeTint="98" w:sz="32" w:space="0"/>
          <w:right w:val="single" w:color="000000" w:themeColor="light1" w:sz="4" w:space="0"/>
        </w:tcBorders>
      </w:tcPr>
    </w:tblStylePr>
    <w:tblStylePr w:type="firstRow">
      <w:rPr>
        <w:rFonts w:ascii="Arial" w:hAnsi="Arial"/>
        <w:b/>
        <w:color w:val="ffffff" w:themeColor="light1"/>
        <w:sz w:val="22"/>
      </w:rPr>
      <w:pPr>
        <w:pBdr/>
        <w:spacing/>
        <w:ind/>
      </w:pPr>
      <w:tblPr>
        <w:tblBorders/>
      </w:tblPr>
      <w:tcPr>
        <w:shd w:val="clear" w:color="ffffff" w:themeColor="accent6" w:themeTint="98" w:fill="8fd974" w:themeFill="accent6" w:themeFillTint="98"/>
        <w:tcBorders>
          <w:top w:val="single" w:color="000000" w:themeColor="accent6" w:themeTint="98" w:sz="32" w:space="0"/>
          <w:bottom w:val="single" w:color="000000" w:themeColor="light1" w:sz="12" w:space="0"/>
        </w:tcBorders>
      </w:tcPr>
    </w:tblStylePr>
    <w:tblStylePr w:type="lastCol">
      <w:pPr>
        <w:pBdr/>
        <w:spacing/>
        <w:ind/>
      </w:pPr>
      <w:tblPr>
        <w:tblBorders/>
      </w:tblPr>
      <w:tcPr>
        <w:tcBorders>
          <w:left w:val="single" w:color="000000" w:themeColor="light1" w:sz="4" w:space="0"/>
          <w:right w:val="single" w:color="000000" w:themeColor="accent6" w:themeTint="98" w:sz="32" w:space="0"/>
        </w:tcBorders>
      </w:tcPr>
    </w:tblStylePr>
    <w:tblStylePr w:type="lastRow">
      <w:rPr>
        <w:rFonts w:ascii="Arial" w:hAnsi="Arial"/>
        <w:b/>
        <w:color w:val="ffffff" w:themeColor="light1"/>
        <w:sz w:val="22"/>
      </w:rPr>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ffffff" w:themeColor="light1"/>
        <w:sz w:val="22"/>
      </w:rPr>
      <w:pPr>
        <w:pBdr/>
        <w:spacing/>
        <w:ind/>
      </w:pPr>
      <w:tblPr>
        <w:tblBorders/>
      </w:tblPr>
      <w:tcPr>
        <w:tcBorders/>
      </w:tcPr>
    </w:tblStylePr>
  </w:style>
  <w:style w:type="table" w:styleId="103">
    <w:name w:val="List Table 6 Colorful"/>
    <w:basedOn w:val="678"/>
    <w:uiPriority w:val="99"/>
    <w:pPr>
      <w:pBdr/>
      <w:spacing w:after="0" w:line="240" w:lineRule="auto"/>
      <w:ind/>
    </w:pPr>
    <w:tblPr>
      <w:tblStyleRowBandSize w:val="1"/>
      <w:tblStyleColBandSize w:val="1"/>
      <w:tblInd w:w="0" w:type="dxa"/>
      <w:tblBorders>
        <w:top w:val="single" w:color="000000" w:themeColor="text1" w:themeTint="80" w:sz="4" w:space="0"/>
        <w:bottom w:val="single" w:color="000000" w:themeColor="text1" w:themeTint="80" w:sz="4" w:space="0"/>
      </w:tblBorders>
    </w:tblPr>
    <w:tcPr>
      <w:tcBorders/>
    </w:tcPr>
    <w:tblStylePr w:type="band1Horz">
      <w:rPr>
        <w:rFonts w:ascii="Arial" w:hAnsi="Arial"/>
        <w:color w:val="404040" w:themeColor="text1"/>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04040" w:themeColor="text1"/>
        <w:sz w:val="22"/>
      </w:rPr>
      <w:pPr>
        <w:pBdr/>
        <w:spacing/>
        <w:ind/>
      </w:pPr>
      <w:tblPr>
        <w:tblBorders/>
      </w:tblPr>
      <w:tcPr>
        <w:tcBorders/>
      </w:tcPr>
    </w:tblStylePr>
    <w:tblStylePr w:type="band2Vert">
      <w:pPr>
        <w:pBdr/>
        <w:spacing/>
        <w:ind/>
      </w:pPr>
      <w:tblPr>
        <w:tblBorders/>
      </w:tblPr>
      <w:tcPr>
        <w:tcBorders/>
      </w:tcPr>
    </w:tblStylePr>
    <w:tblStylePr w:type="firstCol">
      <w:rPr>
        <w:b/>
        <w:color w:val="000000" w:themeColor="text1"/>
      </w:rPr>
      <w:pPr>
        <w:pBdr/>
        <w:spacing/>
        <w:ind/>
      </w:pPr>
      <w:tblPr>
        <w:tblBorders/>
      </w:tblPr>
      <w:tcPr>
        <w:tcBorders/>
      </w:tcPr>
    </w:tblStylePr>
    <w:tblStylePr w:type="firstRow">
      <w:rPr>
        <w:b/>
        <w:color w:val="000000" w:themeColor="text1"/>
      </w:rPr>
      <w:pPr>
        <w:pBdr/>
        <w:spacing/>
        <w:ind/>
      </w:pPr>
      <w:tblPr>
        <w:tblBorders/>
      </w:tblPr>
      <w:tcPr>
        <w:tcBorders>
          <w:bottom w:val="single" w:color="000000" w:themeColor="text1" w:themeTint="80" w:sz="4" w:space="0"/>
        </w:tcBorders>
      </w:tcPr>
    </w:tblStylePr>
    <w:tblStylePr w:type="lastCol">
      <w:rPr>
        <w:b/>
        <w:color w:val="000000" w:themeColor="text1"/>
      </w:rPr>
      <w:pPr>
        <w:pBdr/>
        <w:spacing/>
        <w:ind/>
      </w:pPr>
      <w:tblPr>
        <w:tblBorders/>
      </w:tblPr>
      <w:tcPr>
        <w:tcBorders/>
      </w:tcPr>
    </w:tblStylePr>
    <w:tblStylePr w:type="lastRow">
      <w:rPr>
        <w:b/>
        <w:color w:val="000000" w:themeColor="text1"/>
      </w:rPr>
      <w:pPr>
        <w:pBdr/>
        <w:spacing/>
        <w:ind/>
      </w:pPr>
      <w:tblPr>
        <w:tblBorders/>
      </w:tblPr>
      <w:tcPr>
        <w:tcBorders>
          <w:top w:val="single" w:color="000000" w:themeColor="text1" w:themeTint="80"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4">
    <w:name w:val="List Table 6 Colorful - Accent 1"/>
    <w:basedOn w:val="678"/>
    <w:uiPriority w:val="99"/>
    <w:pPr>
      <w:pBdr/>
      <w:spacing w:after="0" w:line="240" w:lineRule="auto"/>
      <w:ind/>
    </w:pPr>
    <w:tblPr>
      <w:tblStyleRowBandSize w:val="1"/>
      <w:tblStyleColBandSize w:val="1"/>
      <w:tblInd w:w="0" w:type="dxa"/>
      <w:tblBorders>
        <w:top w:val="single" w:color="000000" w:themeColor="accent1" w:sz="4" w:space="0"/>
        <w:bottom w:val="single" w:color="000000" w:themeColor="accent1" w:sz="4" w:space="0"/>
      </w:tblBorders>
    </w:tblPr>
    <w:tcPr>
      <w:tcBorders/>
    </w:tcPr>
    <w:tblStylePr w:type="band1Horz">
      <w:rPr>
        <w:rFonts w:ascii="Arial" w:hAnsi="Arial"/>
        <w:color w:val="404040" w:themeColor="accent1" w:themeShade="95"/>
        <w:sz w:val="22"/>
      </w:rPr>
      <w:pPr>
        <w:pBdr/>
        <w:spacing/>
        <w:ind/>
      </w:pPr>
      <w:tblPr>
        <w:tblBorders/>
      </w:tblPr>
      <w:tcPr>
        <w:shd w:val="clear" w:color="ffffff" w:themeColor="accent1" w:themeTint="40" w:fill="b1def2" w:themeFill="accent1" w:themeFillTint="40"/>
        <w:tcBorders/>
      </w:tcPr>
    </w:tblStylePr>
    <w:tblStylePr w:type="band1Vert">
      <w:pPr>
        <w:pBdr/>
        <w:spacing/>
        <w:ind/>
      </w:pPr>
      <w:tblPr>
        <w:tblBorders/>
      </w:tblPr>
      <w:tcPr>
        <w:shd w:val="clear" w:color="ffffff" w:themeColor="accent1" w:themeTint="40" w:fill="b1def2" w:themeFill="accent1" w:themeFillTint="40"/>
        <w:tcBorders/>
      </w:tcPr>
    </w:tblStylePr>
    <w:tblStylePr w:type="band2Horz">
      <w:rPr>
        <w:rFonts w:ascii="Arial" w:hAnsi="Arial"/>
        <w:color w:val="404040"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0c384c" w:themeColor="accent1" w:themeShade="95"/>
      </w:rPr>
      <w:pPr>
        <w:pBdr/>
        <w:spacing/>
        <w:ind/>
      </w:pPr>
      <w:tblPr>
        <w:tblBorders/>
      </w:tblPr>
      <w:tcPr>
        <w:tcBorders/>
      </w:tcPr>
    </w:tblStylePr>
    <w:tblStylePr w:type="firstRow">
      <w:rPr>
        <w:b/>
        <w:color w:val="0c384c" w:themeColor="accent1" w:themeShade="95"/>
      </w:rPr>
      <w:pPr>
        <w:pBdr/>
        <w:spacing/>
        <w:ind/>
      </w:pPr>
      <w:tblPr>
        <w:tblBorders/>
      </w:tblPr>
      <w:tcPr>
        <w:tcBorders>
          <w:bottom w:val="single" w:color="000000" w:themeColor="accent1" w:sz="4" w:space="0"/>
        </w:tcBorders>
      </w:tcPr>
    </w:tblStylePr>
    <w:tblStylePr w:type="lastCol">
      <w:rPr>
        <w:b/>
        <w:color w:val="0c384c" w:themeColor="accent1" w:themeShade="95"/>
      </w:rPr>
      <w:pPr>
        <w:pBdr/>
        <w:spacing/>
        <w:ind/>
      </w:pPr>
      <w:tblPr>
        <w:tblBorders/>
      </w:tblPr>
      <w:tcPr>
        <w:tcBorders/>
      </w:tcPr>
    </w:tblStylePr>
    <w:tblStylePr w:type="lastRow">
      <w:rPr>
        <w:b/>
        <w:color w:val="0c384c" w:themeColor="accent1" w:themeShade="95"/>
      </w:rPr>
      <w:pPr>
        <w:pBdr/>
        <w:spacing/>
        <w:ind/>
      </w:pPr>
      <w:tblPr>
        <w:tblBorders/>
      </w:tblPr>
      <w:tcPr>
        <w:tcBorders>
          <w:top w:val="single" w:color="000000" w:themeColor="accent1"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5">
    <w:name w:val="List Table 6 Colorful - Accent 2"/>
    <w:basedOn w:val="678"/>
    <w:uiPriority w:val="99"/>
    <w:pPr>
      <w:pBdr/>
      <w:spacing w:after="0" w:line="240" w:lineRule="auto"/>
      <w:ind/>
    </w:pPr>
    <w:tblPr>
      <w:tblStyleRowBandSize w:val="1"/>
      <w:tblStyleColBandSize w:val="1"/>
      <w:tblInd w:w="0" w:type="dxa"/>
      <w:tblBorders>
        <w:top w:val="single" w:color="000000" w:themeColor="accent2" w:themeTint="97" w:sz="4" w:space="0"/>
        <w:bottom w:val="single" w:color="000000" w:themeColor="accent2" w:themeTint="97" w:sz="4" w:space="0"/>
      </w:tblBorders>
    </w:tblPr>
    <w:tcPr>
      <w:tcBorders/>
    </w:tcPr>
    <w:tblStylePr w:type="band1Horz">
      <w:rPr>
        <w:rFonts w:ascii="Arial" w:hAnsi="Arial"/>
        <w:color w:val="404040" w:themeColor="accent2" w:themeTint="97" w:themeShade="95"/>
        <w:sz w:val="22"/>
      </w:rPr>
      <w:pPr>
        <w:pBdr/>
        <w:spacing/>
        <w:ind/>
      </w:pPr>
      <w:tblPr>
        <w:tblBorders/>
      </w:tblPr>
      <w:tcPr>
        <w:shd w:val="clear" w:color="ffffff" w:themeColor="accent2" w:themeTint="40" w:fill="f9dbcc" w:themeFill="accent2" w:themeFillTint="40"/>
        <w:tcBorders/>
      </w:tcPr>
    </w:tblStylePr>
    <w:tblStylePr w:type="band1Vert">
      <w:pPr>
        <w:pBdr/>
        <w:spacing/>
        <w:ind/>
      </w:pPr>
      <w:tblPr>
        <w:tblBorders/>
      </w:tblPr>
      <w:tcPr>
        <w:shd w:val="clear" w:color="ffffff" w:themeColor="accent2" w:themeTint="40" w:fill="f9dbcc" w:themeFill="accent2" w:themeFillTint="40"/>
        <w:tcBorders/>
      </w:tcPr>
    </w:tblStylePr>
    <w:tblStylePr w:type="band2Horz">
      <w:rPr>
        <w:rFonts w:ascii="Arial" w:hAnsi="Arial"/>
        <w:color w:val="404040"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c65215" w:themeColor="accent2" w:themeTint="97" w:themeShade="95"/>
      </w:rPr>
      <w:pPr>
        <w:pBdr/>
        <w:spacing/>
        <w:ind/>
      </w:pPr>
      <w:tblPr>
        <w:tblBorders/>
      </w:tblPr>
      <w:tcPr>
        <w:tcBorders/>
      </w:tcPr>
    </w:tblStylePr>
    <w:tblStylePr w:type="firstRow">
      <w:rPr>
        <w:b/>
        <w:color w:val="c65215" w:themeColor="accent2" w:themeTint="97" w:themeShade="95"/>
      </w:rPr>
      <w:pPr>
        <w:pBdr/>
        <w:spacing/>
        <w:ind/>
      </w:pPr>
      <w:tblPr>
        <w:tblBorders/>
      </w:tblPr>
      <w:tcPr>
        <w:tcBorders>
          <w:bottom w:val="single" w:color="000000" w:themeColor="accent2" w:themeTint="97" w:sz="4" w:space="0"/>
        </w:tcBorders>
      </w:tcPr>
    </w:tblStylePr>
    <w:tblStylePr w:type="lastCol">
      <w:rPr>
        <w:b/>
        <w:color w:val="c65215" w:themeColor="accent2" w:themeTint="97" w:themeShade="95"/>
      </w:rPr>
      <w:pPr>
        <w:pBdr/>
        <w:spacing/>
        <w:ind/>
      </w:pPr>
      <w:tblPr>
        <w:tblBorders/>
      </w:tblPr>
      <w:tcPr>
        <w:tcBorders/>
      </w:tcPr>
    </w:tblStylePr>
    <w:tblStylePr w:type="lastRow">
      <w:rPr>
        <w:b/>
        <w:color w:val="c65215" w:themeColor="accent2" w:themeTint="97" w:themeShade="95"/>
      </w:rPr>
      <w:pPr>
        <w:pBdr/>
        <w:spacing/>
        <w:ind/>
      </w:pPr>
      <w:tblPr>
        <w:tblBorders/>
      </w:tblPr>
      <w:tcPr>
        <w:tcBorders>
          <w:top w:val="single" w:color="000000" w:themeColor="accent2" w:themeTint="97"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6">
    <w:name w:val="List Table 6 Colorful - Accent 3"/>
    <w:basedOn w:val="678"/>
    <w:uiPriority w:val="99"/>
    <w:pPr>
      <w:pBdr/>
      <w:spacing w:after="0" w:line="240" w:lineRule="auto"/>
      <w:ind/>
    </w:pPr>
    <w:tblPr>
      <w:tblStyleRowBandSize w:val="1"/>
      <w:tblStyleColBandSize w:val="1"/>
      <w:tblInd w:w="0" w:type="dxa"/>
      <w:tblBorders>
        <w:top w:val="single" w:color="000000" w:themeColor="accent3" w:themeTint="98" w:sz="4" w:space="0"/>
        <w:bottom w:val="single" w:color="000000" w:themeColor="accent3" w:themeTint="98" w:sz="4" w:space="0"/>
      </w:tblBorders>
    </w:tblPr>
    <w:tcPr>
      <w:tcBorders/>
    </w:tcPr>
    <w:tblStylePr w:type="band1Horz">
      <w:rPr>
        <w:rFonts w:ascii="Arial" w:hAnsi="Arial"/>
        <w:color w:val="404040" w:themeColor="accent3" w:themeTint="98" w:themeShade="95"/>
        <w:sz w:val="22"/>
      </w:rPr>
      <w:pPr>
        <w:pBdr/>
        <w:spacing/>
        <w:ind/>
      </w:pPr>
      <w:tblPr>
        <w:tblBorders/>
      </w:tblPr>
      <w:tcPr>
        <w:shd w:val="clear" w:color="ffffff" w:themeColor="accent3" w:themeTint="40" w:fill="b2edba" w:themeFill="accent3" w:themeFillTint="40"/>
        <w:tcBorders/>
      </w:tcPr>
    </w:tblStylePr>
    <w:tblStylePr w:type="band1Vert">
      <w:pPr>
        <w:pBdr/>
        <w:spacing/>
        <w:ind/>
      </w:pPr>
      <w:tblPr>
        <w:tblBorders/>
      </w:tblPr>
      <w:tcPr>
        <w:shd w:val="clear" w:color="ffffff" w:themeColor="accent3" w:themeTint="40" w:fill="b2edba" w:themeFill="accent3" w:themeFillTint="40"/>
        <w:tcBorders/>
      </w:tcPr>
    </w:tblStylePr>
    <w:tblStylePr w:type="band2Horz">
      <w:rPr>
        <w:rFonts w:ascii="Arial" w:hAnsi="Arial"/>
        <w:color w:val="404040"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20872d" w:themeColor="accent3" w:themeTint="98" w:themeShade="95"/>
      </w:rPr>
      <w:pPr>
        <w:pBdr/>
        <w:spacing/>
        <w:ind/>
      </w:pPr>
      <w:tblPr>
        <w:tblBorders/>
      </w:tblPr>
      <w:tcPr>
        <w:tcBorders/>
      </w:tcPr>
    </w:tblStylePr>
    <w:tblStylePr w:type="firstRow">
      <w:rPr>
        <w:b/>
        <w:color w:val="20872d" w:themeColor="accent3" w:themeTint="98" w:themeShade="95"/>
      </w:rPr>
      <w:pPr>
        <w:pBdr/>
        <w:spacing/>
        <w:ind/>
      </w:pPr>
      <w:tblPr>
        <w:tblBorders/>
      </w:tblPr>
      <w:tcPr>
        <w:tcBorders>
          <w:bottom w:val="single" w:color="000000" w:themeColor="accent3" w:themeTint="98" w:sz="4" w:space="0"/>
        </w:tcBorders>
      </w:tcPr>
    </w:tblStylePr>
    <w:tblStylePr w:type="lastCol">
      <w:rPr>
        <w:b/>
        <w:color w:val="20872d" w:themeColor="accent3" w:themeTint="98" w:themeShade="95"/>
      </w:rPr>
      <w:pPr>
        <w:pBdr/>
        <w:spacing/>
        <w:ind/>
      </w:pPr>
      <w:tblPr>
        <w:tblBorders/>
      </w:tblPr>
      <w:tcPr>
        <w:tcBorders/>
      </w:tcPr>
    </w:tblStylePr>
    <w:tblStylePr w:type="lastRow">
      <w:rPr>
        <w:b/>
        <w:color w:val="20872d" w:themeColor="accent3" w:themeTint="98" w:themeShade="95"/>
      </w:rPr>
      <w:pPr>
        <w:pBdr/>
        <w:spacing/>
        <w:ind/>
      </w:pPr>
      <w:tblPr>
        <w:tblBorders/>
      </w:tblPr>
      <w:tcPr>
        <w:tcBorders>
          <w:top w:val="single" w:color="000000" w:themeColor="accent3"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7">
    <w:name w:val="List Table 6 Colorful - Accent 4"/>
    <w:basedOn w:val="678"/>
    <w:uiPriority w:val="99"/>
    <w:pPr>
      <w:pBdr/>
      <w:spacing w:after="0" w:line="240" w:lineRule="auto"/>
      <w:ind/>
    </w:pPr>
    <w:tblPr>
      <w:tblStyleRowBandSize w:val="1"/>
      <w:tblStyleColBandSize w:val="1"/>
      <w:tblInd w:w="0" w:type="dxa"/>
      <w:tblBorders>
        <w:top w:val="single" w:color="000000" w:themeColor="accent4" w:themeTint="9A" w:sz="4" w:space="0"/>
        <w:bottom w:val="single" w:color="000000" w:themeColor="accent4" w:themeTint="9A" w:sz="4" w:space="0"/>
      </w:tblBorders>
    </w:tblPr>
    <w:tcPr>
      <w:tcBorders/>
    </w:tcPr>
    <w:tblStylePr w:type="band1Horz">
      <w:rPr>
        <w:rFonts w:ascii="Arial" w:hAnsi="Arial"/>
        <w:color w:val="404040" w:themeColor="accent4" w:themeTint="9A" w:themeShade="95"/>
        <w:sz w:val="22"/>
      </w:rPr>
      <w:pPr>
        <w:pBdr/>
        <w:spacing/>
        <w:ind/>
      </w:pPr>
      <w:tblPr>
        <w:tblBorders/>
      </w:tblPr>
      <w:tcPr>
        <w:shd w:val="clear" w:color="ffffff" w:themeColor="accent4" w:themeTint="40" w:fill="bde9fa" w:themeFill="accent4" w:themeFillTint="40"/>
        <w:tcBorders/>
      </w:tcPr>
    </w:tblStylePr>
    <w:tblStylePr w:type="band1Vert">
      <w:pPr>
        <w:pBdr/>
        <w:spacing/>
        <w:ind/>
      </w:pPr>
      <w:tblPr>
        <w:tblBorders/>
      </w:tblPr>
      <w:tcPr>
        <w:shd w:val="clear" w:color="ffffff" w:themeColor="accent4" w:themeTint="40" w:fill="bde9fa" w:themeFill="accent4" w:themeFillTint="40"/>
        <w:tcBorders/>
      </w:tcPr>
    </w:tblStylePr>
    <w:tblStylePr w:type="band2Horz">
      <w:rPr>
        <w:rFonts w:ascii="Arial" w:hAnsi="Arial"/>
        <w:color w:val="404040"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0d8ab9" w:themeColor="accent4" w:themeTint="9A" w:themeShade="95"/>
      </w:rPr>
      <w:pPr>
        <w:pBdr/>
        <w:spacing/>
        <w:ind/>
      </w:pPr>
      <w:tblPr>
        <w:tblBorders/>
      </w:tblPr>
      <w:tcPr>
        <w:tcBorders/>
      </w:tcPr>
    </w:tblStylePr>
    <w:tblStylePr w:type="firstRow">
      <w:rPr>
        <w:b/>
        <w:color w:val="0d8ab9" w:themeColor="accent4" w:themeTint="9A" w:themeShade="95"/>
      </w:rPr>
      <w:pPr>
        <w:pBdr/>
        <w:spacing/>
        <w:ind/>
      </w:pPr>
      <w:tblPr>
        <w:tblBorders/>
      </w:tblPr>
      <w:tcPr>
        <w:tcBorders>
          <w:bottom w:val="single" w:color="000000" w:themeColor="accent4" w:themeTint="9A" w:sz="4" w:space="0"/>
        </w:tcBorders>
      </w:tcPr>
    </w:tblStylePr>
    <w:tblStylePr w:type="lastCol">
      <w:rPr>
        <w:b/>
        <w:color w:val="0d8ab9" w:themeColor="accent4" w:themeTint="9A" w:themeShade="95"/>
      </w:rPr>
      <w:pPr>
        <w:pBdr/>
        <w:spacing/>
        <w:ind/>
      </w:pPr>
      <w:tblPr>
        <w:tblBorders/>
      </w:tblPr>
      <w:tcPr>
        <w:tcBorders/>
      </w:tcPr>
    </w:tblStylePr>
    <w:tblStylePr w:type="lastRow">
      <w:rPr>
        <w:b/>
        <w:color w:val="0d8ab9" w:themeColor="accent4" w:themeTint="9A" w:themeShade="95"/>
      </w:rPr>
      <w:pPr>
        <w:pBdr/>
        <w:spacing/>
        <w:ind/>
      </w:pPr>
      <w:tblPr>
        <w:tblBorders/>
      </w:tblPr>
      <w:tcPr>
        <w:tcBorders>
          <w:top w:val="single" w:color="000000" w:themeColor="accent4"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8">
    <w:name w:val="List Table 6 Colorful - Accent 5"/>
    <w:basedOn w:val="678"/>
    <w:uiPriority w:val="99"/>
    <w:pPr>
      <w:pBdr/>
      <w:spacing w:after="0" w:line="240" w:lineRule="auto"/>
      <w:ind/>
    </w:pPr>
    <w:tblPr>
      <w:tblStyleRowBandSize w:val="1"/>
      <w:tblStyleColBandSize w:val="1"/>
      <w:tblInd w:w="0" w:type="dxa"/>
      <w:tblBorders>
        <w:top w:val="single" w:color="000000" w:themeColor="accent5" w:themeTint="9A" w:sz="4" w:space="0"/>
        <w:bottom w:val="single" w:color="000000" w:themeColor="accent5" w:themeTint="9A" w:sz="4" w:space="0"/>
      </w:tblBorders>
    </w:tblPr>
    <w:tcPr>
      <w:tcBorders/>
    </w:tcPr>
    <w:tblStylePr w:type="band1Horz">
      <w:rPr>
        <w:rFonts w:ascii="Arial" w:hAnsi="Arial"/>
        <w:color w:val="404040" w:themeColor="accent5" w:themeTint="9A" w:themeShade="95"/>
        <w:sz w:val="22"/>
      </w:rPr>
      <w:pPr>
        <w:pBdr/>
        <w:spacing/>
        <w:ind/>
      </w:pPr>
      <w:tblPr>
        <w:tblBorders/>
      </w:tblPr>
      <w:tcPr>
        <w:shd w:val="clear" w:color="ffffff" w:themeColor="accent5" w:themeTint="40" w:fill="efc2ea" w:themeFill="accent5" w:themeFillTint="40"/>
        <w:tcBorders/>
      </w:tcPr>
    </w:tblStylePr>
    <w:tblStylePr w:type="band1Vert">
      <w:pPr>
        <w:pBdr/>
        <w:spacing/>
        <w:ind/>
      </w:pPr>
      <w:tblPr>
        <w:tblBorders/>
      </w:tblPr>
      <w:tcPr>
        <w:shd w:val="clear" w:color="ffffff" w:themeColor="accent5" w:themeTint="40" w:fill="efc2ea" w:themeFill="accent5" w:themeFillTint="40"/>
        <w:tcBorders/>
      </w:tcPr>
    </w:tblStylePr>
    <w:tblStylePr w:type="band2Horz">
      <w:rPr>
        <w:rFonts w:ascii="Arial" w:hAnsi="Arial"/>
        <w:color w:val="404040"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952889" w:themeColor="accent5" w:themeTint="9A" w:themeShade="95"/>
      </w:rPr>
      <w:pPr>
        <w:pBdr/>
        <w:spacing/>
        <w:ind/>
      </w:pPr>
      <w:tblPr>
        <w:tblBorders/>
      </w:tblPr>
      <w:tcPr>
        <w:tcBorders/>
      </w:tcPr>
    </w:tblStylePr>
    <w:tblStylePr w:type="firstRow">
      <w:rPr>
        <w:b/>
        <w:color w:val="952889" w:themeColor="accent5" w:themeTint="9A" w:themeShade="95"/>
      </w:rPr>
      <w:pPr>
        <w:pBdr/>
        <w:spacing/>
        <w:ind/>
      </w:pPr>
      <w:tblPr>
        <w:tblBorders/>
      </w:tblPr>
      <w:tcPr>
        <w:tcBorders>
          <w:bottom w:val="single" w:color="000000" w:themeColor="accent5" w:themeTint="9A" w:sz="4" w:space="0"/>
        </w:tcBorders>
      </w:tcPr>
    </w:tblStylePr>
    <w:tblStylePr w:type="lastCol">
      <w:rPr>
        <w:b/>
        <w:color w:val="952889" w:themeColor="accent5" w:themeTint="9A" w:themeShade="95"/>
      </w:rPr>
      <w:pPr>
        <w:pBdr/>
        <w:spacing/>
        <w:ind/>
      </w:pPr>
      <w:tblPr>
        <w:tblBorders/>
      </w:tblPr>
      <w:tcPr>
        <w:tcBorders/>
      </w:tcPr>
    </w:tblStylePr>
    <w:tblStylePr w:type="lastRow">
      <w:rPr>
        <w:b/>
        <w:color w:val="952889" w:themeColor="accent5" w:themeTint="9A" w:themeShade="95"/>
      </w:rPr>
      <w:pPr>
        <w:pBdr/>
        <w:spacing/>
        <w:ind/>
      </w:pPr>
      <w:tblPr>
        <w:tblBorders/>
      </w:tblPr>
      <w:tcPr>
        <w:tcBorders>
          <w:top w:val="single" w:color="000000" w:themeColor="accent5" w:themeTint="9A"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09">
    <w:name w:val="List Table 6 Colorful - Accent 6"/>
    <w:basedOn w:val="678"/>
    <w:uiPriority w:val="99"/>
    <w:pPr>
      <w:pBdr/>
      <w:spacing w:after="0" w:line="240" w:lineRule="auto"/>
      <w:ind/>
    </w:pPr>
    <w:tblPr>
      <w:tblStyleRowBandSize w:val="1"/>
      <w:tblStyleColBandSize w:val="1"/>
      <w:tblInd w:w="0" w:type="dxa"/>
      <w:tblBorders>
        <w:top w:val="single" w:color="000000" w:themeColor="accent6" w:themeTint="98" w:sz="4" w:space="0"/>
        <w:bottom w:val="single" w:color="000000" w:themeColor="accent6" w:themeTint="98" w:sz="4" w:space="0"/>
      </w:tblBorders>
    </w:tblPr>
    <w:tcPr>
      <w:tcBorders/>
    </w:tcPr>
    <w:tblStylePr w:type="band1Horz">
      <w:rPr>
        <w:rFonts w:ascii="Arial" w:hAnsi="Arial"/>
        <w:color w:val="404040" w:themeColor="accent6" w:themeTint="98" w:themeShade="95"/>
        <w:sz w:val="22"/>
      </w:rPr>
      <w:pPr>
        <w:pBdr/>
        <w:spacing/>
        <w:ind/>
      </w:pPr>
      <w:tblPr>
        <w:tblBorders/>
      </w:tblPr>
      <w:tcPr>
        <w:shd w:val="clear" w:color="ffffff" w:themeColor="accent6" w:themeTint="40" w:fill="d0efc5" w:themeFill="accent6" w:themeFillTint="40"/>
        <w:tcBorders/>
      </w:tcPr>
    </w:tblStylePr>
    <w:tblStylePr w:type="band1Vert">
      <w:pPr>
        <w:pBdr/>
        <w:spacing/>
        <w:ind/>
      </w:pPr>
      <w:tblPr>
        <w:tblBorders/>
      </w:tblPr>
      <w:tcPr>
        <w:shd w:val="clear" w:color="ffffff" w:themeColor="accent6" w:themeTint="40" w:fill="d0efc5" w:themeFill="accent6" w:themeFillTint="40"/>
        <w:tcBorders/>
      </w:tcPr>
    </w:tblStylePr>
    <w:tblStylePr w:type="band2Horz">
      <w:rPr>
        <w:rFonts w:ascii="Arial" w:hAnsi="Arial"/>
        <w:color w:val="404040"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b/>
        <w:color w:val="47992a" w:themeColor="accent6" w:themeTint="98" w:themeShade="95"/>
      </w:rPr>
      <w:pPr>
        <w:pBdr/>
        <w:spacing/>
        <w:ind/>
      </w:pPr>
      <w:tblPr>
        <w:tblBorders/>
      </w:tblPr>
      <w:tcPr>
        <w:tcBorders/>
      </w:tcPr>
    </w:tblStylePr>
    <w:tblStylePr w:type="firstRow">
      <w:rPr>
        <w:b/>
        <w:color w:val="47992a" w:themeColor="accent6" w:themeTint="98" w:themeShade="95"/>
      </w:rPr>
      <w:pPr>
        <w:pBdr/>
        <w:spacing/>
        <w:ind/>
      </w:pPr>
      <w:tblPr>
        <w:tblBorders/>
      </w:tblPr>
      <w:tcPr>
        <w:tcBorders>
          <w:bottom w:val="single" w:color="000000" w:themeColor="accent6" w:themeTint="98" w:sz="4" w:space="0"/>
        </w:tcBorders>
      </w:tcPr>
    </w:tblStylePr>
    <w:tblStylePr w:type="lastCol">
      <w:rPr>
        <w:b/>
        <w:color w:val="47992a" w:themeColor="accent6" w:themeTint="98" w:themeShade="95"/>
      </w:rPr>
      <w:pPr>
        <w:pBdr/>
        <w:spacing/>
        <w:ind/>
      </w:pPr>
      <w:tblPr>
        <w:tblBorders/>
      </w:tblPr>
      <w:tcPr>
        <w:tcBorders/>
      </w:tcPr>
    </w:tblStylePr>
    <w:tblStylePr w:type="lastRow">
      <w:rPr>
        <w:b/>
        <w:color w:val="47992a" w:themeColor="accent6" w:themeTint="98" w:themeShade="95"/>
      </w:rPr>
      <w:pPr>
        <w:pBdr/>
        <w:spacing/>
        <w:ind/>
      </w:pPr>
      <w:tblPr>
        <w:tblBorders/>
      </w:tblPr>
      <w:tcPr>
        <w:tcBorders>
          <w:top w:val="single" w:color="000000" w:themeColor="accent6" w:themeTint="98" w:sz="4"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0">
    <w:name w:val="List Table 7 Colorful"/>
    <w:basedOn w:val="678"/>
    <w:uiPriority w:val="99"/>
    <w:pPr>
      <w:pBdr/>
      <w:spacing w:after="0" w:line="240" w:lineRule="auto"/>
      <w:ind/>
    </w:pPr>
    <w:tblPr>
      <w:tblStyleRowBandSize w:val="1"/>
      <w:tblStyleColBandSize w:val="1"/>
      <w:tblInd w:w="0" w:type="dxa"/>
      <w:tblBorders>
        <w:right w:val="single" w:color="000000" w:themeColor="text1" w:themeTint="80" w:sz="4" w:space="0"/>
      </w:tblBorders>
    </w:tblPr>
    <w:tcPr>
      <w:tcBorders/>
    </w:tcPr>
    <w:tblStylePr w:type="band1Horz">
      <w:rPr>
        <w:rFonts w:ascii="Arial" w:hAnsi="Arial"/>
        <w:color w:val="4a4a4a" w:themeColor="text1" w:themeTint="80" w:themeShade="95"/>
        <w:sz w:val="22"/>
      </w:rPr>
      <w:pPr>
        <w:pBdr/>
        <w:spacing/>
        <w:ind/>
      </w:pPr>
      <w:tblPr>
        <w:tblBorders/>
      </w:tblPr>
      <w:tcPr>
        <w:shd w:val="clear" w:color="ffffff" w:themeColor="text1" w:themeTint="40" w:fill="bfbfbf" w:themeFill="text1" w:themeFillTint="40"/>
        <w:tcBorders/>
      </w:tcPr>
    </w:tblStylePr>
    <w:tblStylePr w:type="band1Vert">
      <w:pPr>
        <w:pBdr/>
        <w:spacing/>
        <w:ind/>
      </w:pPr>
      <w:tblPr>
        <w:tblBorders/>
      </w:tblPr>
      <w:tcPr>
        <w:shd w:val="clear" w:color="ffffff" w:themeColor="text1" w:themeTint="40" w:fill="bfbfbf" w:themeFill="text1" w:themeFillTint="40"/>
        <w:tcBorders/>
      </w:tcPr>
    </w:tblStylePr>
    <w:tblStylePr w:type="band2Horz">
      <w:rPr>
        <w:rFonts w:ascii="Arial" w:hAnsi="Arial"/>
        <w:color w:val="4a4a4a" w:themeColor="text1" w:themeTint="80"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a4a4a" w:themeColor="text1" w:themeTint="80" w:themeShade="95"/>
        <w:sz w:val="22"/>
      </w:rPr>
      <w:pPr>
        <w:pBdr/>
        <w:spacing/>
        <w:ind/>
        <w:jc w:val="right"/>
      </w:pPr>
      <w:tblPr>
        <w:tblBorders/>
      </w:tblPr>
      <w:tcPr>
        <w:shd w:color="ffffff"/>
        <w:tcBorders>
          <w:top w:val="none"/>
          <w:left w:val="none"/>
          <w:bottom w:val="none"/>
          <w:right w:val="single" w:color="000000" w:themeColor="text1" w:themeTint="80" w:sz="4" w:space="0"/>
        </w:tcBorders>
      </w:tcPr>
    </w:tblStylePr>
    <w:tblStylePr w:type="fir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none"/>
          <w:left w:val="none"/>
          <w:bottom w:val="single" w:color="000000" w:themeColor="text1" w:themeTint="80" w:sz="4" w:space="0"/>
          <w:right w:val="none"/>
        </w:tcBorders>
      </w:tcPr>
    </w:tblStylePr>
    <w:tblStylePr w:type="lastCol">
      <w:rPr>
        <w:rFonts w:ascii="Arial" w:hAnsi="Arial"/>
        <w:i/>
        <w:color w:val="4a4a4a" w:themeColor="text1" w:themeTint="80" w:themeShade="95"/>
        <w:sz w:val="22"/>
      </w:rPr>
      <w:pPr>
        <w:pBdr/>
        <w:spacing/>
        <w:ind/>
      </w:pPr>
      <w:tblPr>
        <w:tblBorders/>
      </w:tblPr>
      <w:tcPr>
        <w:shd w:color="ffffff"/>
        <w:tcBorders>
          <w:top w:val="none"/>
          <w:left w:val="single" w:color="000000" w:themeColor="text1" w:themeTint="80" w:sz="4" w:space="0"/>
          <w:bottom w:val="none"/>
          <w:right w:val="none"/>
        </w:tcBorders>
      </w:tcPr>
    </w:tblStylePr>
    <w:tblStylePr w:type="lastRow">
      <w:rPr>
        <w:rFonts w:ascii="Arial" w:hAnsi="Arial"/>
        <w:i/>
        <w:color w:val="4a4a4a" w:themeColor="text1" w:themeTint="80" w:themeShade="95"/>
        <w:sz w:val="22"/>
      </w:rPr>
      <w:pPr>
        <w:pBdr/>
        <w:spacing/>
        <w:ind/>
      </w:pPr>
      <w:tblPr>
        <w:tblBorders/>
      </w:tblPr>
      <w:tcPr>
        <w:shd w:val="clear" w:color="ffffff" w:themeColor="light1" w:fill="ffffff" w:themeFill="light1"/>
        <w:tcBorders>
          <w:top w:val="single" w:color="000000" w:themeColor="text1" w:themeTint="80"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a4a4a" w:themeColor="text1" w:themeTint="80" w:themeShade="95"/>
        <w:sz w:val="22"/>
      </w:rPr>
      <w:pPr>
        <w:pBdr/>
        <w:spacing/>
        <w:ind/>
      </w:pPr>
      <w:tblPr>
        <w:tblBorders/>
      </w:tblPr>
      <w:tcPr>
        <w:tcBorders/>
      </w:tcPr>
    </w:tblStylePr>
  </w:style>
  <w:style w:type="table" w:styleId="111">
    <w:name w:val="List Table 7 Colorful - Accent 1"/>
    <w:basedOn w:val="678"/>
    <w:uiPriority w:val="99"/>
    <w:pPr>
      <w:pBdr/>
      <w:spacing w:after="0" w:line="240" w:lineRule="auto"/>
      <w:ind/>
    </w:pPr>
    <w:tblPr>
      <w:tblStyleRowBandSize w:val="1"/>
      <w:tblStyleColBandSize w:val="1"/>
      <w:tblInd w:w="0" w:type="dxa"/>
      <w:tblBorders>
        <w:right w:val="single" w:color="000000" w:themeColor="accent1" w:sz="4" w:space="0"/>
      </w:tblBorders>
    </w:tblPr>
    <w:tcPr>
      <w:tcBorders/>
    </w:tcPr>
    <w:tblStylePr w:type="band1Horz">
      <w:rPr>
        <w:rFonts w:ascii="Arial" w:hAnsi="Arial"/>
        <w:color w:val="0c384c" w:themeColor="accent1" w:themeShade="95"/>
        <w:sz w:val="22"/>
      </w:rPr>
      <w:pPr>
        <w:pBdr/>
        <w:spacing/>
        <w:ind/>
      </w:pPr>
      <w:tblPr>
        <w:tblBorders/>
      </w:tblPr>
      <w:tcPr>
        <w:shd w:val="clear" w:color="ffffff" w:themeColor="accent1" w:themeTint="40" w:fill="b1def2" w:themeFill="accent1" w:themeFillTint="40"/>
        <w:tcBorders/>
      </w:tcPr>
    </w:tblStylePr>
    <w:tblStylePr w:type="band1Vert">
      <w:pPr>
        <w:pBdr/>
        <w:spacing/>
        <w:ind/>
      </w:pPr>
      <w:tblPr>
        <w:tblBorders/>
      </w:tblPr>
      <w:tcPr>
        <w:shd w:val="clear" w:color="ffffff" w:themeColor="accent1" w:themeTint="40" w:fill="b1def2" w:themeFill="accent1" w:themeFillTint="40"/>
        <w:tcBorders/>
      </w:tcPr>
    </w:tblStylePr>
    <w:tblStylePr w:type="band2Horz">
      <w:rPr>
        <w:rFonts w:ascii="Arial" w:hAnsi="Arial"/>
        <w:color w:val="0c384c" w:themeColor="accent1"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0c384c" w:themeColor="accent1" w:themeShade="95"/>
        <w:sz w:val="22"/>
      </w:rPr>
      <w:pPr>
        <w:pBdr/>
        <w:spacing/>
        <w:ind/>
        <w:jc w:val="right"/>
      </w:pPr>
      <w:tblPr>
        <w:tblBorders/>
      </w:tblPr>
      <w:tcPr>
        <w:shd w:color="ffffff"/>
        <w:tcBorders>
          <w:top w:val="none"/>
          <w:left w:val="none"/>
          <w:bottom w:val="none"/>
          <w:right w:val="single" w:color="000000" w:themeColor="accent1" w:sz="4" w:space="0"/>
        </w:tcBorders>
      </w:tcPr>
    </w:tblStylePr>
    <w:tblStylePr w:type="firstRow">
      <w:rPr>
        <w:rFonts w:ascii="Arial" w:hAnsi="Arial"/>
        <w:i/>
        <w:color w:val="0c384c" w:themeColor="accent1" w:themeShade="95"/>
        <w:sz w:val="22"/>
      </w:rPr>
      <w:pPr>
        <w:pBdr/>
        <w:spacing/>
        <w:ind/>
      </w:pPr>
      <w:tblPr>
        <w:tblBorders/>
      </w:tblPr>
      <w:tcPr>
        <w:shd w:val="clear" w:color="ffffff" w:themeColor="light1" w:fill="ffffff" w:themeFill="light1"/>
        <w:tcBorders>
          <w:top w:val="none"/>
          <w:left w:val="none"/>
          <w:bottom w:val="single" w:color="000000" w:themeColor="accent1" w:sz="4" w:space="0"/>
          <w:right w:val="none"/>
        </w:tcBorders>
      </w:tcPr>
    </w:tblStylePr>
    <w:tblStylePr w:type="lastCol">
      <w:rPr>
        <w:rFonts w:ascii="Arial" w:hAnsi="Arial"/>
        <w:i/>
        <w:color w:val="0c384c" w:themeColor="accent1" w:themeShade="95"/>
        <w:sz w:val="22"/>
      </w:rPr>
      <w:pPr>
        <w:pBdr/>
        <w:spacing/>
        <w:ind/>
      </w:pPr>
      <w:tblPr>
        <w:tblBorders/>
      </w:tblPr>
      <w:tcPr>
        <w:shd w:color="ffffff"/>
        <w:tcBorders>
          <w:top w:val="none"/>
          <w:left w:val="single" w:color="000000" w:themeColor="accent1" w:sz="4" w:space="0"/>
          <w:bottom w:val="none"/>
          <w:right w:val="none"/>
        </w:tcBorders>
      </w:tcPr>
    </w:tblStylePr>
    <w:tblStylePr w:type="lastRow">
      <w:rPr>
        <w:rFonts w:ascii="Arial" w:hAnsi="Arial"/>
        <w:i/>
        <w:color w:val="0c384c" w:themeColor="accent1" w:themeShade="95"/>
        <w:sz w:val="22"/>
      </w:rPr>
      <w:pPr>
        <w:pBdr/>
        <w:spacing/>
        <w:ind/>
      </w:pPr>
      <w:tblPr>
        <w:tblBorders/>
      </w:tblPr>
      <w:tcPr>
        <w:shd w:val="clear" w:color="ffffff" w:themeColor="light1" w:fill="ffffff" w:themeFill="light1"/>
        <w:tcBorders>
          <w:top w:val="single" w:color="000000" w:themeColor="accent1"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0c384c" w:themeColor="accent1" w:themeShade="95"/>
        <w:sz w:val="22"/>
      </w:rPr>
      <w:pPr>
        <w:pBdr/>
        <w:spacing/>
        <w:ind/>
      </w:pPr>
      <w:tblPr>
        <w:tblBorders/>
      </w:tblPr>
      <w:tcPr>
        <w:tcBorders/>
      </w:tcPr>
    </w:tblStylePr>
  </w:style>
  <w:style w:type="table" w:styleId="112">
    <w:name w:val="List Table 7 Colorful - Accent 2"/>
    <w:basedOn w:val="678"/>
    <w:uiPriority w:val="99"/>
    <w:pPr>
      <w:pBdr/>
      <w:spacing w:after="0" w:line="240" w:lineRule="auto"/>
      <w:ind/>
    </w:pPr>
    <w:tblPr>
      <w:tblStyleRowBandSize w:val="1"/>
      <w:tblStyleColBandSize w:val="1"/>
      <w:tblInd w:w="0" w:type="dxa"/>
      <w:tblBorders>
        <w:right w:val="single" w:color="000000" w:themeColor="accent2" w:themeTint="97" w:sz="4" w:space="0"/>
      </w:tblBorders>
    </w:tblPr>
    <w:tcPr>
      <w:tcBorders/>
    </w:tcPr>
    <w:tblStylePr w:type="band1Horz">
      <w:rPr>
        <w:rFonts w:ascii="Arial" w:hAnsi="Arial"/>
        <w:color w:val="c65215" w:themeColor="accent2" w:themeTint="97" w:themeShade="95"/>
        <w:sz w:val="22"/>
      </w:rPr>
      <w:pPr>
        <w:pBdr/>
        <w:spacing/>
        <w:ind/>
      </w:pPr>
      <w:tblPr>
        <w:tblBorders/>
      </w:tblPr>
      <w:tcPr>
        <w:shd w:val="clear" w:color="ffffff" w:themeColor="accent2" w:themeTint="40" w:fill="f9dbcc" w:themeFill="accent2" w:themeFillTint="40"/>
        <w:tcBorders/>
      </w:tcPr>
    </w:tblStylePr>
    <w:tblStylePr w:type="band1Vert">
      <w:pPr>
        <w:pBdr/>
        <w:spacing/>
        <w:ind/>
      </w:pPr>
      <w:tblPr>
        <w:tblBorders/>
      </w:tblPr>
      <w:tcPr>
        <w:shd w:val="clear" w:color="ffffff" w:themeColor="accent2" w:themeTint="40" w:fill="f9dbcc" w:themeFill="accent2" w:themeFillTint="40"/>
        <w:tcBorders/>
      </w:tcPr>
    </w:tblStylePr>
    <w:tblStylePr w:type="band2Horz">
      <w:rPr>
        <w:rFonts w:ascii="Arial" w:hAnsi="Arial"/>
        <w:color w:val="c65215" w:themeColor="accent2" w:themeTint="97"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c65215" w:themeColor="accent2" w:themeTint="97" w:themeShade="95"/>
        <w:sz w:val="22"/>
      </w:rPr>
      <w:pPr>
        <w:pBdr/>
        <w:spacing/>
        <w:ind/>
        <w:jc w:val="right"/>
      </w:pPr>
      <w:tblPr>
        <w:tblBorders/>
      </w:tblPr>
      <w:tcPr>
        <w:shd w:color="ffffff"/>
        <w:tcBorders>
          <w:top w:val="none"/>
          <w:left w:val="none"/>
          <w:bottom w:val="none"/>
          <w:right w:val="single" w:color="000000" w:themeColor="accent2" w:themeTint="97" w:sz="4" w:space="0"/>
        </w:tcBorders>
      </w:tcPr>
    </w:tblStylePr>
    <w:tblStylePr w:type="firstRow">
      <w:rPr>
        <w:rFonts w:ascii="Arial" w:hAnsi="Arial"/>
        <w:i/>
        <w:color w:val="c65215" w:themeColor="accent2" w:themeTint="97" w:themeShade="95"/>
        <w:sz w:val="22"/>
      </w:rPr>
      <w:pPr>
        <w:pBdr/>
        <w:spacing/>
        <w:ind/>
      </w:pPr>
      <w:tblPr>
        <w:tblBorders/>
      </w:tblPr>
      <w:tcPr>
        <w:shd w:val="clear" w:color="ffffff" w:themeColor="light1" w:fill="ffffff" w:themeFill="light1"/>
        <w:tcBorders>
          <w:top w:val="none"/>
          <w:left w:val="none"/>
          <w:bottom w:val="single" w:color="000000" w:themeColor="accent2" w:themeTint="97" w:sz="4" w:space="0"/>
          <w:right w:val="none"/>
        </w:tcBorders>
      </w:tcPr>
    </w:tblStylePr>
    <w:tblStylePr w:type="lastCol">
      <w:rPr>
        <w:rFonts w:ascii="Arial" w:hAnsi="Arial"/>
        <w:i/>
        <w:color w:val="c65215" w:themeColor="accent2" w:themeTint="97" w:themeShade="95"/>
        <w:sz w:val="22"/>
      </w:rPr>
      <w:pPr>
        <w:pBdr/>
        <w:spacing/>
        <w:ind/>
      </w:pPr>
      <w:tblPr>
        <w:tblBorders/>
      </w:tblPr>
      <w:tcPr>
        <w:shd w:color="ffffff"/>
        <w:tcBorders>
          <w:top w:val="none"/>
          <w:left w:val="single" w:color="000000" w:themeColor="accent2" w:themeTint="97" w:sz="4" w:space="0"/>
          <w:bottom w:val="none"/>
          <w:right w:val="none"/>
        </w:tcBorders>
      </w:tcPr>
    </w:tblStylePr>
    <w:tblStylePr w:type="lastRow">
      <w:rPr>
        <w:rFonts w:ascii="Arial" w:hAnsi="Arial"/>
        <w:i/>
        <w:color w:val="c65215" w:themeColor="accent2" w:themeTint="97" w:themeShade="95"/>
        <w:sz w:val="22"/>
      </w:rPr>
      <w:pPr>
        <w:pBdr/>
        <w:spacing/>
        <w:ind/>
      </w:pPr>
      <w:tblPr>
        <w:tblBorders/>
      </w:tblPr>
      <w:tcPr>
        <w:shd w:val="clear" w:color="ffffff" w:themeColor="light1" w:fill="ffffff" w:themeFill="light1"/>
        <w:tcBorders>
          <w:top w:val="single" w:color="000000" w:themeColor="accent2" w:themeTint="97"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c65215" w:themeColor="accent2" w:themeTint="97" w:themeShade="95"/>
        <w:sz w:val="22"/>
      </w:rPr>
      <w:pPr>
        <w:pBdr/>
        <w:spacing/>
        <w:ind/>
      </w:pPr>
      <w:tblPr>
        <w:tblBorders/>
      </w:tblPr>
      <w:tcPr>
        <w:tcBorders/>
      </w:tcPr>
    </w:tblStylePr>
  </w:style>
  <w:style w:type="table" w:styleId="113">
    <w:name w:val="List Table 7 Colorful - Accent 3"/>
    <w:basedOn w:val="678"/>
    <w:uiPriority w:val="99"/>
    <w:pPr>
      <w:pBdr/>
      <w:spacing w:after="0" w:line="240" w:lineRule="auto"/>
      <w:ind/>
    </w:pPr>
    <w:tblPr>
      <w:tblStyleRowBandSize w:val="1"/>
      <w:tblStyleColBandSize w:val="1"/>
      <w:tblInd w:w="0" w:type="dxa"/>
      <w:tblBorders>
        <w:right w:val="single" w:color="000000" w:themeColor="accent3" w:themeTint="98" w:sz="4" w:space="0"/>
      </w:tblBorders>
    </w:tblPr>
    <w:tcPr>
      <w:tcBorders/>
    </w:tcPr>
    <w:tblStylePr w:type="band1Horz">
      <w:rPr>
        <w:rFonts w:ascii="Arial" w:hAnsi="Arial"/>
        <w:color w:val="20872d" w:themeColor="accent3" w:themeTint="98" w:themeShade="95"/>
        <w:sz w:val="22"/>
      </w:rPr>
      <w:pPr>
        <w:pBdr/>
        <w:spacing/>
        <w:ind/>
      </w:pPr>
      <w:tblPr>
        <w:tblBorders/>
      </w:tblPr>
      <w:tcPr>
        <w:shd w:val="clear" w:color="ffffff" w:themeColor="accent3" w:themeTint="40" w:fill="b2edba" w:themeFill="accent3" w:themeFillTint="40"/>
        <w:tcBorders/>
      </w:tcPr>
    </w:tblStylePr>
    <w:tblStylePr w:type="band1Vert">
      <w:pPr>
        <w:pBdr/>
        <w:spacing/>
        <w:ind/>
      </w:pPr>
      <w:tblPr>
        <w:tblBorders/>
      </w:tblPr>
      <w:tcPr>
        <w:shd w:val="clear" w:color="ffffff" w:themeColor="accent3" w:themeTint="40" w:fill="b2edba" w:themeFill="accent3" w:themeFillTint="40"/>
        <w:tcBorders/>
      </w:tcPr>
    </w:tblStylePr>
    <w:tblStylePr w:type="band2Horz">
      <w:rPr>
        <w:rFonts w:ascii="Arial" w:hAnsi="Arial"/>
        <w:color w:val="20872d" w:themeColor="accent3"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20872d" w:themeColor="accent3" w:themeTint="98" w:themeShade="95"/>
        <w:sz w:val="22"/>
      </w:rPr>
      <w:pPr>
        <w:pBdr/>
        <w:spacing/>
        <w:ind/>
        <w:jc w:val="right"/>
      </w:pPr>
      <w:tblPr>
        <w:tblBorders/>
      </w:tblPr>
      <w:tcPr>
        <w:shd w:color="ffffff"/>
        <w:tcBorders>
          <w:top w:val="none"/>
          <w:left w:val="none"/>
          <w:bottom w:val="none"/>
          <w:right w:val="single" w:color="000000" w:themeColor="accent3" w:themeTint="98" w:sz="4" w:space="0"/>
        </w:tcBorders>
      </w:tcPr>
    </w:tblStylePr>
    <w:tblStylePr w:type="firstRow">
      <w:rPr>
        <w:rFonts w:ascii="Arial" w:hAnsi="Arial"/>
        <w:i/>
        <w:color w:val="20872d" w:themeColor="accent3" w:themeTint="98" w:themeShade="95"/>
        <w:sz w:val="22"/>
      </w:rPr>
      <w:pPr>
        <w:pBdr/>
        <w:spacing/>
        <w:ind/>
      </w:pPr>
      <w:tblPr>
        <w:tblBorders/>
      </w:tblPr>
      <w:tcPr>
        <w:shd w:val="clear" w:color="ffffff" w:themeColor="light1" w:fill="ffffff" w:themeFill="light1"/>
        <w:tcBorders>
          <w:top w:val="none"/>
          <w:left w:val="none"/>
          <w:bottom w:val="single" w:color="000000" w:themeColor="accent3" w:themeTint="98" w:sz="4" w:space="0"/>
          <w:right w:val="none"/>
        </w:tcBorders>
      </w:tcPr>
    </w:tblStylePr>
    <w:tblStylePr w:type="lastCol">
      <w:rPr>
        <w:rFonts w:ascii="Arial" w:hAnsi="Arial"/>
        <w:i/>
        <w:color w:val="20872d" w:themeColor="accent3" w:themeTint="98" w:themeShade="95"/>
        <w:sz w:val="22"/>
      </w:rPr>
      <w:pPr>
        <w:pBdr/>
        <w:spacing/>
        <w:ind/>
      </w:pPr>
      <w:tblPr>
        <w:tblBorders/>
      </w:tblPr>
      <w:tcPr>
        <w:shd w:color="ffffff"/>
        <w:tcBorders>
          <w:top w:val="none"/>
          <w:left w:val="single" w:color="000000" w:themeColor="accent3" w:themeTint="98" w:sz="4" w:space="0"/>
          <w:bottom w:val="none"/>
          <w:right w:val="none"/>
        </w:tcBorders>
      </w:tcPr>
    </w:tblStylePr>
    <w:tblStylePr w:type="lastRow">
      <w:rPr>
        <w:rFonts w:ascii="Arial" w:hAnsi="Arial"/>
        <w:i/>
        <w:color w:val="20872d" w:themeColor="accent3" w:themeTint="98" w:themeShade="95"/>
        <w:sz w:val="22"/>
      </w:rPr>
      <w:pPr>
        <w:pBdr/>
        <w:spacing/>
        <w:ind/>
      </w:pPr>
      <w:tblPr>
        <w:tblBorders/>
      </w:tblPr>
      <w:tcPr>
        <w:shd w:val="clear" w:color="ffffff" w:themeColor="light1" w:fill="ffffff" w:themeFill="light1"/>
        <w:tcBorders>
          <w:top w:val="single" w:color="000000" w:themeColor="accent3" w:themeTint="98"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20872d" w:themeColor="accent3" w:themeTint="98" w:themeShade="95"/>
        <w:sz w:val="22"/>
      </w:rPr>
      <w:pPr>
        <w:pBdr/>
        <w:spacing/>
        <w:ind/>
      </w:pPr>
      <w:tblPr>
        <w:tblBorders/>
      </w:tblPr>
      <w:tcPr>
        <w:tcBorders/>
      </w:tcPr>
    </w:tblStylePr>
  </w:style>
  <w:style w:type="table" w:styleId="114">
    <w:name w:val="List Table 7 Colorful - Accent 4"/>
    <w:basedOn w:val="678"/>
    <w:uiPriority w:val="99"/>
    <w:pPr>
      <w:pBdr/>
      <w:spacing w:after="0" w:line="240" w:lineRule="auto"/>
      <w:ind/>
    </w:pPr>
    <w:tblPr>
      <w:tblStyleRowBandSize w:val="1"/>
      <w:tblStyleColBandSize w:val="1"/>
      <w:tblInd w:w="0" w:type="dxa"/>
      <w:tblBorders>
        <w:right w:val="single" w:color="000000" w:themeColor="accent4" w:themeTint="9A" w:sz="4" w:space="0"/>
      </w:tblBorders>
    </w:tblPr>
    <w:tcPr>
      <w:tcBorders/>
    </w:tcPr>
    <w:tblStylePr w:type="band1Horz">
      <w:rPr>
        <w:rFonts w:ascii="Arial" w:hAnsi="Arial"/>
        <w:color w:val="0d8ab9" w:themeColor="accent4" w:themeTint="9A" w:themeShade="95"/>
        <w:sz w:val="22"/>
      </w:rPr>
      <w:pPr>
        <w:pBdr/>
        <w:spacing/>
        <w:ind/>
      </w:pPr>
      <w:tblPr>
        <w:tblBorders/>
      </w:tblPr>
      <w:tcPr>
        <w:shd w:val="clear" w:color="ffffff" w:themeColor="accent4" w:themeTint="40" w:fill="bde9fa" w:themeFill="accent4" w:themeFillTint="40"/>
        <w:tcBorders/>
      </w:tcPr>
    </w:tblStylePr>
    <w:tblStylePr w:type="band1Vert">
      <w:pPr>
        <w:pBdr/>
        <w:spacing/>
        <w:ind/>
      </w:pPr>
      <w:tblPr>
        <w:tblBorders/>
      </w:tblPr>
      <w:tcPr>
        <w:shd w:val="clear" w:color="ffffff" w:themeColor="accent4" w:themeTint="40" w:fill="bde9fa" w:themeFill="accent4" w:themeFillTint="40"/>
        <w:tcBorders/>
      </w:tcPr>
    </w:tblStylePr>
    <w:tblStylePr w:type="band2Horz">
      <w:rPr>
        <w:rFonts w:ascii="Arial" w:hAnsi="Arial"/>
        <w:color w:val="0d8ab9" w:themeColor="accent4"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0d8ab9" w:themeColor="accent4" w:themeTint="9A" w:themeShade="95"/>
        <w:sz w:val="22"/>
      </w:rPr>
      <w:pPr>
        <w:pBdr/>
        <w:spacing/>
        <w:ind/>
        <w:jc w:val="right"/>
      </w:pPr>
      <w:tblPr>
        <w:tblBorders/>
      </w:tblPr>
      <w:tcPr>
        <w:shd w:color="ffffff"/>
        <w:tcBorders>
          <w:top w:val="none"/>
          <w:left w:val="none"/>
          <w:bottom w:val="none"/>
          <w:right w:val="single" w:color="000000" w:themeColor="accent4" w:themeTint="9A" w:sz="4" w:space="0"/>
        </w:tcBorders>
      </w:tcPr>
    </w:tblStylePr>
    <w:tblStylePr w:type="firstRow">
      <w:rPr>
        <w:rFonts w:ascii="Arial" w:hAnsi="Arial"/>
        <w:i/>
        <w:color w:val="0d8ab9" w:themeColor="accent4" w:themeTint="9A" w:themeShade="95"/>
        <w:sz w:val="22"/>
      </w:rPr>
      <w:pPr>
        <w:pBdr/>
        <w:spacing/>
        <w:ind/>
      </w:pPr>
      <w:tblPr>
        <w:tblBorders/>
      </w:tblPr>
      <w:tcPr>
        <w:shd w:val="clear" w:color="ffffff" w:themeColor="light1" w:fill="ffffff" w:themeFill="light1"/>
        <w:tcBorders>
          <w:top w:val="none"/>
          <w:left w:val="none"/>
          <w:bottom w:val="single" w:color="000000" w:themeColor="accent4" w:themeTint="9A" w:sz="4" w:space="0"/>
          <w:right w:val="none"/>
        </w:tcBorders>
      </w:tcPr>
    </w:tblStylePr>
    <w:tblStylePr w:type="lastCol">
      <w:rPr>
        <w:rFonts w:ascii="Arial" w:hAnsi="Arial"/>
        <w:i/>
        <w:color w:val="0d8ab9" w:themeColor="accent4" w:themeTint="9A" w:themeShade="95"/>
        <w:sz w:val="22"/>
      </w:rPr>
      <w:pPr>
        <w:pBdr/>
        <w:spacing/>
        <w:ind/>
      </w:pPr>
      <w:tblPr>
        <w:tblBorders/>
      </w:tblPr>
      <w:tcPr>
        <w:shd w:color="ffffff"/>
        <w:tcBorders>
          <w:top w:val="none"/>
          <w:left w:val="single" w:color="000000" w:themeColor="accent4" w:themeTint="9A" w:sz="4" w:space="0"/>
          <w:bottom w:val="none"/>
          <w:right w:val="none"/>
        </w:tcBorders>
      </w:tcPr>
    </w:tblStylePr>
    <w:tblStylePr w:type="lastRow">
      <w:rPr>
        <w:rFonts w:ascii="Arial" w:hAnsi="Arial"/>
        <w:i/>
        <w:color w:val="0d8ab9" w:themeColor="accent4" w:themeTint="9A" w:themeShade="95"/>
        <w:sz w:val="22"/>
      </w:rPr>
      <w:pPr>
        <w:pBdr/>
        <w:spacing/>
        <w:ind/>
      </w:pPr>
      <w:tblPr>
        <w:tblBorders/>
      </w:tblPr>
      <w:tcPr>
        <w:shd w:val="clear" w:color="ffffff" w:themeColor="light1" w:fill="ffffff" w:themeFill="light1"/>
        <w:tcBorders>
          <w:top w:val="single" w:color="000000" w:themeColor="accent4"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0d8ab9" w:themeColor="accent4" w:themeTint="9A" w:themeShade="95"/>
        <w:sz w:val="22"/>
      </w:rPr>
      <w:pPr>
        <w:pBdr/>
        <w:spacing/>
        <w:ind/>
      </w:pPr>
      <w:tblPr>
        <w:tblBorders/>
      </w:tblPr>
      <w:tcPr>
        <w:tcBorders/>
      </w:tcPr>
    </w:tblStylePr>
  </w:style>
  <w:style w:type="table" w:styleId="115">
    <w:name w:val="List Table 7 Colorful - Accent 5"/>
    <w:basedOn w:val="678"/>
    <w:uiPriority w:val="99"/>
    <w:pPr>
      <w:pBdr/>
      <w:spacing w:after="0" w:line="240" w:lineRule="auto"/>
      <w:ind/>
    </w:pPr>
    <w:tblPr>
      <w:tblStyleRowBandSize w:val="1"/>
      <w:tblStyleColBandSize w:val="1"/>
      <w:tblInd w:w="0" w:type="dxa"/>
      <w:tblBorders>
        <w:right w:val="single" w:color="000000" w:themeColor="accent5" w:themeTint="9A" w:sz="4" w:space="0"/>
      </w:tblBorders>
    </w:tblPr>
    <w:tcPr>
      <w:tcBorders/>
    </w:tcPr>
    <w:tblStylePr w:type="band1Horz">
      <w:rPr>
        <w:rFonts w:ascii="Arial" w:hAnsi="Arial"/>
        <w:color w:val="952889" w:themeColor="accent5" w:themeTint="9A" w:themeShade="95"/>
        <w:sz w:val="22"/>
      </w:rPr>
      <w:pPr>
        <w:pBdr/>
        <w:spacing/>
        <w:ind/>
      </w:pPr>
      <w:tblPr>
        <w:tblBorders/>
      </w:tblPr>
      <w:tcPr>
        <w:shd w:val="clear" w:color="ffffff" w:themeColor="accent5" w:themeTint="40" w:fill="efc2ea" w:themeFill="accent5" w:themeFillTint="40"/>
        <w:tcBorders/>
      </w:tcPr>
    </w:tblStylePr>
    <w:tblStylePr w:type="band1Vert">
      <w:pPr>
        <w:pBdr/>
        <w:spacing/>
        <w:ind/>
      </w:pPr>
      <w:tblPr>
        <w:tblBorders/>
      </w:tblPr>
      <w:tcPr>
        <w:shd w:val="clear" w:color="ffffff" w:themeColor="accent5" w:themeTint="40" w:fill="efc2ea" w:themeFill="accent5" w:themeFillTint="40"/>
        <w:tcBorders/>
      </w:tcPr>
    </w:tblStylePr>
    <w:tblStylePr w:type="band2Horz">
      <w:rPr>
        <w:rFonts w:ascii="Arial" w:hAnsi="Arial"/>
        <w:color w:val="952889" w:themeColor="accent5" w:themeTint="9A"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952889" w:themeColor="accent5" w:themeTint="9A" w:themeShade="95"/>
        <w:sz w:val="22"/>
      </w:rPr>
      <w:pPr>
        <w:pBdr/>
        <w:spacing/>
        <w:ind/>
        <w:jc w:val="right"/>
      </w:pPr>
      <w:tblPr>
        <w:tblBorders/>
      </w:tblPr>
      <w:tcPr>
        <w:shd w:color="ffffff"/>
        <w:tcBorders>
          <w:top w:val="none"/>
          <w:left w:val="none"/>
          <w:bottom w:val="none"/>
          <w:right w:val="single" w:color="000000" w:themeColor="accent5" w:themeTint="9A" w:sz="4" w:space="0"/>
        </w:tcBorders>
      </w:tcPr>
    </w:tblStylePr>
    <w:tblStylePr w:type="firstRow">
      <w:rPr>
        <w:rFonts w:ascii="Arial" w:hAnsi="Arial"/>
        <w:i/>
        <w:color w:val="952889" w:themeColor="accent5" w:themeTint="9A" w:themeShade="95"/>
        <w:sz w:val="22"/>
      </w:rPr>
      <w:pPr>
        <w:pBdr/>
        <w:spacing/>
        <w:ind/>
      </w:pPr>
      <w:tblPr>
        <w:tblBorders/>
      </w:tblPr>
      <w:tcPr>
        <w:shd w:val="clear" w:color="ffffff" w:themeColor="light1" w:fill="ffffff" w:themeFill="light1"/>
        <w:tcBorders>
          <w:top w:val="none"/>
          <w:left w:val="none"/>
          <w:bottom w:val="single" w:color="000000" w:themeColor="accent5" w:themeTint="9A" w:sz="4" w:space="0"/>
          <w:right w:val="none"/>
        </w:tcBorders>
      </w:tcPr>
    </w:tblStylePr>
    <w:tblStylePr w:type="lastCol">
      <w:rPr>
        <w:rFonts w:ascii="Arial" w:hAnsi="Arial"/>
        <w:i/>
        <w:color w:val="952889" w:themeColor="accent5" w:themeTint="9A" w:themeShade="95"/>
        <w:sz w:val="22"/>
      </w:rPr>
      <w:pPr>
        <w:pBdr/>
        <w:spacing/>
        <w:ind/>
      </w:pPr>
      <w:tblPr>
        <w:tblBorders/>
      </w:tblPr>
      <w:tcPr>
        <w:shd w:color="ffffff"/>
        <w:tcBorders>
          <w:top w:val="none"/>
          <w:left w:val="single" w:color="000000" w:themeColor="accent5" w:themeTint="9A" w:sz="4" w:space="0"/>
          <w:bottom w:val="none"/>
          <w:right w:val="none"/>
        </w:tcBorders>
      </w:tcPr>
    </w:tblStylePr>
    <w:tblStylePr w:type="lastRow">
      <w:rPr>
        <w:rFonts w:ascii="Arial" w:hAnsi="Arial"/>
        <w:i/>
        <w:color w:val="952889" w:themeColor="accent5" w:themeTint="9A" w:themeShade="95"/>
        <w:sz w:val="22"/>
      </w:rPr>
      <w:pPr>
        <w:pBdr/>
        <w:spacing/>
        <w:ind/>
      </w:pPr>
      <w:tblPr>
        <w:tblBorders/>
      </w:tblPr>
      <w:tcPr>
        <w:shd w:val="clear" w:color="ffffff" w:themeColor="light1" w:fill="ffffff" w:themeFill="light1"/>
        <w:tcBorders>
          <w:top w:val="single" w:color="000000" w:themeColor="accent5" w:themeTint="9A"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952889" w:themeColor="accent5" w:themeTint="9A" w:themeShade="95"/>
        <w:sz w:val="22"/>
      </w:rPr>
      <w:pPr>
        <w:pBdr/>
        <w:spacing/>
        <w:ind/>
      </w:pPr>
      <w:tblPr>
        <w:tblBorders/>
      </w:tblPr>
      <w:tcPr>
        <w:tcBorders/>
      </w:tcPr>
    </w:tblStylePr>
  </w:style>
  <w:style w:type="table" w:styleId="116">
    <w:name w:val="List Table 7 Colorful - Accent 6"/>
    <w:basedOn w:val="678"/>
    <w:uiPriority w:val="99"/>
    <w:pPr>
      <w:pBdr/>
      <w:spacing w:after="0" w:line="240" w:lineRule="auto"/>
      <w:ind/>
    </w:pPr>
    <w:tblPr>
      <w:tblStyleRowBandSize w:val="1"/>
      <w:tblStyleColBandSize w:val="1"/>
      <w:tblInd w:w="0" w:type="dxa"/>
      <w:tblBorders>
        <w:right w:val="single" w:color="000000" w:themeColor="accent6" w:themeTint="98" w:sz="4" w:space="0"/>
      </w:tblBorders>
    </w:tblPr>
    <w:tcPr>
      <w:tcBorders/>
    </w:tcPr>
    <w:tblStylePr w:type="band1Horz">
      <w:rPr>
        <w:rFonts w:ascii="Arial" w:hAnsi="Arial"/>
        <w:color w:val="47992a" w:themeColor="accent6" w:themeTint="98" w:themeShade="95"/>
        <w:sz w:val="22"/>
      </w:rPr>
      <w:pPr>
        <w:pBdr/>
        <w:spacing/>
        <w:ind/>
      </w:pPr>
      <w:tblPr>
        <w:tblBorders/>
      </w:tblPr>
      <w:tcPr>
        <w:shd w:val="clear" w:color="ffffff" w:themeColor="accent6" w:themeTint="40" w:fill="d0efc5" w:themeFill="accent6" w:themeFillTint="40"/>
        <w:tcBorders/>
      </w:tcPr>
    </w:tblStylePr>
    <w:tblStylePr w:type="band1Vert">
      <w:pPr>
        <w:pBdr/>
        <w:spacing/>
        <w:ind/>
      </w:pPr>
      <w:tblPr>
        <w:tblBorders/>
      </w:tblPr>
      <w:tcPr>
        <w:shd w:val="clear" w:color="ffffff" w:themeColor="accent6" w:themeTint="40" w:fill="d0efc5" w:themeFill="accent6" w:themeFillTint="40"/>
        <w:tcBorders/>
      </w:tcPr>
    </w:tblStylePr>
    <w:tblStylePr w:type="band2Horz">
      <w:rPr>
        <w:rFonts w:ascii="Arial" w:hAnsi="Arial"/>
        <w:color w:val="47992a" w:themeColor="accent6" w:themeTint="98" w:themeShade="95"/>
        <w:sz w:val="22"/>
      </w:rPr>
      <w:pPr>
        <w:pBdr/>
        <w:spacing/>
        <w:ind/>
      </w:pPr>
      <w:tblPr>
        <w:tblBorders/>
      </w:tblPr>
      <w:tcPr>
        <w:tcBorders/>
      </w:tcPr>
    </w:tblStylePr>
    <w:tblStylePr w:type="band2Vert">
      <w:pPr>
        <w:pBdr/>
        <w:spacing/>
        <w:ind/>
      </w:pPr>
      <w:tblPr>
        <w:tblBorders/>
      </w:tblPr>
      <w:tcPr>
        <w:tcBorders/>
      </w:tcPr>
    </w:tblStylePr>
    <w:tblStylePr w:type="firstCol">
      <w:rPr>
        <w:rFonts w:ascii="Arial" w:hAnsi="Arial"/>
        <w:i/>
        <w:color w:val="47992a" w:themeColor="accent6" w:themeTint="98" w:themeShade="95"/>
        <w:sz w:val="22"/>
      </w:rPr>
      <w:pPr>
        <w:pBdr/>
        <w:spacing/>
        <w:ind/>
        <w:jc w:val="right"/>
      </w:pPr>
      <w:tblPr>
        <w:tblBorders/>
      </w:tblPr>
      <w:tcPr>
        <w:shd w:color="ffffff"/>
        <w:tcBorders>
          <w:top w:val="none"/>
          <w:left w:val="none"/>
          <w:bottom w:val="none"/>
          <w:right w:val="single" w:color="000000" w:themeColor="accent6" w:themeTint="98" w:sz="4" w:space="0"/>
        </w:tcBorders>
      </w:tcPr>
    </w:tblStylePr>
    <w:tblStylePr w:type="firstRow">
      <w:rPr>
        <w:rFonts w:ascii="Arial" w:hAnsi="Arial"/>
        <w:i/>
        <w:color w:val="47992a" w:themeColor="accent6" w:themeTint="98" w:themeShade="95"/>
        <w:sz w:val="22"/>
      </w:rPr>
      <w:pPr>
        <w:pBdr/>
        <w:spacing/>
        <w:ind/>
      </w:pPr>
      <w:tblPr>
        <w:tblBorders/>
      </w:tblPr>
      <w:tcPr>
        <w:shd w:val="clear" w:color="ffffff" w:themeColor="light1" w:fill="ffffff" w:themeFill="light1"/>
        <w:tcBorders>
          <w:top w:val="none"/>
          <w:left w:val="none"/>
          <w:bottom w:val="single" w:color="000000" w:themeColor="accent6" w:themeTint="98" w:sz="4" w:space="0"/>
          <w:right w:val="none"/>
        </w:tcBorders>
      </w:tcPr>
    </w:tblStylePr>
    <w:tblStylePr w:type="lastCol">
      <w:rPr>
        <w:rFonts w:ascii="Arial" w:hAnsi="Arial"/>
        <w:i/>
        <w:color w:val="47992a" w:themeColor="accent6" w:themeTint="98" w:themeShade="95"/>
        <w:sz w:val="22"/>
      </w:rPr>
      <w:pPr>
        <w:pBdr/>
        <w:spacing/>
        <w:ind/>
      </w:pPr>
      <w:tblPr>
        <w:tblBorders/>
      </w:tblPr>
      <w:tcPr>
        <w:shd w:color="ffffff"/>
        <w:tcBorders>
          <w:top w:val="none"/>
          <w:left w:val="single" w:color="000000" w:themeColor="accent6" w:themeTint="98" w:sz="4" w:space="0"/>
          <w:bottom w:val="none"/>
          <w:right w:val="none"/>
        </w:tcBorders>
      </w:tcPr>
    </w:tblStylePr>
    <w:tblStylePr w:type="lastRow">
      <w:rPr>
        <w:rFonts w:ascii="Arial" w:hAnsi="Arial"/>
        <w:i/>
        <w:color w:val="47992a" w:themeColor="accent6" w:themeTint="98" w:themeShade="95"/>
        <w:sz w:val="22"/>
      </w:rPr>
      <w:pPr>
        <w:pBdr/>
        <w:spacing/>
        <w:ind/>
      </w:pPr>
      <w:tblPr>
        <w:tblBorders/>
      </w:tblPr>
      <w:tcPr>
        <w:shd w:val="clear" w:color="ffffff" w:themeColor="light1" w:fill="ffffff" w:themeFill="light1"/>
        <w:tcBorders>
          <w:top w:val="single" w:color="000000" w:themeColor="accent6" w:themeTint="98" w:sz="4" w:space="0"/>
          <w:left w:val="none"/>
          <w:bottom w:val="none"/>
          <w:right w:val="non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rPr>
        <w:rFonts w:ascii="Arial" w:hAnsi="Arial"/>
        <w:color w:val="47992a" w:themeColor="accent6" w:themeTint="98" w:themeShade="95"/>
        <w:sz w:val="22"/>
      </w:rPr>
      <w:pPr>
        <w:pBdr/>
        <w:spacing/>
        <w:ind/>
      </w:pPr>
      <w:tblPr>
        <w:tblBorders/>
      </w:tblPr>
      <w:tcPr>
        <w:tcBorders/>
      </w:tcPr>
    </w:tblStylePr>
  </w:style>
  <w:style w:type="table" w:styleId="117">
    <w:name w:val="Lined - Accent"/>
    <w:basedOn w:val="678"/>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8">
    <w:name w:val="Lined - Accent 1"/>
    <w:basedOn w:val="678"/>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9ed6ef"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9ed6ef"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19739b"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19739b"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19739b"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19739b"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19">
    <w:name w:val="Lined - Accent 2"/>
    <w:basedOn w:val="678"/>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be3d7"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be3d7"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f2ab86"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f2ab86"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f2ab86"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f2ab86"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0">
    <w:name w:val="Lined - Accent 3"/>
    <w:basedOn w:val="678"/>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c1f0c7"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c1f0c7"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196c24"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196c24"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196c24"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196c24"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1">
    <w:name w:val="Lined - Accent 4"/>
    <w:basedOn w:val="678"/>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c9edfb"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c9edfb"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60cbf4"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60cbf4"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60cbf4"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60cbf4"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2">
    <w:name w:val="Lined - Accent 5"/>
    <w:basedOn w:val="678"/>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f2ceee"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f2ceee" w:themeFill="accent5" w:themeFillTint="34"/>
        <w:tcBorders/>
      </w:tcPr>
    </w:tblStylePr>
    <w:tblStylePr w:type="firstCol">
      <w:rPr>
        <w:rFonts w:ascii="Arial" w:hAnsi="Arial"/>
        <w:color w:val="f2f2f2"/>
        <w:sz w:val="22"/>
      </w:rPr>
      <w:pPr>
        <w:pBdr/>
        <w:spacing/>
        <w:ind/>
      </w:pPr>
      <w:tblPr>
        <w:tblBorders/>
      </w:tblPr>
      <w:tcPr>
        <w:shd w:val="clear" w:color="ffffff" w:themeColor="accent5" w:fill="a02b93" w:themeFill="accent5"/>
        <w:tcBorders/>
      </w:tcPr>
    </w:tblStylePr>
    <w:tblStylePr w:type="firstRow">
      <w:rPr>
        <w:rFonts w:ascii="Arial" w:hAnsi="Arial"/>
        <w:color w:val="f2f2f2"/>
        <w:sz w:val="22"/>
      </w:rPr>
      <w:pPr>
        <w:pBdr/>
        <w:spacing/>
        <w:ind/>
      </w:pPr>
      <w:tblPr>
        <w:tblBorders/>
      </w:tblPr>
      <w:tcPr>
        <w:shd w:val="clear" w:color="ffffff" w:themeColor="accent5" w:fill="a02b93" w:themeFill="accent5"/>
        <w:tcBorders/>
      </w:tcPr>
    </w:tblStylePr>
    <w:tblStylePr w:type="lastCol">
      <w:rPr>
        <w:rFonts w:ascii="Arial" w:hAnsi="Arial"/>
        <w:color w:val="f2f2f2"/>
        <w:sz w:val="22"/>
      </w:rPr>
      <w:pPr>
        <w:pBdr/>
        <w:spacing/>
        <w:ind/>
      </w:pPr>
      <w:tblPr>
        <w:tblBorders/>
      </w:tblPr>
      <w:tcPr>
        <w:shd w:val="clear" w:color="ffffff" w:themeColor="accent5" w:fill="a02b93" w:themeFill="accent5"/>
        <w:tcBorders/>
      </w:tcPr>
    </w:tblStylePr>
    <w:tblStylePr w:type="lastRow">
      <w:rPr>
        <w:rFonts w:ascii="Arial" w:hAnsi="Arial"/>
        <w:color w:val="f2f2f2"/>
        <w:sz w:val="22"/>
      </w:rPr>
      <w:pPr>
        <w:pBdr/>
        <w:spacing/>
        <w:ind/>
      </w:pPr>
      <w:tblPr>
        <w:tblBorders/>
      </w:tblPr>
      <w:tcPr>
        <w:shd w:val="clear" w:color="ffffff" w:themeColor="accent5" w:fill="a02b93"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3">
    <w:name w:val="Lined - Accent 6"/>
    <w:basedOn w:val="678"/>
    <w:uiPriority w:val="99"/>
    <w:pPr>
      <w:pBdr/>
      <w:spacing w:after="0" w:line="240" w:lineRule="auto"/>
      <w:ind/>
    </w:pPr>
    <w:rPr>
      <w:color w:val="404040"/>
    </w:rPr>
    <w:tblPr>
      <w:tblStyleRowBandSize w:val="1"/>
      <w:tblStyleColBandSize w:val="1"/>
      <w:tblInd w:w="0" w:type="dxa"/>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d9f2d0"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d9f2d0" w:themeFill="accent6" w:themeFillTint="34"/>
        <w:tcBorders/>
      </w:tcPr>
    </w:tblStylePr>
    <w:tblStylePr w:type="firstCol">
      <w:rPr>
        <w:rFonts w:ascii="Arial" w:hAnsi="Arial"/>
        <w:color w:val="f2f2f2"/>
        <w:sz w:val="22"/>
      </w:rPr>
      <w:pPr>
        <w:pBdr/>
        <w:spacing/>
        <w:ind/>
      </w:pPr>
      <w:tblPr>
        <w:tblBorders/>
      </w:tblPr>
      <w:tcPr>
        <w:shd w:val="clear" w:color="ffffff" w:themeColor="accent6" w:fill="4ea72e" w:themeFill="accent6"/>
        <w:tcBorders/>
      </w:tcPr>
    </w:tblStylePr>
    <w:tblStylePr w:type="firstRow">
      <w:rPr>
        <w:rFonts w:ascii="Arial" w:hAnsi="Arial"/>
        <w:color w:val="f2f2f2"/>
        <w:sz w:val="22"/>
      </w:rPr>
      <w:pPr>
        <w:pBdr/>
        <w:spacing/>
        <w:ind/>
      </w:pPr>
      <w:tblPr>
        <w:tblBorders/>
      </w:tblPr>
      <w:tcPr>
        <w:shd w:val="clear" w:color="ffffff" w:themeColor="accent6" w:fill="4ea72e" w:themeFill="accent6"/>
        <w:tcBorders/>
      </w:tcPr>
    </w:tblStylePr>
    <w:tblStylePr w:type="lastCol">
      <w:rPr>
        <w:rFonts w:ascii="Arial" w:hAnsi="Arial"/>
        <w:color w:val="f2f2f2"/>
        <w:sz w:val="22"/>
      </w:rPr>
      <w:pPr>
        <w:pBdr/>
        <w:spacing/>
        <w:ind/>
      </w:pPr>
      <w:tblPr>
        <w:tblBorders/>
      </w:tblPr>
      <w:tcPr>
        <w:shd w:val="clear" w:color="ffffff" w:themeColor="accent6" w:fill="4ea72e" w:themeFill="accent6"/>
        <w:tcBorders/>
      </w:tcPr>
    </w:tblStylePr>
    <w:tblStylePr w:type="lastRow">
      <w:rPr>
        <w:rFonts w:ascii="Arial" w:hAnsi="Arial"/>
        <w:color w:val="f2f2f2"/>
        <w:sz w:val="22"/>
      </w:rPr>
      <w:pPr>
        <w:pBdr/>
        <w:spacing/>
        <w:ind/>
      </w:pPr>
      <w:tblPr>
        <w:tblBorders/>
      </w:tblPr>
      <w:tcPr>
        <w:shd w:val="clear" w:color="ffffff" w:themeColor="accent6" w:fill="4ea72e"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4">
    <w:name w:val="Bordered &amp; Lined - Accent"/>
    <w:basedOn w:val="678"/>
    <w:uiPriority w:val="99"/>
    <w:pPr>
      <w:pBdr/>
      <w:spacing w:after="0" w:line="240" w:lineRule="auto"/>
      <w:ind/>
    </w:pPr>
    <w:rPr>
      <w:color w:val="404040"/>
    </w:rPr>
    <w:tblPr>
      <w:tblStyleRowBandSize w:val="1"/>
      <w:tblStyleColBandSize w:val="1"/>
      <w:tblInd w:w="0" w:type="dxa"/>
      <w:tblBorders>
        <w:top w:val="single" w:color="000000" w:themeColor="text1" w:themeTint="A6" w:sz="4" w:space="0"/>
        <w:left w:val="single" w:color="000000" w:themeColor="text1" w:themeTint="A6" w:sz="4" w:space="0"/>
        <w:bottom w:val="single" w:color="000000" w:themeColor="text1" w:themeTint="A6" w:sz="4" w:space="0"/>
        <w:right w:val="single" w:color="000000" w:themeColor="text1" w:themeTint="A6" w:sz="4" w:space="0"/>
        <w:insideH w:val="single" w:color="000000" w:themeColor="text1" w:themeTint="A6" w:sz="4" w:space="0"/>
        <w:insideV w:val="single" w:color="000000" w:themeColor="text1" w:themeTint="A6"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band2Vert">
      <w:rPr>
        <w:rFonts w:ascii="Arial" w:hAnsi="Arial"/>
        <w:color w:val="404040"/>
        <w:sz w:val="22"/>
      </w:rPr>
      <w:pPr>
        <w:pBdr/>
        <w:spacing/>
        <w:ind/>
      </w:pPr>
      <w:tblPr>
        <w:tblBorders/>
      </w:tblPr>
      <w:tcPr>
        <w:shd w:val="clear" w:color="ffffff" w:themeColor="text1" w:themeTint="0D" w:fill="f2f2f2" w:themeFill="text1" w:themeFillTint="0D"/>
        <w:tcBorders/>
      </w:tcPr>
    </w:tblStylePr>
    <w:tblStylePr w:type="fir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fir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Col">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lastRow">
      <w:rPr>
        <w:rFonts w:ascii="Arial" w:hAnsi="Arial"/>
        <w:color w:val="f2f2f2"/>
        <w:sz w:val="22"/>
      </w:rPr>
      <w:pPr>
        <w:pBdr/>
        <w:spacing/>
        <w:ind/>
      </w:pPr>
      <w:tblPr>
        <w:tblBorders/>
      </w:tblPr>
      <w:tcPr>
        <w:shd w:val="clear" w:color="ffffff" w:themeColor="text1" w:themeTint="80" w:fill="7f7f7f" w:themeFill="text1" w:themeFillTint="8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5">
    <w:name w:val="Bordered &amp; Lined - Accent 1"/>
    <w:basedOn w:val="678"/>
    <w:uiPriority w:val="99"/>
    <w:pPr>
      <w:pBdr/>
      <w:spacing w:after="0" w:line="240" w:lineRule="auto"/>
      <w:ind/>
    </w:pPr>
    <w:rPr>
      <w:color w:val="404040"/>
    </w:rPr>
    <w:tblPr>
      <w:tblStyleRowBandSize w:val="1"/>
      <w:tblStyleColBandSize w:val="1"/>
      <w:tblInd w:w="0" w:type="dxa"/>
      <w:tblBorders>
        <w:top w:val="single" w:color="000000" w:themeColor="accent1" w:themeShade="95" w:sz="4" w:space="0"/>
        <w:left w:val="single" w:color="000000" w:themeColor="accent1" w:themeShade="95" w:sz="4" w:space="0"/>
        <w:bottom w:val="single" w:color="000000" w:themeColor="accent1" w:themeShade="95" w:sz="4" w:space="0"/>
        <w:right w:val="single" w:color="000000" w:themeColor="accent1" w:themeShade="95" w:sz="4" w:space="0"/>
        <w:insideH w:val="single" w:color="000000" w:themeColor="accent1" w:themeShade="95" w:sz="4" w:space="0"/>
        <w:insideV w:val="single" w:color="000000" w:themeColor="accent1"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1" w:themeTint="50" w:fill="9ed6ef" w:themeFill="accent1" w:themeFillTint="50"/>
        <w:tcBorders/>
      </w:tcPr>
    </w:tblStylePr>
    <w:tblStylePr w:type="band2Vert">
      <w:rPr>
        <w:rFonts w:ascii="Arial" w:hAnsi="Arial"/>
        <w:color w:val="404040"/>
        <w:sz w:val="22"/>
      </w:rPr>
      <w:pPr>
        <w:pBdr/>
        <w:spacing/>
        <w:ind/>
      </w:pPr>
      <w:tblPr>
        <w:tblBorders/>
      </w:tblPr>
      <w:tcPr>
        <w:shd w:val="clear" w:color="ffffff" w:themeColor="accent1" w:themeTint="50" w:fill="9ed6ef" w:themeFill="accent1" w:themeFillTint="50"/>
        <w:tcBorders/>
      </w:tcPr>
    </w:tblStylePr>
    <w:tblStylePr w:type="firstCol">
      <w:rPr>
        <w:rFonts w:ascii="Arial" w:hAnsi="Arial"/>
        <w:color w:val="f2f2f2"/>
        <w:sz w:val="22"/>
      </w:rPr>
      <w:pPr>
        <w:pBdr/>
        <w:spacing/>
        <w:ind/>
      </w:pPr>
      <w:tblPr>
        <w:tblBorders/>
      </w:tblPr>
      <w:tcPr>
        <w:shd w:val="clear" w:color="ffffff" w:themeColor="accent1" w:themeTint="EA" w:fill="19739b" w:themeFill="accent1" w:themeFillTint="EA"/>
        <w:tcBorders/>
      </w:tcPr>
    </w:tblStylePr>
    <w:tblStylePr w:type="firstRow">
      <w:rPr>
        <w:rFonts w:ascii="Arial" w:hAnsi="Arial"/>
        <w:color w:val="f2f2f2"/>
        <w:sz w:val="22"/>
      </w:rPr>
      <w:pPr>
        <w:pBdr/>
        <w:spacing/>
        <w:ind/>
      </w:pPr>
      <w:tblPr>
        <w:tblBorders/>
      </w:tblPr>
      <w:tcPr>
        <w:shd w:val="clear" w:color="ffffff" w:themeColor="accent1" w:themeTint="EA" w:fill="19739b" w:themeFill="accent1" w:themeFillTint="EA"/>
        <w:tcBorders/>
      </w:tcPr>
    </w:tblStylePr>
    <w:tblStylePr w:type="lastCol">
      <w:rPr>
        <w:rFonts w:ascii="Arial" w:hAnsi="Arial"/>
        <w:color w:val="f2f2f2"/>
        <w:sz w:val="22"/>
      </w:rPr>
      <w:pPr>
        <w:pBdr/>
        <w:spacing/>
        <w:ind/>
      </w:pPr>
      <w:tblPr>
        <w:tblBorders/>
      </w:tblPr>
      <w:tcPr>
        <w:shd w:val="clear" w:color="ffffff" w:themeColor="accent1" w:themeTint="EA" w:fill="19739b" w:themeFill="accent1" w:themeFillTint="EA"/>
        <w:tcBorders/>
      </w:tcPr>
    </w:tblStylePr>
    <w:tblStylePr w:type="lastRow">
      <w:rPr>
        <w:rFonts w:ascii="Arial" w:hAnsi="Arial"/>
        <w:color w:val="f2f2f2"/>
        <w:sz w:val="22"/>
      </w:rPr>
      <w:pPr>
        <w:pBdr/>
        <w:spacing/>
        <w:ind/>
      </w:pPr>
      <w:tblPr>
        <w:tblBorders/>
      </w:tblPr>
      <w:tcPr>
        <w:shd w:val="clear" w:color="ffffff" w:themeColor="accent1" w:themeTint="EA" w:fill="19739b" w:themeFill="accent1" w:themeFillTint="E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6">
    <w:name w:val="Bordered &amp; Lined - Accent 2"/>
    <w:basedOn w:val="678"/>
    <w:uiPriority w:val="99"/>
    <w:pPr>
      <w:pBdr/>
      <w:spacing w:after="0" w:line="240" w:lineRule="auto"/>
      <w:ind/>
    </w:pPr>
    <w:rPr>
      <w:color w:val="404040"/>
    </w:rPr>
    <w:tblPr>
      <w:tblStyleRowBandSize w:val="1"/>
      <w:tblStyleColBandSize w:val="1"/>
      <w:tblInd w:w="0" w:type="dxa"/>
      <w:tblBorders>
        <w:top w:val="single" w:color="000000" w:themeColor="accent2" w:themeShade="95" w:sz="4" w:space="0"/>
        <w:left w:val="single" w:color="000000" w:themeColor="accent2" w:themeShade="95" w:sz="4" w:space="0"/>
        <w:bottom w:val="single" w:color="000000" w:themeColor="accent2" w:themeShade="95" w:sz="4" w:space="0"/>
        <w:right w:val="single" w:color="000000" w:themeColor="accent2" w:themeShade="95" w:sz="4" w:space="0"/>
        <w:insideH w:val="single" w:color="000000" w:themeColor="accent2" w:themeShade="95" w:sz="4" w:space="0"/>
        <w:insideV w:val="single" w:color="000000" w:themeColor="accent2"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2" w:themeTint="32" w:fill="fbe3d7" w:themeFill="accent2" w:themeFillTint="32"/>
        <w:tcBorders/>
      </w:tcPr>
    </w:tblStylePr>
    <w:tblStylePr w:type="band2Vert">
      <w:rPr>
        <w:rFonts w:ascii="Arial" w:hAnsi="Arial"/>
        <w:color w:val="404040"/>
        <w:sz w:val="22"/>
      </w:rPr>
      <w:pPr>
        <w:pBdr/>
        <w:spacing/>
        <w:ind/>
      </w:pPr>
      <w:tblPr>
        <w:tblBorders/>
      </w:tblPr>
      <w:tcPr>
        <w:shd w:val="clear" w:color="ffffff" w:themeColor="accent2" w:themeTint="32" w:fill="fbe3d7" w:themeFill="accent2" w:themeFillTint="32"/>
        <w:tcBorders/>
      </w:tcPr>
    </w:tblStylePr>
    <w:tblStylePr w:type="firstCol">
      <w:rPr>
        <w:rFonts w:ascii="Arial" w:hAnsi="Arial"/>
        <w:color w:val="f2f2f2"/>
        <w:sz w:val="22"/>
      </w:rPr>
      <w:pPr>
        <w:pBdr/>
        <w:spacing/>
        <w:ind/>
      </w:pPr>
      <w:tblPr>
        <w:tblBorders/>
      </w:tblPr>
      <w:tcPr>
        <w:shd w:val="clear" w:color="ffffff" w:themeColor="accent2" w:themeTint="97" w:fill="f2ab86" w:themeFill="accent2" w:themeFillTint="97"/>
        <w:tcBorders/>
      </w:tcPr>
    </w:tblStylePr>
    <w:tblStylePr w:type="firstRow">
      <w:rPr>
        <w:rFonts w:ascii="Arial" w:hAnsi="Arial"/>
        <w:color w:val="f2f2f2"/>
        <w:sz w:val="22"/>
      </w:rPr>
      <w:pPr>
        <w:pBdr/>
        <w:spacing/>
        <w:ind/>
      </w:pPr>
      <w:tblPr>
        <w:tblBorders/>
      </w:tblPr>
      <w:tcPr>
        <w:shd w:val="clear" w:color="ffffff" w:themeColor="accent2" w:themeTint="97" w:fill="f2ab86" w:themeFill="accent2" w:themeFillTint="97"/>
        <w:tcBorders/>
      </w:tcPr>
    </w:tblStylePr>
    <w:tblStylePr w:type="lastCol">
      <w:rPr>
        <w:rFonts w:ascii="Arial" w:hAnsi="Arial"/>
        <w:color w:val="f2f2f2"/>
        <w:sz w:val="22"/>
      </w:rPr>
      <w:pPr>
        <w:pBdr/>
        <w:spacing/>
        <w:ind/>
      </w:pPr>
      <w:tblPr>
        <w:tblBorders/>
      </w:tblPr>
      <w:tcPr>
        <w:shd w:val="clear" w:color="ffffff" w:themeColor="accent2" w:themeTint="97" w:fill="f2ab86" w:themeFill="accent2" w:themeFillTint="97"/>
        <w:tcBorders/>
      </w:tcPr>
    </w:tblStylePr>
    <w:tblStylePr w:type="lastRow">
      <w:rPr>
        <w:rFonts w:ascii="Arial" w:hAnsi="Arial"/>
        <w:color w:val="f2f2f2"/>
        <w:sz w:val="22"/>
      </w:rPr>
      <w:pPr>
        <w:pBdr/>
        <w:spacing/>
        <w:ind/>
      </w:pPr>
      <w:tblPr>
        <w:tblBorders/>
      </w:tblPr>
      <w:tcPr>
        <w:shd w:val="clear" w:color="ffffff" w:themeColor="accent2" w:themeTint="97" w:fill="f2ab86" w:themeFill="accent2" w:themeFillTint="97"/>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7">
    <w:name w:val="Bordered &amp; Lined - Accent 3"/>
    <w:basedOn w:val="678"/>
    <w:uiPriority w:val="99"/>
    <w:pPr>
      <w:pBdr/>
      <w:spacing w:after="0" w:line="240" w:lineRule="auto"/>
      <w:ind/>
    </w:pPr>
    <w:rPr>
      <w:color w:val="404040"/>
    </w:rPr>
    <w:tblPr>
      <w:tblStyleRowBandSize w:val="1"/>
      <w:tblStyleColBandSize w:val="1"/>
      <w:tblInd w:w="0" w:type="dxa"/>
      <w:tblBorders>
        <w:top w:val="single" w:color="000000" w:themeColor="accent3" w:themeShade="95" w:sz="4" w:space="0"/>
        <w:left w:val="single" w:color="000000" w:themeColor="accent3" w:themeShade="95" w:sz="4" w:space="0"/>
        <w:bottom w:val="single" w:color="000000" w:themeColor="accent3" w:themeShade="95" w:sz="4" w:space="0"/>
        <w:right w:val="single" w:color="000000" w:themeColor="accent3" w:themeShade="95" w:sz="4" w:space="0"/>
        <w:insideH w:val="single" w:color="000000" w:themeColor="accent3" w:themeShade="95" w:sz="4" w:space="0"/>
        <w:insideV w:val="single" w:color="000000" w:themeColor="accent3"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3" w:themeTint="34" w:fill="c1f0c7" w:themeFill="accent3" w:themeFillTint="34"/>
        <w:tcBorders/>
      </w:tcPr>
    </w:tblStylePr>
    <w:tblStylePr w:type="band2Vert">
      <w:rPr>
        <w:rFonts w:ascii="Arial" w:hAnsi="Arial"/>
        <w:color w:val="404040"/>
        <w:sz w:val="22"/>
      </w:rPr>
      <w:pPr>
        <w:pBdr/>
        <w:spacing/>
        <w:ind/>
      </w:pPr>
      <w:tblPr>
        <w:tblBorders/>
      </w:tblPr>
      <w:tcPr>
        <w:shd w:val="clear" w:color="ffffff" w:themeColor="accent3" w:themeTint="34" w:fill="c1f0c7" w:themeFill="accent3" w:themeFillTint="34"/>
        <w:tcBorders/>
      </w:tcPr>
    </w:tblStylePr>
    <w:tblStylePr w:type="firstCol">
      <w:rPr>
        <w:rFonts w:ascii="Arial" w:hAnsi="Arial"/>
        <w:color w:val="f2f2f2"/>
        <w:sz w:val="22"/>
      </w:rPr>
      <w:pPr>
        <w:pBdr/>
        <w:spacing/>
        <w:ind/>
      </w:pPr>
      <w:tblPr>
        <w:tblBorders/>
      </w:tblPr>
      <w:tcPr>
        <w:shd w:val="clear" w:color="ffffff" w:themeColor="accent3" w:themeTint="FE" w:fill="196c24" w:themeFill="accent3" w:themeFillTint="FE"/>
        <w:tcBorders/>
      </w:tcPr>
    </w:tblStylePr>
    <w:tblStylePr w:type="firstRow">
      <w:rPr>
        <w:rFonts w:ascii="Arial" w:hAnsi="Arial"/>
        <w:color w:val="f2f2f2"/>
        <w:sz w:val="22"/>
      </w:rPr>
      <w:pPr>
        <w:pBdr/>
        <w:spacing/>
        <w:ind/>
      </w:pPr>
      <w:tblPr>
        <w:tblBorders/>
      </w:tblPr>
      <w:tcPr>
        <w:shd w:val="clear" w:color="ffffff" w:themeColor="accent3" w:themeTint="FE" w:fill="196c24" w:themeFill="accent3" w:themeFillTint="FE"/>
        <w:tcBorders/>
      </w:tcPr>
    </w:tblStylePr>
    <w:tblStylePr w:type="lastCol">
      <w:rPr>
        <w:rFonts w:ascii="Arial" w:hAnsi="Arial"/>
        <w:color w:val="f2f2f2"/>
        <w:sz w:val="22"/>
      </w:rPr>
      <w:pPr>
        <w:pBdr/>
        <w:spacing/>
        <w:ind/>
      </w:pPr>
      <w:tblPr>
        <w:tblBorders/>
      </w:tblPr>
      <w:tcPr>
        <w:shd w:val="clear" w:color="ffffff" w:themeColor="accent3" w:themeTint="FE" w:fill="196c24" w:themeFill="accent3" w:themeFillTint="FE"/>
        <w:tcBorders/>
      </w:tcPr>
    </w:tblStylePr>
    <w:tblStylePr w:type="lastRow">
      <w:rPr>
        <w:rFonts w:ascii="Arial" w:hAnsi="Arial"/>
        <w:color w:val="f2f2f2"/>
        <w:sz w:val="22"/>
      </w:rPr>
      <w:pPr>
        <w:pBdr/>
        <w:spacing/>
        <w:ind/>
      </w:pPr>
      <w:tblPr>
        <w:tblBorders/>
      </w:tblPr>
      <w:tcPr>
        <w:shd w:val="clear" w:color="ffffff" w:themeColor="accent3" w:themeTint="FE" w:fill="196c24" w:themeFill="accent3" w:themeFillTint="FE"/>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8">
    <w:name w:val="Bordered &amp; Lined - Accent 4"/>
    <w:basedOn w:val="678"/>
    <w:uiPriority w:val="99"/>
    <w:pPr>
      <w:pBdr/>
      <w:spacing w:after="0" w:line="240" w:lineRule="auto"/>
      <w:ind/>
    </w:pPr>
    <w:rPr>
      <w:color w:val="404040"/>
    </w:rPr>
    <w:tblPr>
      <w:tblStyleRowBandSize w:val="1"/>
      <w:tblStyleColBandSize w:val="1"/>
      <w:tblInd w:w="0" w:type="dxa"/>
      <w:tblBorders>
        <w:top w:val="single" w:color="000000" w:themeColor="accent4" w:themeShade="95" w:sz="4" w:space="0"/>
        <w:left w:val="single" w:color="000000" w:themeColor="accent4" w:themeShade="95" w:sz="4" w:space="0"/>
        <w:bottom w:val="single" w:color="000000" w:themeColor="accent4" w:themeShade="95" w:sz="4" w:space="0"/>
        <w:right w:val="single" w:color="000000" w:themeColor="accent4" w:themeShade="95" w:sz="4" w:space="0"/>
        <w:insideH w:val="single" w:color="000000" w:themeColor="accent4" w:themeShade="95" w:sz="4" w:space="0"/>
        <w:insideV w:val="single" w:color="000000" w:themeColor="accent4"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4" w:themeTint="34" w:fill="c9edfb" w:themeFill="accent4" w:themeFillTint="34"/>
        <w:tcBorders/>
      </w:tcPr>
    </w:tblStylePr>
    <w:tblStylePr w:type="band2Vert">
      <w:rPr>
        <w:rFonts w:ascii="Arial" w:hAnsi="Arial"/>
        <w:color w:val="404040"/>
        <w:sz w:val="22"/>
      </w:rPr>
      <w:pPr>
        <w:pBdr/>
        <w:spacing/>
        <w:ind/>
      </w:pPr>
      <w:tblPr>
        <w:tblBorders/>
      </w:tblPr>
      <w:tcPr>
        <w:shd w:val="clear" w:color="ffffff" w:themeColor="accent4" w:themeTint="34" w:fill="c9edfb" w:themeFill="accent4" w:themeFillTint="34"/>
        <w:tcBorders/>
      </w:tcPr>
    </w:tblStylePr>
    <w:tblStylePr w:type="firstCol">
      <w:rPr>
        <w:rFonts w:ascii="Arial" w:hAnsi="Arial"/>
        <w:color w:val="f2f2f2"/>
        <w:sz w:val="22"/>
      </w:rPr>
      <w:pPr>
        <w:pBdr/>
        <w:spacing/>
        <w:ind/>
      </w:pPr>
      <w:tblPr>
        <w:tblBorders/>
      </w:tblPr>
      <w:tcPr>
        <w:shd w:val="clear" w:color="ffffff" w:themeColor="accent4" w:themeTint="9A" w:fill="60cbf4" w:themeFill="accent4" w:themeFillTint="9A"/>
        <w:tcBorders/>
      </w:tcPr>
    </w:tblStylePr>
    <w:tblStylePr w:type="firstRow">
      <w:rPr>
        <w:rFonts w:ascii="Arial" w:hAnsi="Arial"/>
        <w:color w:val="f2f2f2"/>
        <w:sz w:val="22"/>
      </w:rPr>
      <w:pPr>
        <w:pBdr/>
        <w:spacing/>
        <w:ind/>
      </w:pPr>
      <w:tblPr>
        <w:tblBorders/>
      </w:tblPr>
      <w:tcPr>
        <w:shd w:val="clear" w:color="ffffff" w:themeColor="accent4" w:themeTint="9A" w:fill="60cbf4" w:themeFill="accent4" w:themeFillTint="9A"/>
        <w:tcBorders/>
      </w:tcPr>
    </w:tblStylePr>
    <w:tblStylePr w:type="lastCol">
      <w:rPr>
        <w:rFonts w:ascii="Arial" w:hAnsi="Arial"/>
        <w:color w:val="f2f2f2"/>
        <w:sz w:val="22"/>
      </w:rPr>
      <w:pPr>
        <w:pBdr/>
        <w:spacing/>
        <w:ind/>
      </w:pPr>
      <w:tblPr>
        <w:tblBorders/>
      </w:tblPr>
      <w:tcPr>
        <w:shd w:val="clear" w:color="ffffff" w:themeColor="accent4" w:themeTint="9A" w:fill="60cbf4" w:themeFill="accent4" w:themeFillTint="9A"/>
        <w:tcBorders/>
      </w:tcPr>
    </w:tblStylePr>
    <w:tblStylePr w:type="lastRow">
      <w:rPr>
        <w:rFonts w:ascii="Arial" w:hAnsi="Arial"/>
        <w:color w:val="f2f2f2"/>
        <w:sz w:val="22"/>
      </w:rPr>
      <w:pPr>
        <w:pBdr/>
        <w:spacing/>
        <w:ind/>
      </w:pPr>
      <w:tblPr>
        <w:tblBorders/>
      </w:tblPr>
      <w:tcPr>
        <w:shd w:val="clear" w:color="ffffff" w:themeColor="accent4" w:themeTint="9A" w:fill="60cbf4" w:themeFill="accent4" w:themeFillTint="9A"/>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29">
    <w:name w:val="Bordered &amp; Lined - Accent 5"/>
    <w:basedOn w:val="678"/>
    <w:uiPriority w:val="99"/>
    <w:pPr>
      <w:pBdr/>
      <w:spacing w:after="0" w:line="240" w:lineRule="auto"/>
      <w:ind/>
    </w:pPr>
    <w:rPr>
      <w:color w:val="404040"/>
    </w:rPr>
    <w:tblPr>
      <w:tblStyleRowBandSize w:val="1"/>
      <w:tblStyleColBandSize w:val="1"/>
      <w:tblInd w:w="0" w:type="dxa"/>
      <w:tblBorders>
        <w:top w:val="single" w:color="000000" w:themeColor="accent5" w:themeShade="95" w:sz="4" w:space="0"/>
        <w:left w:val="single" w:color="000000" w:themeColor="accent5" w:themeShade="95" w:sz="4" w:space="0"/>
        <w:bottom w:val="single" w:color="000000" w:themeColor="accent5" w:themeShade="95" w:sz="4" w:space="0"/>
        <w:right w:val="single" w:color="000000" w:themeColor="accent5" w:themeShade="95" w:sz="4" w:space="0"/>
        <w:insideH w:val="single" w:color="000000" w:themeColor="accent5" w:themeShade="95" w:sz="4" w:space="0"/>
        <w:insideV w:val="single" w:color="000000" w:themeColor="accent5"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5" w:themeTint="34" w:fill="f2ceee" w:themeFill="accent5" w:themeFillTint="34"/>
        <w:tcBorders/>
      </w:tcPr>
    </w:tblStylePr>
    <w:tblStylePr w:type="band2Vert">
      <w:rPr>
        <w:rFonts w:ascii="Arial" w:hAnsi="Arial"/>
        <w:color w:val="404040"/>
        <w:sz w:val="22"/>
      </w:rPr>
      <w:pPr>
        <w:pBdr/>
        <w:spacing/>
        <w:ind/>
      </w:pPr>
      <w:tblPr>
        <w:tblBorders/>
      </w:tblPr>
      <w:tcPr>
        <w:shd w:val="clear" w:color="ffffff" w:themeColor="accent5" w:themeTint="34" w:fill="f2ceee" w:themeFill="accent5" w:themeFillTint="34"/>
        <w:tcBorders/>
      </w:tcPr>
    </w:tblStylePr>
    <w:tblStylePr w:type="firstCol">
      <w:rPr>
        <w:rFonts w:ascii="Arial" w:hAnsi="Arial"/>
        <w:color w:val="f2f2f2"/>
        <w:sz w:val="22"/>
      </w:rPr>
      <w:pPr>
        <w:pBdr/>
        <w:spacing/>
        <w:ind/>
      </w:pPr>
      <w:tblPr>
        <w:tblBorders/>
      </w:tblPr>
      <w:tcPr>
        <w:shd w:val="clear" w:color="ffffff" w:themeColor="accent5" w:fill="a02b93" w:themeFill="accent5"/>
        <w:tcBorders/>
      </w:tcPr>
    </w:tblStylePr>
    <w:tblStylePr w:type="firstRow">
      <w:rPr>
        <w:rFonts w:ascii="Arial" w:hAnsi="Arial"/>
        <w:color w:val="f2f2f2"/>
        <w:sz w:val="22"/>
      </w:rPr>
      <w:pPr>
        <w:pBdr/>
        <w:spacing/>
        <w:ind/>
      </w:pPr>
      <w:tblPr>
        <w:tblBorders/>
      </w:tblPr>
      <w:tcPr>
        <w:shd w:val="clear" w:color="ffffff" w:themeColor="accent5" w:fill="a02b93" w:themeFill="accent5"/>
        <w:tcBorders/>
      </w:tcPr>
    </w:tblStylePr>
    <w:tblStylePr w:type="lastCol">
      <w:rPr>
        <w:rFonts w:ascii="Arial" w:hAnsi="Arial"/>
        <w:color w:val="f2f2f2"/>
        <w:sz w:val="22"/>
      </w:rPr>
      <w:pPr>
        <w:pBdr/>
        <w:spacing/>
        <w:ind/>
      </w:pPr>
      <w:tblPr>
        <w:tblBorders/>
      </w:tblPr>
      <w:tcPr>
        <w:shd w:val="clear" w:color="ffffff" w:themeColor="accent5" w:fill="a02b93" w:themeFill="accent5"/>
        <w:tcBorders/>
      </w:tcPr>
    </w:tblStylePr>
    <w:tblStylePr w:type="lastRow">
      <w:rPr>
        <w:rFonts w:ascii="Arial" w:hAnsi="Arial"/>
        <w:color w:val="f2f2f2"/>
        <w:sz w:val="22"/>
      </w:rPr>
      <w:pPr>
        <w:pBdr/>
        <w:spacing/>
        <w:ind/>
      </w:pPr>
      <w:tblPr>
        <w:tblBorders/>
      </w:tblPr>
      <w:tcPr>
        <w:shd w:val="clear" w:color="ffffff" w:themeColor="accent5" w:fill="a02b93" w:themeFill="accent5"/>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0">
    <w:name w:val="Bordered &amp; Lined - Accent 6"/>
    <w:basedOn w:val="678"/>
    <w:uiPriority w:val="99"/>
    <w:pPr>
      <w:pBdr/>
      <w:spacing w:after="0" w:line="240" w:lineRule="auto"/>
      <w:ind/>
    </w:pPr>
    <w:rPr>
      <w:color w:val="404040"/>
    </w:rPr>
    <w:tblPr>
      <w:tblStyleRowBandSize w:val="1"/>
      <w:tblStyleColBandSize w:val="1"/>
      <w:tblInd w:w="0" w:type="dxa"/>
      <w:tblBorders>
        <w:top w:val="single" w:color="000000" w:themeColor="accent6" w:themeShade="95" w:sz="4" w:space="0"/>
        <w:left w:val="single" w:color="000000" w:themeColor="accent6" w:themeShade="95" w:sz="4" w:space="0"/>
        <w:bottom w:val="single" w:color="000000" w:themeColor="accent6" w:themeShade="95" w:sz="4" w:space="0"/>
        <w:right w:val="single" w:color="000000" w:themeColor="accent6" w:themeShade="95" w:sz="4" w:space="0"/>
        <w:insideH w:val="single" w:color="000000" w:themeColor="accent6" w:themeShade="95" w:sz="4" w:space="0"/>
        <w:insideV w:val="single" w:color="000000" w:themeColor="accent6" w:themeShade="95" w:sz="4" w:space="0"/>
      </w:tblBorders>
    </w:tblPr>
    <w:tcPr>
      <w:tcBorders/>
    </w:tcPr>
    <w:tblStylePr w:type="band1Horz">
      <w:rPr>
        <w:rFonts w:ascii="Arial" w:hAnsi="Arial"/>
        <w:color w:val="404040"/>
        <w:sz w:val="22"/>
      </w:rPr>
      <w:pPr>
        <w:pBdr/>
        <w:spacing/>
        <w:ind/>
      </w:pPr>
      <w:tblPr>
        <w:tblBorders/>
      </w:tblPr>
      <w:tcPr>
        <w:tcBorders/>
      </w:tcPr>
    </w:tblStylePr>
    <w:tblStylePr w:type="band1Vert">
      <w:rPr>
        <w:rFonts w:ascii="Arial" w:hAnsi="Arial"/>
        <w:color w:val="404040"/>
        <w:sz w:val="22"/>
      </w:rPr>
      <w:pPr>
        <w:pBdr/>
        <w:spacing/>
        <w:ind/>
      </w:pPr>
      <w:tblPr>
        <w:tblBorders/>
      </w:tblPr>
      <w:tcPr>
        <w:tcBorders/>
      </w:tcPr>
    </w:tblStylePr>
    <w:tblStylePr w:type="band2Horz">
      <w:rPr>
        <w:rFonts w:ascii="Arial" w:hAnsi="Arial"/>
        <w:color w:val="404040"/>
        <w:sz w:val="22"/>
      </w:rPr>
      <w:pPr>
        <w:pBdr/>
        <w:spacing/>
        <w:ind/>
      </w:pPr>
      <w:tblPr>
        <w:tblBorders/>
      </w:tblPr>
      <w:tcPr>
        <w:shd w:val="clear" w:color="ffffff" w:themeColor="accent6" w:themeTint="34" w:fill="d9f2d0" w:themeFill="accent6" w:themeFillTint="34"/>
        <w:tcBorders/>
      </w:tcPr>
    </w:tblStylePr>
    <w:tblStylePr w:type="band2Vert">
      <w:rPr>
        <w:rFonts w:ascii="Arial" w:hAnsi="Arial"/>
        <w:color w:val="404040"/>
        <w:sz w:val="22"/>
      </w:rPr>
      <w:pPr>
        <w:pBdr/>
        <w:spacing/>
        <w:ind/>
      </w:pPr>
      <w:tblPr>
        <w:tblBorders/>
      </w:tblPr>
      <w:tcPr>
        <w:shd w:val="clear" w:color="ffffff" w:themeColor="accent6" w:themeTint="34" w:fill="d9f2d0" w:themeFill="accent6" w:themeFillTint="34"/>
        <w:tcBorders/>
      </w:tcPr>
    </w:tblStylePr>
    <w:tblStylePr w:type="firstCol">
      <w:rPr>
        <w:rFonts w:ascii="Arial" w:hAnsi="Arial"/>
        <w:color w:val="f2f2f2"/>
        <w:sz w:val="22"/>
      </w:rPr>
      <w:pPr>
        <w:pBdr/>
        <w:spacing/>
        <w:ind/>
      </w:pPr>
      <w:tblPr>
        <w:tblBorders/>
      </w:tblPr>
      <w:tcPr>
        <w:shd w:val="clear" w:color="ffffff" w:themeColor="accent6" w:fill="4ea72e" w:themeFill="accent6"/>
        <w:tcBorders/>
      </w:tcPr>
    </w:tblStylePr>
    <w:tblStylePr w:type="firstRow">
      <w:rPr>
        <w:rFonts w:ascii="Arial" w:hAnsi="Arial"/>
        <w:color w:val="f2f2f2"/>
        <w:sz w:val="22"/>
      </w:rPr>
      <w:pPr>
        <w:pBdr/>
        <w:spacing/>
        <w:ind/>
      </w:pPr>
      <w:tblPr>
        <w:tblBorders/>
      </w:tblPr>
      <w:tcPr>
        <w:shd w:val="clear" w:color="ffffff" w:themeColor="accent6" w:fill="4ea72e" w:themeFill="accent6"/>
        <w:tcBorders/>
      </w:tcPr>
    </w:tblStylePr>
    <w:tblStylePr w:type="lastCol">
      <w:rPr>
        <w:rFonts w:ascii="Arial" w:hAnsi="Arial"/>
        <w:color w:val="f2f2f2"/>
        <w:sz w:val="22"/>
      </w:rPr>
      <w:pPr>
        <w:pBdr/>
        <w:spacing/>
        <w:ind/>
      </w:pPr>
      <w:tblPr>
        <w:tblBorders/>
      </w:tblPr>
      <w:tcPr>
        <w:shd w:val="clear" w:color="ffffff" w:themeColor="accent6" w:fill="4ea72e" w:themeFill="accent6"/>
        <w:tcBorders/>
      </w:tcPr>
    </w:tblStylePr>
    <w:tblStylePr w:type="lastRow">
      <w:rPr>
        <w:rFonts w:ascii="Arial" w:hAnsi="Arial"/>
        <w:color w:val="f2f2f2"/>
        <w:sz w:val="22"/>
      </w:rPr>
      <w:pPr>
        <w:pBdr/>
        <w:spacing/>
        <w:ind/>
      </w:pPr>
      <w:tblPr>
        <w:tblBorders/>
      </w:tblPr>
      <w:tcPr>
        <w:shd w:val="clear" w:color="ffffff" w:themeColor="accent6" w:fill="4ea72e" w:themeFill="accent6"/>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1">
    <w:name w:val="Bordered"/>
    <w:basedOn w:val="678"/>
    <w:uiPriority w:val="99"/>
    <w:pPr>
      <w:pBdr/>
      <w:spacing w:after="0" w:line="240" w:lineRule="auto"/>
      <w:ind/>
    </w:pPr>
    <w:tblPr>
      <w:tblStyleRowBandSize w:val="1"/>
      <w:tblStyleColBandSize w:val="1"/>
      <w:tblInd w:w="0" w:type="dxa"/>
      <w:tbl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insideH w:val="single" w:color="000000" w:themeColor="text1" w:themeTint="26" w:sz="4" w:space="0"/>
        <w:insideV w:val="single" w:color="000000" w:themeColor="text1" w:themeTint="26" w:sz="4" w:space="0"/>
      </w:tblBorders>
    </w:tblPr>
    <w:tcPr>
      <w:tcBorders/>
    </w:tcPr>
    <w:tblStylePr w:type="band1Horz">
      <w:rPr>
        <w:rFonts w:ascii="Arial" w:hAnsi="Arial"/>
        <w:color w:val="404040"/>
        <w:sz w:val="22"/>
      </w:rPr>
      <w:pPr>
        <w:pBdr/>
        <w:spacing/>
        <w:ind/>
      </w:pPr>
      <w:tblPr>
        <w:tblBorders/>
      </w:tblPr>
      <w:tcPr>
        <w:tcBorders>
          <w:top w:val="single" w:color="000000" w:themeColor="text1" w:themeTint="26" w:sz="4" w:space="0"/>
          <w:left w:val="single" w:color="000000" w:themeColor="text1" w:themeTint="26" w:sz="4" w:space="0"/>
          <w:bottom w:val="single" w:color="000000" w:themeColor="text1" w:themeTint="26" w:sz="4" w:space="0"/>
          <w:right w:val="single" w:color="000000" w:themeColor="text1" w:themeTint="26"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text1" w:themeTint="80" w:sz="12" w:space="0"/>
        </w:tcBorders>
      </w:tcPr>
    </w:tblStylePr>
    <w:tblStylePr w:type="lastCol">
      <w:rPr>
        <w:rFonts w:ascii="Arial" w:hAnsi="Arial"/>
        <w:color w:val="404040"/>
        <w:sz w:val="22"/>
      </w:rPr>
      <w:pPr>
        <w:pBdr/>
        <w:spacing/>
        <w:ind/>
      </w:pPr>
      <w:tblPr>
        <w:tblBorders/>
      </w:tblPr>
      <w:tcPr>
        <w:tcBorders>
          <w:left w:val="single" w:color="000000" w:themeColor="text1" w:themeTint="80" w:sz="12" w:space="0"/>
        </w:tcBorders>
      </w:tcPr>
    </w:tblStylePr>
    <w:tblStylePr w:type="lastRow">
      <w:rPr>
        <w:rFonts w:ascii="Arial" w:hAnsi="Arial"/>
        <w:color w:val="404040"/>
        <w:sz w:val="22"/>
      </w:rPr>
      <w:pPr>
        <w:pBdr/>
        <w:spacing/>
        <w:ind/>
      </w:pPr>
      <w:tblPr>
        <w:tblBorders/>
      </w:tblPr>
      <w:tcPr>
        <w:tcBorders>
          <w:top w:val="single" w:color="000000" w:themeColor="text1" w:themeTint="80"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2">
    <w:name w:val="Bordered - Accent 1"/>
    <w:basedOn w:val="678"/>
    <w:uiPriority w:val="99"/>
    <w:pPr>
      <w:pBdr/>
      <w:spacing w:after="0" w:line="240" w:lineRule="auto"/>
      <w:ind/>
    </w:pPr>
    <w:tblPr>
      <w:tblStyleRowBandSize w:val="1"/>
      <w:tblStyleColBandSize w:val="1"/>
      <w:tblInd w:w="0" w:type="dxa"/>
      <w:tbl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insideH w:val="single" w:color="000000" w:themeColor="accent1" w:themeTint="67" w:sz="4" w:space="0"/>
        <w:insideV w:val="single" w:color="000000" w:themeColor="accent1"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1" w:themeTint="67" w:sz="4" w:space="0"/>
          <w:left w:val="single" w:color="000000" w:themeColor="accent1" w:themeTint="67" w:sz="4" w:space="0"/>
          <w:bottom w:val="single" w:color="000000" w:themeColor="accent1" w:themeTint="67" w:sz="4" w:space="0"/>
          <w:right w:val="single" w:color="000000" w:themeColor="accent1"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1" w:sz="12" w:space="0"/>
        </w:tcBorders>
      </w:tcPr>
    </w:tblStylePr>
    <w:tblStylePr w:type="lastCol">
      <w:rPr>
        <w:rFonts w:ascii="Arial" w:hAnsi="Arial"/>
        <w:color w:val="404040"/>
        <w:sz w:val="22"/>
      </w:rPr>
      <w:pPr>
        <w:pBdr/>
        <w:spacing/>
        <w:ind/>
      </w:pPr>
      <w:tblPr>
        <w:tblBorders/>
      </w:tblPr>
      <w:tcPr>
        <w:tcBorders>
          <w:left w:val="single" w:color="000000" w:themeColor="accent1" w:sz="12" w:space="0"/>
        </w:tcBorders>
      </w:tcPr>
    </w:tblStylePr>
    <w:tblStylePr w:type="lastRow">
      <w:rPr>
        <w:rFonts w:ascii="Arial" w:hAnsi="Arial"/>
        <w:color w:val="404040"/>
        <w:sz w:val="22"/>
      </w:rPr>
      <w:pPr>
        <w:pBdr/>
        <w:spacing/>
        <w:ind/>
      </w:pPr>
      <w:tblPr>
        <w:tblBorders/>
      </w:tblPr>
      <w:tcPr>
        <w:tcBorders>
          <w:top w:val="single" w:color="000000" w:themeColor="accent1"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3">
    <w:name w:val="Bordered - Accent 2"/>
    <w:basedOn w:val="678"/>
    <w:uiPriority w:val="99"/>
    <w:pPr>
      <w:pBdr/>
      <w:spacing w:after="0" w:line="240" w:lineRule="auto"/>
      <w:ind/>
    </w:pPr>
    <w:tblPr>
      <w:tblStyleRowBandSize w:val="1"/>
      <w:tblStyleColBandSize w:val="1"/>
      <w:tblInd w:w="0" w:type="dxa"/>
      <w:tbl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insideH w:val="single" w:color="000000" w:themeColor="accent2" w:themeTint="67" w:sz="4" w:space="0"/>
        <w:insideV w:val="single" w:color="000000" w:themeColor="accent2"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2" w:themeTint="67" w:sz="4" w:space="0"/>
          <w:left w:val="single" w:color="000000" w:themeColor="accent2" w:themeTint="67" w:sz="4" w:space="0"/>
          <w:bottom w:val="single" w:color="000000" w:themeColor="accent2" w:themeTint="67" w:sz="4" w:space="0"/>
          <w:right w:val="single" w:color="000000" w:themeColor="accent2"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2" w:themeTint="97" w:sz="12" w:space="0"/>
        </w:tcBorders>
      </w:tcPr>
    </w:tblStylePr>
    <w:tblStylePr w:type="lastCol">
      <w:rPr>
        <w:rFonts w:ascii="Arial" w:hAnsi="Arial"/>
        <w:color w:val="404040"/>
        <w:sz w:val="22"/>
      </w:rPr>
      <w:pPr>
        <w:pBdr/>
        <w:spacing/>
        <w:ind/>
      </w:pPr>
      <w:tblPr>
        <w:tblBorders/>
      </w:tblPr>
      <w:tcPr>
        <w:tcBorders>
          <w:left w:val="single" w:color="000000" w:themeColor="accent2" w:themeTint="97" w:sz="12" w:space="0"/>
        </w:tcBorders>
      </w:tcPr>
    </w:tblStylePr>
    <w:tblStylePr w:type="lastRow">
      <w:rPr>
        <w:rFonts w:ascii="Arial" w:hAnsi="Arial"/>
        <w:color w:val="404040"/>
        <w:sz w:val="22"/>
      </w:rPr>
      <w:pPr>
        <w:pBdr/>
        <w:spacing/>
        <w:ind/>
      </w:pPr>
      <w:tblPr>
        <w:tblBorders/>
      </w:tblPr>
      <w:tcPr>
        <w:tcBorders>
          <w:top w:val="single" w:color="000000" w:themeColor="accent2" w:themeTint="97"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4">
    <w:name w:val="Bordered - Accent 3"/>
    <w:basedOn w:val="678"/>
    <w:uiPriority w:val="99"/>
    <w:pPr>
      <w:pBdr/>
      <w:spacing w:after="0" w:line="240" w:lineRule="auto"/>
      <w:ind/>
    </w:pPr>
    <w:tblPr>
      <w:tblStyleRowBandSize w:val="1"/>
      <w:tblStyleColBandSize w:val="1"/>
      <w:tblInd w:w="0" w:type="dxa"/>
      <w:tbl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insideH w:val="single" w:color="000000" w:themeColor="accent3" w:themeTint="67" w:sz="4" w:space="0"/>
        <w:insideV w:val="single" w:color="000000" w:themeColor="accent3"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3" w:themeTint="67" w:sz="4" w:space="0"/>
          <w:left w:val="single" w:color="000000" w:themeColor="accent3" w:themeTint="67" w:sz="4" w:space="0"/>
          <w:bottom w:val="single" w:color="000000" w:themeColor="accent3" w:themeTint="67" w:sz="4" w:space="0"/>
          <w:right w:val="single" w:color="000000" w:themeColor="accent3"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3" w:themeTint="98" w:sz="12" w:space="0"/>
        </w:tcBorders>
      </w:tcPr>
    </w:tblStylePr>
    <w:tblStylePr w:type="lastCol">
      <w:rPr>
        <w:rFonts w:ascii="Arial" w:hAnsi="Arial"/>
        <w:color w:val="404040"/>
        <w:sz w:val="22"/>
      </w:rPr>
      <w:pPr>
        <w:pBdr/>
        <w:spacing/>
        <w:ind/>
      </w:pPr>
      <w:tblPr>
        <w:tblBorders/>
      </w:tblPr>
      <w:tcPr>
        <w:tcBorders>
          <w:left w:val="single" w:color="000000" w:themeColor="accent3" w:themeTint="98" w:sz="12" w:space="0"/>
        </w:tcBorders>
      </w:tcPr>
    </w:tblStylePr>
    <w:tblStylePr w:type="lastRow">
      <w:rPr>
        <w:rFonts w:ascii="Arial" w:hAnsi="Arial"/>
        <w:color w:val="404040"/>
        <w:sz w:val="22"/>
      </w:rPr>
      <w:pPr>
        <w:pBdr/>
        <w:spacing/>
        <w:ind/>
      </w:pPr>
      <w:tblPr>
        <w:tblBorders/>
      </w:tblPr>
      <w:tcPr>
        <w:tcBorders>
          <w:top w:val="single" w:color="000000" w:themeColor="accent3"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5">
    <w:name w:val="Bordered - Accent 4"/>
    <w:basedOn w:val="678"/>
    <w:uiPriority w:val="99"/>
    <w:pPr>
      <w:pBdr/>
      <w:spacing w:after="0" w:line="240" w:lineRule="auto"/>
      <w:ind/>
    </w:pPr>
    <w:tblPr>
      <w:tblStyleRowBandSize w:val="1"/>
      <w:tblStyleColBandSize w:val="1"/>
      <w:tblInd w:w="0" w:type="dxa"/>
      <w:tbl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insideH w:val="single" w:color="000000" w:themeColor="accent4" w:themeTint="67" w:sz="4" w:space="0"/>
        <w:insideV w:val="single" w:color="000000" w:themeColor="accent4"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4" w:themeTint="67" w:sz="4" w:space="0"/>
          <w:left w:val="single" w:color="000000" w:themeColor="accent4" w:themeTint="67" w:sz="4" w:space="0"/>
          <w:bottom w:val="single" w:color="000000" w:themeColor="accent4" w:themeTint="67" w:sz="4" w:space="0"/>
          <w:right w:val="single" w:color="000000" w:themeColor="accent4"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4" w:themeTint="9A" w:sz="12" w:space="0"/>
        </w:tcBorders>
      </w:tcPr>
    </w:tblStylePr>
    <w:tblStylePr w:type="lastCol">
      <w:rPr>
        <w:rFonts w:ascii="Arial" w:hAnsi="Arial"/>
        <w:color w:val="404040"/>
        <w:sz w:val="22"/>
      </w:rPr>
      <w:pPr>
        <w:pBdr/>
        <w:spacing/>
        <w:ind/>
      </w:pPr>
      <w:tblPr>
        <w:tblBorders/>
      </w:tblPr>
      <w:tcPr>
        <w:tcBorders>
          <w:left w:val="single" w:color="000000" w:themeColor="accent4" w:themeTint="9A" w:sz="12" w:space="0"/>
        </w:tcBorders>
      </w:tcPr>
    </w:tblStylePr>
    <w:tblStylePr w:type="lastRow">
      <w:rPr>
        <w:rFonts w:ascii="Arial" w:hAnsi="Arial"/>
        <w:color w:val="404040"/>
        <w:sz w:val="22"/>
      </w:rPr>
      <w:pPr>
        <w:pBdr/>
        <w:spacing/>
        <w:ind/>
      </w:pPr>
      <w:tblPr>
        <w:tblBorders/>
      </w:tblPr>
      <w:tcPr>
        <w:tcBorders>
          <w:top w:val="single" w:color="000000" w:themeColor="accent4"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6">
    <w:name w:val="Bordered - Accent 5"/>
    <w:basedOn w:val="678"/>
    <w:uiPriority w:val="99"/>
    <w:pPr>
      <w:pBdr/>
      <w:spacing w:after="0" w:line="240" w:lineRule="auto"/>
      <w:ind/>
    </w:pPr>
    <w:tblPr>
      <w:tblStyleRowBandSize w:val="1"/>
      <w:tblStyleColBandSize w:val="1"/>
      <w:tblInd w:w="0" w:type="dxa"/>
      <w:tbl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insideH w:val="single" w:color="000000" w:themeColor="accent5" w:themeTint="67" w:sz="4" w:space="0"/>
        <w:insideV w:val="single" w:color="000000" w:themeColor="accent5"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5" w:themeTint="67" w:sz="4" w:space="0"/>
          <w:left w:val="single" w:color="000000" w:themeColor="accent5" w:themeTint="67" w:sz="4" w:space="0"/>
          <w:bottom w:val="single" w:color="000000" w:themeColor="accent5" w:themeTint="67" w:sz="4" w:space="0"/>
          <w:right w:val="single" w:color="000000" w:themeColor="accent5"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5" w:themeTint="9A" w:sz="12" w:space="0"/>
        </w:tcBorders>
      </w:tcPr>
    </w:tblStylePr>
    <w:tblStylePr w:type="lastCol">
      <w:rPr>
        <w:rFonts w:ascii="Arial" w:hAnsi="Arial"/>
        <w:color w:val="404040"/>
        <w:sz w:val="22"/>
      </w:rPr>
      <w:pPr>
        <w:pBdr/>
        <w:spacing/>
        <w:ind/>
      </w:pPr>
      <w:tblPr>
        <w:tblBorders/>
      </w:tblPr>
      <w:tcPr>
        <w:tcBorders>
          <w:left w:val="single" w:color="000000" w:themeColor="accent5" w:themeTint="9A" w:sz="12" w:space="0"/>
        </w:tcBorders>
      </w:tcPr>
    </w:tblStylePr>
    <w:tblStylePr w:type="lastRow">
      <w:rPr>
        <w:rFonts w:ascii="Arial" w:hAnsi="Arial"/>
        <w:color w:val="404040"/>
        <w:sz w:val="22"/>
      </w:rPr>
      <w:pPr>
        <w:pBdr/>
        <w:spacing/>
        <w:ind/>
      </w:pPr>
      <w:tblPr>
        <w:tblBorders/>
      </w:tblPr>
      <w:tcPr>
        <w:tcBorders>
          <w:top w:val="single" w:color="000000" w:themeColor="accent5" w:themeTint="9A"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table" w:styleId="137">
    <w:name w:val="Bordered - Accent 6"/>
    <w:basedOn w:val="678"/>
    <w:uiPriority w:val="99"/>
    <w:pPr>
      <w:pBdr/>
      <w:spacing w:after="0" w:line="240" w:lineRule="auto"/>
      <w:ind/>
    </w:pPr>
    <w:tblPr>
      <w:tblStyleRowBandSize w:val="1"/>
      <w:tblStyleColBandSize w:val="1"/>
      <w:tblInd w:w="0" w:type="dxa"/>
      <w:tbl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insideH w:val="single" w:color="000000" w:themeColor="accent6" w:themeTint="67" w:sz="4" w:space="0"/>
        <w:insideV w:val="single" w:color="000000" w:themeColor="accent6" w:themeTint="67" w:sz="4" w:space="0"/>
      </w:tblBorders>
    </w:tblPr>
    <w:tcPr>
      <w:tcBorders/>
    </w:tcPr>
    <w:tblStylePr w:type="band1Horz">
      <w:rPr>
        <w:rFonts w:ascii="Arial" w:hAnsi="Arial"/>
        <w:color w:val="404040"/>
        <w:sz w:val="22"/>
      </w:rPr>
      <w:pPr>
        <w:pBdr/>
        <w:spacing/>
        <w:ind/>
      </w:pPr>
      <w:tblPr>
        <w:tblBorders/>
      </w:tblPr>
      <w:tcPr>
        <w:tcBorders>
          <w:top w:val="single" w:color="000000" w:themeColor="accent6" w:themeTint="67" w:sz="4" w:space="0"/>
          <w:left w:val="single" w:color="000000" w:themeColor="accent6" w:themeTint="67" w:sz="4" w:space="0"/>
          <w:bottom w:val="single" w:color="000000" w:themeColor="accent6" w:themeTint="67" w:sz="4" w:space="0"/>
          <w:right w:val="single" w:color="000000" w:themeColor="accent6" w:themeTint="67" w:sz="4" w:space="0"/>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rPr>
        <w:rFonts w:ascii="Arial" w:hAnsi="Arial"/>
        <w:color w:val="404040"/>
        <w:sz w:val="22"/>
      </w:rPr>
      <w:pPr>
        <w:pBdr/>
        <w:spacing/>
        <w:ind/>
      </w:pPr>
      <w:tblPr>
        <w:tblBorders/>
      </w:tblPr>
      <w:tcPr>
        <w:tcBorders/>
      </w:tcPr>
    </w:tblStylePr>
    <w:tblStylePr w:type="firstRow">
      <w:rPr>
        <w:rFonts w:ascii="Arial" w:hAnsi="Arial"/>
        <w:color w:val="404040"/>
        <w:sz w:val="22"/>
      </w:rPr>
      <w:pPr>
        <w:pBdr/>
        <w:spacing/>
        <w:ind/>
      </w:pPr>
      <w:tblPr>
        <w:tblBorders/>
      </w:tblPr>
      <w:tcPr>
        <w:tcBorders>
          <w:bottom w:val="single" w:color="000000" w:themeColor="accent6" w:themeTint="98" w:sz="12" w:space="0"/>
        </w:tcBorders>
      </w:tcPr>
    </w:tblStylePr>
    <w:tblStylePr w:type="lastCol">
      <w:rPr>
        <w:rFonts w:ascii="Arial" w:hAnsi="Arial"/>
        <w:color w:val="404040"/>
        <w:sz w:val="22"/>
      </w:rPr>
      <w:pPr>
        <w:pBdr/>
        <w:spacing/>
        <w:ind/>
      </w:pPr>
      <w:tblPr>
        <w:tblBorders/>
      </w:tblPr>
      <w:tcPr>
        <w:tcBorders>
          <w:left w:val="single" w:color="000000" w:themeColor="accent6" w:themeTint="98" w:sz="12" w:space="0"/>
        </w:tcBorders>
      </w:tcPr>
    </w:tblStylePr>
    <w:tblStylePr w:type="lastRow">
      <w:rPr>
        <w:rFonts w:ascii="Arial" w:hAnsi="Arial"/>
        <w:color w:val="404040"/>
        <w:sz w:val="22"/>
      </w:rPr>
      <w:pPr>
        <w:pBdr/>
        <w:spacing/>
        <w:ind/>
      </w:pPr>
      <w:tblPr>
        <w:tblBorders/>
      </w:tblPr>
      <w:tcPr>
        <w:tcBorders>
          <w:top w:val="single" w:color="000000" w:themeColor="accent6" w:themeTint="98" w:sz="12" w:space="0"/>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paragraph" w:styleId="170">
    <w:name w:val="No Spacing"/>
    <w:basedOn w:val="667"/>
    <w:uiPriority w:val="1"/>
    <w:qFormat/>
    <w:pPr>
      <w:pBdr/>
      <w:spacing w:after="0" w:line="240" w:lineRule="auto"/>
      <w:ind/>
    </w:pPr>
  </w:style>
  <w:style w:type="character" w:styleId="171">
    <w:name w:val="Subtle Emphasis"/>
    <w:basedOn w:val="677"/>
    <w:uiPriority w:val="19"/>
    <w:qFormat/>
    <w:pPr>
      <w:pBdr/>
      <w:spacing/>
      <w:ind/>
    </w:pPr>
    <w:rPr>
      <w:i/>
      <w:iCs/>
      <w:color w:val="404040" w:themeColor="text1" w:themeTint="BF"/>
    </w:rPr>
  </w:style>
  <w:style w:type="character" w:styleId="172">
    <w:name w:val="Emphasis"/>
    <w:basedOn w:val="677"/>
    <w:uiPriority w:val="20"/>
    <w:qFormat/>
    <w:pPr>
      <w:pBdr/>
      <w:spacing/>
      <w:ind/>
    </w:pPr>
    <w:rPr>
      <w:i/>
      <w:iCs/>
    </w:rPr>
  </w:style>
  <w:style w:type="character" w:styleId="173">
    <w:name w:val="Strong"/>
    <w:basedOn w:val="677"/>
    <w:uiPriority w:val="22"/>
    <w:qFormat/>
    <w:pPr>
      <w:pBdr/>
      <w:spacing/>
      <w:ind/>
    </w:pPr>
    <w:rPr>
      <w:b/>
      <w:bCs/>
    </w:rPr>
  </w:style>
  <w:style w:type="character" w:styleId="174">
    <w:name w:val="Subtle Reference"/>
    <w:basedOn w:val="677"/>
    <w:uiPriority w:val="31"/>
    <w:qFormat/>
    <w:pPr>
      <w:pBdr/>
      <w:spacing/>
      <w:ind/>
    </w:pPr>
    <w:rPr>
      <w:smallCaps/>
      <w:color w:val="5a5a5a" w:themeColor="text1" w:themeTint="A5"/>
    </w:rPr>
  </w:style>
  <w:style w:type="character" w:styleId="175">
    <w:name w:val="Book Title"/>
    <w:basedOn w:val="677"/>
    <w:uiPriority w:val="33"/>
    <w:qFormat/>
    <w:pPr>
      <w:pBdr/>
      <w:spacing/>
      <w:ind/>
    </w:pPr>
    <w:rPr>
      <w:b/>
      <w:bCs/>
      <w:i/>
      <w:iCs/>
      <w:spacing w:val="5"/>
    </w:rPr>
  </w:style>
  <w:style w:type="paragraph" w:styleId="176">
    <w:name w:val="Header"/>
    <w:basedOn w:val="667"/>
    <w:link w:val="177"/>
    <w:uiPriority w:val="99"/>
    <w:unhideWhenUsed/>
    <w:pPr>
      <w:pBdr/>
      <w:tabs>
        <w:tab w:val="center" w:leader="none" w:pos="4844"/>
        <w:tab w:val="right" w:leader="none" w:pos="9689"/>
      </w:tabs>
      <w:spacing w:after="0" w:line="240" w:lineRule="auto"/>
      <w:ind/>
    </w:pPr>
  </w:style>
  <w:style w:type="character" w:styleId="177">
    <w:name w:val="Header Char"/>
    <w:basedOn w:val="677"/>
    <w:link w:val="176"/>
    <w:uiPriority w:val="99"/>
    <w:pPr>
      <w:pBdr/>
      <w:spacing/>
      <w:ind/>
    </w:pPr>
  </w:style>
  <w:style w:type="paragraph" w:styleId="178">
    <w:name w:val="Footer"/>
    <w:basedOn w:val="667"/>
    <w:link w:val="179"/>
    <w:uiPriority w:val="99"/>
    <w:unhideWhenUsed/>
    <w:pPr>
      <w:pBdr/>
      <w:tabs>
        <w:tab w:val="center" w:leader="none" w:pos="4844"/>
        <w:tab w:val="right" w:leader="none" w:pos="9689"/>
      </w:tabs>
      <w:spacing w:after="0" w:line="240" w:lineRule="auto"/>
      <w:ind/>
    </w:pPr>
  </w:style>
  <w:style w:type="character" w:styleId="179">
    <w:name w:val="Footer Char"/>
    <w:basedOn w:val="677"/>
    <w:link w:val="178"/>
    <w:uiPriority w:val="99"/>
    <w:pPr>
      <w:pBdr/>
      <w:spacing/>
      <w:ind/>
    </w:pPr>
  </w:style>
  <w:style w:type="paragraph" w:styleId="180">
    <w:name w:val="Caption"/>
    <w:basedOn w:val="667"/>
    <w:next w:val="667"/>
    <w:uiPriority w:val="35"/>
    <w:unhideWhenUsed/>
    <w:qFormat/>
    <w:pPr>
      <w:pBdr/>
      <w:spacing w:after="200" w:line="240" w:lineRule="auto"/>
      <w:ind/>
    </w:pPr>
    <w:rPr>
      <w:i/>
      <w:iCs/>
      <w:color w:val="0e2841" w:themeColor="text2"/>
      <w:sz w:val="18"/>
      <w:szCs w:val="18"/>
    </w:rPr>
  </w:style>
  <w:style w:type="paragraph" w:styleId="181">
    <w:name w:val="footnote text"/>
    <w:basedOn w:val="667"/>
    <w:link w:val="182"/>
    <w:uiPriority w:val="99"/>
    <w:semiHidden/>
    <w:unhideWhenUsed/>
    <w:pPr>
      <w:pBdr/>
      <w:spacing w:after="0" w:line="240" w:lineRule="auto"/>
      <w:ind/>
    </w:pPr>
    <w:rPr>
      <w:sz w:val="20"/>
      <w:szCs w:val="20"/>
    </w:rPr>
  </w:style>
  <w:style w:type="character" w:styleId="182">
    <w:name w:val="Footnote Text Char"/>
    <w:basedOn w:val="677"/>
    <w:link w:val="181"/>
    <w:uiPriority w:val="99"/>
    <w:semiHidden/>
    <w:pPr>
      <w:pBdr/>
      <w:spacing/>
      <w:ind/>
    </w:pPr>
    <w:rPr>
      <w:sz w:val="20"/>
      <w:szCs w:val="20"/>
    </w:rPr>
  </w:style>
  <w:style w:type="character" w:styleId="183">
    <w:name w:val="footnote reference"/>
    <w:basedOn w:val="677"/>
    <w:uiPriority w:val="99"/>
    <w:semiHidden/>
    <w:unhideWhenUsed/>
    <w:pPr>
      <w:pBdr/>
      <w:spacing/>
      <w:ind/>
    </w:pPr>
    <w:rPr>
      <w:vertAlign w:val="superscript"/>
    </w:rPr>
  </w:style>
  <w:style w:type="paragraph" w:styleId="184">
    <w:name w:val="endnote text"/>
    <w:basedOn w:val="667"/>
    <w:link w:val="185"/>
    <w:uiPriority w:val="99"/>
    <w:semiHidden/>
    <w:unhideWhenUsed/>
    <w:pPr>
      <w:pBdr/>
      <w:spacing w:after="0" w:line="240" w:lineRule="auto"/>
      <w:ind/>
    </w:pPr>
    <w:rPr>
      <w:sz w:val="20"/>
      <w:szCs w:val="20"/>
    </w:rPr>
  </w:style>
  <w:style w:type="character" w:styleId="185">
    <w:name w:val="Endnote Text Char"/>
    <w:basedOn w:val="677"/>
    <w:link w:val="184"/>
    <w:uiPriority w:val="99"/>
    <w:semiHidden/>
    <w:pPr>
      <w:pBdr/>
      <w:spacing/>
      <w:ind/>
    </w:pPr>
    <w:rPr>
      <w:sz w:val="20"/>
      <w:szCs w:val="20"/>
    </w:rPr>
  </w:style>
  <w:style w:type="character" w:styleId="186">
    <w:name w:val="endnote reference"/>
    <w:basedOn w:val="677"/>
    <w:uiPriority w:val="99"/>
    <w:semiHidden/>
    <w:unhideWhenUsed/>
    <w:pPr>
      <w:pBdr/>
      <w:spacing/>
      <w:ind/>
    </w:pPr>
    <w:rPr>
      <w:vertAlign w:val="superscript"/>
    </w:rPr>
  </w:style>
  <w:style w:type="character" w:styleId="188">
    <w:name w:val="FollowedHyperlink"/>
    <w:basedOn w:val="677"/>
    <w:uiPriority w:val="99"/>
    <w:semiHidden/>
    <w:unhideWhenUsed/>
    <w:pPr>
      <w:pBdr/>
      <w:spacing/>
      <w:ind/>
    </w:pPr>
    <w:rPr>
      <w:color w:val="954f72" w:themeColor="followedHyperlink"/>
      <w:u w:val="single"/>
    </w:rPr>
  </w:style>
  <w:style w:type="paragraph" w:styleId="189">
    <w:name w:val="toc 1"/>
    <w:basedOn w:val="667"/>
    <w:next w:val="667"/>
    <w:uiPriority w:val="39"/>
    <w:unhideWhenUsed/>
    <w:pPr>
      <w:pBdr/>
      <w:spacing w:after="100"/>
      <w:ind/>
    </w:pPr>
  </w:style>
  <w:style w:type="paragraph" w:styleId="191">
    <w:name w:val="toc 3"/>
    <w:basedOn w:val="667"/>
    <w:next w:val="667"/>
    <w:uiPriority w:val="39"/>
    <w:unhideWhenUsed/>
    <w:pPr>
      <w:pBdr/>
      <w:spacing w:after="100"/>
      <w:ind w:left="440"/>
    </w:pPr>
  </w:style>
  <w:style w:type="paragraph" w:styleId="192">
    <w:name w:val="toc 4"/>
    <w:basedOn w:val="667"/>
    <w:next w:val="667"/>
    <w:uiPriority w:val="39"/>
    <w:unhideWhenUsed/>
    <w:pPr>
      <w:pBdr/>
      <w:spacing w:after="100"/>
      <w:ind w:left="660"/>
    </w:pPr>
  </w:style>
  <w:style w:type="paragraph" w:styleId="193">
    <w:name w:val="toc 5"/>
    <w:basedOn w:val="667"/>
    <w:next w:val="667"/>
    <w:uiPriority w:val="39"/>
    <w:unhideWhenUsed/>
    <w:pPr>
      <w:pBdr/>
      <w:spacing w:after="100"/>
      <w:ind w:left="880"/>
    </w:pPr>
  </w:style>
  <w:style w:type="paragraph" w:styleId="194">
    <w:name w:val="toc 6"/>
    <w:basedOn w:val="667"/>
    <w:next w:val="667"/>
    <w:uiPriority w:val="39"/>
    <w:unhideWhenUsed/>
    <w:pPr>
      <w:pBdr/>
      <w:spacing w:after="100"/>
      <w:ind w:left="1100"/>
    </w:pPr>
  </w:style>
  <w:style w:type="paragraph" w:styleId="195">
    <w:name w:val="toc 7"/>
    <w:basedOn w:val="667"/>
    <w:next w:val="667"/>
    <w:uiPriority w:val="39"/>
    <w:unhideWhenUsed/>
    <w:pPr>
      <w:pBdr/>
      <w:spacing w:after="100"/>
      <w:ind w:left="1320"/>
    </w:pPr>
  </w:style>
  <w:style w:type="paragraph" w:styleId="196">
    <w:name w:val="toc 8"/>
    <w:basedOn w:val="667"/>
    <w:next w:val="667"/>
    <w:uiPriority w:val="39"/>
    <w:unhideWhenUsed/>
    <w:pPr>
      <w:pBdr/>
      <w:spacing w:after="100"/>
      <w:ind w:left="1540"/>
    </w:pPr>
  </w:style>
  <w:style w:type="paragraph" w:styleId="197">
    <w:name w:val="toc 9"/>
    <w:basedOn w:val="667"/>
    <w:next w:val="667"/>
    <w:uiPriority w:val="39"/>
    <w:unhideWhenUsed/>
    <w:pPr>
      <w:pBdr/>
      <w:spacing w:after="100"/>
      <w:ind w:left="1760"/>
    </w:pPr>
  </w:style>
  <w:style w:type="character" w:styleId="198">
    <w:name w:val="Placeholder Text"/>
    <w:basedOn w:val="677"/>
    <w:uiPriority w:val="99"/>
    <w:semiHidden/>
    <w:pPr>
      <w:pBdr/>
      <w:spacing/>
      <w:ind/>
    </w:pPr>
    <w:rPr>
      <w:color w:val="666666"/>
    </w:rPr>
  </w:style>
  <w:style w:type="paragraph" w:styleId="209">
    <w:name w:val="table of figures"/>
    <w:basedOn w:val="667"/>
    <w:next w:val="667"/>
    <w:uiPriority w:val="99"/>
    <w:unhideWhenUsed/>
    <w:pPr>
      <w:pBdr/>
      <w:spacing w:after="0" w:afterAutospacing="0"/>
      <w:ind/>
    </w:pPr>
  </w:style>
  <w:style w:type="paragraph" w:styleId="667" w:default="1">
    <w:name w:val="Normal"/>
    <w:qFormat/>
    <w:pPr>
      <w:pBdr/>
      <w:spacing/>
      <w:ind/>
    </w:pPr>
  </w:style>
  <w:style w:type="paragraph" w:styleId="668">
    <w:name w:val="Heading 1"/>
    <w:basedOn w:val="667"/>
    <w:next w:val="667"/>
    <w:link w:val="681"/>
    <w:uiPriority w:val="9"/>
    <w:qFormat/>
    <w:pPr>
      <w:keepNext w:val="true"/>
      <w:keepLines w:val="true"/>
      <w:pBdr/>
      <w:spacing w:after="80" w:before="360"/>
      <w:ind/>
      <w:outlineLvl w:val="0"/>
    </w:pPr>
    <w:rPr>
      <w:rFonts w:asciiTheme="majorHAnsi" w:hAnsiTheme="majorHAnsi" w:eastAsiaTheme="majorEastAsia" w:cstheme="majorBidi"/>
      <w:color w:val="0f4761" w:themeColor="accent1" w:themeShade="BF"/>
      <w:sz w:val="40"/>
      <w:szCs w:val="40"/>
    </w:rPr>
  </w:style>
  <w:style w:type="paragraph" w:styleId="669">
    <w:name w:val="Heading 2"/>
    <w:basedOn w:val="667"/>
    <w:next w:val="667"/>
    <w:link w:val="680"/>
    <w:uiPriority w:val="9"/>
    <w:unhideWhenUsed/>
    <w:qFormat/>
    <w:pPr>
      <w:keepNext w:val="true"/>
      <w:keepLines w:val="true"/>
      <w:pBdr/>
      <w:spacing w:after="80" w:before="160"/>
      <w:ind/>
      <w:outlineLvl w:val="1"/>
    </w:pPr>
    <w:rPr>
      <w:rFonts w:ascii="Times New Roman" w:hAnsi="Times New Roman" w:eastAsiaTheme="majorEastAsia" w:cstheme="majorBidi"/>
      <w:b/>
      <w:color w:val="000000" w:themeColor="text1"/>
      <w:szCs w:val="32"/>
    </w:rPr>
  </w:style>
  <w:style w:type="paragraph" w:styleId="670">
    <w:name w:val="Heading 3"/>
    <w:basedOn w:val="667"/>
    <w:next w:val="667"/>
    <w:link w:val="682"/>
    <w:uiPriority w:val="9"/>
    <w:semiHidden/>
    <w:unhideWhenUsed/>
    <w:qFormat/>
    <w:pPr>
      <w:keepNext w:val="true"/>
      <w:keepLines w:val="true"/>
      <w:pBdr/>
      <w:spacing w:after="80" w:before="160"/>
      <w:ind/>
      <w:outlineLvl w:val="2"/>
    </w:pPr>
    <w:rPr>
      <w:rFonts w:eastAsiaTheme="majorEastAsia" w:cstheme="majorBidi"/>
      <w:color w:val="0f4761" w:themeColor="accent1" w:themeShade="BF"/>
      <w:sz w:val="28"/>
      <w:szCs w:val="28"/>
    </w:rPr>
  </w:style>
  <w:style w:type="paragraph" w:styleId="671">
    <w:name w:val="Heading 4"/>
    <w:basedOn w:val="667"/>
    <w:next w:val="667"/>
    <w:link w:val="683"/>
    <w:uiPriority w:val="9"/>
    <w:semiHidden/>
    <w:unhideWhenUsed/>
    <w:qFormat/>
    <w:pPr>
      <w:keepNext w:val="true"/>
      <w:keepLines w:val="true"/>
      <w:pBdr/>
      <w:spacing w:after="40" w:before="80"/>
      <w:ind/>
      <w:outlineLvl w:val="3"/>
    </w:pPr>
    <w:rPr>
      <w:rFonts w:eastAsiaTheme="majorEastAsia" w:cstheme="majorBidi"/>
      <w:i/>
      <w:iCs/>
      <w:color w:val="0f4761" w:themeColor="accent1" w:themeShade="BF"/>
    </w:rPr>
  </w:style>
  <w:style w:type="paragraph" w:styleId="672">
    <w:name w:val="Heading 5"/>
    <w:basedOn w:val="667"/>
    <w:next w:val="667"/>
    <w:link w:val="684"/>
    <w:uiPriority w:val="9"/>
    <w:semiHidden/>
    <w:unhideWhenUsed/>
    <w:qFormat/>
    <w:pPr>
      <w:keepNext w:val="true"/>
      <w:keepLines w:val="true"/>
      <w:pBdr/>
      <w:spacing w:after="40" w:before="80"/>
      <w:ind/>
      <w:outlineLvl w:val="4"/>
    </w:pPr>
    <w:rPr>
      <w:rFonts w:eastAsiaTheme="majorEastAsia" w:cstheme="majorBidi"/>
      <w:color w:val="0f4761" w:themeColor="accent1" w:themeShade="BF"/>
    </w:rPr>
  </w:style>
  <w:style w:type="paragraph" w:styleId="673">
    <w:name w:val="Heading 6"/>
    <w:basedOn w:val="667"/>
    <w:next w:val="667"/>
    <w:link w:val="685"/>
    <w:uiPriority w:val="9"/>
    <w:semiHidden/>
    <w:unhideWhenUsed/>
    <w:qFormat/>
    <w:pPr>
      <w:keepNext w:val="true"/>
      <w:keepLines w:val="true"/>
      <w:pBdr/>
      <w:spacing w:after="0" w:before="40"/>
      <w:ind/>
      <w:outlineLvl w:val="5"/>
    </w:pPr>
    <w:rPr>
      <w:rFonts w:eastAsiaTheme="majorEastAsia" w:cstheme="majorBidi"/>
      <w:i/>
      <w:iCs/>
      <w:color w:val="595959" w:themeColor="text1" w:themeTint="A6"/>
    </w:rPr>
  </w:style>
  <w:style w:type="paragraph" w:styleId="674">
    <w:name w:val="Heading 7"/>
    <w:basedOn w:val="667"/>
    <w:next w:val="667"/>
    <w:link w:val="686"/>
    <w:uiPriority w:val="9"/>
    <w:semiHidden/>
    <w:unhideWhenUsed/>
    <w:qFormat/>
    <w:pPr>
      <w:keepNext w:val="true"/>
      <w:keepLines w:val="true"/>
      <w:pBdr/>
      <w:spacing w:after="0" w:before="40"/>
      <w:ind/>
      <w:outlineLvl w:val="6"/>
    </w:pPr>
    <w:rPr>
      <w:rFonts w:eastAsiaTheme="majorEastAsia" w:cstheme="majorBidi"/>
      <w:color w:val="595959" w:themeColor="text1" w:themeTint="A6"/>
    </w:rPr>
  </w:style>
  <w:style w:type="paragraph" w:styleId="675">
    <w:name w:val="Heading 8"/>
    <w:basedOn w:val="667"/>
    <w:next w:val="667"/>
    <w:link w:val="687"/>
    <w:uiPriority w:val="9"/>
    <w:semiHidden/>
    <w:unhideWhenUsed/>
    <w:qFormat/>
    <w:pPr>
      <w:keepNext w:val="true"/>
      <w:keepLines w:val="true"/>
      <w:pBdr/>
      <w:spacing w:after="0"/>
      <w:ind/>
      <w:outlineLvl w:val="7"/>
    </w:pPr>
    <w:rPr>
      <w:rFonts w:eastAsiaTheme="majorEastAsia" w:cstheme="majorBidi"/>
      <w:i/>
      <w:iCs/>
      <w:color w:val="272727" w:themeColor="text1" w:themeTint="D8"/>
    </w:rPr>
  </w:style>
  <w:style w:type="paragraph" w:styleId="676">
    <w:name w:val="Heading 9"/>
    <w:basedOn w:val="667"/>
    <w:next w:val="667"/>
    <w:link w:val="688"/>
    <w:uiPriority w:val="9"/>
    <w:semiHidden/>
    <w:unhideWhenUsed/>
    <w:qFormat/>
    <w:pPr>
      <w:keepNext w:val="true"/>
      <w:keepLines w:val="true"/>
      <w:pBdr/>
      <w:spacing w:after="0"/>
      <w:ind/>
      <w:outlineLvl w:val="8"/>
    </w:pPr>
    <w:rPr>
      <w:rFonts w:eastAsiaTheme="majorEastAsia" w:cstheme="majorBidi"/>
      <w:color w:val="272727" w:themeColor="text1" w:themeTint="D8"/>
    </w:rPr>
  </w:style>
  <w:style w:type="character" w:styleId="677" w:default="1">
    <w:name w:val="Default Paragraph Font"/>
    <w:uiPriority w:val="1"/>
    <w:semiHidden/>
    <w:unhideWhenUsed/>
    <w:pPr>
      <w:pBdr/>
      <w:spacing/>
      <w:ind/>
    </w:pPr>
  </w:style>
  <w:style w:type="table" w:styleId="678" w:default="1">
    <w:name w:val="Normal Table"/>
    <w:uiPriority w:val="99"/>
    <w:semiHidden/>
    <w:unhideWhenUsed/>
    <w:pPr>
      <w:pBdr/>
      <w:spacing/>
      <w:ind/>
    </w:pPr>
    <w:tblPr>
      <w:tblInd w:w="0" w:type="dxa"/>
      <w:tblCellMar>
        <w:left w:w="108" w:type="dxa"/>
        <w:top w:w="0" w:type="dxa"/>
        <w:right w:w="108" w:type="dxa"/>
        <w:bottom w:w="0" w:type="dxa"/>
      </w:tblCellMar>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numbering" w:styleId="679" w:default="1">
    <w:name w:val="No List"/>
    <w:uiPriority w:val="99"/>
    <w:semiHidden/>
    <w:unhideWhenUsed/>
    <w:pPr>
      <w:pBdr/>
      <w:spacing/>
      <w:ind/>
    </w:pPr>
  </w:style>
  <w:style w:type="character" w:styleId="680" w:customStyle="1">
    <w:name w:val="Heading 2 Char"/>
    <w:basedOn w:val="677"/>
    <w:link w:val="669"/>
    <w:uiPriority w:val="9"/>
    <w:pPr>
      <w:pBdr/>
      <w:spacing/>
      <w:ind/>
    </w:pPr>
    <w:rPr>
      <w:rFonts w:ascii="Times New Roman" w:hAnsi="Times New Roman" w:eastAsiaTheme="majorEastAsia" w:cstheme="majorBidi"/>
      <w:b/>
      <w:color w:val="000000" w:themeColor="text1"/>
      <w:szCs w:val="32"/>
    </w:rPr>
  </w:style>
  <w:style w:type="character" w:styleId="681" w:customStyle="1">
    <w:name w:val="Heading 1 Char"/>
    <w:basedOn w:val="677"/>
    <w:link w:val="668"/>
    <w:uiPriority w:val="9"/>
    <w:pPr>
      <w:pBdr/>
      <w:spacing/>
      <w:ind/>
    </w:pPr>
    <w:rPr>
      <w:rFonts w:asciiTheme="majorHAnsi" w:hAnsiTheme="majorHAnsi" w:eastAsiaTheme="majorEastAsia" w:cstheme="majorBidi"/>
      <w:color w:val="0f4761" w:themeColor="accent1" w:themeShade="BF"/>
      <w:sz w:val="40"/>
      <w:szCs w:val="40"/>
    </w:rPr>
  </w:style>
  <w:style w:type="character" w:styleId="682" w:customStyle="1">
    <w:name w:val="Heading 3 Char"/>
    <w:basedOn w:val="677"/>
    <w:link w:val="670"/>
    <w:uiPriority w:val="9"/>
    <w:semiHidden/>
    <w:pPr>
      <w:pBdr/>
      <w:spacing/>
      <w:ind/>
    </w:pPr>
    <w:rPr>
      <w:rFonts w:eastAsiaTheme="majorEastAsia" w:cstheme="majorBidi"/>
      <w:color w:val="0f4761" w:themeColor="accent1" w:themeShade="BF"/>
      <w:sz w:val="28"/>
      <w:szCs w:val="28"/>
    </w:rPr>
  </w:style>
  <w:style w:type="character" w:styleId="683" w:customStyle="1">
    <w:name w:val="Heading 4 Char"/>
    <w:basedOn w:val="677"/>
    <w:link w:val="671"/>
    <w:uiPriority w:val="9"/>
    <w:semiHidden/>
    <w:pPr>
      <w:pBdr/>
      <w:spacing/>
      <w:ind/>
    </w:pPr>
    <w:rPr>
      <w:rFonts w:eastAsiaTheme="majorEastAsia" w:cstheme="majorBidi"/>
      <w:i/>
      <w:iCs/>
      <w:color w:val="0f4761" w:themeColor="accent1" w:themeShade="BF"/>
    </w:rPr>
  </w:style>
  <w:style w:type="character" w:styleId="684" w:customStyle="1">
    <w:name w:val="Heading 5 Char"/>
    <w:basedOn w:val="677"/>
    <w:link w:val="672"/>
    <w:uiPriority w:val="9"/>
    <w:semiHidden/>
    <w:pPr>
      <w:pBdr/>
      <w:spacing/>
      <w:ind/>
    </w:pPr>
    <w:rPr>
      <w:rFonts w:eastAsiaTheme="majorEastAsia" w:cstheme="majorBidi"/>
      <w:color w:val="0f4761" w:themeColor="accent1" w:themeShade="BF"/>
    </w:rPr>
  </w:style>
  <w:style w:type="character" w:styleId="685" w:customStyle="1">
    <w:name w:val="Heading 6 Char"/>
    <w:basedOn w:val="677"/>
    <w:link w:val="673"/>
    <w:uiPriority w:val="9"/>
    <w:semiHidden/>
    <w:pPr>
      <w:pBdr/>
      <w:spacing/>
      <w:ind/>
    </w:pPr>
    <w:rPr>
      <w:rFonts w:eastAsiaTheme="majorEastAsia" w:cstheme="majorBidi"/>
      <w:i/>
      <w:iCs/>
      <w:color w:val="595959" w:themeColor="text1" w:themeTint="A6"/>
    </w:rPr>
  </w:style>
  <w:style w:type="character" w:styleId="686" w:customStyle="1">
    <w:name w:val="Heading 7 Char"/>
    <w:basedOn w:val="677"/>
    <w:link w:val="674"/>
    <w:uiPriority w:val="9"/>
    <w:semiHidden/>
    <w:pPr>
      <w:pBdr/>
      <w:spacing/>
      <w:ind/>
    </w:pPr>
    <w:rPr>
      <w:rFonts w:eastAsiaTheme="majorEastAsia" w:cstheme="majorBidi"/>
      <w:color w:val="595959" w:themeColor="text1" w:themeTint="A6"/>
    </w:rPr>
  </w:style>
  <w:style w:type="character" w:styleId="687" w:customStyle="1">
    <w:name w:val="Heading 8 Char"/>
    <w:basedOn w:val="677"/>
    <w:link w:val="675"/>
    <w:uiPriority w:val="9"/>
    <w:semiHidden/>
    <w:pPr>
      <w:pBdr/>
      <w:spacing/>
      <w:ind/>
    </w:pPr>
    <w:rPr>
      <w:rFonts w:eastAsiaTheme="majorEastAsia" w:cstheme="majorBidi"/>
      <w:i/>
      <w:iCs/>
      <w:color w:val="272727" w:themeColor="text1" w:themeTint="D8"/>
    </w:rPr>
  </w:style>
  <w:style w:type="character" w:styleId="688" w:customStyle="1">
    <w:name w:val="Heading 9 Char"/>
    <w:basedOn w:val="677"/>
    <w:link w:val="676"/>
    <w:uiPriority w:val="9"/>
    <w:semiHidden/>
    <w:pPr>
      <w:pBdr/>
      <w:spacing/>
      <w:ind/>
    </w:pPr>
    <w:rPr>
      <w:rFonts w:eastAsiaTheme="majorEastAsia" w:cstheme="majorBidi"/>
      <w:color w:val="272727" w:themeColor="text1" w:themeTint="D8"/>
    </w:rPr>
  </w:style>
  <w:style w:type="paragraph" w:styleId="689">
    <w:name w:val="Title"/>
    <w:basedOn w:val="667"/>
    <w:next w:val="667"/>
    <w:link w:val="690"/>
    <w:uiPriority w:val="10"/>
    <w:qFormat/>
    <w:pPr>
      <w:pBdr/>
      <w:spacing w:after="80" w:line="240" w:lineRule="auto"/>
      <w:ind/>
      <w:contextualSpacing w:val="true"/>
    </w:pPr>
    <w:rPr>
      <w:rFonts w:asciiTheme="majorHAnsi" w:hAnsiTheme="majorHAnsi" w:eastAsiaTheme="majorEastAsia" w:cstheme="majorBidi"/>
      <w:spacing w:val="-10"/>
      <w:sz w:val="56"/>
      <w:szCs w:val="56"/>
    </w:rPr>
  </w:style>
  <w:style w:type="character" w:styleId="690" w:customStyle="1">
    <w:name w:val="Title Char"/>
    <w:basedOn w:val="677"/>
    <w:link w:val="689"/>
    <w:uiPriority w:val="10"/>
    <w:pPr>
      <w:pBdr/>
      <w:spacing/>
      <w:ind/>
    </w:pPr>
    <w:rPr>
      <w:rFonts w:asciiTheme="majorHAnsi" w:hAnsiTheme="majorHAnsi" w:eastAsiaTheme="majorEastAsia" w:cstheme="majorBidi"/>
      <w:spacing w:val="-10"/>
      <w:sz w:val="56"/>
      <w:szCs w:val="56"/>
    </w:rPr>
  </w:style>
  <w:style w:type="paragraph" w:styleId="691">
    <w:name w:val="Subtitle"/>
    <w:basedOn w:val="667"/>
    <w:next w:val="667"/>
    <w:link w:val="692"/>
    <w:uiPriority w:val="11"/>
    <w:qFormat/>
    <w:pPr>
      <w:numPr>
        <w:ilvl w:val="1"/>
      </w:numPr>
      <w:pBdr/>
      <w:spacing/>
      <w:ind/>
    </w:pPr>
    <w:rPr>
      <w:rFonts w:eastAsiaTheme="majorEastAsia" w:cstheme="majorBidi"/>
      <w:color w:val="595959" w:themeColor="text1" w:themeTint="A6"/>
      <w:spacing w:val="15"/>
      <w:sz w:val="28"/>
      <w:szCs w:val="28"/>
    </w:rPr>
  </w:style>
  <w:style w:type="character" w:styleId="692" w:customStyle="1">
    <w:name w:val="Subtitle Char"/>
    <w:basedOn w:val="677"/>
    <w:link w:val="691"/>
    <w:uiPriority w:val="11"/>
    <w:pPr>
      <w:pBdr/>
      <w:spacing/>
      <w:ind/>
    </w:pPr>
    <w:rPr>
      <w:rFonts w:eastAsiaTheme="majorEastAsia" w:cstheme="majorBidi"/>
      <w:color w:val="595959" w:themeColor="text1" w:themeTint="A6"/>
      <w:spacing w:val="15"/>
      <w:sz w:val="28"/>
      <w:szCs w:val="28"/>
    </w:rPr>
  </w:style>
  <w:style w:type="paragraph" w:styleId="693">
    <w:name w:val="Quote"/>
    <w:basedOn w:val="667"/>
    <w:next w:val="667"/>
    <w:link w:val="694"/>
    <w:uiPriority w:val="29"/>
    <w:qFormat/>
    <w:pPr>
      <w:pBdr/>
      <w:spacing w:before="160"/>
      <w:ind/>
      <w:jc w:val="center"/>
    </w:pPr>
    <w:rPr>
      <w:i/>
      <w:iCs/>
      <w:color w:val="404040" w:themeColor="text1" w:themeTint="BF"/>
    </w:rPr>
  </w:style>
  <w:style w:type="character" w:styleId="694" w:customStyle="1">
    <w:name w:val="Quote Char"/>
    <w:basedOn w:val="677"/>
    <w:link w:val="693"/>
    <w:uiPriority w:val="29"/>
    <w:pPr>
      <w:pBdr/>
      <w:spacing/>
      <w:ind/>
    </w:pPr>
    <w:rPr>
      <w:i/>
      <w:iCs/>
      <w:color w:val="404040" w:themeColor="text1" w:themeTint="BF"/>
    </w:rPr>
  </w:style>
  <w:style w:type="paragraph" w:styleId="695">
    <w:name w:val="List Paragraph"/>
    <w:basedOn w:val="667"/>
    <w:uiPriority w:val="34"/>
    <w:qFormat/>
    <w:pPr>
      <w:pBdr/>
      <w:spacing/>
      <w:ind w:left="720"/>
      <w:contextualSpacing w:val="true"/>
    </w:pPr>
  </w:style>
  <w:style w:type="character" w:styleId="696">
    <w:name w:val="Intense Emphasis"/>
    <w:basedOn w:val="677"/>
    <w:uiPriority w:val="21"/>
    <w:qFormat/>
    <w:pPr>
      <w:pBdr/>
      <w:spacing/>
      <w:ind/>
    </w:pPr>
    <w:rPr>
      <w:i/>
      <w:iCs/>
      <w:color w:val="0f4761" w:themeColor="accent1" w:themeShade="BF"/>
    </w:rPr>
  </w:style>
  <w:style w:type="paragraph" w:styleId="697">
    <w:name w:val="Intense Quote"/>
    <w:basedOn w:val="667"/>
    <w:next w:val="667"/>
    <w:link w:val="698"/>
    <w:uiPriority w:val="30"/>
    <w:qFormat/>
    <w:pPr>
      <w:pBdr>
        <w:top w:val="single" w:color="0f4761" w:themeColor="accent1" w:themeShade="BF" w:sz="4" w:space="10"/>
        <w:bottom w:val="single" w:color="0f4761" w:themeColor="accent1" w:themeShade="BF" w:sz="4" w:space="10"/>
      </w:pBdr>
      <w:spacing w:after="360" w:before="360"/>
      <w:ind w:right="864" w:left="864"/>
      <w:jc w:val="center"/>
    </w:pPr>
    <w:rPr>
      <w:i/>
      <w:iCs/>
      <w:color w:val="0f4761" w:themeColor="accent1" w:themeShade="BF"/>
    </w:rPr>
  </w:style>
  <w:style w:type="character" w:styleId="698" w:customStyle="1">
    <w:name w:val="Intense Quote Char"/>
    <w:basedOn w:val="677"/>
    <w:link w:val="697"/>
    <w:uiPriority w:val="30"/>
    <w:pPr>
      <w:pBdr/>
      <w:spacing/>
      <w:ind/>
    </w:pPr>
    <w:rPr>
      <w:i/>
      <w:iCs/>
      <w:color w:val="0f4761" w:themeColor="accent1" w:themeShade="BF"/>
    </w:rPr>
  </w:style>
  <w:style w:type="character" w:styleId="699">
    <w:name w:val="Intense Reference"/>
    <w:basedOn w:val="677"/>
    <w:uiPriority w:val="32"/>
    <w:qFormat/>
    <w:pPr>
      <w:pBdr/>
      <w:spacing/>
      <w:ind/>
    </w:pPr>
    <w:rPr>
      <w:b/>
      <w:bCs/>
      <w:smallCaps/>
      <w:color w:val="0f4761" w:themeColor="accent1" w:themeShade="BF"/>
      <w:spacing w:val="5"/>
    </w:rPr>
  </w:style>
  <w:style w:type="table" w:styleId="700">
    <w:name w:val="Table Grid"/>
    <w:basedOn w:val="678"/>
    <w:uiPriority w:val="39"/>
    <w:pPr>
      <w:pBdr/>
      <w:spacing w:after="0" w:line="240" w:lineRule="auto"/>
      <w:ind/>
    </w:p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tcPr>
      <w:tcBorders/>
    </w:tcPr>
    <w:tblStylePr w:type="band1Horz">
      <w:pPr>
        <w:pBdr/>
        <w:spacing/>
        <w:ind/>
      </w:pPr>
      <w:tblPr>
        <w:tblBorders/>
      </w:tblPr>
      <w:tcPr>
        <w:tcBorders/>
      </w:tcPr>
    </w:tblStylePr>
    <w:tblStylePr w:type="band1Vert">
      <w:pPr>
        <w:pBdr/>
        <w:spacing/>
        <w:ind/>
      </w:pPr>
      <w:tblPr>
        <w:tblBorders/>
      </w:tblPr>
      <w:tcPr>
        <w:tcBorders/>
      </w:tcPr>
    </w:tblStylePr>
    <w:tblStylePr w:type="band2Horz">
      <w:pPr>
        <w:pBdr/>
        <w:spacing/>
        <w:ind/>
      </w:pPr>
      <w:tblPr>
        <w:tblBorders/>
      </w:tblPr>
      <w:tcPr>
        <w:tcBorders/>
      </w:tcPr>
    </w:tblStylePr>
    <w:tblStylePr w:type="band2Vert">
      <w:pPr>
        <w:pBdr/>
        <w:spacing/>
        <w:ind/>
      </w:pPr>
      <w:tblPr>
        <w:tblBorders/>
      </w:tblPr>
      <w:tcPr>
        <w:tcBorders/>
      </w:tcPr>
    </w:tblStylePr>
    <w:tblStylePr w:type="firstCol">
      <w:pPr>
        <w:pBdr/>
        <w:spacing/>
        <w:ind/>
      </w:pPr>
      <w:tblPr>
        <w:tblBorders/>
      </w:tblPr>
      <w:tcPr>
        <w:tcBorders/>
      </w:tcPr>
    </w:tblStylePr>
    <w:tblStylePr w:type="firstRow">
      <w:pPr>
        <w:pBdr/>
        <w:spacing/>
        <w:ind/>
      </w:pPr>
      <w:tblPr>
        <w:tblBorders/>
      </w:tblPr>
      <w:tcPr>
        <w:tcBorders/>
      </w:tcPr>
    </w:tblStylePr>
    <w:tblStylePr w:type="lastCol">
      <w:pPr>
        <w:pBdr/>
        <w:spacing/>
        <w:ind/>
      </w:pPr>
      <w:tblPr>
        <w:tblBorders/>
      </w:tblPr>
      <w:tcPr>
        <w:tcBorders/>
      </w:tcPr>
    </w:tblStylePr>
    <w:tblStylePr w:type="lastRow">
      <w:pPr>
        <w:pBdr/>
        <w:spacing/>
        <w:ind/>
      </w:pPr>
      <w:tblPr>
        <w:tblBorders/>
      </w:tblPr>
      <w:tcPr>
        <w:tcBorders/>
      </w:tcPr>
    </w:tblStylePr>
    <w:tblStylePr w:type="nwCell">
      <w:pPr>
        <w:pBdr/>
        <w:spacing/>
        <w:ind/>
      </w:pPr>
      <w:tblPr>
        <w:tblBorders/>
      </w:tblPr>
      <w:tcPr>
        <w:tcBorders/>
      </w:tcPr>
    </w:tblStylePr>
    <w:tblStylePr w:type="neCell">
      <w:pPr>
        <w:pBdr/>
        <w:spacing/>
        <w:ind/>
      </w:pPr>
      <w:tblPr>
        <w:tblBorders/>
      </w:tblPr>
      <w:tcPr>
        <w:tcBorders/>
      </w:tcPr>
    </w:tblStylePr>
    <w:tblStylePr w:type="swCell">
      <w:pPr>
        <w:pBdr/>
        <w:spacing/>
        <w:ind/>
      </w:pPr>
      <w:tblPr>
        <w:tblBorders/>
      </w:tblPr>
      <w:tcPr>
        <w:tcBorders/>
      </w:tcPr>
    </w:tblStylePr>
    <w:tblStylePr w:type="seCell">
      <w:pPr>
        <w:pBdr/>
        <w:spacing/>
        <w:ind/>
      </w:pPr>
      <w:tblPr>
        <w:tblBorders/>
      </w:tblPr>
      <w:tcPr>
        <w:tcBorders/>
      </w:tcPr>
    </w:tblStylePr>
    <w:tblStylePr w:type="wholeTable">
      <w:pPr>
        <w:pBdr/>
        <w:spacing/>
        <w:ind/>
      </w:pPr>
      <w:tblPr>
        <w:tblBorders/>
      </w:tblPr>
      <w:tcPr>
        <w:tcBorders/>
      </w:tcPr>
    </w:tblStylePr>
  </w:style>
  <w:style w:type="paragraph" w:styleId="701">
    <w:name w:val="TOC Heading"/>
    <w:basedOn w:val="668"/>
    <w:next w:val="667"/>
    <w:uiPriority w:val="39"/>
    <w:unhideWhenUsed/>
    <w:qFormat/>
    <w:pPr>
      <w:pBdr/>
      <w:spacing w:after="0" w:before="240" w:line="259" w:lineRule="auto"/>
      <w:ind/>
      <w:outlineLvl w:val="9"/>
    </w:pPr>
    <w:rPr>
      <w:sz w:val="32"/>
      <w:szCs w:val="32"/>
      <w:lang w:val="en-US"/>
      <w14:ligatures w14:val="none"/>
    </w:rPr>
  </w:style>
  <w:style w:type="paragraph" w:styleId="702">
    <w:name w:val="toc 2"/>
    <w:basedOn w:val="667"/>
    <w:next w:val="667"/>
    <w:uiPriority w:val="39"/>
    <w:unhideWhenUsed/>
    <w:pPr>
      <w:pBdr/>
      <w:spacing w:after="100"/>
      <w:ind w:left="240"/>
    </w:pPr>
  </w:style>
  <w:style w:type="character" w:styleId="703">
    <w:name w:val="Hyperlink"/>
    <w:basedOn w:val="677"/>
    <w:uiPriority w:val="99"/>
    <w:unhideWhenUsed/>
    <w:pPr>
      <w:pBdr/>
      <w:spacing/>
      <w:ind/>
    </w:pPr>
    <w:rPr>
      <w:color w:val="467886" w:themeColor="hyperlink"/>
      <w:u w:val="single"/>
    </w:rPr>
  </w:style>
</w:styles>
</file>

<file path=word/webSettings.xml><?xml version="1.0" encoding="utf-8"?>
<w:webSettings xmlns:w="http://schemas.openxmlformats.org/wordprocessingml/2006/main">
  <w:optimizeForBrowser/>
</w:webSettings>
</file>

<file path=word/_rels/comments.xml.rels><?xml version="1.0" encoding="UTF-8" standalone="yes"?><Relationships xmlns="http://schemas.openxmlformats.org/package/2006/relationships"></Relationships>
</file>

<file path=word/_rels/document.xml.rels><?xml version="1.0" encoding="UTF-8" standalone="yes"?><Relationships xmlns="http://schemas.openxmlformats.org/package/2006/relationships"><Relationship Id="rId1" Type="http://schemas.openxmlformats.org/officeDocument/2006/relationships/styles" Target="styl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theme" Target="theme/theme1.xml" /><Relationship Id="rId6" Type="http://schemas.openxmlformats.org/officeDocument/2006/relationships/footnotes" Target="footnotes.xml" /><Relationship Id="rId7" Type="http://schemas.openxmlformats.org/officeDocument/2006/relationships/endnotes" Target="endnotes.xml" /></Relationships>
</file>

<file path=word/_rels/endnotes.xml.rels><?xml version="1.0" encoding="UTF-8" standalone="yes"?><Relationships xmlns="http://schemas.openxmlformats.org/package/2006/relationships"></Relationships>
</file>

<file path=word/_rels/footnotes.xml.rels><?xml version="1.0" encoding="UTF-8" standalone="yes"?><Relationships xmlns="http://schemas.openxmlformats.org/package/2006/relationships"></Relationships>
</file>

<file path=word/theme/theme1.xml><?xml version="1.0" encoding="utf-8"?>
<a:theme xmlns:a="http://schemas.openxmlformats.org/drawingml/2006/main" xmlns:r="http://schemas.openxmlformats.org/officeDocument/2006/relationships" xmlns:p="http://schemas.openxmlformats.org/presentation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Arial"/>
        <a:cs typeface="Arial"/>
      </a:majorFont>
      <a:minorFont>
        <a:latin typeface="Aptos"/>
        <a:ea typeface="Arial"/>
        <a:cs typeface="Arial"/>
      </a:minorFont>
    </a:fontScheme>
    <a:fmtScheme name="Office">
      <a:fillStyleLst>
        <a:solidFill>
          <a:schemeClr val="phClr"/>
        </a:solidFill>
        <a:gradFill>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bwMode="auto"/>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Application>ONLYOFFICE/9.4.0.985</Application>
  <DocSecurity>0</DocSecurity>
  <ScaleCrop>0</ScaleCrop>
  <HeadingPairs>
    <vt:vector size="0" baseType="variant"/>
  </HeadingPairs>
  <TitlesOfParts>
    <vt:vector size="0" baseType="lpstr"/>
  </TitlesOfParts>
  <Company/>
  <LinksUpToDate>0</LinksUpToDate>
  <SharedDoc>0</SharedDoc>
  <HyperlinksChanged>0</HyperlinksChanged>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2026-08-21T08:29:00Z</dcterms:created>
  <dcterms:modified xsi:type="dcterms:W3CDTF">2026-08-21T12:06:01Z</dcterms:modified>
</cp:coreProperties>
</file>