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03846727" w:rsidR="00AD4EBD" w:rsidRDefault="001F10D3" w:rsidP="00AE1A4C">
            <w:pPr>
              <w:pStyle w:val="AssignBody"/>
            </w:pPr>
            <w:r>
              <w:t>To be careful with the term ‘behaviour’ to not be</w:t>
            </w:r>
            <w:r w:rsidR="00DB51A0">
              <w:t xml:space="preserve"> just</w:t>
            </w:r>
            <w:r>
              <w:t xml:space="preserve"> negative.</w:t>
            </w:r>
          </w:p>
        </w:tc>
        <w:tc>
          <w:tcPr>
            <w:tcW w:w="3647" w:type="dxa"/>
          </w:tcPr>
          <w:p w14:paraId="5F7F611A" w14:textId="10EC8168" w:rsidR="00AD4EBD" w:rsidRDefault="001F10D3" w:rsidP="00AE1A4C">
            <w:pPr>
              <w:pStyle w:val="AssignBody"/>
            </w:pPr>
            <w:r>
              <w:t xml:space="preserve">When referring to behaviour management in this assignment I have recognised that </w:t>
            </w:r>
            <w:r w:rsidR="009F0D2A">
              <w:t>the term covers a range of behaviours</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600BF276" w:rsidR="00AD4EBD" w:rsidRDefault="0041080E" w:rsidP="00AE1A4C">
            <w:pPr>
              <w:pStyle w:val="AssignBody"/>
            </w:pPr>
            <w:r>
              <w:t>Reference correctly.</w:t>
            </w:r>
          </w:p>
        </w:tc>
        <w:tc>
          <w:tcPr>
            <w:tcW w:w="3647" w:type="dxa"/>
          </w:tcPr>
          <w:p w14:paraId="54F0029C" w14:textId="064F39A5" w:rsidR="00AD4EBD" w:rsidRDefault="0041080E" w:rsidP="00AE1A4C">
            <w:pPr>
              <w:pStyle w:val="AssignBody"/>
            </w:pPr>
            <w:r>
              <w:t>I have been careful with my full reference list ensuring that they are formatted correctly</w:t>
            </w:r>
            <w:r w:rsidR="004653CA">
              <w:t xml:space="preserve"> in line with the UWTSD handbook. </w:t>
            </w:r>
          </w:p>
        </w:tc>
      </w:tr>
    </w:tbl>
    <w:p w14:paraId="45E34BBD" w14:textId="77777777" w:rsidR="002229F0" w:rsidRDefault="002229F0" w:rsidP="00E611D9">
      <w:pPr>
        <w:pStyle w:val="AssignBody"/>
      </w:pPr>
    </w:p>
    <w:p w14:paraId="72817AE4" w14:textId="77777777" w:rsidR="003D209C" w:rsidRDefault="003D209C" w:rsidP="00E611D9">
      <w:pPr>
        <w:pStyle w:val="AssignHeader"/>
      </w:pPr>
    </w:p>
    <w:p w14:paraId="7F113BE0" w14:textId="77777777" w:rsidR="003D209C" w:rsidRDefault="003D209C" w:rsidP="00E611D9">
      <w:pPr>
        <w:pStyle w:val="AssignHeader"/>
      </w:pPr>
    </w:p>
    <w:p w14:paraId="6698C049" w14:textId="77777777" w:rsidR="003D209C" w:rsidRDefault="003D209C" w:rsidP="00E611D9">
      <w:pPr>
        <w:pStyle w:val="AssignHeader"/>
      </w:pPr>
    </w:p>
    <w:p w14:paraId="1318672B" w14:textId="77777777" w:rsidR="003D209C" w:rsidRDefault="003D209C" w:rsidP="00E611D9">
      <w:pPr>
        <w:pStyle w:val="AssignHeader"/>
      </w:pPr>
    </w:p>
    <w:p w14:paraId="24D373F4" w14:textId="77777777" w:rsidR="003D209C" w:rsidRDefault="003D209C" w:rsidP="00E611D9">
      <w:pPr>
        <w:pStyle w:val="AssignHeader"/>
      </w:pPr>
    </w:p>
    <w:p w14:paraId="2103982A" w14:textId="77777777" w:rsidR="003D209C" w:rsidRDefault="003D209C" w:rsidP="00E611D9">
      <w:pPr>
        <w:pStyle w:val="AssignHeader"/>
      </w:pPr>
    </w:p>
    <w:p w14:paraId="40EF97E3" w14:textId="77777777" w:rsidR="003D209C" w:rsidRDefault="003D209C" w:rsidP="00E611D9">
      <w:pPr>
        <w:pStyle w:val="AssignHeader"/>
      </w:pPr>
    </w:p>
    <w:p w14:paraId="77C595D7" w14:textId="77777777" w:rsidR="003D209C" w:rsidRDefault="003D209C" w:rsidP="00E611D9">
      <w:pPr>
        <w:pStyle w:val="AssignHeader"/>
      </w:pPr>
    </w:p>
    <w:p w14:paraId="45189C19" w14:textId="77777777" w:rsidR="003D209C" w:rsidRDefault="003D209C" w:rsidP="00E611D9">
      <w:pPr>
        <w:pStyle w:val="AssignHeader"/>
      </w:pPr>
    </w:p>
    <w:p w14:paraId="3742D807" w14:textId="77777777" w:rsidR="003D209C" w:rsidRDefault="003D209C" w:rsidP="00E611D9">
      <w:pPr>
        <w:pStyle w:val="AssignHeader"/>
      </w:pPr>
    </w:p>
    <w:p w14:paraId="6193860D" w14:textId="77777777" w:rsidR="003D209C" w:rsidRDefault="003D209C" w:rsidP="00E611D9">
      <w:pPr>
        <w:pStyle w:val="AssignHeader"/>
      </w:pPr>
    </w:p>
    <w:p w14:paraId="25BD1342" w14:textId="1605760C" w:rsidR="003D209C" w:rsidRDefault="003D209C" w:rsidP="00E611D9">
      <w:pPr>
        <w:pStyle w:val="AssignHeader"/>
      </w:pPr>
    </w:p>
    <w:p w14:paraId="6A8E622E" w14:textId="77777777" w:rsidR="00906E2F" w:rsidRPr="00906E2F" w:rsidRDefault="00906E2F" w:rsidP="00906E2F">
      <w:pPr>
        <w:pStyle w:val="AssignSubHeader"/>
      </w:pPr>
    </w:p>
    <w:p w14:paraId="1539A6DE" w14:textId="77777777" w:rsidR="00906E2F" w:rsidRPr="00A0356D" w:rsidRDefault="00906E2F" w:rsidP="00906E2F">
      <w:pPr>
        <w:spacing w:line="360" w:lineRule="auto"/>
        <w:jc w:val="center"/>
        <w:rPr>
          <w:rFonts w:ascii="Arial" w:hAnsi="Arial" w:cs="Arial"/>
          <w:b/>
          <w:bCs/>
          <w:sz w:val="32"/>
          <w:szCs w:val="32"/>
          <w:u w:val="single"/>
        </w:rPr>
      </w:pPr>
      <w:r w:rsidRPr="00A0356D">
        <w:rPr>
          <w:rFonts w:ascii="Arial" w:hAnsi="Arial" w:cs="Arial"/>
          <w:b/>
          <w:bCs/>
          <w:sz w:val="32"/>
          <w:szCs w:val="32"/>
          <w:u w:val="single"/>
        </w:rPr>
        <w:lastRenderedPageBreak/>
        <w:t>How a school develops one aspect of its SDP: a report that critically reflects on the actions, impact and evidence base</w:t>
      </w:r>
    </w:p>
    <w:p w14:paraId="3FC0EEDF" w14:textId="77777777" w:rsidR="00906E2F" w:rsidRDefault="00906E2F" w:rsidP="00906E2F">
      <w:pPr>
        <w:spacing w:line="360" w:lineRule="auto"/>
        <w:rPr>
          <w:rFonts w:ascii="Arial" w:hAnsi="Arial" w:cs="Arial"/>
        </w:rPr>
      </w:pPr>
    </w:p>
    <w:p w14:paraId="5FC35F39" w14:textId="6E25EB4E" w:rsidR="00906E2F" w:rsidRPr="00906E2F" w:rsidRDefault="00906E2F" w:rsidP="00906E2F">
      <w:pPr>
        <w:spacing w:line="360" w:lineRule="auto"/>
        <w:rPr>
          <w:rFonts w:ascii="Arial" w:hAnsi="Arial" w:cs="Arial"/>
        </w:rPr>
      </w:pPr>
      <w:r w:rsidRPr="00906E2F">
        <w:rPr>
          <w:rFonts w:ascii="Arial" w:hAnsi="Arial" w:cs="Arial"/>
        </w:rPr>
        <w:t xml:space="preserve">As part of the continuous development and improvement of a school, it is mandatory that a School Improvement plan (SIP) is put together and progress is monitored on a yearly basis (Welsh Government, 2014). This assignment will look at the SIP for school X and focus on one strategic objective, examining some of the action points that the school is implementing and the theoretical background of these action points. The school that I attended for my professional teaching experience declined to provide the SIP so this assignment is based on school X – the lead school in the network. School X is a Christian faith secondary school based in an affluent area of Cardiff. The school has 1263 pupils, including 295 sixth formers and it is rated as a green school (reference omitted to ensure anonymity) which achieved a rating of ‘excellent’ in all areas of their Estyn inspection. The SIP of school X has 4 strategic objectives: teaching and learning, ethos and environment, staff opportunities and achievement and standards. This assignment focuses on the objective concerning achievement and standards. </w:t>
      </w:r>
    </w:p>
    <w:p w14:paraId="6528FFF9" w14:textId="77777777" w:rsidR="00906E2F" w:rsidRPr="00906E2F" w:rsidRDefault="00906E2F" w:rsidP="00906E2F">
      <w:pPr>
        <w:spacing w:line="360" w:lineRule="auto"/>
        <w:rPr>
          <w:rFonts w:ascii="Arial" w:hAnsi="Arial" w:cs="Arial"/>
        </w:rPr>
      </w:pPr>
      <w:r w:rsidRPr="00906E2F">
        <w:rPr>
          <w:rFonts w:ascii="Arial" w:hAnsi="Arial" w:cs="Arial"/>
        </w:rPr>
        <w:t xml:space="preserve">A SIP is developed as a 3-year plan and progress for each action point is assessed on a yearly basis. If data suggests that action points will be achieved early, the school can use this as evidence of their successful practice and implementation and this can be shared with stakeholders (Hanover Research, 2014). Guidance outlines that the aims of a SIP should be in line with the long-term vision of the school and the effects should be evident in the learning and results of the pupils (Welsh Government, 2014). The targets identified in the SIP documentation should be measurable and achievable by the school within the time frame. Stakeholders should be a part of each section of the development of the SIP as well as the progress and results but it should be acknowledged that early progress may be slow and aims should not be adjusted too soon into the process of SIP implementation as a result of this (Hanover Research, 2014). </w:t>
      </w:r>
    </w:p>
    <w:p w14:paraId="70F0CD5E" w14:textId="7C73063A" w:rsidR="00906E2F" w:rsidRPr="00906E2F" w:rsidRDefault="00906E2F" w:rsidP="00906E2F">
      <w:pPr>
        <w:spacing w:line="360" w:lineRule="auto"/>
        <w:rPr>
          <w:rFonts w:ascii="Arial" w:hAnsi="Arial" w:cs="Arial"/>
        </w:rPr>
      </w:pPr>
      <w:r w:rsidRPr="00906E2F">
        <w:rPr>
          <w:rFonts w:ascii="Arial" w:hAnsi="Arial" w:cs="Arial"/>
        </w:rPr>
        <w:t xml:space="preserve">The objective focusing on standards and achievement was identified by school X in 2017 at the beginning of their 3-year plan. The results obtained by pupils at the school are already within the top results in Wales and the school is rated in the highest possible category by Estyn (reference omitted to ensure anonymity). Wales is currently in the process of implementing the new curriculum for Wales, based on the Successful Futures report (Donaldson, 2015). Whilst it will not be rolled out in schools until 2022, school X is aware of the impact this sudden change may have on its pupils, and has recognised that these </w:t>
      </w:r>
      <w:r w:rsidRPr="00906E2F">
        <w:rPr>
          <w:rFonts w:ascii="Arial" w:hAnsi="Arial" w:cs="Arial"/>
        </w:rPr>
        <w:lastRenderedPageBreak/>
        <w:t xml:space="preserve">standards need to be maintained and built upon throughout this time of change, helping pupils to adapt and grow as they are immersed in this new curriculum. School X has identified 5 main areas to focus upon in order to maintain their high standards: ensuring that school attendance rates </w:t>
      </w:r>
      <w:r w:rsidR="009513BA">
        <w:rPr>
          <w:rFonts w:ascii="Arial" w:hAnsi="Arial" w:cs="Arial"/>
        </w:rPr>
        <w:t>will remain</w:t>
      </w:r>
      <w:r w:rsidRPr="00906E2F">
        <w:rPr>
          <w:rFonts w:ascii="Arial" w:hAnsi="Arial" w:cs="Arial"/>
        </w:rPr>
        <w:t xml:space="preserve"> consistently high;</w:t>
      </w:r>
      <w:r w:rsidR="00D76195">
        <w:rPr>
          <w:rFonts w:ascii="Arial" w:hAnsi="Arial" w:cs="Arial"/>
        </w:rPr>
        <w:t xml:space="preserve"> </w:t>
      </w:r>
      <w:r w:rsidRPr="00906E2F">
        <w:rPr>
          <w:rFonts w:ascii="Arial" w:hAnsi="Arial" w:cs="Arial"/>
        </w:rPr>
        <w:t>pupils</w:t>
      </w:r>
      <w:r w:rsidR="002136AC">
        <w:rPr>
          <w:rFonts w:ascii="Arial" w:hAnsi="Arial" w:cs="Arial"/>
        </w:rPr>
        <w:t xml:space="preserve"> will be challenged</w:t>
      </w:r>
      <w:r w:rsidR="00D76195">
        <w:rPr>
          <w:rFonts w:ascii="Arial" w:hAnsi="Arial" w:cs="Arial"/>
        </w:rPr>
        <w:t xml:space="preserve"> </w:t>
      </w:r>
      <w:r w:rsidRPr="00906E2F">
        <w:rPr>
          <w:rFonts w:ascii="Arial" w:hAnsi="Arial" w:cs="Arial"/>
        </w:rPr>
        <w:t xml:space="preserve">to push themselves, whatever their level; the curriculum for key stage 3 will gradually be adapted to fit the new curriculum, in line with the needs of the pupils; the use of the Digital Competency Framework will be promoted in all lessons to build learning experiences and interventions </w:t>
      </w:r>
      <w:r w:rsidR="00C7627E">
        <w:rPr>
          <w:rFonts w:ascii="Arial" w:hAnsi="Arial" w:cs="Arial"/>
        </w:rPr>
        <w:t>or</w:t>
      </w:r>
      <w:r w:rsidRPr="00906E2F">
        <w:rPr>
          <w:rFonts w:ascii="Arial" w:hAnsi="Arial" w:cs="Arial"/>
        </w:rPr>
        <w:t xml:space="preserve"> extra support</w:t>
      </w:r>
      <w:r w:rsidR="006B4BCA">
        <w:rPr>
          <w:rFonts w:ascii="Arial" w:hAnsi="Arial" w:cs="Arial"/>
        </w:rPr>
        <w:t xml:space="preserve"> </w:t>
      </w:r>
      <w:r w:rsidR="00C7627E">
        <w:rPr>
          <w:rFonts w:ascii="Arial" w:hAnsi="Arial" w:cs="Arial"/>
        </w:rPr>
        <w:t>will be offered</w:t>
      </w:r>
      <w:r w:rsidRPr="00906E2F">
        <w:rPr>
          <w:rFonts w:ascii="Arial" w:hAnsi="Arial" w:cs="Arial"/>
        </w:rPr>
        <w:t xml:space="preserve"> to pupils who are in danger of reduced achievement. This assignment will focus in on how the school is implementing the objective to maintain standards through challenge, and the adaptation of the key stage 3 curriculum in line with the new Curriculum for Wales. </w:t>
      </w:r>
    </w:p>
    <w:p w14:paraId="61038E26" w14:textId="24B43C65" w:rsidR="00906E2F" w:rsidRPr="00906E2F" w:rsidRDefault="00906E2F" w:rsidP="00906E2F">
      <w:pPr>
        <w:spacing w:line="360" w:lineRule="auto"/>
        <w:rPr>
          <w:rFonts w:ascii="Arial" w:hAnsi="Arial" w:cs="Arial"/>
        </w:rPr>
      </w:pPr>
      <w:r w:rsidRPr="00906E2F">
        <w:rPr>
          <w:rFonts w:ascii="Arial" w:hAnsi="Arial" w:cs="Arial"/>
        </w:rPr>
        <w:t xml:space="preserve">Challenge is a large part of the ethos within school X and this aim is broken down into several action points. Firstly, pupils are all given individualised targets, so they know where they are aiming for but also the steps that they need to implement in order to get there. Using targets in the classroom can motivate pupils as they can see the next stage in their learning (Brophy, 2013) as well as acting as a behaviour management strategy, </w:t>
      </w:r>
      <w:r w:rsidR="008E1274">
        <w:rPr>
          <w:rFonts w:ascii="Arial" w:hAnsi="Arial" w:cs="Arial"/>
        </w:rPr>
        <w:t>encouraging</w:t>
      </w:r>
      <w:r w:rsidR="001F10D3">
        <w:rPr>
          <w:rFonts w:ascii="Arial" w:hAnsi="Arial" w:cs="Arial"/>
        </w:rPr>
        <w:t xml:space="preserve"> </w:t>
      </w:r>
      <w:r w:rsidRPr="00906E2F">
        <w:rPr>
          <w:rFonts w:ascii="Arial" w:hAnsi="Arial" w:cs="Arial"/>
        </w:rPr>
        <w:t>high quality behaviours for learning and classroom environments (Welsh Assembly Government, 2010). Targets are most effective if they are short-term as this offers a pupil a more immediate focus that they feel is achievable for them (Kerr and Nelson, 2002; Payne, 2015). It is important, however, that targets are appropriate for the pupil as targets that are too easy or difficult can have the reverse effect and demotivate the pupil (</w:t>
      </w:r>
      <w:proofErr w:type="spellStart"/>
      <w:r w:rsidRPr="00906E2F">
        <w:rPr>
          <w:rFonts w:ascii="Arial" w:hAnsi="Arial" w:cs="Arial"/>
        </w:rPr>
        <w:t>Duda</w:t>
      </w:r>
      <w:proofErr w:type="spellEnd"/>
      <w:r w:rsidRPr="00906E2F">
        <w:rPr>
          <w:rFonts w:ascii="Arial" w:hAnsi="Arial" w:cs="Arial"/>
        </w:rPr>
        <w:t xml:space="preserve"> and Nicholls, 1992). If the pupil struggles repeatedly to succeed in their target, they will feel that it is impossible and will give up. Similarly, a target that is too easy will be reached easily by the pupil without the need for effort. This leaves the pupil feeling that they do not need to put in effort to succeed, thus acting as a de-motivator (Payne, 2015).</w:t>
      </w:r>
    </w:p>
    <w:p w14:paraId="60714382" w14:textId="77777777" w:rsidR="00906E2F" w:rsidRPr="00906E2F" w:rsidRDefault="00906E2F" w:rsidP="00906E2F">
      <w:pPr>
        <w:spacing w:line="360" w:lineRule="auto"/>
        <w:rPr>
          <w:rFonts w:ascii="Arial" w:hAnsi="Arial" w:cs="Arial"/>
        </w:rPr>
      </w:pPr>
      <w:r w:rsidRPr="00906E2F">
        <w:rPr>
          <w:rFonts w:ascii="Arial" w:hAnsi="Arial" w:cs="Arial"/>
        </w:rPr>
        <w:t xml:space="preserve">The second action point outlined in the SIP by school X is that all pupils in key stage 4 should have a personalised achievement plan for their exams, including the possibility to enter pupils into exams early if this is achievable for the pupil. This will challenge the pupils to complete their exams earlier, leaving them free to push themselves to undertake further qualifications in the time remaining for the rest of the year. School X plans to carry this through to the end of year 11 when pupils work with staff to develop a progression route through to sixth form. Pupils will be challenged to reach their full potential as they move into their A levels or other further education and the school works with pupils to ensure that they aim high and strive to achieve. In developing these individualised progression routes collaboratively, staff ensure they have high expectations of the students and that pupils feel that they can live up to these expectations. This can be linked to Carol Dweck’s theory of </w:t>
      </w:r>
      <w:r w:rsidRPr="00906E2F">
        <w:rPr>
          <w:rFonts w:ascii="Arial" w:hAnsi="Arial" w:cs="Arial"/>
        </w:rPr>
        <w:lastRenderedPageBreak/>
        <w:t xml:space="preserve">growth mindset. If a pupil feels that they are of a low ability, they will not be motivated, and this will be reflected in their attainment levels (Dweck, 2015). Research has found that pupils who feel that they have the ability to develop academically (a growth mindset) often outperform peers who feel that their intelligence is limited or immovable (a fixed mindset). Furthermore, pupils who have a growth mindset have been shown to be better at coping with failures (Dweck, 2000; </w:t>
      </w:r>
      <w:proofErr w:type="spellStart"/>
      <w:r w:rsidRPr="00906E2F">
        <w:rPr>
          <w:rFonts w:ascii="Arial" w:hAnsi="Arial" w:cs="Arial"/>
        </w:rPr>
        <w:t>Boaler</w:t>
      </w:r>
      <w:proofErr w:type="spellEnd"/>
      <w:r w:rsidRPr="00906E2F">
        <w:rPr>
          <w:rFonts w:ascii="Arial" w:hAnsi="Arial" w:cs="Arial"/>
        </w:rPr>
        <w:t xml:space="preserve">, 2013). Whilst Dweck’s theory has been supported by research, other studies found that interventions which aim to develop growth mindset in pupils do not lead to significance increases in attainment (Sisk et al., 2018). Despite these negative results of interventions, a stronger relationship has been found between mindset interventions and increased attainment in pupils who are classed as high risk or from lower socio-economic backgrounds (Sisk et al., 2018). </w:t>
      </w:r>
    </w:p>
    <w:p w14:paraId="7437CE28" w14:textId="2D5CDB6B" w:rsidR="00906E2F" w:rsidRPr="00906E2F" w:rsidRDefault="00906E2F" w:rsidP="00906E2F">
      <w:pPr>
        <w:spacing w:line="360" w:lineRule="auto"/>
        <w:rPr>
          <w:rFonts w:ascii="Arial" w:hAnsi="Arial" w:cs="Arial"/>
        </w:rPr>
      </w:pPr>
      <w:r w:rsidRPr="00906E2F">
        <w:rPr>
          <w:rFonts w:ascii="Arial" w:hAnsi="Arial" w:cs="Arial"/>
        </w:rPr>
        <w:t>In promoting high levels of challenge, school X is fulfilling Donaldson’s purpose of encouraging ambitious, capable learners (Donaldson, 2015) as they are encouraging pupils to believe in themselves and aim high in their learning. It also fulfils Donaldson’s view that good teaching offers high challenge targets to learners as outlined in his 12 pedagogical principles (Donaldson, 2015). Moreover, offering differentiated challenge levels to all pupils is a form of social justice as all pupils are being offered the same opportunities regardless of background. Studies have shown that children from deprived backgrounds often have lower attainment as they do not feel that they are able to move away from the constraints placed upon them from their environment (Parsons, 2016; Goodman &amp; Greg, 2010). In offering the same opportunities to all pupils and pushing them to reach these targets, this ensures that all pupils are pushed to achieve whatever their background. Governmental documentation outlines that the action points in SIP’s could aim to reduce the poverty attainment gap (Welsh Government, 2014) so school X promoting this challenge in their SIP fulfils th</w:t>
      </w:r>
      <w:r w:rsidR="00124BFF">
        <w:rPr>
          <w:rFonts w:ascii="Arial" w:hAnsi="Arial" w:cs="Arial"/>
        </w:rPr>
        <w:t xml:space="preserve">is </w:t>
      </w:r>
      <w:r w:rsidRPr="00906E2F">
        <w:rPr>
          <w:rFonts w:ascii="Arial" w:hAnsi="Arial" w:cs="Arial"/>
        </w:rPr>
        <w:t xml:space="preserve">governmental legislation. </w:t>
      </w:r>
    </w:p>
    <w:p w14:paraId="1BECBF02" w14:textId="77777777" w:rsidR="00906E2F" w:rsidRPr="00906E2F" w:rsidRDefault="00906E2F" w:rsidP="00906E2F">
      <w:pPr>
        <w:spacing w:line="360" w:lineRule="auto"/>
        <w:rPr>
          <w:rFonts w:ascii="Arial" w:hAnsi="Arial" w:cs="Arial"/>
        </w:rPr>
      </w:pPr>
      <w:r w:rsidRPr="00906E2F">
        <w:rPr>
          <w:rFonts w:ascii="Arial" w:hAnsi="Arial" w:cs="Arial"/>
        </w:rPr>
        <w:t>With the implementation of the new Curriculum for Wales imminent, many schools have begun planning how this new curriculum will look in their practice. Whilst this is a relatively simple adaptation for many primary schools, it is a big jump for many secondary schools. Donaldson’s vision incorporates areas of learning and experience (</w:t>
      </w:r>
      <w:proofErr w:type="spellStart"/>
      <w:r w:rsidRPr="00906E2F">
        <w:rPr>
          <w:rFonts w:ascii="Arial" w:hAnsi="Arial" w:cs="Arial"/>
        </w:rPr>
        <w:t>AoLE’s</w:t>
      </w:r>
      <w:proofErr w:type="spellEnd"/>
      <w:r w:rsidRPr="00906E2F">
        <w:rPr>
          <w:rFonts w:ascii="Arial" w:hAnsi="Arial" w:cs="Arial"/>
        </w:rPr>
        <w:t xml:space="preserve">) instead of segregated subjects and encourages teaching across the areas, not just exclusively in one area (Donaldson, 2015). School X outline this in their SIP under an action point which aims to adapt the key stage 3 curriculum to match the new legislation, adapting to pupil needs. The implementation of this approach began last year through the use of an ‘enterprise day’. This was a project which lasted a full half term and targeted an entire year 7 cohort. The subject teachers came together to decide on an overarching ‘theme’ and decided on producing a smoothie to fundraise for the Special Olympics. Throughout the half term, each </w:t>
      </w:r>
      <w:r w:rsidRPr="00906E2F">
        <w:rPr>
          <w:rFonts w:ascii="Arial" w:hAnsi="Arial" w:cs="Arial"/>
        </w:rPr>
        <w:lastRenderedPageBreak/>
        <w:t xml:space="preserve">subject dedicated several lessons to teaching a skill that would help with this task e.g. budgeting, the nutritional value of fruit or research into the Special Olympics itself. The half term culminated in a project where pupils had to design and pitch their smoothie to a panel of industry experts. This cross-curricular, thematic approach allowed pupils to study the same topic areas across all of their lessons and apply the knowledge they learned to one task.  </w:t>
      </w:r>
    </w:p>
    <w:p w14:paraId="6468678C" w14:textId="77777777" w:rsidR="00906E2F" w:rsidRPr="00906E2F" w:rsidRDefault="00906E2F" w:rsidP="00906E2F">
      <w:pPr>
        <w:spacing w:line="360" w:lineRule="auto"/>
        <w:rPr>
          <w:rFonts w:ascii="Arial" w:hAnsi="Arial" w:cs="Arial"/>
        </w:rPr>
      </w:pPr>
      <w:r w:rsidRPr="00906E2F">
        <w:rPr>
          <w:rFonts w:ascii="Arial" w:hAnsi="Arial" w:cs="Arial"/>
        </w:rPr>
        <w:t>It is important that any cross-curricular teaching is delivered in a fully contextual manor. Subjects should not be ‘shoehorned’ into other lessons if learning is to be maximised (Hickman &amp; Kiss, 2010). School X’s ‘enterprise day’ ensures that the cross curricular learning is relevant and leading towards a meaningful task. Research supports that cross-curricular learning used this way increases learning for key skill areas (</w:t>
      </w:r>
      <w:proofErr w:type="spellStart"/>
      <w:r w:rsidRPr="00906E2F">
        <w:rPr>
          <w:rFonts w:ascii="Arial" w:hAnsi="Arial" w:cs="Arial"/>
        </w:rPr>
        <w:t>Soozandehfar</w:t>
      </w:r>
      <w:proofErr w:type="spellEnd"/>
      <w:r w:rsidRPr="00906E2F">
        <w:rPr>
          <w:rFonts w:ascii="Arial" w:hAnsi="Arial" w:cs="Arial"/>
        </w:rPr>
        <w:t xml:space="preserve"> and </w:t>
      </w:r>
      <w:proofErr w:type="spellStart"/>
      <w:r w:rsidRPr="00906E2F">
        <w:rPr>
          <w:rFonts w:ascii="Arial" w:hAnsi="Arial" w:cs="Arial"/>
        </w:rPr>
        <w:t>Adeli</w:t>
      </w:r>
      <w:proofErr w:type="spellEnd"/>
      <w:r w:rsidRPr="00906E2F">
        <w:rPr>
          <w:rFonts w:ascii="Arial" w:hAnsi="Arial" w:cs="Arial"/>
        </w:rPr>
        <w:t>, 2016). Bloom’s taxonomy could explain the advantages of cross-curricular learning by outlining how it could help pupils develop higher-order thinking skills (Bloom, 1956). In his taxonomy, Bloom outlined an ‘application’ level in which he proposed that pupils should apply information that they have learned to new contexts to build these high-order skills (Anderson, 1994; Bloom, 1956). If this is to be assumed as correct, it can provide an explanation as to how cross-curricular teaching across the new curriculum can promote high-level autonomy. Consequently, this builds independent learners and fulfils one of Donaldson’s principles to encourage learners to take responsibility for their own learning (Adams, 2015; Donaldson, 2015). Despite research supporting the role of the taxonomy in teaching high-order skills (</w:t>
      </w:r>
      <w:proofErr w:type="spellStart"/>
      <w:r w:rsidRPr="00906E2F">
        <w:rPr>
          <w:rFonts w:ascii="Arial" w:hAnsi="Arial" w:cs="Arial"/>
        </w:rPr>
        <w:t>Soozandehfar</w:t>
      </w:r>
      <w:proofErr w:type="spellEnd"/>
      <w:r w:rsidRPr="00906E2F">
        <w:rPr>
          <w:rFonts w:ascii="Arial" w:hAnsi="Arial" w:cs="Arial"/>
        </w:rPr>
        <w:t xml:space="preserve"> and </w:t>
      </w:r>
      <w:proofErr w:type="spellStart"/>
      <w:r w:rsidRPr="00906E2F">
        <w:rPr>
          <w:rFonts w:ascii="Arial" w:hAnsi="Arial" w:cs="Arial"/>
        </w:rPr>
        <w:t>Adeli</w:t>
      </w:r>
      <w:proofErr w:type="spellEnd"/>
      <w:r w:rsidRPr="00906E2F">
        <w:rPr>
          <w:rFonts w:ascii="Arial" w:hAnsi="Arial" w:cs="Arial"/>
        </w:rPr>
        <w:t xml:space="preserve">, 2016), it has been criticised by others. The hierarchical nature of the taxonomy suggests that each level is created from the thinking skills built on the level below, however there is no evidence to support that this is the case with Bloom’s taxonomy (Conklin 2005; Marzano 2001). A cross curricular style of learning can be argued to be the closest to reality, as pupils will need to apply their learning to a variety of everyday situations to consolidate their learning (Alleman &amp; Brophy, 1991). Teaching in this style may prepare pupils for the future and for independent learning as they are used to applying knowledge this way (Kerry, 2010), helping to make them ambitious, capable learners (Donaldson, 2015).  </w:t>
      </w:r>
    </w:p>
    <w:p w14:paraId="14594C11" w14:textId="77777777" w:rsidR="00906E2F" w:rsidRPr="00906E2F" w:rsidRDefault="00906E2F" w:rsidP="00906E2F">
      <w:pPr>
        <w:spacing w:line="360" w:lineRule="auto"/>
        <w:rPr>
          <w:rFonts w:ascii="Arial" w:hAnsi="Arial" w:cs="Arial"/>
        </w:rPr>
      </w:pPr>
      <w:r w:rsidRPr="00906E2F">
        <w:rPr>
          <w:rFonts w:ascii="Arial" w:hAnsi="Arial" w:cs="Arial"/>
        </w:rPr>
        <w:t xml:space="preserve"> As school X was my lead school as opposed to my placement school, I did not see the SIP implemented in practice. However, I have attended the school on bridging days and for an elective so I will base my analysis on the things I have seen as well as available statistics.  </w:t>
      </w:r>
    </w:p>
    <w:p w14:paraId="40C7D25C" w14:textId="77777777" w:rsidR="00906E2F" w:rsidRPr="00906E2F" w:rsidRDefault="00906E2F" w:rsidP="00906E2F">
      <w:pPr>
        <w:spacing w:line="360" w:lineRule="auto"/>
        <w:rPr>
          <w:rFonts w:ascii="Arial" w:hAnsi="Arial" w:cs="Arial"/>
        </w:rPr>
      </w:pPr>
      <w:r w:rsidRPr="00906E2F">
        <w:rPr>
          <w:rFonts w:ascii="Arial" w:hAnsi="Arial" w:cs="Arial"/>
        </w:rPr>
        <w:t xml:space="preserve">In the SIP, school X identifies their target for maintaining high standards as continuing to achieve results which place them in the top 25% when compared with other schools in the area. As of 2019, 86% of year 11 pupils in school X achieved five or more GCSE’s at grade </w:t>
      </w:r>
      <w:r w:rsidRPr="00906E2F">
        <w:rPr>
          <w:rFonts w:ascii="Arial" w:hAnsi="Arial" w:cs="Arial"/>
        </w:rPr>
        <w:lastRenderedPageBreak/>
        <w:t xml:space="preserve">A*-C, which is well above the national average of 62.8%. Whilst a direct causal link cannot be established between levels of challenge and achievement, these high statistics suggest that the implementation of school X’s SIP appears to be successful in meeting the set-out targets. In pupil focus groups, carried out during electives, pupils reported levels of challenge within the school to be sufficient and said that they felt the teachers pushed them to be the best they could be. The use of ‘all, almost, some’ targets in the classroom provided pupils with an element of choice to select their target for the lesson. Offering pupils choice increases their motivation levels as they feel that they have an element of control over their learning (Marzano, Pickering and Pollock, 2010). Giving the pupils a locus of control will, in turn, boost intrinsic motivation, which is the internal drive to succeed (Payne, 2015). Therefore, by offering these differentiated targets in every lesson, school X is promoting Donaldson’s ambitious, capable learners as well as the pedagogical principle for learners to take responsibility for their own learning (Donaldson, 2015).  </w:t>
      </w:r>
    </w:p>
    <w:p w14:paraId="4CDDF760" w14:textId="77777777" w:rsidR="00906E2F" w:rsidRPr="00906E2F" w:rsidRDefault="00906E2F" w:rsidP="00906E2F">
      <w:pPr>
        <w:spacing w:line="360" w:lineRule="auto"/>
        <w:rPr>
          <w:rFonts w:ascii="Arial" w:hAnsi="Arial" w:cs="Arial"/>
        </w:rPr>
      </w:pPr>
      <w:r w:rsidRPr="00906E2F">
        <w:rPr>
          <w:rFonts w:ascii="Arial" w:hAnsi="Arial" w:cs="Arial"/>
        </w:rPr>
        <w:t xml:space="preserve">The aim to bring in the new curriculum in a way that meets learners needs is not as easily measured by statistics. As the new curriculum is not fully implemented until 2022, the current pupils must still learn to the existing curriculum and work towards their GCSE’s. It is not yet clear if the GCSE’s and national tests will change for pupils under the new curriculum, but it is impossible to use any current statistics as a measure of its success. Whilst I did not see the implementation of the ‘enterprise day’, the member of staff who created it delivered a presentation and I spoke to some of the year 7 cohort who had taken part in the day this academic year. All pupils that I spoke to felt that the enterprise day had been really enjoyable and had left them with valuable skills that they could use in the workplace in later life. They reported that they wanted to engage in the lessons because they knew why they were learning and that they would apply it to a context outside of their lesson. Teachers also echoed this sentiment and felt that there was a marked increase in engagement from pupils in lessons which were linked to the enterprise day when compared with lessons which were not linked with the day. Whilst this day appears to have been successful in engaging pupils and giving them lifelong skills, it is questionable how practical this is on a wider scale. Whilst it can work in isolation, it is unlikely that this model could be used on a day to day basis. It is important that school X works on developing their daily curriculum further to prepare for the new curriculum, including developing </w:t>
      </w:r>
      <w:proofErr w:type="spellStart"/>
      <w:r w:rsidRPr="00906E2F">
        <w:rPr>
          <w:rFonts w:ascii="Arial" w:hAnsi="Arial" w:cs="Arial"/>
        </w:rPr>
        <w:t>AoLE’s</w:t>
      </w:r>
      <w:proofErr w:type="spellEnd"/>
      <w:r w:rsidRPr="00906E2F">
        <w:rPr>
          <w:rFonts w:ascii="Arial" w:hAnsi="Arial" w:cs="Arial"/>
        </w:rPr>
        <w:t xml:space="preserve"> and attempting to intertwine them in the delivery of lessons. </w:t>
      </w:r>
    </w:p>
    <w:p w14:paraId="7A68038D" w14:textId="77777777" w:rsidR="00906E2F" w:rsidRPr="00906E2F" w:rsidRDefault="00906E2F" w:rsidP="00906E2F">
      <w:pPr>
        <w:spacing w:line="360" w:lineRule="auto"/>
        <w:rPr>
          <w:rFonts w:ascii="Arial" w:hAnsi="Arial" w:cs="Arial"/>
        </w:rPr>
      </w:pPr>
      <w:r w:rsidRPr="00906E2F">
        <w:rPr>
          <w:rFonts w:ascii="Arial" w:hAnsi="Arial" w:cs="Arial"/>
        </w:rPr>
        <w:t xml:space="preserve">This assignment has looked at the purpose and contents of a SIP and examined the implementation of several action points in the SIP developed by school X. Analysing a school improvement plan has helped me to think about how I, as a teacher, may help a school to meet its ongoing targets. As I develop professionally, I will ensure to read the SIP </w:t>
      </w:r>
      <w:r w:rsidRPr="00906E2F">
        <w:rPr>
          <w:rFonts w:ascii="Arial" w:hAnsi="Arial" w:cs="Arial"/>
        </w:rPr>
        <w:lastRenderedPageBreak/>
        <w:t>for any school I work in so I am aware of their aims and how they plan to implement these aims. Once I know the action points of the school, I will make effort to adapt my pedagogy in-line with these points and work to promote the positive changes of the school from within my classroom.</w:t>
      </w:r>
    </w:p>
    <w:p w14:paraId="035D24B9" w14:textId="77777777" w:rsidR="00906E2F" w:rsidRPr="00906E2F" w:rsidRDefault="00906E2F" w:rsidP="00906E2F">
      <w:pPr>
        <w:spacing w:line="360" w:lineRule="auto"/>
        <w:rPr>
          <w:rFonts w:ascii="Arial" w:hAnsi="Arial" w:cs="Arial"/>
        </w:rPr>
      </w:pPr>
    </w:p>
    <w:p w14:paraId="27568149" w14:textId="77777777" w:rsidR="00906E2F" w:rsidRPr="00906E2F" w:rsidRDefault="00906E2F" w:rsidP="00906E2F">
      <w:pPr>
        <w:spacing w:line="360" w:lineRule="auto"/>
        <w:rPr>
          <w:rFonts w:ascii="Arial" w:hAnsi="Arial" w:cs="Arial"/>
        </w:rPr>
      </w:pPr>
    </w:p>
    <w:p w14:paraId="3CAA8A36" w14:textId="77777777" w:rsidR="00906E2F" w:rsidRPr="00906E2F" w:rsidRDefault="00906E2F" w:rsidP="00906E2F">
      <w:pPr>
        <w:spacing w:line="360" w:lineRule="auto"/>
        <w:rPr>
          <w:rFonts w:ascii="Arial" w:hAnsi="Arial" w:cs="Arial"/>
        </w:rPr>
      </w:pPr>
    </w:p>
    <w:p w14:paraId="75851866" w14:textId="77777777" w:rsidR="00906E2F" w:rsidRPr="00906E2F" w:rsidRDefault="00906E2F" w:rsidP="00906E2F">
      <w:pPr>
        <w:spacing w:line="360" w:lineRule="auto"/>
        <w:rPr>
          <w:rFonts w:ascii="Arial" w:hAnsi="Arial" w:cs="Arial"/>
        </w:rPr>
      </w:pPr>
    </w:p>
    <w:p w14:paraId="0E05F8A5" w14:textId="77777777" w:rsidR="00906E2F" w:rsidRPr="00906E2F" w:rsidRDefault="00906E2F" w:rsidP="00906E2F">
      <w:pPr>
        <w:spacing w:line="360" w:lineRule="auto"/>
        <w:rPr>
          <w:rFonts w:ascii="Arial" w:hAnsi="Arial" w:cs="Arial"/>
        </w:rPr>
      </w:pPr>
    </w:p>
    <w:p w14:paraId="16208186" w14:textId="77777777" w:rsidR="00906E2F" w:rsidRPr="00906E2F" w:rsidRDefault="00906E2F" w:rsidP="00906E2F">
      <w:pPr>
        <w:spacing w:line="360" w:lineRule="auto"/>
        <w:rPr>
          <w:rFonts w:ascii="Arial" w:hAnsi="Arial" w:cs="Arial"/>
        </w:rPr>
      </w:pPr>
    </w:p>
    <w:p w14:paraId="7815B244" w14:textId="77777777" w:rsidR="00906E2F" w:rsidRPr="00906E2F" w:rsidRDefault="00906E2F" w:rsidP="00906E2F">
      <w:pPr>
        <w:spacing w:line="360" w:lineRule="auto"/>
        <w:rPr>
          <w:rFonts w:ascii="Arial" w:hAnsi="Arial" w:cs="Arial"/>
        </w:rPr>
      </w:pPr>
    </w:p>
    <w:p w14:paraId="7364CA91" w14:textId="77777777" w:rsidR="00906E2F" w:rsidRPr="00906E2F" w:rsidRDefault="00906E2F" w:rsidP="00906E2F">
      <w:pPr>
        <w:spacing w:line="360" w:lineRule="auto"/>
        <w:rPr>
          <w:rFonts w:ascii="Arial" w:hAnsi="Arial" w:cs="Arial"/>
        </w:rPr>
      </w:pPr>
    </w:p>
    <w:p w14:paraId="7CBC2438" w14:textId="77777777" w:rsidR="00906E2F" w:rsidRPr="00906E2F" w:rsidRDefault="00906E2F" w:rsidP="00906E2F">
      <w:pPr>
        <w:spacing w:line="360" w:lineRule="auto"/>
        <w:rPr>
          <w:rFonts w:ascii="Arial" w:hAnsi="Arial" w:cs="Arial"/>
        </w:rPr>
      </w:pPr>
    </w:p>
    <w:p w14:paraId="58C668CF" w14:textId="77777777" w:rsidR="00906E2F" w:rsidRPr="00906E2F" w:rsidRDefault="00906E2F" w:rsidP="00906E2F">
      <w:pPr>
        <w:spacing w:line="360" w:lineRule="auto"/>
        <w:rPr>
          <w:rFonts w:ascii="Arial" w:hAnsi="Arial" w:cs="Arial"/>
        </w:rPr>
      </w:pPr>
    </w:p>
    <w:p w14:paraId="4EAFBFC4" w14:textId="77777777" w:rsidR="00906E2F" w:rsidRPr="00906E2F" w:rsidRDefault="00906E2F" w:rsidP="00906E2F">
      <w:pPr>
        <w:spacing w:line="360" w:lineRule="auto"/>
        <w:rPr>
          <w:rFonts w:ascii="Arial" w:hAnsi="Arial" w:cs="Arial"/>
        </w:rPr>
      </w:pPr>
    </w:p>
    <w:p w14:paraId="475C91A1" w14:textId="77777777" w:rsidR="00906E2F" w:rsidRPr="00906E2F" w:rsidRDefault="00906E2F" w:rsidP="00906E2F">
      <w:pPr>
        <w:spacing w:line="360" w:lineRule="auto"/>
        <w:rPr>
          <w:rFonts w:ascii="Arial" w:hAnsi="Arial" w:cs="Arial"/>
        </w:rPr>
      </w:pPr>
    </w:p>
    <w:p w14:paraId="454B95A5" w14:textId="77777777" w:rsidR="00906E2F" w:rsidRPr="00906E2F" w:rsidRDefault="00906E2F" w:rsidP="00906E2F">
      <w:pPr>
        <w:spacing w:line="360" w:lineRule="auto"/>
        <w:rPr>
          <w:rFonts w:ascii="Arial" w:hAnsi="Arial" w:cs="Arial"/>
        </w:rPr>
      </w:pPr>
    </w:p>
    <w:p w14:paraId="7FB8B1B4" w14:textId="77777777" w:rsidR="00906E2F" w:rsidRPr="00906E2F" w:rsidRDefault="00906E2F" w:rsidP="00906E2F">
      <w:pPr>
        <w:spacing w:line="360" w:lineRule="auto"/>
        <w:rPr>
          <w:rFonts w:ascii="Arial" w:hAnsi="Arial" w:cs="Arial"/>
        </w:rPr>
      </w:pPr>
    </w:p>
    <w:p w14:paraId="6B8653A1" w14:textId="77777777" w:rsidR="00906E2F" w:rsidRPr="00906E2F" w:rsidRDefault="00906E2F" w:rsidP="00906E2F">
      <w:pPr>
        <w:spacing w:line="360" w:lineRule="auto"/>
        <w:rPr>
          <w:rFonts w:ascii="Arial" w:hAnsi="Arial" w:cs="Arial"/>
        </w:rPr>
      </w:pPr>
    </w:p>
    <w:p w14:paraId="1B433077" w14:textId="77777777" w:rsidR="00906E2F" w:rsidRPr="00906E2F" w:rsidRDefault="00906E2F" w:rsidP="00906E2F">
      <w:pPr>
        <w:spacing w:line="360" w:lineRule="auto"/>
        <w:rPr>
          <w:rFonts w:ascii="Arial" w:hAnsi="Arial" w:cs="Arial"/>
        </w:rPr>
      </w:pPr>
    </w:p>
    <w:p w14:paraId="7BA70B23" w14:textId="77777777" w:rsidR="00906E2F" w:rsidRPr="00906E2F" w:rsidRDefault="00906E2F" w:rsidP="00906E2F">
      <w:pPr>
        <w:spacing w:line="360" w:lineRule="auto"/>
        <w:rPr>
          <w:rFonts w:ascii="Arial" w:hAnsi="Arial" w:cs="Arial"/>
        </w:rPr>
      </w:pPr>
    </w:p>
    <w:p w14:paraId="5263299C" w14:textId="77777777" w:rsidR="00906E2F" w:rsidRPr="00906E2F" w:rsidRDefault="00906E2F" w:rsidP="00906E2F">
      <w:pPr>
        <w:spacing w:line="360" w:lineRule="auto"/>
        <w:rPr>
          <w:rFonts w:ascii="Arial" w:hAnsi="Arial" w:cs="Arial"/>
        </w:rPr>
      </w:pPr>
    </w:p>
    <w:p w14:paraId="41403517" w14:textId="77777777" w:rsidR="00906E2F" w:rsidRPr="00906E2F" w:rsidRDefault="00906E2F" w:rsidP="00906E2F">
      <w:pPr>
        <w:spacing w:line="360" w:lineRule="auto"/>
        <w:rPr>
          <w:rFonts w:ascii="Arial" w:hAnsi="Arial" w:cs="Arial"/>
        </w:rPr>
      </w:pPr>
    </w:p>
    <w:p w14:paraId="57419104" w14:textId="77777777" w:rsidR="00906E2F" w:rsidRPr="00906E2F" w:rsidRDefault="00906E2F" w:rsidP="00906E2F">
      <w:pPr>
        <w:spacing w:line="360" w:lineRule="auto"/>
        <w:rPr>
          <w:rFonts w:ascii="Arial" w:hAnsi="Arial" w:cs="Arial"/>
        </w:rPr>
      </w:pPr>
    </w:p>
    <w:p w14:paraId="0965223E" w14:textId="77777777" w:rsidR="00906E2F" w:rsidRPr="00906E2F" w:rsidRDefault="00906E2F" w:rsidP="00906E2F">
      <w:pPr>
        <w:spacing w:line="360" w:lineRule="auto"/>
        <w:rPr>
          <w:rFonts w:ascii="Arial" w:hAnsi="Arial" w:cs="Arial"/>
        </w:rPr>
      </w:pPr>
    </w:p>
    <w:p w14:paraId="07DF6B8F" w14:textId="77777777" w:rsidR="00906E2F" w:rsidRPr="00906E2F" w:rsidRDefault="00906E2F" w:rsidP="00906E2F">
      <w:pPr>
        <w:spacing w:line="360" w:lineRule="auto"/>
        <w:rPr>
          <w:rFonts w:ascii="Arial" w:hAnsi="Arial" w:cs="Arial"/>
        </w:rPr>
      </w:pPr>
    </w:p>
    <w:p w14:paraId="212E07EC" w14:textId="77777777" w:rsidR="00906E2F" w:rsidRPr="00906E2F" w:rsidRDefault="00906E2F" w:rsidP="00906E2F">
      <w:pPr>
        <w:spacing w:line="360" w:lineRule="auto"/>
        <w:rPr>
          <w:rFonts w:ascii="Arial" w:hAnsi="Arial" w:cs="Arial"/>
        </w:rPr>
      </w:pPr>
    </w:p>
    <w:p w14:paraId="7DF29A55" w14:textId="77777777" w:rsidR="00906E2F" w:rsidRPr="00906E2F" w:rsidRDefault="00906E2F" w:rsidP="00906E2F">
      <w:pPr>
        <w:spacing w:line="360" w:lineRule="auto"/>
        <w:rPr>
          <w:rFonts w:ascii="Arial" w:hAnsi="Arial" w:cs="Arial"/>
        </w:rPr>
      </w:pPr>
      <w:r w:rsidRPr="00906E2F">
        <w:rPr>
          <w:rFonts w:ascii="Arial" w:hAnsi="Arial" w:cs="Arial"/>
          <w:b/>
          <w:bCs/>
          <w:u w:val="single"/>
        </w:rPr>
        <w:lastRenderedPageBreak/>
        <w:t>References</w:t>
      </w:r>
    </w:p>
    <w:p w14:paraId="5F17B885"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t xml:space="preserve">Adams, N.E. (2015) </w:t>
      </w:r>
      <w:r w:rsidRPr="00906E2F">
        <w:rPr>
          <w:rFonts w:ascii="Arial" w:hAnsi="Arial" w:cs="Arial"/>
          <w:i/>
          <w:iCs/>
          <w:color w:val="222222"/>
          <w:highlight w:val="white"/>
        </w:rPr>
        <w:t>Bloom’s taxonomy of cognitive learning objectives</w:t>
      </w:r>
      <w:r w:rsidRPr="00906E2F">
        <w:rPr>
          <w:rFonts w:ascii="Arial" w:hAnsi="Arial" w:cs="Arial"/>
          <w:color w:val="222222"/>
          <w:highlight w:val="white"/>
        </w:rPr>
        <w:t>. </w:t>
      </w:r>
      <w:r w:rsidRPr="00906E2F">
        <w:rPr>
          <w:rFonts w:ascii="Arial" w:hAnsi="Arial" w:cs="Arial"/>
          <w:iCs/>
          <w:color w:val="222222"/>
          <w:highlight w:val="white"/>
        </w:rPr>
        <w:t>Journal of the Medical Library Association: JMLA</w:t>
      </w:r>
      <w:r w:rsidRPr="00906E2F">
        <w:rPr>
          <w:rFonts w:ascii="Arial" w:hAnsi="Arial" w:cs="Arial"/>
          <w:color w:val="222222"/>
          <w:highlight w:val="white"/>
        </w:rPr>
        <w:t>, </w:t>
      </w:r>
      <w:r w:rsidRPr="00906E2F">
        <w:rPr>
          <w:rFonts w:ascii="Arial" w:hAnsi="Arial" w:cs="Arial"/>
          <w:i/>
          <w:color w:val="222222"/>
          <w:highlight w:val="white"/>
        </w:rPr>
        <w:t>103</w:t>
      </w:r>
      <w:r w:rsidRPr="00906E2F">
        <w:rPr>
          <w:rFonts w:ascii="Arial" w:hAnsi="Arial" w:cs="Arial"/>
          <w:color w:val="222222"/>
          <w:highlight w:val="white"/>
        </w:rPr>
        <w:t>(3), p.152.</w:t>
      </w:r>
    </w:p>
    <w:p w14:paraId="2C0EBA15"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t>Alleman, J. and Brophy, J. (1991) </w:t>
      </w:r>
      <w:r w:rsidRPr="00906E2F">
        <w:rPr>
          <w:rFonts w:ascii="Arial" w:hAnsi="Arial" w:cs="Arial"/>
          <w:i/>
          <w:color w:val="222222"/>
          <w:highlight w:val="white"/>
        </w:rPr>
        <w:t>Is curriculum integration a boon or a threat to social studies?</w:t>
      </w:r>
      <w:r w:rsidRPr="00906E2F">
        <w:rPr>
          <w:rFonts w:ascii="Arial" w:hAnsi="Arial" w:cs="Arial"/>
          <w:color w:val="222222"/>
          <w:highlight w:val="white"/>
        </w:rPr>
        <w:t xml:space="preserve"> Institute for Research on Teaching, College of Education, Michigan State University.</w:t>
      </w:r>
    </w:p>
    <w:p w14:paraId="4C058375"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t>Anderson, L.W. (1994) </w:t>
      </w:r>
      <w:r w:rsidRPr="00906E2F">
        <w:rPr>
          <w:rFonts w:ascii="Arial" w:hAnsi="Arial" w:cs="Arial"/>
          <w:i/>
          <w:color w:val="222222"/>
          <w:highlight w:val="white"/>
        </w:rPr>
        <w:t>Bloom's taxonomy</w:t>
      </w:r>
      <w:r w:rsidRPr="00906E2F">
        <w:rPr>
          <w:rFonts w:ascii="Arial" w:hAnsi="Arial" w:cs="Arial"/>
          <w:color w:val="222222"/>
          <w:highlight w:val="white"/>
        </w:rPr>
        <w:t>. Chicago, IL: Univ. Chicago Press.</w:t>
      </w:r>
    </w:p>
    <w:p w14:paraId="0A90F274" w14:textId="77777777" w:rsidR="00906E2F" w:rsidRPr="00906E2F" w:rsidRDefault="00906E2F" w:rsidP="00906E2F">
      <w:pPr>
        <w:spacing w:line="360" w:lineRule="auto"/>
        <w:rPr>
          <w:rFonts w:ascii="Arial" w:hAnsi="Arial" w:cs="Arial"/>
        </w:rPr>
      </w:pPr>
      <w:r w:rsidRPr="00906E2F">
        <w:rPr>
          <w:rFonts w:ascii="Arial" w:hAnsi="Arial" w:cs="Arial"/>
          <w:color w:val="222222"/>
          <w:highlight w:val="white"/>
        </w:rPr>
        <w:t xml:space="preserve">Bloom, B.S. (1956) </w:t>
      </w:r>
      <w:r w:rsidRPr="00906E2F">
        <w:rPr>
          <w:rFonts w:ascii="Arial" w:hAnsi="Arial" w:cs="Arial"/>
          <w:i/>
          <w:iCs/>
          <w:color w:val="222222"/>
          <w:highlight w:val="white"/>
        </w:rPr>
        <w:t>Taxonomy of educational objectives. Vol. 1: Cognitive domain. </w:t>
      </w:r>
      <w:r w:rsidRPr="00906E2F">
        <w:rPr>
          <w:rFonts w:ascii="Arial" w:hAnsi="Arial" w:cs="Arial"/>
          <w:color w:val="222222"/>
          <w:highlight w:val="white"/>
        </w:rPr>
        <w:t>New</w:t>
      </w:r>
      <w:r w:rsidRPr="00906E2F">
        <w:rPr>
          <w:rFonts w:ascii="Arial" w:hAnsi="Arial" w:cs="Arial"/>
          <w:i/>
          <w:color w:val="222222"/>
          <w:highlight w:val="white"/>
        </w:rPr>
        <w:t xml:space="preserve"> </w:t>
      </w:r>
      <w:r w:rsidRPr="00906E2F">
        <w:rPr>
          <w:rFonts w:ascii="Arial" w:hAnsi="Arial" w:cs="Arial"/>
          <w:iCs/>
          <w:color w:val="222222"/>
          <w:highlight w:val="white"/>
        </w:rPr>
        <w:t>York: McKay, pp.20-24.</w:t>
      </w:r>
    </w:p>
    <w:p w14:paraId="75B20289" w14:textId="7F9EBDD4" w:rsidR="00906E2F" w:rsidRPr="00906E2F" w:rsidRDefault="00906E2F" w:rsidP="00906E2F">
      <w:pPr>
        <w:spacing w:line="360" w:lineRule="auto"/>
        <w:rPr>
          <w:rFonts w:ascii="Arial" w:hAnsi="Arial" w:cs="Arial"/>
          <w:color w:val="222222"/>
          <w:shd w:val="clear" w:color="auto" w:fill="FFFFFF"/>
        </w:rPr>
      </w:pPr>
      <w:proofErr w:type="spellStart"/>
      <w:r w:rsidRPr="00906E2F">
        <w:rPr>
          <w:rFonts w:ascii="Arial" w:hAnsi="Arial" w:cs="Arial"/>
          <w:color w:val="222222"/>
          <w:shd w:val="clear" w:color="auto" w:fill="FFFFFF"/>
        </w:rPr>
        <w:t>Boaler</w:t>
      </w:r>
      <w:proofErr w:type="spellEnd"/>
      <w:r w:rsidRPr="00906E2F">
        <w:rPr>
          <w:rFonts w:ascii="Arial" w:hAnsi="Arial" w:cs="Arial"/>
          <w:color w:val="222222"/>
          <w:shd w:val="clear" w:color="auto" w:fill="FFFFFF"/>
        </w:rPr>
        <w:t xml:space="preserve">, J. (2013) </w:t>
      </w:r>
      <w:r w:rsidRPr="00906E2F">
        <w:rPr>
          <w:rFonts w:ascii="Arial" w:hAnsi="Arial" w:cs="Arial"/>
          <w:i/>
          <w:iCs/>
          <w:color w:val="222222"/>
          <w:shd w:val="clear" w:color="auto" w:fill="FFFFFF"/>
        </w:rPr>
        <w:t>Ability and mathematics: The mindset revolution that is reshaping education.</w:t>
      </w:r>
      <w:r w:rsidRPr="00906E2F">
        <w:rPr>
          <w:rFonts w:ascii="Arial" w:hAnsi="Arial" w:cs="Arial"/>
          <w:color w:val="222222"/>
          <w:shd w:val="clear" w:color="auto" w:fill="FFFFFF"/>
        </w:rPr>
        <w:t xml:space="preserve"> 55(1), pp.143-152.</w:t>
      </w:r>
    </w:p>
    <w:p w14:paraId="49183D07" w14:textId="77777777"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Brophy, J.E. (2013) </w:t>
      </w:r>
      <w:r w:rsidRPr="00906E2F">
        <w:rPr>
          <w:rFonts w:ascii="Arial" w:hAnsi="Arial" w:cs="Arial"/>
          <w:i/>
          <w:iCs/>
          <w:color w:val="222222"/>
          <w:shd w:val="clear" w:color="auto" w:fill="FFFFFF"/>
        </w:rPr>
        <w:t>Motivating students to learn</w:t>
      </w:r>
      <w:r w:rsidRPr="00906E2F">
        <w:rPr>
          <w:rFonts w:ascii="Arial" w:hAnsi="Arial" w:cs="Arial"/>
          <w:color w:val="222222"/>
          <w:shd w:val="clear" w:color="auto" w:fill="FFFFFF"/>
        </w:rPr>
        <w:t>. Routledge.</w:t>
      </w:r>
    </w:p>
    <w:p w14:paraId="41EA07BD"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t xml:space="preserve">Conklin, J. (2005) </w:t>
      </w:r>
      <w:r w:rsidRPr="00906E2F">
        <w:rPr>
          <w:rFonts w:ascii="Arial" w:hAnsi="Arial" w:cs="Arial"/>
          <w:i/>
          <w:iCs/>
          <w:color w:val="222222"/>
          <w:highlight w:val="white"/>
        </w:rPr>
        <w:t>A taxonomy for learning, teaching, and assessing: A revision of Bloom's taxonomy of educational objectives complete edition</w:t>
      </w:r>
      <w:r w:rsidRPr="00906E2F">
        <w:rPr>
          <w:rFonts w:ascii="Arial" w:hAnsi="Arial" w:cs="Arial"/>
          <w:color w:val="222222"/>
          <w:highlight w:val="white"/>
        </w:rPr>
        <w:t>.</w:t>
      </w:r>
      <w:r w:rsidRPr="00906E2F">
        <w:rPr>
          <w:rFonts w:ascii="Arial" w:hAnsi="Arial" w:cs="Arial"/>
          <w:color w:val="222222"/>
        </w:rPr>
        <w:t xml:space="preserve"> </w:t>
      </w:r>
      <w:r w:rsidRPr="00906E2F">
        <w:rPr>
          <w:rFonts w:ascii="Arial" w:eastAsia="Times New Roman" w:hAnsi="Arial" w:cs="Arial"/>
          <w:color w:val="333333"/>
          <w:lang w:eastAsia="en-GB"/>
        </w:rPr>
        <w:t xml:space="preserve">Educational Horizons, 83(3), pp.154-159. </w:t>
      </w:r>
    </w:p>
    <w:p w14:paraId="4A37C177" w14:textId="77777777" w:rsidR="00906E2F" w:rsidRPr="00906E2F" w:rsidRDefault="00906E2F" w:rsidP="00906E2F">
      <w:pPr>
        <w:spacing w:line="360" w:lineRule="auto"/>
        <w:rPr>
          <w:rFonts w:ascii="Arial" w:hAnsi="Arial" w:cs="Arial"/>
        </w:rPr>
      </w:pPr>
      <w:r w:rsidRPr="00906E2F">
        <w:rPr>
          <w:rFonts w:ascii="Arial" w:hAnsi="Arial" w:cs="Arial"/>
        </w:rPr>
        <w:t xml:space="preserve">Donaldson (2015) </w:t>
      </w:r>
      <w:r w:rsidRPr="00906E2F">
        <w:rPr>
          <w:rFonts w:ascii="Arial" w:hAnsi="Arial" w:cs="Arial"/>
          <w:i/>
          <w:iCs/>
        </w:rPr>
        <w:t>Successful Futures.</w:t>
      </w:r>
      <w:r w:rsidRPr="00906E2F">
        <w:rPr>
          <w:rFonts w:ascii="Arial" w:hAnsi="Arial" w:cs="Arial"/>
        </w:rPr>
        <w:t xml:space="preserve"> Available at: </w:t>
      </w:r>
      <w:hyperlink r:id="rId9" w:history="1">
        <w:r w:rsidRPr="00906E2F">
          <w:rPr>
            <w:rStyle w:val="Hyperlink"/>
            <w:rFonts w:ascii="Arial" w:hAnsi="Arial" w:cs="Arial"/>
            <w:color w:val="4472C4" w:themeColor="accent1"/>
          </w:rPr>
          <w:t>https://www.nasuwt.org.uk/asset/A788604C-3046-4005-A1EA0EAFF023E0DD/</w:t>
        </w:r>
      </w:hyperlink>
      <w:r w:rsidRPr="00906E2F">
        <w:rPr>
          <w:rFonts w:ascii="Arial" w:hAnsi="Arial" w:cs="Arial"/>
          <w:color w:val="4472C4" w:themeColor="accent1"/>
        </w:rPr>
        <w:t xml:space="preserve"> </w:t>
      </w:r>
      <w:r w:rsidRPr="00906E2F">
        <w:rPr>
          <w:rFonts w:ascii="Arial" w:hAnsi="Arial" w:cs="Arial"/>
        </w:rPr>
        <w:t>(Accessed on 24</w:t>
      </w:r>
      <w:r w:rsidRPr="00906E2F">
        <w:rPr>
          <w:rFonts w:ascii="Arial" w:hAnsi="Arial" w:cs="Arial"/>
          <w:vertAlign w:val="superscript"/>
        </w:rPr>
        <w:t>th</w:t>
      </w:r>
      <w:r w:rsidRPr="00906E2F">
        <w:rPr>
          <w:rFonts w:ascii="Arial" w:hAnsi="Arial" w:cs="Arial"/>
        </w:rPr>
        <w:t xml:space="preserve"> March 2020). </w:t>
      </w:r>
    </w:p>
    <w:p w14:paraId="5805C9F8" w14:textId="77777777" w:rsidR="00906E2F" w:rsidRPr="00906E2F" w:rsidRDefault="00906E2F" w:rsidP="00906E2F">
      <w:pPr>
        <w:spacing w:line="360" w:lineRule="auto"/>
        <w:rPr>
          <w:rFonts w:ascii="Arial" w:hAnsi="Arial" w:cs="Arial"/>
          <w:color w:val="222222"/>
          <w:shd w:val="clear" w:color="auto" w:fill="FFFFFF"/>
        </w:rPr>
      </w:pPr>
      <w:proofErr w:type="spellStart"/>
      <w:r w:rsidRPr="00906E2F">
        <w:rPr>
          <w:rFonts w:ascii="Arial" w:hAnsi="Arial" w:cs="Arial"/>
          <w:color w:val="222222"/>
          <w:shd w:val="clear" w:color="auto" w:fill="FFFFFF"/>
        </w:rPr>
        <w:t>Duda</w:t>
      </w:r>
      <w:proofErr w:type="spellEnd"/>
      <w:r w:rsidRPr="00906E2F">
        <w:rPr>
          <w:rFonts w:ascii="Arial" w:hAnsi="Arial" w:cs="Arial"/>
          <w:color w:val="222222"/>
          <w:shd w:val="clear" w:color="auto" w:fill="FFFFFF"/>
        </w:rPr>
        <w:t xml:space="preserve">, J.L. and Nicholls, J.G. (1992) </w:t>
      </w:r>
      <w:r w:rsidRPr="00906E2F">
        <w:rPr>
          <w:rFonts w:ascii="Arial" w:hAnsi="Arial" w:cs="Arial"/>
          <w:i/>
          <w:iCs/>
          <w:color w:val="222222"/>
          <w:shd w:val="clear" w:color="auto" w:fill="FFFFFF"/>
        </w:rPr>
        <w:t>Dimensions of achievement motivation in schoolwork and sport.</w:t>
      </w:r>
      <w:r w:rsidRPr="00906E2F">
        <w:rPr>
          <w:rFonts w:ascii="Arial" w:hAnsi="Arial" w:cs="Arial"/>
          <w:color w:val="222222"/>
          <w:shd w:val="clear" w:color="auto" w:fill="FFFFFF"/>
        </w:rPr>
        <w:t> Journal of educational psychology, </w:t>
      </w:r>
      <w:r w:rsidRPr="00906E2F">
        <w:rPr>
          <w:rFonts w:ascii="Arial" w:hAnsi="Arial" w:cs="Arial"/>
          <w:i/>
          <w:iCs/>
          <w:color w:val="222222"/>
          <w:shd w:val="clear" w:color="auto" w:fill="FFFFFF"/>
        </w:rPr>
        <w:t>84</w:t>
      </w:r>
      <w:r w:rsidRPr="00906E2F">
        <w:rPr>
          <w:rFonts w:ascii="Arial" w:hAnsi="Arial" w:cs="Arial"/>
          <w:color w:val="222222"/>
          <w:shd w:val="clear" w:color="auto" w:fill="FFFFFF"/>
        </w:rPr>
        <w:t>(3), p.290.</w:t>
      </w:r>
    </w:p>
    <w:p w14:paraId="712223D4" w14:textId="77777777"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 xml:space="preserve">Dweck, C. (2015) </w:t>
      </w:r>
      <w:r w:rsidRPr="00906E2F">
        <w:rPr>
          <w:rFonts w:ascii="Arial" w:hAnsi="Arial" w:cs="Arial"/>
          <w:i/>
          <w:iCs/>
          <w:color w:val="222222"/>
          <w:shd w:val="clear" w:color="auto" w:fill="FFFFFF"/>
        </w:rPr>
        <w:t>Carol Dweck revisits the growth mindset.</w:t>
      </w:r>
      <w:r w:rsidRPr="00906E2F">
        <w:rPr>
          <w:rFonts w:ascii="Arial" w:hAnsi="Arial" w:cs="Arial"/>
          <w:color w:val="222222"/>
          <w:shd w:val="clear" w:color="auto" w:fill="FFFFFF"/>
        </w:rPr>
        <w:t> Education Week, 35(5), pp.20-24.</w:t>
      </w:r>
    </w:p>
    <w:p w14:paraId="45C57C11"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shd w:val="clear" w:color="auto" w:fill="FFFFFF"/>
        </w:rPr>
        <w:t>Dweck, C.S. (2000) </w:t>
      </w:r>
      <w:r w:rsidRPr="00906E2F">
        <w:rPr>
          <w:rFonts w:ascii="Arial" w:hAnsi="Arial" w:cs="Arial"/>
          <w:i/>
          <w:iCs/>
          <w:color w:val="222222"/>
          <w:shd w:val="clear" w:color="auto" w:fill="FFFFFF"/>
        </w:rPr>
        <w:t>Self-theories: Their role in motivation, personality, and development</w:t>
      </w:r>
      <w:r w:rsidRPr="00906E2F">
        <w:rPr>
          <w:rFonts w:ascii="Arial" w:hAnsi="Arial" w:cs="Arial"/>
          <w:color w:val="222222"/>
          <w:shd w:val="clear" w:color="auto" w:fill="FFFFFF"/>
        </w:rPr>
        <w:t>. Psychology press.</w:t>
      </w:r>
      <w:r w:rsidRPr="00906E2F">
        <w:rPr>
          <w:rFonts w:ascii="Arial" w:hAnsi="Arial" w:cs="Arial"/>
          <w:color w:val="222222"/>
          <w:highlight w:val="white"/>
        </w:rPr>
        <w:t xml:space="preserve"> </w:t>
      </w:r>
    </w:p>
    <w:p w14:paraId="44358259" w14:textId="54E5074B"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Goodman, A. and Gregg, P. (2010) Poorer children's educational attainment: How important are attitudes and behaviour? York: Joseph Rowntree Foundation, pp.76-92.</w:t>
      </w:r>
    </w:p>
    <w:p w14:paraId="53D678EE" w14:textId="77777777" w:rsidR="00906E2F" w:rsidRPr="00906E2F" w:rsidRDefault="00906E2F" w:rsidP="00906E2F">
      <w:pPr>
        <w:spacing w:line="360" w:lineRule="auto"/>
        <w:rPr>
          <w:rFonts w:ascii="Arial" w:hAnsi="Arial" w:cs="Arial"/>
        </w:rPr>
      </w:pPr>
      <w:r w:rsidRPr="00906E2F">
        <w:rPr>
          <w:rFonts w:ascii="Arial" w:hAnsi="Arial" w:cs="Arial"/>
        </w:rPr>
        <w:t xml:space="preserve">Hanover Research (2014) </w:t>
      </w:r>
      <w:r w:rsidRPr="00906E2F">
        <w:rPr>
          <w:rFonts w:ascii="Arial" w:hAnsi="Arial" w:cs="Arial"/>
          <w:i/>
          <w:iCs/>
        </w:rPr>
        <w:t xml:space="preserve">Best Practices for School Improvement Planning. </w:t>
      </w:r>
      <w:r w:rsidRPr="00906E2F">
        <w:rPr>
          <w:rFonts w:ascii="Arial" w:hAnsi="Arial" w:cs="Arial"/>
        </w:rPr>
        <w:t xml:space="preserve">Available at: </w:t>
      </w:r>
      <w:hyperlink r:id="rId10" w:history="1">
        <w:r w:rsidRPr="00906E2F">
          <w:rPr>
            <w:rStyle w:val="Hyperlink"/>
            <w:rFonts w:ascii="Arial" w:hAnsi="Arial" w:cs="Arial"/>
          </w:rPr>
          <w:t>https://www.hanoverresearch.com/media/Best-Practices-for-School-Improvement-Planning.pdf</w:t>
        </w:r>
      </w:hyperlink>
      <w:r w:rsidRPr="00906E2F">
        <w:rPr>
          <w:rFonts w:ascii="Arial" w:hAnsi="Arial" w:cs="Arial"/>
        </w:rPr>
        <w:t xml:space="preserve"> (Accessed on 19th March 2020). </w:t>
      </w:r>
    </w:p>
    <w:p w14:paraId="65EA322D" w14:textId="77777777"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Kerr, M.M. and Nelson, C.M. (2002) </w:t>
      </w:r>
      <w:r w:rsidRPr="00906E2F">
        <w:rPr>
          <w:rFonts w:ascii="Arial" w:hAnsi="Arial" w:cs="Arial"/>
          <w:i/>
          <w:iCs/>
          <w:color w:val="222222"/>
          <w:shd w:val="clear" w:color="auto" w:fill="FFFFFF"/>
        </w:rPr>
        <w:t xml:space="preserve">Strategies for addressing </w:t>
      </w:r>
      <w:proofErr w:type="spellStart"/>
      <w:r w:rsidRPr="00906E2F">
        <w:rPr>
          <w:rFonts w:ascii="Arial" w:hAnsi="Arial" w:cs="Arial"/>
          <w:i/>
          <w:iCs/>
          <w:color w:val="222222"/>
          <w:shd w:val="clear" w:color="auto" w:fill="FFFFFF"/>
        </w:rPr>
        <w:t>behavior</w:t>
      </w:r>
      <w:proofErr w:type="spellEnd"/>
      <w:r w:rsidRPr="00906E2F">
        <w:rPr>
          <w:rFonts w:ascii="Arial" w:hAnsi="Arial" w:cs="Arial"/>
          <w:i/>
          <w:iCs/>
          <w:color w:val="222222"/>
          <w:shd w:val="clear" w:color="auto" w:fill="FFFFFF"/>
        </w:rPr>
        <w:t xml:space="preserve"> problems in the classroom</w:t>
      </w:r>
      <w:r w:rsidRPr="00906E2F">
        <w:rPr>
          <w:rFonts w:ascii="Arial" w:hAnsi="Arial" w:cs="Arial"/>
          <w:color w:val="222222"/>
          <w:shd w:val="clear" w:color="auto" w:fill="FFFFFF"/>
        </w:rPr>
        <w:t>. Prentice Hall.</w:t>
      </w:r>
    </w:p>
    <w:p w14:paraId="6493E1E1"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lastRenderedPageBreak/>
        <w:t xml:space="preserve">Kerry, T. (2010) </w:t>
      </w:r>
      <w:r w:rsidRPr="00906E2F">
        <w:rPr>
          <w:rFonts w:ascii="Arial" w:hAnsi="Arial" w:cs="Arial"/>
          <w:i/>
          <w:iCs/>
          <w:color w:val="222222"/>
          <w:highlight w:val="white"/>
        </w:rPr>
        <w:t>Introduction: Cross-curricular teaching in the primary school: planning and facilitating imaginative lessons.</w:t>
      </w:r>
      <w:r w:rsidRPr="00906E2F">
        <w:rPr>
          <w:rFonts w:ascii="Arial" w:hAnsi="Arial" w:cs="Arial"/>
          <w:color w:val="222222"/>
          <w:highlight w:val="white"/>
        </w:rPr>
        <w:t xml:space="preserve"> In </w:t>
      </w:r>
      <w:r w:rsidRPr="00906E2F">
        <w:rPr>
          <w:rFonts w:ascii="Arial" w:hAnsi="Arial" w:cs="Arial"/>
          <w:i/>
          <w:color w:val="222222"/>
          <w:highlight w:val="white"/>
        </w:rPr>
        <w:t>Cross-Curricular Teaching in the Primary School</w:t>
      </w:r>
      <w:r w:rsidRPr="00906E2F">
        <w:rPr>
          <w:rFonts w:ascii="Arial" w:hAnsi="Arial" w:cs="Arial"/>
          <w:color w:val="222222"/>
          <w:highlight w:val="white"/>
        </w:rPr>
        <w:t>. Routledge.</w:t>
      </w:r>
    </w:p>
    <w:p w14:paraId="184D6668" w14:textId="77777777" w:rsidR="00906E2F" w:rsidRPr="00906E2F" w:rsidRDefault="00906E2F" w:rsidP="00906E2F">
      <w:pPr>
        <w:spacing w:line="360" w:lineRule="auto"/>
        <w:rPr>
          <w:rFonts w:ascii="Arial" w:hAnsi="Arial" w:cs="Arial"/>
          <w:color w:val="222222"/>
          <w:highlight w:val="white"/>
        </w:rPr>
      </w:pPr>
      <w:r w:rsidRPr="00906E2F">
        <w:rPr>
          <w:rFonts w:ascii="Arial" w:hAnsi="Arial" w:cs="Arial"/>
          <w:color w:val="222222"/>
          <w:highlight w:val="white"/>
        </w:rPr>
        <w:t>Marzano, R.J. (2001) </w:t>
      </w:r>
      <w:r w:rsidRPr="00906E2F">
        <w:rPr>
          <w:rFonts w:ascii="Arial" w:hAnsi="Arial" w:cs="Arial"/>
          <w:i/>
          <w:color w:val="222222"/>
          <w:highlight w:val="white"/>
        </w:rPr>
        <w:t>Designing a New Taxonomy of Educational Objectives. Experts in Assessment</w:t>
      </w:r>
      <w:r w:rsidRPr="00906E2F">
        <w:rPr>
          <w:rFonts w:ascii="Arial" w:hAnsi="Arial" w:cs="Arial"/>
          <w:color w:val="222222"/>
          <w:highlight w:val="white"/>
        </w:rPr>
        <w:t>. Corwin Press, Inc., Sage Publications.</w:t>
      </w:r>
    </w:p>
    <w:p w14:paraId="6C5E6C4F" w14:textId="77777777" w:rsidR="00906E2F" w:rsidRPr="00906E2F" w:rsidRDefault="00906E2F" w:rsidP="00906E2F">
      <w:pPr>
        <w:spacing w:line="360" w:lineRule="auto"/>
        <w:rPr>
          <w:rFonts w:ascii="Arial" w:hAnsi="Arial" w:cs="Arial"/>
        </w:rPr>
      </w:pPr>
      <w:r w:rsidRPr="00906E2F">
        <w:rPr>
          <w:rFonts w:ascii="Arial" w:hAnsi="Arial" w:cs="Arial"/>
          <w:color w:val="222222"/>
          <w:shd w:val="clear" w:color="auto" w:fill="FFFFFF"/>
        </w:rPr>
        <w:t>Marzano, R.J., Pickering, D. and Pollock, J.E. (2001) </w:t>
      </w:r>
      <w:r w:rsidRPr="00906E2F">
        <w:rPr>
          <w:rFonts w:ascii="Arial" w:hAnsi="Arial" w:cs="Arial"/>
          <w:i/>
          <w:iCs/>
          <w:color w:val="222222"/>
          <w:shd w:val="clear" w:color="auto" w:fill="FFFFFF"/>
        </w:rPr>
        <w:t>Classroom instruction that works: Research-based strategies for increasing student achievement</w:t>
      </w:r>
      <w:r w:rsidRPr="00906E2F">
        <w:rPr>
          <w:rFonts w:ascii="Arial" w:hAnsi="Arial" w:cs="Arial"/>
          <w:color w:val="222222"/>
          <w:shd w:val="clear" w:color="auto" w:fill="FFFFFF"/>
        </w:rPr>
        <w:t xml:space="preserve">. ASCD. </w:t>
      </w:r>
    </w:p>
    <w:p w14:paraId="7D6E0C4E" w14:textId="77777777"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 xml:space="preserve">Parsons, C. (2016) </w:t>
      </w:r>
      <w:r w:rsidRPr="00906E2F">
        <w:rPr>
          <w:rFonts w:ascii="Arial" w:hAnsi="Arial" w:cs="Arial"/>
          <w:i/>
          <w:iCs/>
          <w:color w:val="222222"/>
          <w:shd w:val="clear" w:color="auto" w:fill="FFFFFF"/>
        </w:rPr>
        <w:t>Ethnicity, gender, deprivation and low educational attainment in England: political arithmetic, ideological stances and the deficient society</w:t>
      </w:r>
      <w:r w:rsidRPr="00906E2F">
        <w:rPr>
          <w:rFonts w:ascii="Arial" w:hAnsi="Arial" w:cs="Arial"/>
          <w:color w:val="222222"/>
          <w:shd w:val="clear" w:color="auto" w:fill="FFFFFF"/>
        </w:rPr>
        <w:t>. Education, Citizenship and Social Justice, 11(2), pp.160-183.</w:t>
      </w:r>
    </w:p>
    <w:p w14:paraId="01DB050D" w14:textId="77777777" w:rsidR="00906E2F" w:rsidRPr="00906E2F" w:rsidRDefault="00906E2F" w:rsidP="00906E2F">
      <w:pPr>
        <w:spacing w:line="360" w:lineRule="auto"/>
        <w:rPr>
          <w:rFonts w:ascii="Arial" w:hAnsi="Arial" w:cs="Arial"/>
          <w:color w:val="222222"/>
          <w:shd w:val="clear" w:color="auto" w:fill="FFFFFF"/>
        </w:rPr>
      </w:pPr>
      <w:r w:rsidRPr="00906E2F">
        <w:rPr>
          <w:rFonts w:ascii="Arial" w:hAnsi="Arial" w:cs="Arial"/>
          <w:color w:val="222222"/>
          <w:shd w:val="clear" w:color="auto" w:fill="FFFFFF"/>
        </w:rPr>
        <w:t xml:space="preserve">Payne, R. (2015) </w:t>
      </w:r>
      <w:r w:rsidRPr="00906E2F">
        <w:rPr>
          <w:rFonts w:ascii="Arial" w:hAnsi="Arial" w:cs="Arial"/>
          <w:i/>
          <w:iCs/>
          <w:color w:val="222222"/>
          <w:shd w:val="clear" w:color="auto" w:fill="FFFFFF"/>
        </w:rPr>
        <w:t>Using rewards and sanctions in the classroom: Pupils’ perceptions of their own responses to current behaviour management strategies.</w:t>
      </w:r>
      <w:r w:rsidRPr="00906E2F">
        <w:rPr>
          <w:rFonts w:ascii="Arial" w:hAnsi="Arial" w:cs="Arial"/>
          <w:color w:val="222222"/>
          <w:shd w:val="clear" w:color="auto" w:fill="FFFFFF"/>
        </w:rPr>
        <w:t> Educational Review, </w:t>
      </w:r>
      <w:r w:rsidRPr="00906E2F">
        <w:rPr>
          <w:rFonts w:ascii="Arial" w:hAnsi="Arial" w:cs="Arial"/>
          <w:i/>
          <w:iCs/>
          <w:color w:val="222222"/>
          <w:shd w:val="clear" w:color="auto" w:fill="FFFFFF"/>
        </w:rPr>
        <w:t>67</w:t>
      </w:r>
      <w:r w:rsidRPr="00906E2F">
        <w:rPr>
          <w:rFonts w:ascii="Arial" w:hAnsi="Arial" w:cs="Arial"/>
          <w:color w:val="222222"/>
          <w:shd w:val="clear" w:color="auto" w:fill="FFFFFF"/>
        </w:rPr>
        <w:t>(4), pp.483-504.</w:t>
      </w:r>
    </w:p>
    <w:p w14:paraId="4A5D68D0" w14:textId="77777777" w:rsidR="00906E2F" w:rsidRPr="00906E2F" w:rsidRDefault="00906E2F" w:rsidP="00906E2F">
      <w:pPr>
        <w:spacing w:line="360" w:lineRule="auto"/>
        <w:rPr>
          <w:rFonts w:ascii="Arial" w:hAnsi="Arial" w:cs="Arial"/>
        </w:rPr>
      </w:pPr>
      <w:r w:rsidRPr="00906E2F">
        <w:rPr>
          <w:rFonts w:ascii="Arial" w:hAnsi="Arial" w:cs="Arial"/>
          <w:color w:val="222222"/>
          <w:shd w:val="clear" w:color="auto" w:fill="FFFFFF"/>
        </w:rPr>
        <w:t xml:space="preserve">Sisk, V.F., Burgoyne, A.P., Sun, J., Butler, J.L. and </w:t>
      </w:r>
      <w:proofErr w:type="spellStart"/>
      <w:r w:rsidRPr="00906E2F">
        <w:rPr>
          <w:rFonts w:ascii="Arial" w:hAnsi="Arial" w:cs="Arial"/>
          <w:color w:val="222222"/>
          <w:shd w:val="clear" w:color="auto" w:fill="FFFFFF"/>
        </w:rPr>
        <w:t>Macnamara</w:t>
      </w:r>
      <w:proofErr w:type="spellEnd"/>
      <w:r w:rsidRPr="00906E2F">
        <w:rPr>
          <w:rFonts w:ascii="Arial" w:hAnsi="Arial" w:cs="Arial"/>
          <w:color w:val="222222"/>
          <w:shd w:val="clear" w:color="auto" w:fill="FFFFFF"/>
        </w:rPr>
        <w:t xml:space="preserve">, B.N. (2018) </w:t>
      </w:r>
      <w:r w:rsidRPr="00906E2F">
        <w:rPr>
          <w:rFonts w:ascii="Arial" w:hAnsi="Arial" w:cs="Arial"/>
          <w:i/>
          <w:iCs/>
          <w:color w:val="222222"/>
          <w:shd w:val="clear" w:color="auto" w:fill="FFFFFF"/>
        </w:rPr>
        <w:t>To what extent and under which circumstances are growth mind-sets important to academic achievement? Two meta-analyses. </w:t>
      </w:r>
      <w:r w:rsidRPr="00906E2F">
        <w:rPr>
          <w:rFonts w:ascii="Arial" w:hAnsi="Arial" w:cs="Arial"/>
          <w:color w:val="222222"/>
          <w:shd w:val="clear" w:color="auto" w:fill="FFFFFF"/>
        </w:rPr>
        <w:t>Psychological science, 29(4), pp.549-571.</w:t>
      </w:r>
    </w:p>
    <w:p w14:paraId="7C8ACA07" w14:textId="77777777" w:rsidR="00906E2F" w:rsidRPr="00906E2F" w:rsidRDefault="00906E2F" w:rsidP="00906E2F">
      <w:pPr>
        <w:spacing w:line="360" w:lineRule="auto"/>
        <w:rPr>
          <w:rFonts w:ascii="Arial" w:hAnsi="Arial" w:cs="Arial"/>
          <w:color w:val="222222"/>
          <w:highlight w:val="white"/>
        </w:rPr>
      </w:pPr>
      <w:proofErr w:type="spellStart"/>
      <w:r w:rsidRPr="00906E2F">
        <w:rPr>
          <w:rFonts w:ascii="Arial" w:hAnsi="Arial" w:cs="Arial"/>
          <w:color w:val="222222"/>
          <w:highlight w:val="white"/>
        </w:rPr>
        <w:t>Soozandehfar</w:t>
      </w:r>
      <w:proofErr w:type="spellEnd"/>
      <w:r w:rsidRPr="00906E2F">
        <w:rPr>
          <w:rFonts w:ascii="Arial" w:hAnsi="Arial" w:cs="Arial"/>
          <w:color w:val="222222"/>
          <w:highlight w:val="white"/>
        </w:rPr>
        <w:t xml:space="preserve">, S.M.A. and </w:t>
      </w:r>
      <w:proofErr w:type="spellStart"/>
      <w:r w:rsidRPr="00906E2F">
        <w:rPr>
          <w:rFonts w:ascii="Arial" w:hAnsi="Arial" w:cs="Arial"/>
          <w:color w:val="222222"/>
          <w:highlight w:val="white"/>
        </w:rPr>
        <w:t>Adeli</w:t>
      </w:r>
      <w:proofErr w:type="spellEnd"/>
      <w:r w:rsidRPr="00906E2F">
        <w:rPr>
          <w:rFonts w:ascii="Arial" w:hAnsi="Arial" w:cs="Arial"/>
          <w:color w:val="222222"/>
          <w:highlight w:val="white"/>
        </w:rPr>
        <w:t xml:space="preserve">, M.R. (2016) </w:t>
      </w:r>
      <w:r w:rsidRPr="00906E2F">
        <w:rPr>
          <w:rFonts w:ascii="Arial" w:hAnsi="Arial" w:cs="Arial"/>
          <w:i/>
          <w:iCs/>
          <w:color w:val="222222"/>
          <w:highlight w:val="white"/>
        </w:rPr>
        <w:t>A Critical Appraisal of Bloom’s Taxonomy</w:t>
      </w:r>
      <w:r w:rsidRPr="00906E2F">
        <w:rPr>
          <w:rFonts w:ascii="Arial" w:hAnsi="Arial" w:cs="Arial"/>
          <w:color w:val="222222"/>
          <w:highlight w:val="white"/>
        </w:rPr>
        <w:t xml:space="preserve">, </w:t>
      </w:r>
      <w:r w:rsidRPr="00906E2F">
        <w:rPr>
          <w:rFonts w:ascii="Arial" w:hAnsi="Arial" w:cs="Arial"/>
          <w:iCs/>
          <w:color w:val="222222"/>
          <w:highlight w:val="white"/>
        </w:rPr>
        <w:t>American Research Journals</w:t>
      </w:r>
      <w:r w:rsidRPr="00906E2F">
        <w:rPr>
          <w:rFonts w:ascii="Arial" w:hAnsi="Arial" w:cs="Arial"/>
          <w:i/>
          <w:color w:val="222222"/>
          <w:highlight w:val="white"/>
        </w:rPr>
        <w:t>,</w:t>
      </w:r>
      <w:r w:rsidRPr="00906E2F">
        <w:rPr>
          <w:rFonts w:ascii="Arial" w:hAnsi="Arial" w:cs="Arial"/>
          <w:color w:val="222222"/>
          <w:highlight w:val="white"/>
        </w:rPr>
        <w:t xml:space="preserve"> 2(1), pp.1-9. </w:t>
      </w:r>
    </w:p>
    <w:p w14:paraId="737576E9" w14:textId="77777777" w:rsidR="00906E2F" w:rsidRPr="00906E2F" w:rsidRDefault="00906E2F" w:rsidP="00906E2F">
      <w:pPr>
        <w:spacing w:line="360" w:lineRule="auto"/>
        <w:rPr>
          <w:rFonts w:ascii="Arial" w:hAnsi="Arial" w:cs="Arial"/>
          <w:color w:val="000000"/>
        </w:rPr>
      </w:pPr>
      <w:r w:rsidRPr="00906E2F">
        <w:rPr>
          <w:rFonts w:ascii="Arial" w:hAnsi="Arial" w:cs="Arial"/>
          <w:color w:val="000000"/>
        </w:rPr>
        <w:t xml:space="preserve">Welsh Assembly Government (2010) </w:t>
      </w:r>
      <w:r w:rsidRPr="00906E2F">
        <w:rPr>
          <w:rFonts w:ascii="Arial" w:hAnsi="Arial" w:cs="Arial"/>
          <w:i/>
          <w:iCs/>
          <w:color w:val="000000"/>
        </w:rPr>
        <w:t xml:space="preserve">Practical Approaches to Behaviour Management in the Classroom. </w:t>
      </w:r>
      <w:r w:rsidRPr="00906E2F">
        <w:rPr>
          <w:rFonts w:ascii="Arial" w:hAnsi="Arial" w:cs="Arial"/>
          <w:color w:val="000000"/>
        </w:rPr>
        <w:t xml:space="preserve">Available at: </w:t>
      </w:r>
      <w:hyperlink r:id="rId11" w:history="1">
        <w:r w:rsidRPr="00906E2F">
          <w:rPr>
            <w:rStyle w:val="Hyperlink"/>
            <w:rFonts w:ascii="Arial" w:hAnsi="Arial" w:cs="Arial"/>
          </w:rPr>
          <w:t>https://gov.wales/sites/default/files/publications/2018-12/practical-approaches-to-behaviour-management-in-the-classroom-a-handbook-for-classroom-teachers-in-secondary-schools.pdf</w:t>
        </w:r>
      </w:hyperlink>
      <w:r w:rsidRPr="00906E2F">
        <w:rPr>
          <w:rFonts w:ascii="Arial" w:hAnsi="Arial" w:cs="Arial"/>
          <w:color w:val="000000"/>
        </w:rPr>
        <w:t xml:space="preserve"> (Accessed on 20th March 2020)</w:t>
      </w:r>
    </w:p>
    <w:p w14:paraId="7C5FB8F5" w14:textId="77777777" w:rsidR="00906E2F" w:rsidRPr="00906E2F" w:rsidRDefault="00906E2F" w:rsidP="00906E2F">
      <w:pPr>
        <w:spacing w:line="360" w:lineRule="auto"/>
        <w:rPr>
          <w:rFonts w:ascii="Arial" w:hAnsi="Arial" w:cs="Arial"/>
        </w:rPr>
      </w:pPr>
      <w:r w:rsidRPr="00906E2F">
        <w:rPr>
          <w:rFonts w:ascii="Arial" w:hAnsi="Arial" w:cs="Arial"/>
          <w:color w:val="222222"/>
          <w:highlight w:val="white"/>
        </w:rPr>
        <w:t xml:space="preserve">Welsh Government (2014) </w:t>
      </w:r>
      <w:r w:rsidRPr="00906E2F">
        <w:rPr>
          <w:rFonts w:ascii="Arial" w:hAnsi="Arial" w:cs="Arial"/>
          <w:i/>
          <w:iCs/>
        </w:rPr>
        <w:t>School development plans</w:t>
      </w:r>
      <w:r w:rsidRPr="00906E2F">
        <w:rPr>
          <w:rFonts w:ascii="Arial" w:hAnsi="Arial" w:cs="Arial"/>
          <w:i/>
          <w:iCs/>
          <w:color w:val="222222"/>
        </w:rPr>
        <w:t xml:space="preserve">. </w:t>
      </w:r>
      <w:r w:rsidRPr="00906E2F">
        <w:rPr>
          <w:rFonts w:ascii="Arial" w:hAnsi="Arial" w:cs="Arial"/>
          <w:color w:val="222222"/>
        </w:rPr>
        <w:t xml:space="preserve">Available at: </w:t>
      </w:r>
      <w:hyperlink r:id="rId12" w:history="1">
        <w:r w:rsidRPr="00906E2F">
          <w:rPr>
            <w:rStyle w:val="Hyperlink"/>
            <w:rFonts w:ascii="Arial" w:hAnsi="Arial" w:cs="Arial"/>
          </w:rPr>
          <w:t>https://gov.wales/sites/default/files/publications/2018-03/school-development-plans.pdf</w:t>
        </w:r>
      </w:hyperlink>
      <w:r w:rsidRPr="00906E2F">
        <w:rPr>
          <w:rFonts w:ascii="Arial" w:hAnsi="Arial" w:cs="Arial"/>
        </w:rPr>
        <w:t xml:space="preserve"> (Accessed on 18th March 2020). </w:t>
      </w:r>
    </w:p>
    <w:p w14:paraId="7F4799FE" w14:textId="77777777" w:rsidR="00906E2F" w:rsidRDefault="00906E2F" w:rsidP="00906E2F"/>
    <w:p w14:paraId="78EBA360" w14:textId="77777777" w:rsidR="00906E2F" w:rsidRDefault="00906E2F" w:rsidP="00906E2F"/>
    <w:p w14:paraId="0D2F6EA6" w14:textId="4E19FB52" w:rsidR="00E611D9" w:rsidRPr="00E611D9" w:rsidRDefault="00E611D9" w:rsidP="00906E2F">
      <w:pPr>
        <w:pStyle w:val="AssignHeader"/>
      </w:pPr>
    </w:p>
    <w:sectPr w:rsidR="00E611D9" w:rsidRPr="00E611D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4EDAA" w14:textId="77777777" w:rsidR="00D21A42" w:rsidRDefault="00D21A42" w:rsidP="00E611D9">
      <w:pPr>
        <w:spacing w:after="0" w:line="240" w:lineRule="auto"/>
      </w:pPr>
      <w:r>
        <w:separator/>
      </w:r>
    </w:p>
  </w:endnote>
  <w:endnote w:type="continuationSeparator" w:id="0">
    <w:p w14:paraId="58C549E3" w14:textId="77777777" w:rsidR="00D21A42" w:rsidRDefault="00D21A4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956B4" w14:textId="77777777" w:rsidR="00D21A42" w:rsidRDefault="00D21A42" w:rsidP="00E611D9">
      <w:pPr>
        <w:spacing w:after="0" w:line="240" w:lineRule="auto"/>
      </w:pPr>
      <w:r>
        <w:separator/>
      </w:r>
    </w:p>
  </w:footnote>
  <w:footnote w:type="continuationSeparator" w:id="0">
    <w:p w14:paraId="5BD2A540" w14:textId="77777777" w:rsidR="00D21A42" w:rsidRDefault="00D21A4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DB19A9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3D209C">
            <w:rPr>
              <w:rFonts w:ascii="Arial" w:hAnsi="Arial" w:cs="Arial"/>
            </w:rPr>
            <w:t>7003</w:t>
          </w:r>
        </w:p>
      </w:tc>
      <w:tc>
        <w:tcPr>
          <w:tcW w:w="4508" w:type="dxa"/>
        </w:tcPr>
        <w:p w14:paraId="5BF7ED85" w14:textId="77777777" w:rsidR="003D209C" w:rsidRDefault="00E611D9" w:rsidP="003D209C">
          <w:pPr>
            <w:pStyle w:val="Heade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3D209C" w:rsidRPr="003D209C">
            <w:rPr>
              <w:rFonts w:ascii="Arial" w:hAnsi="Arial" w:cs="Arial"/>
            </w:rPr>
            <w:t>1900051</w:t>
          </w:r>
        </w:p>
        <w:p w14:paraId="51D506A0" w14:textId="515FF084" w:rsidR="00E611D9" w:rsidRPr="00E611D9" w:rsidRDefault="00E611D9" w:rsidP="003D209C">
          <w:pPr>
            <w:pStyle w:val="Header"/>
            <w:jc w:val="center"/>
            <w:rPr>
              <w:rFonts w:ascii="Arial" w:hAnsi="Arial" w:cs="Arial"/>
            </w:rPr>
          </w:pPr>
        </w:p>
      </w:tc>
    </w:tr>
  </w:tbl>
  <w:p w14:paraId="31028CA5" w14:textId="34D956CC"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4438F"/>
    <w:rsid w:val="00087FFD"/>
    <w:rsid w:val="00124BFF"/>
    <w:rsid w:val="001F10D3"/>
    <w:rsid w:val="002136AC"/>
    <w:rsid w:val="002229F0"/>
    <w:rsid w:val="003D209C"/>
    <w:rsid w:val="003E55AE"/>
    <w:rsid w:val="0041080E"/>
    <w:rsid w:val="00433F17"/>
    <w:rsid w:val="004653CA"/>
    <w:rsid w:val="006419C3"/>
    <w:rsid w:val="00691A46"/>
    <w:rsid w:val="006B4BCA"/>
    <w:rsid w:val="006B5861"/>
    <w:rsid w:val="00817F7A"/>
    <w:rsid w:val="008E1274"/>
    <w:rsid w:val="00906E2F"/>
    <w:rsid w:val="009513BA"/>
    <w:rsid w:val="009E4DD9"/>
    <w:rsid w:val="009F0D2A"/>
    <w:rsid w:val="00AD4EBD"/>
    <w:rsid w:val="00BC651E"/>
    <w:rsid w:val="00C7627E"/>
    <w:rsid w:val="00CD1240"/>
    <w:rsid w:val="00D21A42"/>
    <w:rsid w:val="00D76195"/>
    <w:rsid w:val="00DB51A0"/>
    <w:rsid w:val="00E611D9"/>
    <w:rsid w:val="00E94BDF"/>
    <w:rsid w:val="00FC00B4"/>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209C"/>
    <w:rPr>
      <w:color w:val="0000FF"/>
      <w:u w:val="single"/>
    </w:rPr>
  </w:style>
  <w:style w:type="character" w:styleId="FollowedHyperlink">
    <w:name w:val="FollowedHyperlink"/>
    <w:basedOn w:val="DefaultParagraphFont"/>
    <w:uiPriority w:val="99"/>
    <w:semiHidden/>
    <w:unhideWhenUsed/>
    <w:rsid w:val="003D209C"/>
    <w:rPr>
      <w:color w:val="954F72" w:themeColor="followedHyperlink"/>
      <w:u w:val="single"/>
    </w:rPr>
  </w:style>
  <w:style w:type="paragraph" w:styleId="BalloonText">
    <w:name w:val="Balloon Text"/>
    <w:basedOn w:val="Normal"/>
    <w:link w:val="BalloonTextChar"/>
    <w:uiPriority w:val="99"/>
    <w:semiHidden/>
    <w:unhideWhenUsed/>
    <w:rsid w:val="00906E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6E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gov.wales/sites/default/files/publications/2018-03/school-development-plan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sites/default/files/publications/2018-12/practical-approaches-to-behaviour-management-in-the-classroom-a-handbook-for-classroom-teachers-in-secondary-schools.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hanoverresearch.com/media/Best-Practices-for-School-Improvement-Planning.pdf" TargetMode="External"/><Relationship Id="rId4" Type="http://schemas.openxmlformats.org/officeDocument/2006/relationships/styles" Target="styles.xml"/><Relationship Id="rId9" Type="http://schemas.openxmlformats.org/officeDocument/2006/relationships/hyperlink" Target="https://www.nasuwt.org.uk/asset/A788604C-3046-4005-A1EA0EAFF023E0D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9</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Eilidh Brailey</cp:lastModifiedBy>
  <cp:revision>18</cp:revision>
  <dcterms:created xsi:type="dcterms:W3CDTF">2020-04-14T12:53:00Z</dcterms:created>
  <dcterms:modified xsi:type="dcterms:W3CDTF">2020-04-17T11:01:00Z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