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083DB0" w14:textId="66923EFF" w:rsidR="003F510D" w:rsidRDefault="009F0A99">
      <w:pPr>
        <w:rPr>
          <w:rFonts w:ascii="Abadi" w:hAnsi="Abadi"/>
          <w:sz w:val="32"/>
          <w:szCs w:val="32"/>
        </w:rPr>
      </w:pPr>
      <w:r>
        <w:rPr>
          <w:rFonts w:ascii="Abadi" w:hAnsi="Abadi"/>
          <w:sz w:val="32"/>
          <w:szCs w:val="32"/>
        </w:rPr>
        <w:t>Awarding Body: University of South Wales Trinity St David</w:t>
      </w:r>
    </w:p>
    <w:p w14:paraId="54093377" w14:textId="77777777" w:rsidR="009F0A99" w:rsidRDefault="009F0A99">
      <w:pPr>
        <w:rPr>
          <w:rFonts w:ascii="Abadi" w:hAnsi="Abadi"/>
          <w:sz w:val="32"/>
          <w:szCs w:val="32"/>
        </w:rPr>
      </w:pPr>
    </w:p>
    <w:p w14:paraId="575F7314" w14:textId="79C107B5" w:rsidR="009F0A99" w:rsidRDefault="009F0A99">
      <w:pPr>
        <w:rPr>
          <w:rFonts w:ascii="Abadi" w:hAnsi="Abadi"/>
          <w:sz w:val="32"/>
          <w:szCs w:val="32"/>
        </w:rPr>
      </w:pPr>
      <w:r>
        <w:rPr>
          <w:rFonts w:ascii="Abadi" w:hAnsi="Abadi"/>
          <w:sz w:val="32"/>
          <w:szCs w:val="32"/>
        </w:rPr>
        <w:t>Course Name: Business Management</w:t>
      </w:r>
    </w:p>
    <w:p w14:paraId="609537A0" w14:textId="77777777" w:rsidR="009F0A99" w:rsidRDefault="009F0A99">
      <w:pPr>
        <w:rPr>
          <w:rFonts w:ascii="Abadi" w:hAnsi="Abadi"/>
          <w:sz w:val="32"/>
          <w:szCs w:val="32"/>
        </w:rPr>
      </w:pPr>
    </w:p>
    <w:p w14:paraId="3D4CB677" w14:textId="3ECF810A" w:rsidR="009F0A99" w:rsidRDefault="009F0A99">
      <w:pPr>
        <w:rPr>
          <w:rFonts w:ascii="Abadi" w:hAnsi="Abadi"/>
          <w:sz w:val="32"/>
          <w:szCs w:val="32"/>
        </w:rPr>
      </w:pPr>
      <w:r>
        <w:rPr>
          <w:rFonts w:ascii="Abadi" w:hAnsi="Abadi"/>
          <w:sz w:val="32"/>
          <w:szCs w:val="32"/>
        </w:rPr>
        <w:t>Module Name: The Global Business Environment</w:t>
      </w:r>
    </w:p>
    <w:p w14:paraId="54D6B90E" w14:textId="77777777" w:rsidR="009F0A99" w:rsidRDefault="009F0A99">
      <w:pPr>
        <w:rPr>
          <w:rFonts w:ascii="Abadi" w:hAnsi="Abadi"/>
          <w:sz w:val="32"/>
          <w:szCs w:val="32"/>
        </w:rPr>
      </w:pPr>
    </w:p>
    <w:p w14:paraId="55095A7D" w14:textId="3A6974AD" w:rsidR="009F0A99" w:rsidRDefault="009F0A99">
      <w:pPr>
        <w:rPr>
          <w:rFonts w:ascii="Abadi" w:hAnsi="Abadi" w:cs="Segoe UI"/>
          <w:color w:val="000000" w:themeColor="text1"/>
          <w:sz w:val="32"/>
          <w:szCs w:val="32"/>
          <w:shd w:val="clear" w:color="auto" w:fill="F9F9F9"/>
        </w:rPr>
      </w:pPr>
      <w:r>
        <w:rPr>
          <w:rFonts w:ascii="Abadi" w:hAnsi="Abadi"/>
          <w:sz w:val="32"/>
          <w:szCs w:val="32"/>
        </w:rPr>
        <w:t xml:space="preserve">Module Lecturers: </w:t>
      </w:r>
      <w:proofErr w:type="spellStart"/>
      <w:r w:rsidRPr="009F0A99">
        <w:rPr>
          <w:rFonts w:ascii="Abadi" w:hAnsi="Abadi" w:cs="Segoe UI"/>
          <w:color w:val="000000" w:themeColor="text1"/>
          <w:sz w:val="32"/>
          <w:szCs w:val="32"/>
          <w:shd w:val="clear" w:color="auto" w:fill="F9F9F9"/>
        </w:rPr>
        <w:t>Dr.</w:t>
      </w:r>
      <w:proofErr w:type="spellEnd"/>
      <w:r w:rsidRPr="009F0A99">
        <w:rPr>
          <w:rFonts w:ascii="Abadi" w:hAnsi="Abadi" w:cs="Segoe UI"/>
          <w:color w:val="000000" w:themeColor="text1"/>
          <w:sz w:val="32"/>
          <w:szCs w:val="32"/>
          <w:shd w:val="clear" w:color="auto" w:fill="F9F9F9"/>
        </w:rPr>
        <w:t xml:space="preserve"> </w:t>
      </w:r>
      <w:proofErr w:type="spellStart"/>
      <w:r w:rsidRPr="009F0A99">
        <w:rPr>
          <w:rFonts w:ascii="Abadi" w:hAnsi="Abadi" w:cs="Segoe UI"/>
          <w:color w:val="000000" w:themeColor="text1"/>
          <w:sz w:val="32"/>
          <w:szCs w:val="32"/>
          <w:shd w:val="clear" w:color="auto" w:fill="F9F9F9"/>
        </w:rPr>
        <w:t>Rexon</w:t>
      </w:r>
      <w:proofErr w:type="spellEnd"/>
      <w:r w:rsidRPr="009F0A99">
        <w:rPr>
          <w:rFonts w:ascii="Abadi" w:hAnsi="Abadi" w:cs="Segoe UI"/>
          <w:color w:val="000000" w:themeColor="text1"/>
          <w:sz w:val="32"/>
          <w:szCs w:val="32"/>
          <w:shd w:val="clear" w:color="auto" w:fill="F9F9F9"/>
        </w:rPr>
        <w:t xml:space="preserve"> </w:t>
      </w:r>
      <w:proofErr w:type="spellStart"/>
      <w:r w:rsidRPr="009F0A99">
        <w:rPr>
          <w:rFonts w:ascii="Abadi" w:hAnsi="Abadi" w:cs="Segoe UI"/>
          <w:color w:val="000000" w:themeColor="text1"/>
          <w:sz w:val="32"/>
          <w:szCs w:val="32"/>
          <w:shd w:val="clear" w:color="auto" w:fill="F9F9F9"/>
        </w:rPr>
        <w:t>Nting</w:t>
      </w:r>
      <w:proofErr w:type="spellEnd"/>
      <w:r w:rsidRPr="009F0A99">
        <w:rPr>
          <w:rFonts w:ascii="Abadi" w:hAnsi="Abadi" w:cs="Segoe UI"/>
          <w:color w:val="000000" w:themeColor="text1"/>
          <w:sz w:val="32"/>
          <w:szCs w:val="32"/>
          <w:shd w:val="clear" w:color="auto" w:fill="F9F9F9"/>
        </w:rPr>
        <w:t xml:space="preserve">, </w:t>
      </w:r>
      <w:proofErr w:type="spellStart"/>
      <w:r w:rsidRPr="009F0A99">
        <w:rPr>
          <w:rFonts w:ascii="Abadi" w:hAnsi="Abadi" w:cs="Segoe UI"/>
          <w:color w:val="000000" w:themeColor="text1"/>
          <w:sz w:val="32"/>
          <w:szCs w:val="32"/>
          <w:shd w:val="clear" w:color="auto" w:fill="F9F9F9"/>
        </w:rPr>
        <w:t>Dr.</w:t>
      </w:r>
      <w:proofErr w:type="spellEnd"/>
      <w:r w:rsidRPr="009F0A99">
        <w:rPr>
          <w:rFonts w:ascii="Abadi" w:hAnsi="Abadi" w:cs="Segoe UI"/>
          <w:color w:val="000000" w:themeColor="text1"/>
          <w:sz w:val="32"/>
          <w:szCs w:val="32"/>
          <w:shd w:val="clear" w:color="auto" w:fill="F9F9F9"/>
        </w:rPr>
        <w:t xml:space="preserve"> Mohammad Asim </w:t>
      </w:r>
      <w:r w:rsidR="00556744">
        <w:rPr>
          <w:rFonts w:ascii="Abadi" w:hAnsi="Abadi" w:cs="Segoe UI"/>
          <w:color w:val="000000" w:themeColor="text1"/>
          <w:sz w:val="32"/>
          <w:szCs w:val="32"/>
          <w:shd w:val="clear" w:color="auto" w:fill="F9F9F9"/>
        </w:rPr>
        <w:t xml:space="preserve">, </w:t>
      </w:r>
      <w:r w:rsidRPr="009F0A99">
        <w:rPr>
          <w:rFonts w:ascii="Abadi" w:hAnsi="Abadi" w:cs="Segoe UI"/>
          <w:color w:val="000000" w:themeColor="text1"/>
          <w:sz w:val="32"/>
          <w:szCs w:val="32"/>
          <w:shd w:val="clear" w:color="auto" w:fill="F9F9F9"/>
        </w:rPr>
        <w:t xml:space="preserve">and </w:t>
      </w:r>
      <w:proofErr w:type="spellStart"/>
      <w:r w:rsidRPr="009F0A99">
        <w:rPr>
          <w:rFonts w:ascii="Abadi" w:hAnsi="Abadi" w:cs="Segoe UI"/>
          <w:color w:val="000000" w:themeColor="text1"/>
          <w:sz w:val="32"/>
          <w:szCs w:val="32"/>
          <w:shd w:val="clear" w:color="auto" w:fill="F9F9F9"/>
        </w:rPr>
        <w:t>Dr.</w:t>
      </w:r>
      <w:proofErr w:type="spellEnd"/>
      <w:r w:rsidRPr="009F0A99">
        <w:rPr>
          <w:rFonts w:ascii="Abadi" w:hAnsi="Abadi" w:cs="Segoe UI"/>
          <w:color w:val="000000" w:themeColor="text1"/>
          <w:sz w:val="32"/>
          <w:szCs w:val="32"/>
          <w:shd w:val="clear" w:color="auto" w:fill="F9F9F9"/>
        </w:rPr>
        <w:t xml:space="preserve"> Hossein Shokri</w:t>
      </w:r>
    </w:p>
    <w:p w14:paraId="1783EE97" w14:textId="77777777" w:rsidR="009F0A99" w:rsidRDefault="009F0A99">
      <w:pPr>
        <w:rPr>
          <w:rFonts w:ascii="Abadi" w:hAnsi="Abadi" w:cs="Segoe UI"/>
          <w:color w:val="000000" w:themeColor="text1"/>
          <w:sz w:val="32"/>
          <w:szCs w:val="32"/>
          <w:shd w:val="clear" w:color="auto" w:fill="F9F9F9"/>
        </w:rPr>
      </w:pPr>
    </w:p>
    <w:p w14:paraId="281429A0" w14:textId="326DF6CC" w:rsidR="009F0A99" w:rsidRDefault="009F0A99">
      <w:pPr>
        <w:rPr>
          <w:rFonts w:ascii="Abadi" w:hAnsi="Abadi" w:cs="Segoe UI"/>
          <w:color w:val="000000" w:themeColor="text1"/>
          <w:sz w:val="32"/>
          <w:szCs w:val="32"/>
          <w:shd w:val="clear" w:color="auto" w:fill="F9F9F9"/>
        </w:rPr>
      </w:pPr>
      <w:r>
        <w:rPr>
          <w:rFonts w:ascii="Abadi" w:hAnsi="Abadi" w:cs="Segoe UI"/>
          <w:color w:val="000000" w:themeColor="text1"/>
          <w:sz w:val="32"/>
          <w:szCs w:val="32"/>
          <w:shd w:val="clear" w:color="auto" w:fill="F9F9F9"/>
        </w:rPr>
        <w:t xml:space="preserve">Student: Deyana </w:t>
      </w:r>
      <w:proofErr w:type="spellStart"/>
      <w:r>
        <w:rPr>
          <w:rFonts w:ascii="Abadi" w:hAnsi="Abadi" w:cs="Segoe UI"/>
          <w:color w:val="000000" w:themeColor="text1"/>
          <w:sz w:val="32"/>
          <w:szCs w:val="32"/>
          <w:shd w:val="clear" w:color="auto" w:fill="F9F9F9"/>
        </w:rPr>
        <w:t>Anachkova</w:t>
      </w:r>
      <w:proofErr w:type="spellEnd"/>
      <w:r>
        <w:rPr>
          <w:rFonts w:ascii="Abadi" w:hAnsi="Abadi" w:cs="Segoe UI"/>
          <w:color w:val="000000" w:themeColor="text1"/>
          <w:sz w:val="32"/>
          <w:szCs w:val="32"/>
          <w:shd w:val="clear" w:color="auto" w:fill="F9F9F9"/>
        </w:rPr>
        <w:t xml:space="preserve"> 2224251</w:t>
      </w:r>
    </w:p>
    <w:p w14:paraId="39E1E293" w14:textId="77777777" w:rsidR="009F0A99" w:rsidRDefault="009F0A99">
      <w:pPr>
        <w:rPr>
          <w:rFonts w:ascii="Abadi" w:hAnsi="Abadi" w:cs="Segoe UI"/>
          <w:color w:val="000000" w:themeColor="text1"/>
          <w:sz w:val="32"/>
          <w:szCs w:val="32"/>
          <w:shd w:val="clear" w:color="auto" w:fill="F9F9F9"/>
        </w:rPr>
      </w:pPr>
    </w:p>
    <w:p w14:paraId="77E390A0" w14:textId="7FF62E2C" w:rsidR="009F0A99" w:rsidRDefault="009F0A99">
      <w:pPr>
        <w:rPr>
          <w:rFonts w:ascii="Abadi" w:hAnsi="Abadi" w:cs="Segoe UI"/>
          <w:color w:val="000000" w:themeColor="text1"/>
          <w:sz w:val="32"/>
          <w:szCs w:val="32"/>
          <w:shd w:val="clear" w:color="auto" w:fill="F9F9F9"/>
        </w:rPr>
      </w:pPr>
      <w:r>
        <w:rPr>
          <w:rFonts w:ascii="Abadi" w:hAnsi="Abadi" w:cs="Segoe UI"/>
          <w:color w:val="000000" w:themeColor="text1"/>
          <w:sz w:val="32"/>
          <w:szCs w:val="32"/>
          <w:shd w:val="clear" w:color="auto" w:fill="F9F9F9"/>
        </w:rPr>
        <w:t>Word Count:</w:t>
      </w:r>
      <w:r w:rsidR="000E28DB">
        <w:rPr>
          <w:rFonts w:ascii="Abadi" w:hAnsi="Abadi" w:cs="Segoe UI"/>
          <w:color w:val="000000" w:themeColor="text1"/>
          <w:sz w:val="32"/>
          <w:szCs w:val="32"/>
          <w:shd w:val="clear" w:color="auto" w:fill="F9F9F9"/>
        </w:rPr>
        <w:t xml:space="preserve"> 2273</w:t>
      </w:r>
    </w:p>
    <w:p w14:paraId="69C4F1DE" w14:textId="77777777" w:rsidR="009F0A99" w:rsidRDefault="009F0A99">
      <w:pPr>
        <w:rPr>
          <w:rFonts w:ascii="Abadi" w:hAnsi="Abadi" w:cs="Segoe UI"/>
          <w:color w:val="000000" w:themeColor="text1"/>
          <w:sz w:val="32"/>
          <w:szCs w:val="32"/>
          <w:shd w:val="clear" w:color="auto" w:fill="F9F9F9"/>
        </w:rPr>
      </w:pPr>
    </w:p>
    <w:p w14:paraId="1607B362" w14:textId="77777777" w:rsidR="009F0A99" w:rsidRDefault="009F0A99">
      <w:pPr>
        <w:rPr>
          <w:rFonts w:ascii="Abadi" w:hAnsi="Abadi" w:cs="Segoe UI"/>
          <w:color w:val="000000" w:themeColor="text1"/>
          <w:sz w:val="32"/>
          <w:szCs w:val="32"/>
          <w:shd w:val="clear" w:color="auto" w:fill="F9F9F9"/>
        </w:rPr>
      </w:pPr>
    </w:p>
    <w:p w14:paraId="0F9C13C6" w14:textId="77777777" w:rsidR="009F0A99" w:rsidRDefault="009F0A99">
      <w:pPr>
        <w:rPr>
          <w:rFonts w:ascii="Abadi" w:hAnsi="Abadi" w:cs="Segoe UI"/>
          <w:color w:val="000000" w:themeColor="text1"/>
          <w:sz w:val="32"/>
          <w:szCs w:val="32"/>
          <w:shd w:val="clear" w:color="auto" w:fill="F9F9F9"/>
        </w:rPr>
      </w:pPr>
    </w:p>
    <w:p w14:paraId="6CBF6EDB" w14:textId="77777777" w:rsidR="009F0A99" w:rsidRDefault="009F0A99">
      <w:pPr>
        <w:rPr>
          <w:rFonts w:ascii="Abadi" w:hAnsi="Abadi" w:cs="Segoe UI"/>
          <w:color w:val="000000" w:themeColor="text1"/>
          <w:sz w:val="32"/>
          <w:szCs w:val="32"/>
          <w:shd w:val="clear" w:color="auto" w:fill="F9F9F9"/>
        </w:rPr>
      </w:pPr>
    </w:p>
    <w:p w14:paraId="0D89B5EC" w14:textId="77777777" w:rsidR="009F0A99" w:rsidRDefault="009F0A99">
      <w:pPr>
        <w:rPr>
          <w:rFonts w:ascii="Abadi" w:hAnsi="Abadi" w:cs="Segoe UI"/>
          <w:color w:val="000000" w:themeColor="text1"/>
          <w:sz w:val="32"/>
          <w:szCs w:val="32"/>
          <w:shd w:val="clear" w:color="auto" w:fill="F9F9F9"/>
        </w:rPr>
      </w:pPr>
    </w:p>
    <w:p w14:paraId="74F6919B" w14:textId="77777777" w:rsidR="009F0A99" w:rsidRDefault="009F0A99">
      <w:pPr>
        <w:rPr>
          <w:rFonts w:ascii="Abadi" w:hAnsi="Abadi" w:cs="Segoe UI"/>
          <w:color w:val="000000" w:themeColor="text1"/>
          <w:sz w:val="32"/>
          <w:szCs w:val="32"/>
          <w:shd w:val="clear" w:color="auto" w:fill="F9F9F9"/>
        </w:rPr>
      </w:pPr>
    </w:p>
    <w:p w14:paraId="6334793C" w14:textId="77777777" w:rsidR="009F0A99" w:rsidRDefault="009F0A99">
      <w:pPr>
        <w:rPr>
          <w:rFonts w:ascii="Abadi" w:hAnsi="Abadi" w:cs="Segoe UI"/>
          <w:color w:val="000000" w:themeColor="text1"/>
          <w:sz w:val="32"/>
          <w:szCs w:val="32"/>
          <w:shd w:val="clear" w:color="auto" w:fill="F9F9F9"/>
        </w:rPr>
      </w:pPr>
    </w:p>
    <w:p w14:paraId="1B7A58E0" w14:textId="77777777" w:rsidR="009F0A99" w:rsidRDefault="009F0A99">
      <w:pPr>
        <w:rPr>
          <w:rFonts w:ascii="Abadi" w:hAnsi="Abadi" w:cs="Segoe UI"/>
          <w:color w:val="000000" w:themeColor="text1"/>
          <w:sz w:val="32"/>
          <w:szCs w:val="32"/>
          <w:shd w:val="clear" w:color="auto" w:fill="F9F9F9"/>
        </w:rPr>
      </w:pPr>
    </w:p>
    <w:p w14:paraId="6B59D7FB" w14:textId="77777777" w:rsidR="009F0A99" w:rsidRDefault="009F0A99">
      <w:pPr>
        <w:rPr>
          <w:rFonts w:ascii="Abadi" w:hAnsi="Abadi" w:cs="Segoe UI"/>
          <w:color w:val="000000" w:themeColor="text1"/>
          <w:sz w:val="32"/>
          <w:szCs w:val="32"/>
          <w:shd w:val="clear" w:color="auto" w:fill="F9F9F9"/>
        </w:rPr>
      </w:pPr>
    </w:p>
    <w:p w14:paraId="02852895" w14:textId="77777777" w:rsidR="009F0A99" w:rsidRDefault="009F0A99">
      <w:pPr>
        <w:rPr>
          <w:rFonts w:ascii="Abadi" w:hAnsi="Abadi" w:cs="Segoe UI"/>
          <w:color w:val="000000" w:themeColor="text1"/>
          <w:sz w:val="32"/>
          <w:szCs w:val="32"/>
          <w:shd w:val="clear" w:color="auto" w:fill="F9F9F9"/>
        </w:rPr>
      </w:pPr>
    </w:p>
    <w:p w14:paraId="4BA87739" w14:textId="77777777" w:rsidR="009F0A99" w:rsidRDefault="009F0A99">
      <w:pPr>
        <w:rPr>
          <w:rFonts w:ascii="Abadi" w:hAnsi="Abadi" w:cs="Segoe UI"/>
          <w:color w:val="000000" w:themeColor="text1"/>
          <w:sz w:val="32"/>
          <w:szCs w:val="32"/>
          <w:shd w:val="clear" w:color="auto" w:fill="F9F9F9"/>
        </w:rPr>
      </w:pPr>
    </w:p>
    <w:p w14:paraId="2FB16617" w14:textId="77777777" w:rsidR="009F0A99" w:rsidRDefault="009F0A99">
      <w:pPr>
        <w:rPr>
          <w:rFonts w:ascii="Abadi" w:hAnsi="Abadi" w:cs="Segoe UI"/>
          <w:color w:val="000000" w:themeColor="text1"/>
          <w:sz w:val="32"/>
          <w:szCs w:val="32"/>
          <w:shd w:val="clear" w:color="auto" w:fill="F9F9F9"/>
        </w:rPr>
      </w:pPr>
    </w:p>
    <w:p w14:paraId="60B69823" w14:textId="77777777" w:rsidR="009F0A99" w:rsidRDefault="009F0A99">
      <w:pPr>
        <w:rPr>
          <w:rFonts w:ascii="Abadi" w:hAnsi="Abadi" w:cs="Segoe UI"/>
          <w:color w:val="000000" w:themeColor="text1"/>
          <w:sz w:val="32"/>
          <w:szCs w:val="32"/>
          <w:shd w:val="clear" w:color="auto" w:fill="F9F9F9"/>
        </w:rPr>
      </w:pPr>
    </w:p>
    <w:p w14:paraId="5502AABD" w14:textId="51FDC9A6" w:rsidR="009F0A99" w:rsidRDefault="009F0A99" w:rsidP="009F0A99">
      <w:pPr>
        <w:jc w:val="center"/>
        <w:rPr>
          <w:rFonts w:ascii="Abadi" w:hAnsi="Abadi" w:cs="Segoe UI"/>
          <w:color w:val="000000" w:themeColor="text1"/>
          <w:sz w:val="32"/>
          <w:szCs w:val="32"/>
          <w:shd w:val="clear" w:color="auto" w:fill="F9F9F9"/>
        </w:rPr>
      </w:pPr>
      <w:r>
        <w:rPr>
          <w:rFonts w:ascii="Abadi" w:hAnsi="Abadi" w:cs="Segoe UI"/>
          <w:color w:val="000000" w:themeColor="text1"/>
          <w:sz w:val="32"/>
          <w:szCs w:val="32"/>
          <w:shd w:val="clear" w:color="auto" w:fill="F9F9F9"/>
        </w:rPr>
        <w:lastRenderedPageBreak/>
        <w:t>The Global Business Environment</w:t>
      </w:r>
    </w:p>
    <w:p w14:paraId="46D6D6EE" w14:textId="466696D9" w:rsidR="009F0A99" w:rsidRDefault="00505496" w:rsidP="009F0A99">
      <w:pPr>
        <w:jc w:val="center"/>
        <w:rPr>
          <w:rFonts w:ascii="Abadi" w:hAnsi="Abadi" w:cs="Segoe UI"/>
          <w:color w:val="000000" w:themeColor="text1"/>
          <w:sz w:val="32"/>
          <w:szCs w:val="32"/>
          <w:shd w:val="clear" w:color="auto" w:fill="F9F9F9"/>
        </w:rPr>
      </w:pPr>
      <w:r>
        <w:rPr>
          <w:rFonts w:ascii="Abadi" w:hAnsi="Abadi" w:cs="Segoe UI"/>
          <w:color w:val="000000" w:themeColor="text1"/>
          <w:sz w:val="32"/>
          <w:szCs w:val="32"/>
          <w:shd w:val="clear" w:color="auto" w:fill="F9F9F9"/>
        </w:rPr>
        <w:t>Challenges and Opportunities of TESCO Moving its Production Facilities to Bulgaria</w:t>
      </w:r>
    </w:p>
    <w:p w14:paraId="249A5BC1" w14:textId="77777777" w:rsidR="00505496" w:rsidRDefault="00505496" w:rsidP="009F0A99">
      <w:pPr>
        <w:jc w:val="center"/>
        <w:rPr>
          <w:rFonts w:ascii="Abadi" w:hAnsi="Abadi" w:cs="Segoe UI"/>
          <w:color w:val="000000" w:themeColor="text1"/>
          <w:sz w:val="32"/>
          <w:szCs w:val="32"/>
          <w:shd w:val="clear" w:color="auto" w:fill="F9F9F9"/>
        </w:rPr>
      </w:pPr>
    </w:p>
    <w:p w14:paraId="3706CC38" w14:textId="77777777" w:rsidR="00505496" w:rsidRDefault="00505496" w:rsidP="00505496">
      <w:pPr>
        <w:rPr>
          <w:rFonts w:ascii="Abadi" w:hAnsi="Abadi" w:cs="Segoe UI"/>
          <w:color w:val="000000" w:themeColor="text1"/>
          <w:sz w:val="32"/>
          <w:szCs w:val="32"/>
          <w:shd w:val="clear" w:color="auto" w:fill="F9F9F9"/>
        </w:rPr>
      </w:pPr>
      <w:r>
        <w:rPr>
          <w:rFonts w:ascii="Abadi" w:hAnsi="Abadi" w:cs="Segoe UI"/>
          <w:i/>
          <w:iCs/>
          <w:color w:val="000000" w:themeColor="text1"/>
          <w:sz w:val="32"/>
          <w:szCs w:val="32"/>
          <w:u w:val="single"/>
          <w:shd w:val="clear" w:color="auto" w:fill="F9F9F9"/>
        </w:rPr>
        <w:t>Introduction</w:t>
      </w:r>
      <w:r>
        <w:rPr>
          <w:rFonts w:ascii="Abadi" w:hAnsi="Abadi" w:cs="Segoe UI"/>
          <w:color w:val="000000" w:themeColor="text1"/>
          <w:sz w:val="32"/>
          <w:szCs w:val="32"/>
          <w:shd w:val="clear" w:color="auto" w:fill="F9F9F9"/>
        </w:rPr>
        <w:t xml:space="preserve">: </w:t>
      </w:r>
    </w:p>
    <w:p w14:paraId="34D225B9" w14:textId="77777777" w:rsidR="001A5F89" w:rsidRPr="001A5F89" w:rsidRDefault="00505496" w:rsidP="001A5F89">
      <w:pPr>
        <w:rPr>
          <w:rFonts w:ascii="Abadi" w:hAnsi="Abadi" w:cs="Segoe UI"/>
          <w:color w:val="000000" w:themeColor="text1"/>
          <w:sz w:val="32"/>
          <w:szCs w:val="32"/>
          <w:shd w:val="clear" w:color="auto" w:fill="F9F9F9"/>
        </w:rPr>
      </w:pPr>
      <w:r>
        <w:rPr>
          <w:rFonts w:ascii="Abadi" w:hAnsi="Abadi" w:cs="Segoe UI"/>
          <w:color w:val="000000" w:themeColor="text1"/>
          <w:sz w:val="32"/>
          <w:szCs w:val="32"/>
          <w:shd w:val="clear" w:color="auto" w:fill="F9F9F9"/>
        </w:rPr>
        <w:t xml:space="preserve">  </w:t>
      </w:r>
      <w:r w:rsidR="001A5F89" w:rsidRPr="001A5F89">
        <w:rPr>
          <w:rFonts w:ascii="Abadi" w:hAnsi="Abadi" w:cs="Segoe UI"/>
          <w:color w:val="000000" w:themeColor="text1"/>
          <w:sz w:val="32"/>
          <w:szCs w:val="32"/>
          <w:shd w:val="clear" w:color="auto" w:fill="F9F9F9"/>
        </w:rPr>
        <w:t>In today's globalised economy, organisations must consider factors both internal and external to their home nation when making choices about resource allocation and development. The external and internal environments are two broad classes that may be utilised to characterise the global business landscape. Together, the political, economic, social, legislative, fiscal, cultural in nature legal, and technological settings are known as "the external environment."</w:t>
      </w:r>
    </w:p>
    <w:p w14:paraId="7CFDF150" w14:textId="77777777" w:rsidR="001A5F89" w:rsidRPr="001A5F89" w:rsidRDefault="001A5F89" w:rsidP="001A5F89">
      <w:pPr>
        <w:rPr>
          <w:rFonts w:ascii="Abadi" w:hAnsi="Abadi" w:cs="Segoe UI"/>
          <w:color w:val="000000" w:themeColor="text1"/>
          <w:sz w:val="32"/>
          <w:szCs w:val="32"/>
          <w:shd w:val="clear" w:color="auto" w:fill="F9F9F9"/>
        </w:rPr>
      </w:pPr>
      <w:r w:rsidRPr="001A5F89">
        <w:rPr>
          <w:rFonts w:ascii="Abadi" w:hAnsi="Abadi" w:cs="Segoe UI"/>
          <w:color w:val="000000" w:themeColor="text1"/>
          <w:sz w:val="32"/>
          <w:szCs w:val="32"/>
          <w:shd w:val="clear" w:color="auto" w:fill="F9F9F9"/>
        </w:rPr>
        <w:t xml:space="preserve">  A company's results might be affected by factors that are internal as well as external. Internal factors are those that exist inside a company yet are within the purview of management. Human resources, financial resources, and existing technology are the three components. </w:t>
      </w:r>
    </w:p>
    <w:p w14:paraId="5525018C" w14:textId="351F725D" w:rsidR="002C2589" w:rsidRDefault="001A5F89" w:rsidP="001A5F89">
      <w:pPr>
        <w:rPr>
          <w:rFonts w:ascii="Abadi" w:hAnsi="Abadi" w:cs="Segoe UI"/>
          <w:color w:val="000000" w:themeColor="text1"/>
          <w:sz w:val="32"/>
          <w:szCs w:val="32"/>
          <w:shd w:val="clear" w:color="auto" w:fill="F9F9F9"/>
        </w:rPr>
      </w:pPr>
      <w:r w:rsidRPr="001A5F89">
        <w:rPr>
          <w:rFonts w:ascii="Abadi" w:hAnsi="Abadi" w:cs="Segoe UI"/>
          <w:color w:val="000000" w:themeColor="text1"/>
          <w:sz w:val="32"/>
          <w:szCs w:val="32"/>
          <w:shd w:val="clear" w:color="auto" w:fill="F9F9F9"/>
        </w:rPr>
        <w:t xml:space="preserve">  A corporation confronts several challenges once it opens for operation. There are instances when they are unable to prevent it. Despite this, it's also true that no business can succeed unless it's willing to adapt to changes in its external environment. Therefore, it is essential for a corporation to consider all external elements that may have an effect on its operations. Both opportunities and threats should be considered when assessing the external factors that might affect a company's environment. When external aspects are addressed and compared with internal variables, management may develop the best solutions for dealing with these inescapable external pressures (Francis, 2013).</w:t>
      </w:r>
    </w:p>
    <w:p w14:paraId="3E3F28C8" w14:textId="273683A6" w:rsidR="002C2589" w:rsidRDefault="002C2589" w:rsidP="00505496">
      <w:pPr>
        <w:rPr>
          <w:rFonts w:ascii="Abadi" w:hAnsi="Abadi" w:cs="Segoe UI"/>
          <w:i/>
          <w:iCs/>
          <w:color w:val="000000" w:themeColor="text1"/>
          <w:sz w:val="32"/>
          <w:szCs w:val="32"/>
          <w:u w:val="single"/>
          <w:shd w:val="clear" w:color="auto" w:fill="F9F9F9"/>
        </w:rPr>
      </w:pPr>
      <w:r>
        <w:rPr>
          <w:rFonts w:ascii="Abadi" w:hAnsi="Abadi" w:cs="Segoe UI"/>
          <w:color w:val="000000" w:themeColor="text1"/>
          <w:sz w:val="32"/>
          <w:szCs w:val="32"/>
          <w:shd w:val="clear" w:color="auto" w:fill="F9F9F9"/>
        </w:rPr>
        <w:t xml:space="preserve">  </w:t>
      </w:r>
      <w:r w:rsidRPr="002C2589">
        <w:rPr>
          <w:rFonts w:ascii="Abadi" w:hAnsi="Abadi" w:cs="Segoe UI"/>
          <w:i/>
          <w:iCs/>
          <w:color w:val="000000" w:themeColor="text1"/>
          <w:sz w:val="32"/>
          <w:szCs w:val="32"/>
          <w:u w:val="single"/>
          <w:shd w:val="clear" w:color="auto" w:fill="F9F9F9"/>
        </w:rPr>
        <w:t>TESCO PLC Background</w:t>
      </w:r>
    </w:p>
    <w:p w14:paraId="6E488DFF" w14:textId="77777777" w:rsidR="00126EB4" w:rsidRPr="00126EB4" w:rsidRDefault="00126EB4" w:rsidP="00126EB4">
      <w:pPr>
        <w:rPr>
          <w:rFonts w:ascii="Abadi" w:hAnsi="Abadi" w:cs="Segoe UI"/>
          <w:color w:val="000000" w:themeColor="text1"/>
          <w:sz w:val="32"/>
          <w:szCs w:val="32"/>
          <w:shd w:val="clear" w:color="auto" w:fill="F9F9F9"/>
        </w:rPr>
      </w:pPr>
      <w:r w:rsidRPr="00126EB4">
        <w:rPr>
          <w:rFonts w:ascii="Abadi" w:hAnsi="Abadi" w:cs="Segoe UI"/>
          <w:color w:val="000000" w:themeColor="text1"/>
          <w:sz w:val="32"/>
          <w:szCs w:val="32"/>
          <w:shd w:val="clear" w:color="auto" w:fill="F9F9F9"/>
        </w:rPr>
        <w:t xml:space="preserve">British multinational retailer Tesco Plc owns the Tesco brand. Along with to its internet presence, the company runs a variety of </w:t>
      </w:r>
      <w:r w:rsidRPr="00126EB4">
        <w:rPr>
          <w:rFonts w:ascii="Abadi" w:hAnsi="Abadi" w:cs="Segoe UI"/>
          <w:color w:val="000000" w:themeColor="text1"/>
          <w:sz w:val="32"/>
          <w:szCs w:val="32"/>
          <w:shd w:val="clear" w:color="auto" w:fill="F9F9F9"/>
        </w:rPr>
        <w:lastRenderedPageBreak/>
        <w:t>brick-and-mortar storefronts. It operates mall-sized stores, neighbourhood shops, an online-only outlet, and a convenience store. Tesco sells a wide variety of products in many different categories, such as fresh food, drinks, bakery, groceries, home and entertainment, baby products, clothing, home appliances, frozen food, pets, beauty and health care goods, electronic devices, and electrical goods. The company's Tesco Bank subsidiary in the United Kingdom provides advice, retail banking, and insurance services. The company has a strong presence in the European and British markets. According to GlobalData.com (2023), Tesco's headquarters are located in Welwyn Garden City, which is part of Greater London. Tesco Bank, Mainland Europe, Asia, the United Kingdom, and Ireland are all subsets. The "UK &amp; ROI" market is specifically aimed towards consumers in the UK and ROI. Central Europe is home to the Czech Republic, Poland, Hungary, and Slovakia. You'll find both Malaysia and Thailand in the Asian region. Tesco Bank focuses on retail banking and insurance. In 1919 (according to Forbes, 2023), John Edward Cohen founded the company.</w:t>
      </w:r>
    </w:p>
    <w:p w14:paraId="707C6739" w14:textId="77777777" w:rsidR="00126EB4" w:rsidRPr="00126EB4" w:rsidRDefault="00126EB4" w:rsidP="00126EB4">
      <w:pPr>
        <w:rPr>
          <w:rFonts w:ascii="Abadi" w:hAnsi="Abadi" w:cs="Segoe UI"/>
          <w:color w:val="000000" w:themeColor="text1"/>
          <w:sz w:val="32"/>
          <w:szCs w:val="32"/>
          <w:shd w:val="clear" w:color="auto" w:fill="F9F9F9"/>
        </w:rPr>
      </w:pPr>
      <w:r w:rsidRPr="00126EB4">
        <w:rPr>
          <w:rFonts w:ascii="Abadi" w:hAnsi="Abadi" w:cs="Segoe UI"/>
          <w:color w:val="000000" w:themeColor="text1"/>
          <w:sz w:val="32"/>
          <w:szCs w:val="32"/>
          <w:shd w:val="clear" w:color="auto" w:fill="F9F9F9"/>
        </w:rPr>
        <w:t>More than 345,000 people are now employed by the corporation across all of its divisions. In 2022, the company had a profit of $2.1 billion on sales of $84.2 billion. The corporation has solidified its position in the market, virtually doubling its earnings from the previous year when it produced $74.8 billion in sales and $1.1 billion in profit (Forbes, 2023).</w:t>
      </w:r>
    </w:p>
    <w:p w14:paraId="6F90E2BA" w14:textId="77777777" w:rsidR="00126EB4" w:rsidRPr="00126EB4" w:rsidRDefault="00126EB4" w:rsidP="00126EB4">
      <w:pPr>
        <w:rPr>
          <w:rFonts w:ascii="Abadi" w:hAnsi="Abadi" w:cs="Segoe UI"/>
          <w:color w:val="000000" w:themeColor="text1"/>
          <w:sz w:val="32"/>
          <w:szCs w:val="32"/>
          <w:shd w:val="clear" w:color="auto" w:fill="F9F9F9"/>
        </w:rPr>
      </w:pPr>
      <w:r w:rsidRPr="00126EB4">
        <w:rPr>
          <w:rFonts w:ascii="Abadi" w:hAnsi="Abadi" w:cs="Segoe UI"/>
          <w:color w:val="000000" w:themeColor="text1"/>
          <w:sz w:val="32"/>
          <w:szCs w:val="32"/>
          <w:shd w:val="clear" w:color="auto" w:fill="F9F9F9"/>
        </w:rPr>
        <w:t xml:space="preserve">  The State of Bulgarian Industry </w:t>
      </w:r>
    </w:p>
    <w:p w14:paraId="3F77AFAD" w14:textId="77777777" w:rsidR="00D8743F" w:rsidRPr="00D8743F" w:rsidRDefault="00126EB4" w:rsidP="00D8743F">
      <w:pPr>
        <w:rPr>
          <w:rFonts w:ascii="Abadi" w:hAnsi="Abadi" w:cs="Segoe UI"/>
          <w:color w:val="000000" w:themeColor="text1"/>
          <w:sz w:val="32"/>
          <w:szCs w:val="32"/>
          <w:shd w:val="clear" w:color="auto" w:fill="F9F9F9"/>
        </w:rPr>
      </w:pPr>
      <w:r w:rsidRPr="00126EB4">
        <w:rPr>
          <w:rFonts w:ascii="Abadi" w:hAnsi="Abadi" w:cs="Segoe UI"/>
          <w:color w:val="000000" w:themeColor="text1"/>
          <w:sz w:val="32"/>
          <w:szCs w:val="32"/>
          <w:shd w:val="clear" w:color="auto" w:fill="F9F9F9"/>
        </w:rPr>
        <w:t xml:space="preserve">  </w:t>
      </w:r>
      <w:r w:rsidR="00D8743F" w:rsidRPr="00D8743F">
        <w:rPr>
          <w:rFonts w:ascii="Abadi" w:hAnsi="Abadi" w:cs="Segoe UI"/>
          <w:color w:val="000000" w:themeColor="text1"/>
          <w:sz w:val="32"/>
          <w:szCs w:val="32"/>
          <w:shd w:val="clear" w:color="auto" w:fill="F9F9F9"/>
        </w:rPr>
        <w:t xml:space="preserve">Over three decades back, with the collapse of the Berlin Wall, Bulgaria experienced a watershed moment. The country's economy has thrived since it made the switch from centralised planning to a market economy, and it now has a solid middle-income standing inside the European Union and NATO.  In the late 1990s and early 2000s, when structural reforms and the currency panel were put into place, living standards increased. </w:t>
      </w:r>
      <w:r w:rsidR="00D8743F" w:rsidRPr="00D8743F">
        <w:rPr>
          <w:rFonts w:ascii="Abadi" w:hAnsi="Abadi" w:cs="Segoe UI"/>
          <w:color w:val="000000" w:themeColor="text1"/>
          <w:sz w:val="32"/>
          <w:szCs w:val="32"/>
          <w:shd w:val="clear" w:color="auto" w:fill="F9F9F9"/>
        </w:rPr>
        <w:lastRenderedPageBreak/>
        <w:t>Bulgaria's recent EU membership opens up a promising new market for foreign companies.</w:t>
      </w:r>
    </w:p>
    <w:p w14:paraId="6D9B6513" w14:textId="77777777" w:rsidR="00D8743F" w:rsidRPr="00D8743F" w:rsidRDefault="00D8743F" w:rsidP="00D8743F">
      <w:pPr>
        <w:rPr>
          <w:rFonts w:ascii="Abadi" w:hAnsi="Abadi" w:cs="Segoe UI"/>
          <w:color w:val="000000" w:themeColor="text1"/>
          <w:sz w:val="32"/>
          <w:szCs w:val="32"/>
          <w:shd w:val="clear" w:color="auto" w:fill="F9F9F9"/>
        </w:rPr>
      </w:pPr>
      <w:r w:rsidRPr="00D8743F">
        <w:rPr>
          <w:rFonts w:ascii="Abadi" w:hAnsi="Abadi" w:cs="Segoe UI"/>
          <w:color w:val="000000" w:themeColor="text1"/>
          <w:sz w:val="32"/>
          <w:szCs w:val="32"/>
          <w:shd w:val="clear" w:color="auto" w:fill="F9F9F9"/>
        </w:rPr>
        <w:t xml:space="preserve">Bulgaria's economy has been on the climb, despite the fact that the Ukraine conflict and higher costs offer risks for strong expansion. In 2021, GDP in Bulgaria grew by 4.2%.  It is possible that Bulgaria's GDP may grow by 2.5% by 2022, as predicted by the European Bank for Reconstruction and Development (EBRD) (Trade.gov, 2022). </w:t>
      </w:r>
    </w:p>
    <w:p w14:paraId="7D8172F3" w14:textId="77777777" w:rsidR="00D8743F" w:rsidRPr="00D8743F" w:rsidRDefault="00D8743F" w:rsidP="00D8743F">
      <w:pPr>
        <w:rPr>
          <w:rFonts w:ascii="Abadi" w:hAnsi="Abadi" w:cs="Segoe UI"/>
          <w:color w:val="000000" w:themeColor="text1"/>
          <w:sz w:val="32"/>
          <w:szCs w:val="32"/>
          <w:shd w:val="clear" w:color="auto" w:fill="F9F9F9"/>
        </w:rPr>
      </w:pPr>
      <w:r w:rsidRPr="00D8743F">
        <w:rPr>
          <w:rFonts w:ascii="Abadi" w:hAnsi="Abadi" w:cs="Segoe UI"/>
          <w:color w:val="000000" w:themeColor="text1"/>
          <w:sz w:val="32"/>
          <w:szCs w:val="32"/>
          <w:shd w:val="clear" w:color="auto" w:fill="F9F9F9"/>
        </w:rPr>
        <w:t>Over three decades ago, with the collapse of the Berlin Wall, Bulgaria experienced a watershed moment. The country's economy has thrived since it made the switch from central planning to a market economy, and it now has a solid middle-income standing inside the European Union and NATO.  In the late 1990s and early 2000s, when structural reforms and the currency panel were put into place, living standards increased. Bulgaria's recent EU membership opens up a promising new market for foreign companies.</w:t>
      </w:r>
    </w:p>
    <w:p w14:paraId="6246ABA4" w14:textId="6A23C797" w:rsidR="00101425" w:rsidRDefault="00D8743F" w:rsidP="00D8743F">
      <w:pPr>
        <w:rPr>
          <w:rFonts w:ascii="Abadi" w:hAnsi="Abadi" w:cs="Segoe UI"/>
          <w:color w:val="000000" w:themeColor="text1"/>
          <w:sz w:val="32"/>
          <w:szCs w:val="32"/>
          <w:shd w:val="clear" w:color="auto" w:fill="F9F9F9"/>
        </w:rPr>
      </w:pPr>
      <w:r w:rsidRPr="00D8743F">
        <w:rPr>
          <w:rFonts w:ascii="Abadi" w:hAnsi="Abadi" w:cs="Segoe UI"/>
          <w:color w:val="000000" w:themeColor="text1"/>
          <w:sz w:val="32"/>
          <w:szCs w:val="32"/>
          <w:shd w:val="clear" w:color="auto" w:fill="F9F9F9"/>
        </w:rPr>
        <w:t xml:space="preserve">Bulgaria's industry has been on the climb, despite the fact that the Ukraine conflict and higher costs offer risks for strong expansion. In 2021, GDP in Bulgaria grew by 4.2%.  It is possible that Bulgaria's GDP may grow by 2.5% by 2022, as predicted by the </w:t>
      </w:r>
      <w:proofErr w:type="spellStart"/>
      <w:r w:rsidRPr="00D8743F">
        <w:rPr>
          <w:rFonts w:ascii="Abadi" w:hAnsi="Abadi" w:cs="Segoe UI"/>
          <w:color w:val="000000" w:themeColor="text1"/>
          <w:sz w:val="32"/>
          <w:szCs w:val="32"/>
          <w:shd w:val="clear" w:color="auto" w:fill="F9F9F9"/>
        </w:rPr>
        <w:t>Europea</w:t>
      </w:r>
      <w:proofErr w:type="spellEnd"/>
      <w:r w:rsidRPr="00D8743F">
        <w:rPr>
          <w:rFonts w:ascii="Abadi" w:hAnsi="Abadi" w:cs="Segoe UI"/>
          <w:color w:val="000000" w:themeColor="text1"/>
          <w:sz w:val="32"/>
          <w:szCs w:val="32"/>
          <w:shd w:val="clear" w:color="auto" w:fill="F9F9F9"/>
        </w:rPr>
        <w:t xml:space="preserve"> n Bank for Reconstruction and Development (EBRD) (Trade.gov, 2022).</w:t>
      </w:r>
    </w:p>
    <w:p w14:paraId="096FA594" w14:textId="77777777" w:rsidR="002415EB" w:rsidRPr="002415EB" w:rsidRDefault="002415EB" w:rsidP="002415EB">
      <w:pPr>
        <w:rPr>
          <w:rFonts w:ascii="Abadi" w:hAnsi="Abadi" w:cs="Segoe UI"/>
          <w:color w:val="000000" w:themeColor="text1"/>
          <w:sz w:val="32"/>
          <w:szCs w:val="32"/>
          <w:shd w:val="clear" w:color="auto" w:fill="F9F9F9"/>
        </w:rPr>
      </w:pPr>
      <w:r w:rsidRPr="002415EB">
        <w:rPr>
          <w:rFonts w:ascii="Abadi" w:hAnsi="Abadi" w:cs="Segoe UI"/>
          <w:color w:val="000000" w:themeColor="text1"/>
          <w:sz w:val="32"/>
          <w:szCs w:val="32"/>
          <w:shd w:val="clear" w:color="auto" w:fill="F9F9F9"/>
        </w:rPr>
        <w:t>Over three decades back, with the collapse of the Berlin Wall, Bulgaria experienced a watershed moment. The country's economy has thrived since it made the switch from centralised planning to a market economy, and it now has a solid middle-income standing inside the European Union and NATO.  In the late 1990s and early 2000s, when structural reforms and the currency panel were put into place, living standards increased. Bulgaria's recent EU membership opens up a promising new market for foreign companies.</w:t>
      </w:r>
    </w:p>
    <w:p w14:paraId="1B2FC355" w14:textId="77777777" w:rsidR="002415EB" w:rsidRPr="002415EB" w:rsidRDefault="002415EB" w:rsidP="002415EB">
      <w:pPr>
        <w:rPr>
          <w:rFonts w:ascii="Abadi" w:hAnsi="Abadi" w:cs="Segoe UI"/>
          <w:color w:val="000000" w:themeColor="text1"/>
          <w:sz w:val="32"/>
          <w:szCs w:val="32"/>
          <w:shd w:val="clear" w:color="auto" w:fill="F9F9F9"/>
        </w:rPr>
      </w:pPr>
      <w:r w:rsidRPr="002415EB">
        <w:rPr>
          <w:rFonts w:ascii="Abadi" w:hAnsi="Abadi" w:cs="Segoe UI"/>
          <w:color w:val="000000" w:themeColor="text1"/>
          <w:sz w:val="32"/>
          <w:szCs w:val="32"/>
          <w:shd w:val="clear" w:color="auto" w:fill="F9F9F9"/>
        </w:rPr>
        <w:lastRenderedPageBreak/>
        <w:t xml:space="preserve">Bulgaria's economy has been on the climb, despite the fact that the Ukraine conflict and higher costs offer risks for strong expansion. In 2021, GDP in Bulgaria grew by 4.2%.  It is possible that Bulgaria's GDP may grow by 2.5% by 2022, as predicted by the European Bank for Reconstruction and Development (EBRD) (Trade.gov, 2022). </w:t>
      </w:r>
    </w:p>
    <w:p w14:paraId="12655FEF" w14:textId="77777777" w:rsidR="002415EB" w:rsidRPr="002415EB" w:rsidRDefault="002415EB" w:rsidP="002415EB">
      <w:pPr>
        <w:rPr>
          <w:rFonts w:ascii="Abadi" w:hAnsi="Abadi" w:cs="Segoe UI"/>
          <w:color w:val="000000" w:themeColor="text1"/>
          <w:sz w:val="32"/>
          <w:szCs w:val="32"/>
          <w:shd w:val="clear" w:color="auto" w:fill="F9F9F9"/>
        </w:rPr>
      </w:pPr>
      <w:r w:rsidRPr="002415EB">
        <w:rPr>
          <w:rFonts w:ascii="Abadi" w:hAnsi="Abadi" w:cs="Segoe UI"/>
          <w:color w:val="000000" w:themeColor="text1"/>
          <w:sz w:val="32"/>
          <w:szCs w:val="32"/>
          <w:shd w:val="clear" w:color="auto" w:fill="F9F9F9"/>
        </w:rPr>
        <w:t>Over three decades ago, with the collapse of the Berlin Wall, Bulgaria experienced a watershed moment. The country's economy has thrived since it made the switch from central planning to a market economy, and it now has a solid middle-income standing inside the European Union and NATO.  In the late 1990s and early 2000s, when structural reforms and the currency panel were put into place, living standards increased. Bulgaria's recent EU membership opens up a promising new market for foreign companies.</w:t>
      </w:r>
    </w:p>
    <w:p w14:paraId="561E154F" w14:textId="77777777" w:rsidR="002415EB" w:rsidRPr="002415EB" w:rsidRDefault="002415EB" w:rsidP="002415EB">
      <w:pPr>
        <w:rPr>
          <w:rFonts w:ascii="Abadi" w:hAnsi="Abadi" w:cs="Segoe UI"/>
          <w:color w:val="000000" w:themeColor="text1"/>
          <w:sz w:val="32"/>
          <w:szCs w:val="32"/>
          <w:shd w:val="clear" w:color="auto" w:fill="F9F9F9"/>
        </w:rPr>
      </w:pPr>
      <w:r w:rsidRPr="002415EB">
        <w:rPr>
          <w:rFonts w:ascii="Abadi" w:hAnsi="Abadi" w:cs="Segoe UI"/>
          <w:color w:val="000000" w:themeColor="text1"/>
          <w:sz w:val="32"/>
          <w:szCs w:val="32"/>
          <w:shd w:val="clear" w:color="auto" w:fill="F9F9F9"/>
        </w:rPr>
        <w:t xml:space="preserve">Bulgaria's industry has been on the climb, despite the fact that the Ukraine conflict and higher costs offer risks for strong expansion. In 2021, GDP in Bulgaria grew by 4.2%.  It is possible that Bulgaria's GDP may grow by 2.5% by 2022, as predicted by the </w:t>
      </w:r>
      <w:proofErr w:type="spellStart"/>
      <w:r w:rsidRPr="002415EB">
        <w:rPr>
          <w:rFonts w:ascii="Abadi" w:hAnsi="Abadi" w:cs="Segoe UI"/>
          <w:color w:val="000000" w:themeColor="text1"/>
          <w:sz w:val="32"/>
          <w:szCs w:val="32"/>
          <w:shd w:val="clear" w:color="auto" w:fill="F9F9F9"/>
        </w:rPr>
        <w:t>Europea</w:t>
      </w:r>
      <w:proofErr w:type="spellEnd"/>
      <w:r w:rsidRPr="002415EB">
        <w:rPr>
          <w:rFonts w:ascii="Abadi" w:hAnsi="Abadi" w:cs="Segoe UI"/>
          <w:color w:val="000000" w:themeColor="text1"/>
          <w:sz w:val="32"/>
          <w:szCs w:val="32"/>
          <w:shd w:val="clear" w:color="auto" w:fill="F9F9F9"/>
        </w:rPr>
        <w:t xml:space="preserve"> The lingering consequences of Covid 19, the situation in Ukraine, a declining population, and a tight labour market all weigh upon the economy. There will be no </w:t>
      </w:r>
      <w:proofErr w:type="spellStart"/>
      <w:r w:rsidRPr="002415EB">
        <w:rPr>
          <w:rFonts w:ascii="Abadi" w:hAnsi="Abadi" w:cs="Segoe UI"/>
          <w:color w:val="000000" w:themeColor="text1"/>
          <w:sz w:val="32"/>
          <w:szCs w:val="32"/>
          <w:shd w:val="clear" w:color="auto" w:fill="F9F9F9"/>
        </w:rPr>
        <w:t>letup</w:t>
      </w:r>
      <w:proofErr w:type="spellEnd"/>
      <w:r w:rsidRPr="002415EB">
        <w:rPr>
          <w:rFonts w:ascii="Abadi" w:hAnsi="Abadi" w:cs="Segoe UI"/>
          <w:color w:val="000000" w:themeColor="text1"/>
          <w:sz w:val="32"/>
          <w:szCs w:val="32"/>
          <w:shd w:val="clear" w:color="auto" w:fill="F9F9F9"/>
        </w:rPr>
        <w:t xml:space="preserve"> in tension until later this year's elections, since the progressive coalition of lawmakers that came into administration has lost its mandate.</w:t>
      </w:r>
    </w:p>
    <w:p w14:paraId="5B246E76" w14:textId="77777777" w:rsidR="002415EB" w:rsidRPr="002415EB" w:rsidRDefault="002415EB" w:rsidP="002415EB">
      <w:pPr>
        <w:rPr>
          <w:rFonts w:ascii="Abadi" w:hAnsi="Abadi" w:cs="Segoe UI"/>
          <w:color w:val="000000" w:themeColor="text1"/>
          <w:sz w:val="32"/>
          <w:szCs w:val="32"/>
          <w:shd w:val="clear" w:color="auto" w:fill="F9F9F9"/>
        </w:rPr>
      </w:pPr>
      <w:r w:rsidRPr="002415EB">
        <w:rPr>
          <w:rFonts w:ascii="Abadi" w:hAnsi="Abadi" w:cs="Segoe UI"/>
          <w:color w:val="000000" w:themeColor="text1"/>
          <w:sz w:val="32"/>
          <w:szCs w:val="32"/>
          <w:shd w:val="clear" w:color="auto" w:fill="F9F9F9"/>
        </w:rPr>
        <w:t>The government wants to adopt the Euro in early 2024 after joining the European Exchange Rate System (ERM II) in the summer of 2020 and the European Union's Banking Union in the autumn of 2020. The country might save money and reduce its exposure to foreign currency risk if it adopted the euro.</w:t>
      </w:r>
    </w:p>
    <w:p w14:paraId="1FAE7AE3" w14:textId="77777777" w:rsidR="002415EB" w:rsidRPr="002415EB" w:rsidRDefault="002415EB" w:rsidP="002415EB">
      <w:pPr>
        <w:rPr>
          <w:rFonts w:ascii="Abadi" w:hAnsi="Abadi" w:cs="Segoe UI"/>
          <w:color w:val="000000" w:themeColor="text1"/>
          <w:sz w:val="32"/>
          <w:szCs w:val="32"/>
          <w:shd w:val="clear" w:color="auto" w:fill="F9F9F9"/>
        </w:rPr>
      </w:pPr>
      <w:r w:rsidRPr="002415EB">
        <w:rPr>
          <w:rFonts w:ascii="Abadi" w:hAnsi="Abadi" w:cs="Segoe UI"/>
          <w:color w:val="000000" w:themeColor="text1"/>
          <w:sz w:val="32"/>
          <w:szCs w:val="32"/>
          <w:shd w:val="clear" w:color="auto" w:fill="F9F9F9"/>
        </w:rPr>
        <w:t xml:space="preserve">  Bulgaria's favourable location, low costs, and advanced infrastructure make it an attractive outsourcing destination. Increased outsourcing has helped Bulgarian service businesses including call centres, accounting back offices, software </w:t>
      </w:r>
      <w:r w:rsidRPr="002415EB">
        <w:rPr>
          <w:rFonts w:ascii="Abadi" w:hAnsi="Abadi" w:cs="Segoe UI"/>
          <w:color w:val="000000" w:themeColor="text1"/>
          <w:sz w:val="32"/>
          <w:szCs w:val="32"/>
          <w:shd w:val="clear" w:color="auto" w:fill="F9F9F9"/>
        </w:rPr>
        <w:lastRenderedPageBreak/>
        <w:t>development, IT support, and architectural design. However, this success has contributed to a shortage of competent people in the IT and construction sectors. Furthermore, business executives often express worry that schools aren't adequately addressing their training needs (Gov.UK, 2022). As the economy continues to grow, inflation will become more significant. Inflation is expected to soar in the first half of 2022, according to the BNB, before levelling out at 7.5% by year's end. The rising cost of electricity internationally and the steadily increasing cost of food on global markets will both add to this problem. It is predicted that the real disposable income of the middle class would increase, while the purchasing power of the poor will decrease. The work economy is stable, with an expected unemployment rate of 5% in 2022 and further decreases forecast in the years beyond. Worker shortages will persist, especially in specialised industries (GOV.UK, 2022).</w:t>
      </w:r>
    </w:p>
    <w:p w14:paraId="25A00238" w14:textId="77777777" w:rsidR="002415EB" w:rsidRDefault="002415EB" w:rsidP="002415EB">
      <w:pPr>
        <w:rPr>
          <w:rFonts w:ascii="Abadi" w:hAnsi="Abadi" w:cs="Segoe UI"/>
          <w:color w:val="000000" w:themeColor="text1"/>
          <w:sz w:val="32"/>
          <w:szCs w:val="32"/>
          <w:shd w:val="clear" w:color="auto" w:fill="F9F9F9"/>
        </w:rPr>
      </w:pPr>
      <w:r w:rsidRPr="002415EB">
        <w:rPr>
          <w:rFonts w:ascii="Abadi" w:hAnsi="Abadi" w:cs="Segoe UI"/>
          <w:color w:val="000000" w:themeColor="text1"/>
          <w:sz w:val="32"/>
          <w:szCs w:val="32"/>
          <w:shd w:val="clear" w:color="auto" w:fill="F9F9F9"/>
        </w:rPr>
        <w:t>In 2022, export growth and wage and transfer improvements more than compensated for growing consumer prices, thus high inflation didn't impede economic progress. First-half inflation picked up speed, while private consumption growth stagnated. Consumer demand is predicted to have been buoyed in the second half of 2022 as a result of rising savings and decreasing inflation. Fixed capital spending maintained its downward trend from 2021 into 2022. The growing price of equipment and supplies has likely stifled new investment. According to projections made by the European Commission in 2023, real GDP growth in 2022 is expected to reach 3.9%.</w:t>
      </w:r>
    </w:p>
    <w:p w14:paraId="79F4F76E" w14:textId="45F6BC3B" w:rsidR="00556744" w:rsidRDefault="00556744" w:rsidP="002415EB">
      <w:pPr>
        <w:rPr>
          <w:rFonts w:ascii="Abadi" w:hAnsi="Abadi" w:cs="Segoe UI"/>
          <w:i/>
          <w:iCs/>
          <w:color w:val="000000" w:themeColor="text1"/>
          <w:sz w:val="32"/>
          <w:szCs w:val="32"/>
          <w:u w:val="single"/>
          <w:shd w:val="clear" w:color="auto" w:fill="F9F9F9"/>
        </w:rPr>
      </w:pPr>
      <w:r>
        <w:rPr>
          <w:rFonts w:ascii="Abadi" w:hAnsi="Abadi" w:cs="Segoe UI"/>
          <w:color w:val="000000" w:themeColor="text1"/>
          <w:sz w:val="32"/>
          <w:szCs w:val="32"/>
          <w:shd w:val="clear" w:color="auto" w:fill="F9F9F9"/>
        </w:rPr>
        <w:t xml:space="preserve">  </w:t>
      </w:r>
      <w:r>
        <w:rPr>
          <w:rFonts w:ascii="Abadi" w:hAnsi="Abadi" w:cs="Segoe UI"/>
          <w:i/>
          <w:iCs/>
          <w:color w:val="000000" w:themeColor="text1"/>
          <w:sz w:val="32"/>
          <w:szCs w:val="32"/>
          <w:u w:val="single"/>
          <w:shd w:val="clear" w:color="auto" w:fill="F9F9F9"/>
        </w:rPr>
        <w:t xml:space="preserve">PESTLE </w:t>
      </w:r>
      <w:r w:rsidR="000D165C">
        <w:rPr>
          <w:rFonts w:ascii="Abadi" w:hAnsi="Abadi" w:cs="Segoe UI"/>
          <w:i/>
          <w:iCs/>
          <w:color w:val="000000" w:themeColor="text1"/>
          <w:sz w:val="32"/>
          <w:szCs w:val="32"/>
          <w:u w:val="single"/>
          <w:shd w:val="clear" w:color="auto" w:fill="F9F9F9"/>
        </w:rPr>
        <w:t>Analysis</w:t>
      </w:r>
    </w:p>
    <w:p w14:paraId="49E3B8AC" w14:textId="1447A7D4" w:rsidR="000D165C" w:rsidRDefault="000D165C" w:rsidP="00505496">
      <w:pPr>
        <w:rPr>
          <w:rFonts w:ascii="Abadi" w:hAnsi="Abadi" w:cs="Segoe UI"/>
          <w:color w:val="000000" w:themeColor="text1"/>
          <w:sz w:val="32"/>
          <w:szCs w:val="32"/>
          <w:shd w:val="clear" w:color="auto" w:fill="F9F9F9"/>
        </w:rPr>
      </w:pPr>
      <w:r>
        <w:rPr>
          <w:rFonts w:ascii="Abadi" w:hAnsi="Abadi" w:cs="Segoe UI"/>
          <w:i/>
          <w:iCs/>
          <w:color w:val="000000" w:themeColor="text1"/>
          <w:sz w:val="32"/>
          <w:szCs w:val="32"/>
          <w:u w:val="single"/>
          <w:shd w:val="clear" w:color="auto" w:fill="F9F9F9"/>
        </w:rPr>
        <w:t xml:space="preserve"> </w:t>
      </w:r>
      <w:r>
        <w:rPr>
          <w:rFonts w:ascii="Abadi" w:hAnsi="Abadi" w:cs="Segoe UI"/>
          <w:color w:val="000000" w:themeColor="text1"/>
          <w:sz w:val="32"/>
          <w:szCs w:val="32"/>
          <w:shd w:val="clear" w:color="auto" w:fill="F9F9F9"/>
        </w:rPr>
        <w:t xml:space="preserve"> </w:t>
      </w:r>
      <w:r w:rsidR="007872FC">
        <w:rPr>
          <w:rFonts w:ascii="Abadi" w:hAnsi="Abadi" w:cs="Segoe UI"/>
          <w:color w:val="000000" w:themeColor="text1"/>
          <w:sz w:val="32"/>
          <w:szCs w:val="32"/>
          <w:shd w:val="clear" w:color="auto" w:fill="F9F9F9"/>
        </w:rPr>
        <w:t>Political Factors</w:t>
      </w:r>
    </w:p>
    <w:p w14:paraId="5CFDAC7D" w14:textId="77777777" w:rsidR="00960F5A" w:rsidRDefault="00696EF5" w:rsidP="00505496">
      <w:pPr>
        <w:rPr>
          <w:rFonts w:ascii="Abadi" w:hAnsi="Abadi" w:cs="Segoe UI"/>
          <w:color w:val="000000" w:themeColor="text1"/>
          <w:sz w:val="32"/>
          <w:szCs w:val="32"/>
          <w:shd w:val="clear" w:color="auto" w:fill="F9F9F9"/>
        </w:rPr>
      </w:pPr>
      <w:r w:rsidRPr="00696EF5">
        <w:rPr>
          <w:rFonts w:ascii="Abadi" w:hAnsi="Abadi" w:cs="Segoe UI"/>
          <w:color w:val="000000" w:themeColor="text1"/>
          <w:sz w:val="32"/>
          <w:szCs w:val="32"/>
          <w:shd w:val="clear" w:color="auto" w:fill="F9F9F9"/>
        </w:rPr>
        <w:t xml:space="preserve">Because of its worldwide scope, foreign politics has a significant influence on Tesco's performance. It's crucial to consider the country's tax rates, legislation, and political stability. Uncertainty in the global economy has prompted numerous governments to push local businesses to create jobs for their populations. Tesco's attempts to increase its workforce have a multiplier effect, </w:t>
      </w:r>
      <w:r w:rsidRPr="00696EF5">
        <w:rPr>
          <w:rFonts w:ascii="Abadi" w:hAnsi="Abadi" w:cs="Segoe UI"/>
          <w:color w:val="000000" w:themeColor="text1"/>
          <w:sz w:val="32"/>
          <w:szCs w:val="32"/>
          <w:shd w:val="clear" w:color="auto" w:fill="F9F9F9"/>
        </w:rPr>
        <w:lastRenderedPageBreak/>
        <w:t>increasing demand for the company's products and attracting new customers.</w:t>
      </w:r>
    </w:p>
    <w:p w14:paraId="592FC07B" w14:textId="2F2C9931" w:rsidR="00361A24" w:rsidRDefault="00361A24" w:rsidP="00505496">
      <w:pPr>
        <w:rPr>
          <w:rFonts w:ascii="Abadi" w:hAnsi="Abadi" w:cs="Segoe UI"/>
          <w:color w:val="000000" w:themeColor="text1"/>
          <w:sz w:val="32"/>
          <w:szCs w:val="32"/>
          <w:shd w:val="clear" w:color="auto" w:fill="F9F9F9"/>
        </w:rPr>
      </w:pPr>
      <w:r>
        <w:rPr>
          <w:rFonts w:ascii="Abadi" w:hAnsi="Abadi" w:cs="Segoe UI"/>
          <w:color w:val="000000" w:themeColor="text1"/>
          <w:sz w:val="32"/>
          <w:szCs w:val="32"/>
          <w:shd w:val="clear" w:color="auto" w:fill="F9F9F9"/>
        </w:rPr>
        <w:t xml:space="preserve">  </w:t>
      </w:r>
      <w:r w:rsidR="00C10E8A">
        <w:rPr>
          <w:rFonts w:ascii="Abadi" w:hAnsi="Abadi" w:cs="Segoe UI"/>
          <w:color w:val="000000" w:themeColor="text1"/>
          <w:sz w:val="32"/>
          <w:szCs w:val="32"/>
          <w:shd w:val="clear" w:color="auto" w:fill="F9F9F9"/>
        </w:rPr>
        <w:t xml:space="preserve">Economic Factors </w:t>
      </w:r>
    </w:p>
    <w:p w14:paraId="1D8EA2F0" w14:textId="4B5D366A" w:rsidR="00C10E8A" w:rsidRDefault="00C10E8A" w:rsidP="00505496">
      <w:pPr>
        <w:rPr>
          <w:rFonts w:ascii="Abadi" w:hAnsi="Abadi" w:cs="Segoe UI"/>
          <w:color w:val="000000" w:themeColor="text1"/>
          <w:sz w:val="32"/>
          <w:szCs w:val="32"/>
          <w:shd w:val="clear" w:color="auto" w:fill="F9F9F9"/>
        </w:rPr>
      </w:pPr>
      <w:r>
        <w:rPr>
          <w:rFonts w:ascii="Abadi" w:hAnsi="Abadi" w:cs="Segoe UI"/>
          <w:color w:val="000000" w:themeColor="text1"/>
          <w:sz w:val="32"/>
          <w:szCs w:val="32"/>
          <w:shd w:val="clear" w:color="auto" w:fill="F9F9F9"/>
        </w:rPr>
        <w:t xml:space="preserve">  </w:t>
      </w:r>
      <w:r w:rsidR="00EA0CAF" w:rsidRPr="00EA0CAF">
        <w:rPr>
          <w:rFonts w:ascii="Abadi" w:hAnsi="Abadi" w:cs="Segoe UI"/>
          <w:color w:val="000000" w:themeColor="text1"/>
          <w:sz w:val="32"/>
          <w:szCs w:val="32"/>
          <w:shd w:val="clear" w:color="auto" w:fill="F9F9F9"/>
        </w:rPr>
        <w:t>Increases in the cost of labour might hurt British supermarkets. For instance, it spends almost GBP 4.5 billion annually on salaries. Workers over the age of 25 in the United Kingdom will get a minimum wage increase of 4.4% in 2018. As a result of the price hike in the UK, Tesco has lost millions. There are a plethora of factors that affect Tesco's costs, prices, and earnings. Raising money in the UK is becoming more expensive, so that is something the company has to monitor. As it gradually increases prices and costs, it will see its profits erode. It might be detrimental to the brand's reputation and its ability to keep prices low. The business's prosperity over the past few years can be traced back to two main decisions: increasing product variety and expanding into new international markets. Tesco still relies largely on the UK market, where it has a 27.7% share, as reported by Farooq (2021).</w:t>
      </w:r>
    </w:p>
    <w:p w14:paraId="29A1BC5A" w14:textId="5FE26477" w:rsidR="00E703DB" w:rsidRDefault="00E703DB" w:rsidP="00505496">
      <w:pPr>
        <w:rPr>
          <w:rFonts w:ascii="Abadi" w:hAnsi="Abadi" w:cs="Segoe UI"/>
          <w:color w:val="000000" w:themeColor="text1"/>
          <w:sz w:val="32"/>
          <w:szCs w:val="32"/>
          <w:shd w:val="clear" w:color="auto" w:fill="F9F9F9"/>
        </w:rPr>
      </w:pPr>
      <w:r>
        <w:rPr>
          <w:rFonts w:ascii="Abadi" w:hAnsi="Abadi" w:cs="Segoe UI"/>
          <w:color w:val="000000" w:themeColor="text1"/>
          <w:sz w:val="32"/>
          <w:szCs w:val="32"/>
          <w:shd w:val="clear" w:color="auto" w:fill="F9F9F9"/>
        </w:rPr>
        <w:t>Social Factors</w:t>
      </w:r>
    </w:p>
    <w:p w14:paraId="46F44E32" w14:textId="5ED5B927" w:rsidR="00C24821" w:rsidRDefault="00C24821" w:rsidP="00505496">
      <w:pPr>
        <w:rPr>
          <w:rFonts w:ascii="Abadi" w:hAnsi="Abadi" w:cs="Segoe UI"/>
          <w:color w:val="000000" w:themeColor="text1"/>
          <w:sz w:val="32"/>
          <w:szCs w:val="32"/>
          <w:shd w:val="clear" w:color="auto" w:fill="F9F9F9"/>
        </w:rPr>
      </w:pPr>
      <w:r>
        <w:rPr>
          <w:rFonts w:ascii="Abadi" w:hAnsi="Abadi" w:cs="Segoe UI"/>
          <w:color w:val="000000" w:themeColor="text1"/>
          <w:sz w:val="32"/>
          <w:szCs w:val="32"/>
          <w:shd w:val="clear" w:color="auto" w:fill="F9F9F9"/>
        </w:rPr>
        <w:t xml:space="preserve">  </w:t>
      </w:r>
      <w:r w:rsidR="00460CA5" w:rsidRPr="00460CA5">
        <w:rPr>
          <w:rFonts w:ascii="Abadi" w:hAnsi="Abadi" w:cs="Segoe UI"/>
          <w:color w:val="000000" w:themeColor="text1"/>
          <w:sz w:val="32"/>
          <w:szCs w:val="32"/>
          <w:shd w:val="clear" w:color="auto" w:fill="F9F9F9"/>
        </w:rPr>
        <w:t>One's social environment is comprised of the things and events that one encounters on a regular basis. Target market beliefs and attitudes may be used to predict product or service demand. Consumer preferences always shift. Today's constantly mobile consumers place a premium on services like next-day and express delivery, an easy return policy, and a centralised purchasing platform. Increasing numbers of people are concerned about their health and want to learn how to improve their lifestyle. The increasing demand for organic goods means that Tesco must cater to this market (</w:t>
      </w:r>
      <w:proofErr w:type="spellStart"/>
      <w:r w:rsidR="00460CA5" w:rsidRPr="00460CA5">
        <w:rPr>
          <w:rFonts w:ascii="Abadi" w:hAnsi="Abadi" w:cs="Segoe UI"/>
          <w:color w:val="000000" w:themeColor="text1"/>
          <w:sz w:val="32"/>
          <w:szCs w:val="32"/>
          <w:shd w:val="clear" w:color="auto" w:fill="F9F9F9"/>
        </w:rPr>
        <w:t>Raqip</w:t>
      </w:r>
      <w:proofErr w:type="spellEnd"/>
      <w:r w:rsidR="00460CA5" w:rsidRPr="00460CA5">
        <w:rPr>
          <w:rFonts w:ascii="Abadi" w:hAnsi="Abadi" w:cs="Segoe UI"/>
          <w:color w:val="000000" w:themeColor="text1"/>
          <w:sz w:val="32"/>
          <w:szCs w:val="32"/>
          <w:shd w:val="clear" w:color="auto" w:fill="F9F9F9"/>
        </w:rPr>
        <w:t xml:space="preserve"> et al, 2019).</w:t>
      </w:r>
    </w:p>
    <w:p w14:paraId="3AA960B3" w14:textId="691E1DD3" w:rsidR="00F5606B" w:rsidRDefault="00F5606B" w:rsidP="00505496">
      <w:pPr>
        <w:rPr>
          <w:rFonts w:ascii="Abadi" w:hAnsi="Abadi" w:cs="Segoe UI"/>
          <w:color w:val="000000" w:themeColor="text1"/>
          <w:sz w:val="32"/>
          <w:szCs w:val="32"/>
          <w:shd w:val="clear" w:color="auto" w:fill="F9F9F9"/>
        </w:rPr>
      </w:pPr>
      <w:r>
        <w:rPr>
          <w:rFonts w:ascii="Abadi" w:hAnsi="Abadi" w:cs="Segoe UI"/>
          <w:color w:val="000000" w:themeColor="text1"/>
          <w:sz w:val="32"/>
          <w:szCs w:val="32"/>
          <w:shd w:val="clear" w:color="auto" w:fill="F9F9F9"/>
        </w:rPr>
        <w:t xml:space="preserve">  </w:t>
      </w:r>
      <w:r w:rsidR="00DF33FC">
        <w:rPr>
          <w:rFonts w:ascii="Abadi" w:hAnsi="Abadi" w:cs="Segoe UI"/>
          <w:color w:val="000000" w:themeColor="text1"/>
          <w:sz w:val="32"/>
          <w:szCs w:val="32"/>
          <w:shd w:val="clear" w:color="auto" w:fill="F9F9F9"/>
        </w:rPr>
        <w:t>Technological Factors</w:t>
      </w:r>
    </w:p>
    <w:p w14:paraId="3FF322B0" w14:textId="6ED16B82" w:rsidR="00620FA2" w:rsidRDefault="00620FA2" w:rsidP="00505496">
      <w:pPr>
        <w:rPr>
          <w:rFonts w:ascii="Abadi" w:hAnsi="Abadi" w:cs="Segoe UI"/>
          <w:color w:val="000000" w:themeColor="text1"/>
          <w:sz w:val="32"/>
          <w:szCs w:val="32"/>
          <w:shd w:val="clear" w:color="auto" w:fill="F9F9F9"/>
        </w:rPr>
      </w:pPr>
      <w:r w:rsidRPr="00620FA2">
        <w:rPr>
          <w:rFonts w:ascii="Abadi" w:hAnsi="Abadi" w:cs="Segoe UI"/>
          <w:color w:val="000000" w:themeColor="text1"/>
          <w:sz w:val="32"/>
          <w:szCs w:val="32"/>
          <w:shd w:val="clear" w:color="auto" w:fill="F9F9F9"/>
        </w:rPr>
        <w:t xml:space="preserve">There were issues with Tesco a few years ago, including a horsemeat scandal and poor customer service. Thanks to technology advancement, Tesco was given new opportunities to </w:t>
      </w:r>
      <w:r w:rsidRPr="00620FA2">
        <w:rPr>
          <w:rFonts w:ascii="Abadi" w:hAnsi="Abadi" w:cs="Segoe UI"/>
          <w:color w:val="000000" w:themeColor="text1"/>
          <w:sz w:val="32"/>
          <w:szCs w:val="32"/>
          <w:shd w:val="clear" w:color="auto" w:fill="F9F9F9"/>
        </w:rPr>
        <w:lastRenderedPageBreak/>
        <w:t xml:space="preserve">regain its consumers' trust. Tesco has embraced new retry technologies because it views technological change as an opportunity. They've used RFID technology to enhance customer service. It monitors stock levels and eliminates unsold items automatically. Suppliers may utilise this information to refill shelves at the appropriate times. To provide customers more flexibility when making digital mobile purchases, Tesco developed </w:t>
      </w:r>
      <w:proofErr w:type="spellStart"/>
      <w:r w:rsidRPr="00620FA2">
        <w:rPr>
          <w:rFonts w:ascii="Abadi" w:hAnsi="Abadi" w:cs="Segoe UI"/>
          <w:color w:val="000000" w:themeColor="text1"/>
          <w:sz w:val="32"/>
          <w:szCs w:val="32"/>
          <w:shd w:val="clear" w:color="auto" w:fill="F9F9F9"/>
        </w:rPr>
        <w:t>PayQwid</w:t>
      </w:r>
      <w:proofErr w:type="spellEnd"/>
      <w:r w:rsidRPr="00620FA2">
        <w:rPr>
          <w:rFonts w:ascii="Abadi" w:hAnsi="Abadi" w:cs="Segoe UI"/>
          <w:color w:val="000000" w:themeColor="text1"/>
          <w:sz w:val="32"/>
          <w:szCs w:val="32"/>
          <w:shd w:val="clear" w:color="auto" w:fill="F9F9F9"/>
        </w:rPr>
        <w:t>. This app is presently used at 524 Tesco stores throughout the UK. Customers can use an app to utilise Clubcard and NFC technologies. Customers who make paid purchases are rewarded with loyalty points. Customers will like the "scan as you shop" security lanes at this location. Customers look around stores and put products they want on hold. This results in cost savings (both time and money) (Farooq, 2021).</w:t>
      </w:r>
    </w:p>
    <w:p w14:paraId="53A1AC52" w14:textId="490C0653" w:rsidR="00D801DA" w:rsidRDefault="00D801DA" w:rsidP="00505496">
      <w:pPr>
        <w:rPr>
          <w:rFonts w:ascii="Abadi" w:hAnsi="Abadi" w:cs="Segoe UI"/>
          <w:color w:val="000000" w:themeColor="text1"/>
          <w:sz w:val="32"/>
          <w:szCs w:val="32"/>
          <w:shd w:val="clear" w:color="auto" w:fill="F9F9F9"/>
        </w:rPr>
      </w:pPr>
      <w:r>
        <w:rPr>
          <w:rFonts w:ascii="Abadi" w:hAnsi="Abadi" w:cs="Segoe UI"/>
          <w:color w:val="000000" w:themeColor="text1"/>
          <w:sz w:val="32"/>
          <w:szCs w:val="32"/>
          <w:shd w:val="clear" w:color="auto" w:fill="F9F9F9"/>
        </w:rPr>
        <w:t xml:space="preserve">  </w:t>
      </w:r>
      <w:r w:rsidR="00D549C2">
        <w:rPr>
          <w:rFonts w:ascii="Abadi" w:hAnsi="Abadi" w:cs="Segoe UI"/>
          <w:color w:val="000000" w:themeColor="text1"/>
          <w:sz w:val="32"/>
          <w:szCs w:val="32"/>
          <w:shd w:val="clear" w:color="auto" w:fill="F9F9F9"/>
        </w:rPr>
        <w:t>Environmental Factors</w:t>
      </w:r>
    </w:p>
    <w:p w14:paraId="50F81B1B" w14:textId="45F47880" w:rsidR="000D3B82" w:rsidRDefault="000D3B82" w:rsidP="00505496">
      <w:pPr>
        <w:rPr>
          <w:rFonts w:ascii="Abadi" w:hAnsi="Abadi" w:cs="Segoe UI"/>
          <w:color w:val="000000" w:themeColor="text1"/>
          <w:sz w:val="32"/>
          <w:szCs w:val="32"/>
          <w:shd w:val="clear" w:color="auto" w:fill="F9F9F9"/>
        </w:rPr>
      </w:pPr>
      <w:r w:rsidRPr="000D3B82">
        <w:rPr>
          <w:rFonts w:ascii="Abadi" w:hAnsi="Abadi" w:cs="Segoe UI"/>
          <w:color w:val="000000" w:themeColor="text1"/>
          <w:sz w:val="32"/>
          <w:szCs w:val="32"/>
          <w:shd w:val="clear" w:color="auto" w:fill="F9F9F9"/>
        </w:rPr>
        <w:t>Many companies are under intense pressure from government regulators to improve their environmental practises. Companies, for the good of society, must work to find solutions to these issues. Tesco is now advising all of its customers to shop on tesco.com. Tesco van drivers will not only recycle their customers' unused plastic bags, but they will also choose ecologically beneficial routes. Furthermore, Tesco expects to generate 100% of its own electricity from renewable sources by the year 2030. As of 2020, the corporation hopes to have cut its carbon footprint in half (Farooq, 2021).</w:t>
      </w:r>
    </w:p>
    <w:p w14:paraId="675F50BB" w14:textId="12C40E02" w:rsidR="00D549C2" w:rsidRDefault="00D549C2" w:rsidP="00505496">
      <w:pPr>
        <w:rPr>
          <w:rFonts w:ascii="Abadi" w:hAnsi="Abadi" w:cs="Segoe UI"/>
          <w:color w:val="000000" w:themeColor="text1"/>
          <w:sz w:val="32"/>
          <w:szCs w:val="32"/>
          <w:shd w:val="clear" w:color="auto" w:fill="F9F9F9"/>
        </w:rPr>
      </w:pPr>
      <w:r>
        <w:rPr>
          <w:rFonts w:ascii="Abadi" w:hAnsi="Abadi" w:cs="Segoe UI"/>
          <w:color w:val="000000" w:themeColor="text1"/>
          <w:sz w:val="32"/>
          <w:szCs w:val="32"/>
          <w:shd w:val="clear" w:color="auto" w:fill="F9F9F9"/>
        </w:rPr>
        <w:t xml:space="preserve">  </w:t>
      </w:r>
      <w:r w:rsidR="006F2585">
        <w:rPr>
          <w:rFonts w:ascii="Abadi" w:hAnsi="Abadi" w:cs="Segoe UI"/>
          <w:color w:val="000000" w:themeColor="text1"/>
          <w:sz w:val="32"/>
          <w:szCs w:val="32"/>
          <w:shd w:val="clear" w:color="auto" w:fill="F9F9F9"/>
        </w:rPr>
        <w:t>Legal Factors</w:t>
      </w:r>
    </w:p>
    <w:p w14:paraId="2DE46928" w14:textId="6141B7F1" w:rsidR="0010417E" w:rsidRDefault="0010417E" w:rsidP="00505496">
      <w:pPr>
        <w:rPr>
          <w:rFonts w:ascii="Abadi" w:hAnsi="Abadi" w:cs="Segoe UI"/>
          <w:color w:val="000000" w:themeColor="text1"/>
          <w:sz w:val="32"/>
          <w:szCs w:val="32"/>
          <w:shd w:val="clear" w:color="auto" w:fill="F9F9F9"/>
        </w:rPr>
      </w:pPr>
      <w:r w:rsidRPr="0010417E">
        <w:rPr>
          <w:rFonts w:ascii="Abadi" w:hAnsi="Abadi" w:cs="Segoe UI"/>
          <w:color w:val="000000" w:themeColor="text1"/>
          <w:sz w:val="32"/>
          <w:szCs w:val="32"/>
          <w:shd w:val="clear" w:color="auto" w:fill="F9F9F9"/>
        </w:rPr>
        <w:t>Seventeen Tesco workers claimed they were treated unfairly due to their age or gender in 2016. When workers found out they earned less to work on evenings, weekends, and holidays, they were enraged. Tesco paid 12 million British pounds to end allegations of accounting fraud and mislead investors. Tesco is bound by the Food Retailing Commission's strict code of conduct (Farooq, 2021).</w:t>
      </w:r>
    </w:p>
    <w:p w14:paraId="276AAA57" w14:textId="357B0932" w:rsidR="001A354F" w:rsidRDefault="00C26F94" w:rsidP="00505496">
      <w:pPr>
        <w:rPr>
          <w:rFonts w:ascii="Abadi" w:hAnsi="Abadi" w:cs="Segoe UI"/>
          <w:color w:val="000000" w:themeColor="text1"/>
          <w:sz w:val="32"/>
          <w:szCs w:val="32"/>
          <w:shd w:val="clear" w:color="auto" w:fill="F9F9F9"/>
        </w:rPr>
      </w:pPr>
      <w:r>
        <w:rPr>
          <w:rFonts w:ascii="Abadi" w:hAnsi="Abadi" w:cs="Segoe UI"/>
          <w:color w:val="000000" w:themeColor="text1"/>
          <w:sz w:val="32"/>
          <w:szCs w:val="32"/>
          <w:shd w:val="clear" w:color="auto" w:fill="F9F9F9"/>
        </w:rPr>
        <w:lastRenderedPageBreak/>
        <w:t>Recommendations:</w:t>
      </w:r>
    </w:p>
    <w:p w14:paraId="6809C547" w14:textId="77777777" w:rsidR="007A1C61" w:rsidRPr="007A1C61" w:rsidRDefault="007A1C61" w:rsidP="007A1C61">
      <w:pPr>
        <w:rPr>
          <w:rFonts w:ascii="Abadi" w:hAnsi="Abadi" w:cs="Segoe UI"/>
          <w:color w:val="000000" w:themeColor="text1"/>
          <w:sz w:val="32"/>
          <w:szCs w:val="32"/>
          <w:shd w:val="clear" w:color="auto" w:fill="F9F9F9"/>
        </w:rPr>
      </w:pPr>
      <w:r w:rsidRPr="007A1C61">
        <w:rPr>
          <w:rFonts w:ascii="Abadi" w:hAnsi="Abadi" w:cs="Segoe UI"/>
          <w:color w:val="000000" w:themeColor="text1"/>
          <w:sz w:val="32"/>
          <w:szCs w:val="32"/>
          <w:shd w:val="clear" w:color="auto" w:fill="F9F9F9"/>
        </w:rPr>
        <w:t xml:space="preserve">The results show that Tesco was plagued by issues both within and outside of the corporation. The political, economic, technical, and social environments in which Tesco works are crucial to its continued existence. Tesco's leadership should consider the research's proposed uses of its results and suggestions in the hopes that they could aid in the company's growth. </w:t>
      </w:r>
    </w:p>
    <w:p w14:paraId="59E21AD8" w14:textId="77777777" w:rsidR="007A1C61" w:rsidRPr="007A1C61" w:rsidRDefault="007A1C61" w:rsidP="007A1C61">
      <w:pPr>
        <w:rPr>
          <w:rFonts w:ascii="Abadi" w:hAnsi="Abadi" w:cs="Segoe UI"/>
          <w:color w:val="000000" w:themeColor="text1"/>
          <w:sz w:val="32"/>
          <w:szCs w:val="32"/>
          <w:shd w:val="clear" w:color="auto" w:fill="F9F9F9"/>
        </w:rPr>
      </w:pPr>
      <w:r w:rsidRPr="007A1C61">
        <w:rPr>
          <w:rFonts w:ascii="Abadi" w:hAnsi="Abadi" w:cs="Segoe UI"/>
          <w:color w:val="000000" w:themeColor="text1"/>
          <w:sz w:val="32"/>
          <w:szCs w:val="32"/>
          <w:shd w:val="clear" w:color="auto" w:fill="F9F9F9"/>
        </w:rPr>
        <w:t>Tesco should use TQM and replenish shelves more often to guarantee product quality and inspire service excellence via training and recognition of employees. Before establishing a new market, Tesco has to set up a special department to learn about local habits and preferences. After initial failures in the United States and Japan, this is essential for Tesco's international expansion.</w:t>
      </w:r>
    </w:p>
    <w:p w14:paraId="00D1D849" w14:textId="7336BDA8" w:rsidR="007B31CC" w:rsidRDefault="007A1C61" w:rsidP="007A1C61">
      <w:pPr>
        <w:rPr>
          <w:rFonts w:ascii="Abadi" w:hAnsi="Abadi" w:cs="Segoe UI"/>
          <w:color w:val="000000" w:themeColor="text1"/>
          <w:sz w:val="32"/>
          <w:szCs w:val="32"/>
          <w:shd w:val="clear" w:color="auto" w:fill="F9F9F9"/>
        </w:rPr>
      </w:pPr>
      <w:r w:rsidRPr="007A1C61">
        <w:rPr>
          <w:rFonts w:ascii="Abadi" w:hAnsi="Abadi" w:cs="Segoe UI"/>
          <w:color w:val="000000" w:themeColor="text1"/>
          <w:sz w:val="32"/>
          <w:szCs w:val="32"/>
          <w:shd w:val="clear" w:color="auto" w:fill="F9F9F9"/>
        </w:rPr>
        <w:t xml:space="preserve">  Tesco must understand the political climate of each country in which it operates. Tesco should look at how proposed laws might affect its business to prepare for any consequences. Tesco has to buy political risk insurance to cover potential losses. Tesco may lower their inventory levels to combat inflation in the present economic scenario (</w:t>
      </w:r>
      <w:proofErr w:type="spellStart"/>
      <w:r w:rsidRPr="007A1C61">
        <w:rPr>
          <w:rFonts w:ascii="Abadi" w:hAnsi="Abadi" w:cs="Segoe UI"/>
          <w:color w:val="000000" w:themeColor="text1"/>
          <w:sz w:val="32"/>
          <w:szCs w:val="32"/>
          <w:shd w:val="clear" w:color="auto" w:fill="F9F9F9"/>
        </w:rPr>
        <w:t>Raqip</w:t>
      </w:r>
      <w:proofErr w:type="spellEnd"/>
      <w:r w:rsidRPr="007A1C61">
        <w:rPr>
          <w:rFonts w:ascii="Abadi" w:hAnsi="Abadi" w:cs="Segoe UI"/>
          <w:color w:val="000000" w:themeColor="text1"/>
          <w:sz w:val="32"/>
          <w:szCs w:val="32"/>
          <w:shd w:val="clear" w:color="auto" w:fill="F9F9F9"/>
        </w:rPr>
        <w:t>, et al, 2019)</w:t>
      </w:r>
      <w:r w:rsidR="000936FC">
        <w:rPr>
          <w:rFonts w:ascii="Abadi" w:hAnsi="Abadi" w:cs="Segoe UI"/>
          <w:color w:val="000000" w:themeColor="text1"/>
          <w:sz w:val="32"/>
          <w:szCs w:val="32"/>
          <w:shd w:val="clear" w:color="auto" w:fill="F9F9F9"/>
        </w:rPr>
        <w:t>.</w:t>
      </w:r>
      <w:r w:rsidR="007B31CC">
        <w:rPr>
          <w:rFonts w:ascii="Abadi" w:hAnsi="Abadi" w:cs="Segoe UI"/>
          <w:color w:val="000000" w:themeColor="text1"/>
          <w:sz w:val="32"/>
          <w:szCs w:val="32"/>
          <w:shd w:val="clear" w:color="auto" w:fill="F9F9F9"/>
        </w:rPr>
        <w:t xml:space="preserve">  </w:t>
      </w:r>
    </w:p>
    <w:p w14:paraId="59E48340" w14:textId="46922E06" w:rsidR="00EC2B24" w:rsidRDefault="00F819B2" w:rsidP="00F819B2">
      <w:pPr>
        <w:jc w:val="center"/>
        <w:rPr>
          <w:rFonts w:ascii="Abadi" w:hAnsi="Abadi" w:cs="Segoe UI"/>
          <w:color w:val="000000" w:themeColor="text1"/>
          <w:sz w:val="32"/>
          <w:szCs w:val="32"/>
          <w:shd w:val="clear" w:color="auto" w:fill="F9F9F9"/>
        </w:rPr>
      </w:pPr>
      <w:r>
        <w:rPr>
          <w:rFonts w:ascii="Abadi" w:hAnsi="Abadi" w:cs="Segoe UI"/>
          <w:color w:val="000000" w:themeColor="text1"/>
          <w:sz w:val="32"/>
          <w:szCs w:val="32"/>
          <w:shd w:val="clear" w:color="auto" w:fill="F9F9F9"/>
        </w:rPr>
        <w:t>Conclusion</w:t>
      </w:r>
    </w:p>
    <w:p w14:paraId="1D93AEA9" w14:textId="2E99D0B4" w:rsidR="00F819B2" w:rsidRDefault="00F819B2" w:rsidP="00F819B2">
      <w:pPr>
        <w:rPr>
          <w:rFonts w:ascii="Abadi" w:hAnsi="Abadi" w:cs="Segoe UI"/>
          <w:color w:val="000000" w:themeColor="text1"/>
          <w:sz w:val="32"/>
          <w:szCs w:val="32"/>
          <w:shd w:val="clear" w:color="auto" w:fill="F9F9F9"/>
        </w:rPr>
      </w:pPr>
      <w:r>
        <w:rPr>
          <w:rFonts w:ascii="Abadi" w:hAnsi="Abadi" w:cs="Segoe UI"/>
          <w:color w:val="000000" w:themeColor="text1"/>
          <w:sz w:val="32"/>
          <w:szCs w:val="32"/>
          <w:shd w:val="clear" w:color="auto" w:fill="F9F9F9"/>
        </w:rPr>
        <w:t xml:space="preserve">  </w:t>
      </w:r>
    </w:p>
    <w:p w14:paraId="4D27F1BE" w14:textId="77777777" w:rsidR="0083022E" w:rsidRPr="0083022E" w:rsidRDefault="0083022E" w:rsidP="0083022E">
      <w:pPr>
        <w:rPr>
          <w:rFonts w:ascii="Abadi" w:hAnsi="Abadi" w:cs="Segoe UI"/>
          <w:color w:val="000000" w:themeColor="text1"/>
          <w:sz w:val="32"/>
          <w:szCs w:val="32"/>
          <w:shd w:val="clear" w:color="auto" w:fill="F9F9F9"/>
        </w:rPr>
      </w:pPr>
      <w:r w:rsidRPr="0083022E">
        <w:rPr>
          <w:rFonts w:ascii="Abadi" w:hAnsi="Abadi" w:cs="Segoe UI"/>
          <w:color w:val="000000" w:themeColor="text1"/>
          <w:sz w:val="32"/>
          <w:szCs w:val="32"/>
          <w:shd w:val="clear" w:color="auto" w:fill="F9F9F9"/>
        </w:rPr>
        <w:t xml:space="preserve">Before executing any strategies in retail, a very subtle business, we must first have a thorough understanding of our own organisation. There is a decrease in brand loyalty and an increase in product variety. A client may use many channels simultaneously since each one is significant in their eyes. Because of this, channel integration is crucial to the success of any organisation. </w:t>
      </w:r>
    </w:p>
    <w:p w14:paraId="322EF292" w14:textId="1071D4C7" w:rsidR="008538FB" w:rsidRPr="002C2589" w:rsidRDefault="0083022E" w:rsidP="0083022E">
      <w:pPr>
        <w:rPr>
          <w:rFonts w:ascii="Abadi" w:hAnsi="Abadi" w:cs="Segoe UI"/>
          <w:color w:val="000000" w:themeColor="text1"/>
          <w:sz w:val="32"/>
          <w:szCs w:val="32"/>
          <w:shd w:val="clear" w:color="auto" w:fill="F9F9F9"/>
        </w:rPr>
      </w:pPr>
      <w:r w:rsidRPr="0083022E">
        <w:rPr>
          <w:rFonts w:ascii="Abadi" w:hAnsi="Abadi" w:cs="Segoe UI"/>
          <w:color w:val="000000" w:themeColor="text1"/>
          <w:sz w:val="32"/>
          <w:szCs w:val="32"/>
          <w:shd w:val="clear" w:color="auto" w:fill="F9F9F9"/>
        </w:rPr>
        <w:t xml:space="preserve">Tesco has to do in-depth market research to better understand its target audience. In order to reach its target market, Tesco must tailor its product offerings, store layouts, advertising campaigns, and pricing strategies to the area's demographics, </w:t>
      </w:r>
      <w:r w:rsidRPr="0083022E">
        <w:rPr>
          <w:rFonts w:ascii="Abadi" w:hAnsi="Abadi" w:cs="Segoe UI"/>
          <w:color w:val="000000" w:themeColor="text1"/>
          <w:sz w:val="32"/>
          <w:szCs w:val="32"/>
          <w:shd w:val="clear" w:color="auto" w:fill="F9F9F9"/>
        </w:rPr>
        <w:lastRenderedPageBreak/>
        <w:t>geography, and psyche. Gaining an advantage in the market requires establishing trust and loyalty among customers. Last but not least, the company may be able to better budget its resources if sales projections are established. Forecasts reveal the quantity and value of a product that are anticipated to sell in a particular market within a given time period. Tesco will be able to anticipate its sales volume with some degree of certainty if it develops this. New product development relies heavily on this. Tesco also has to be able to create a profile of its ideal customer in order to direct its advertising budgets where they will have the most effect in terms of driving sales, attracting new customers, and retaining existing ones. When a company like Tesco has already broken into and established itself as a leader in a certain market segment, one of the greatest benefits of targeted marketing is that it could help them maintain that advantage.</w:t>
      </w:r>
    </w:p>
    <w:p w14:paraId="08B2F286" w14:textId="77777777" w:rsidR="002C2589" w:rsidRDefault="002C2589" w:rsidP="00505496">
      <w:pPr>
        <w:rPr>
          <w:rFonts w:ascii="Abadi" w:hAnsi="Abadi" w:cs="Segoe UI"/>
          <w:color w:val="000000" w:themeColor="text1"/>
          <w:sz w:val="32"/>
          <w:szCs w:val="32"/>
          <w:shd w:val="clear" w:color="auto" w:fill="F9F9F9"/>
        </w:rPr>
      </w:pPr>
    </w:p>
    <w:p w14:paraId="22672FD1" w14:textId="77777777" w:rsidR="002C2589" w:rsidRDefault="002C2589" w:rsidP="002C2589">
      <w:pPr>
        <w:pStyle w:val="Heading2"/>
        <w:shd w:val="clear" w:color="auto" w:fill="FFFFFF"/>
        <w:spacing w:before="0" w:beforeAutospacing="0" w:after="240" w:afterAutospacing="0"/>
        <w:rPr>
          <w:rFonts w:ascii="Abadi" w:hAnsi="Abadi" w:cs="Segoe UI"/>
          <w:color w:val="000000" w:themeColor="text1"/>
          <w:sz w:val="32"/>
          <w:szCs w:val="32"/>
          <w:shd w:val="clear" w:color="auto" w:fill="F9F9F9"/>
        </w:rPr>
      </w:pPr>
      <w:r>
        <w:rPr>
          <w:rFonts w:ascii="Abadi" w:hAnsi="Abadi" w:cs="Segoe UI"/>
          <w:color w:val="000000" w:themeColor="text1"/>
          <w:sz w:val="32"/>
          <w:szCs w:val="32"/>
          <w:shd w:val="clear" w:color="auto" w:fill="F9F9F9"/>
        </w:rPr>
        <w:t xml:space="preserve">References: </w:t>
      </w:r>
    </w:p>
    <w:p w14:paraId="4F37FEBD" w14:textId="44795FB6" w:rsidR="002C2589" w:rsidRDefault="002C2589" w:rsidP="002C2589">
      <w:pPr>
        <w:pStyle w:val="Heading2"/>
        <w:shd w:val="clear" w:color="auto" w:fill="FFFFFF"/>
        <w:spacing w:before="0" w:beforeAutospacing="0" w:after="240" w:afterAutospacing="0"/>
        <w:rPr>
          <w:rFonts w:ascii="Abadi" w:hAnsi="Abadi" w:cs="Segoe UI"/>
          <w:b w:val="0"/>
          <w:bCs w:val="0"/>
          <w:color w:val="1D1D1F"/>
          <w:sz w:val="32"/>
          <w:szCs w:val="32"/>
        </w:rPr>
      </w:pPr>
      <w:r>
        <w:rPr>
          <w:rFonts w:ascii="Abadi" w:hAnsi="Abadi" w:cs="Segoe UI"/>
          <w:color w:val="000000" w:themeColor="text1"/>
          <w:sz w:val="32"/>
          <w:szCs w:val="32"/>
          <w:shd w:val="clear" w:color="auto" w:fill="F9F9F9"/>
        </w:rPr>
        <w:t>Francis, A., 2013 “</w:t>
      </w:r>
      <w:hyperlink r:id="rId7" w:history="1">
        <w:r w:rsidRPr="002C2589">
          <w:rPr>
            <w:rFonts w:ascii="Abadi" w:hAnsi="Abadi" w:cs="Segoe UI"/>
            <w:b w:val="0"/>
            <w:bCs w:val="0"/>
            <w:i/>
            <w:iCs/>
            <w:color w:val="1D1D1F"/>
            <w:sz w:val="32"/>
            <w:szCs w:val="32"/>
          </w:rPr>
          <w:t>External Environment Factors Causing Uncertainty in Organizations</w:t>
        </w:r>
      </w:hyperlink>
      <w:r>
        <w:rPr>
          <w:rFonts w:ascii="Abadi" w:hAnsi="Abadi" w:cs="Segoe UI"/>
          <w:b w:val="0"/>
          <w:bCs w:val="0"/>
          <w:i/>
          <w:iCs/>
          <w:color w:val="1D1D1F"/>
          <w:sz w:val="32"/>
          <w:szCs w:val="32"/>
        </w:rPr>
        <w:t xml:space="preserve">” </w:t>
      </w:r>
      <w:r>
        <w:rPr>
          <w:rFonts w:ascii="Abadi" w:hAnsi="Abadi" w:cs="Segoe UI"/>
          <w:b w:val="0"/>
          <w:bCs w:val="0"/>
          <w:color w:val="1D1D1F"/>
          <w:sz w:val="32"/>
          <w:szCs w:val="32"/>
        </w:rPr>
        <w:t xml:space="preserve">[online] </w:t>
      </w:r>
      <w:hyperlink r:id="rId8" w:history="1">
        <w:r w:rsidR="008538FB" w:rsidRPr="00244089">
          <w:rPr>
            <w:rStyle w:val="Hyperlink"/>
            <w:rFonts w:ascii="Abadi" w:hAnsi="Abadi" w:cs="Segoe UI"/>
            <w:b w:val="0"/>
            <w:bCs w:val="0"/>
            <w:sz w:val="32"/>
            <w:szCs w:val="32"/>
          </w:rPr>
          <w:t>https://www.mbaknol.com/global-business-environment/external-environment-factors-causing-uncertainty-in-organizations/</w:t>
        </w:r>
      </w:hyperlink>
    </w:p>
    <w:p w14:paraId="2E7C49BB" w14:textId="7AADFD31" w:rsidR="008538FB" w:rsidRDefault="008538FB" w:rsidP="008538FB">
      <w:pPr>
        <w:pStyle w:val="Heading2"/>
        <w:shd w:val="clear" w:color="auto" w:fill="FFFFFF"/>
        <w:spacing w:before="0" w:beforeAutospacing="0" w:after="240" w:afterAutospacing="0"/>
        <w:rPr>
          <w:rFonts w:ascii="Abadi" w:hAnsi="Abadi" w:cs="Segoe UI"/>
          <w:b w:val="0"/>
          <w:bCs w:val="0"/>
          <w:color w:val="1D1D1F"/>
          <w:sz w:val="32"/>
          <w:szCs w:val="32"/>
        </w:rPr>
      </w:pPr>
      <w:r>
        <w:rPr>
          <w:rFonts w:ascii="Abadi" w:hAnsi="Abadi" w:cs="Segoe UI"/>
          <w:b w:val="0"/>
          <w:bCs w:val="0"/>
          <w:color w:val="1D1D1F"/>
          <w:sz w:val="32"/>
          <w:szCs w:val="32"/>
        </w:rPr>
        <w:t xml:space="preserve">GlobalData.com, 2023, </w:t>
      </w:r>
      <w:r>
        <w:rPr>
          <w:rFonts w:ascii="Abadi" w:hAnsi="Abadi" w:cs="Segoe UI"/>
          <w:b w:val="0"/>
          <w:bCs w:val="0"/>
          <w:i/>
          <w:iCs/>
          <w:color w:val="1D1D1F"/>
          <w:sz w:val="32"/>
          <w:szCs w:val="32"/>
        </w:rPr>
        <w:t>“Tesco Plc: Overview”</w:t>
      </w:r>
      <w:r>
        <w:rPr>
          <w:rFonts w:ascii="Abadi" w:hAnsi="Abadi" w:cs="Segoe UI"/>
          <w:b w:val="0"/>
          <w:bCs w:val="0"/>
          <w:color w:val="1D1D1F"/>
          <w:sz w:val="32"/>
          <w:szCs w:val="32"/>
        </w:rPr>
        <w:t xml:space="preserve">, [online] </w:t>
      </w:r>
      <w:hyperlink r:id="rId9" w:history="1">
        <w:r w:rsidR="009142FB" w:rsidRPr="0046482C">
          <w:rPr>
            <w:rStyle w:val="Hyperlink"/>
            <w:rFonts w:ascii="Abadi" w:hAnsi="Abadi" w:cs="Segoe UI"/>
            <w:b w:val="0"/>
            <w:bCs w:val="0"/>
            <w:sz w:val="32"/>
            <w:szCs w:val="32"/>
          </w:rPr>
          <w:t>https://www.globaldata.com/company-profile/tesco-plc/</w:t>
        </w:r>
      </w:hyperlink>
    </w:p>
    <w:p w14:paraId="575B5419" w14:textId="7DEC97A6" w:rsidR="001F6D74" w:rsidRDefault="009142FB" w:rsidP="001F6D74">
      <w:pPr>
        <w:pStyle w:val="Heading1"/>
        <w:shd w:val="clear" w:color="auto" w:fill="FFFFFF"/>
        <w:spacing w:before="0" w:after="150"/>
        <w:textAlignment w:val="baseline"/>
        <w:rPr>
          <w:rFonts w:ascii="Abadi" w:hAnsi="Abadi"/>
          <w:color w:val="auto"/>
        </w:rPr>
      </w:pPr>
      <w:r>
        <w:rPr>
          <w:rFonts w:ascii="Abadi" w:hAnsi="Abadi" w:cs="Segoe UI"/>
          <w:b/>
          <w:bCs/>
          <w:color w:val="1D1D1F"/>
        </w:rPr>
        <w:t xml:space="preserve">Farooq, U., 2021, </w:t>
      </w:r>
      <w:r>
        <w:rPr>
          <w:rFonts w:ascii="Abadi" w:hAnsi="Abadi" w:cs="Segoe UI"/>
          <w:b/>
          <w:bCs/>
          <w:i/>
          <w:iCs/>
          <w:color w:val="1D1D1F"/>
        </w:rPr>
        <w:t>“</w:t>
      </w:r>
      <w:r w:rsidRPr="00442343">
        <w:rPr>
          <w:rFonts w:ascii="Abadi" w:hAnsi="Abadi"/>
          <w:i/>
          <w:iCs/>
          <w:color w:val="auto"/>
        </w:rPr>
        <w:t>PESTLE Analysis of Tesco</w:t>
      </w:r>
      <w:r w:rsidR="00442343">
        <w:rPr>
          <w:rFonts w:ascii="Abadi" w:hAnsi="Abadi"/>
          <w:i/>
          <w:iCs/>
          <w:color w:val="auto"/>
        </w:rPr>
        <w:t xml:space="preserve">”, </w:t>
      </w:r>
      <w:r w:rsidR="001F6D74">
        <w:rPr>
          <w:rFonts w:ascii="Abadi" w:hAnsi="Abadi"/>
          <w:color w:val="auto"/>
        </w:rPr>
        <w:t xml:space="preserve">[online] </w:t>
      </w:r>
      <w:hyperlink r:id="rId10" w:history="1">
        <w:r w:rsidR="001F6D74" w:rsidRPr="0046482C">
          <w:rPr>
            <w:rStyle w:val="Hyperlink"/>
            <w:rFonts w:ascii="Abadi" w:hAnsi="Abadi"/>
          </w:rPr>
          <w:t>https://www.marketingtutor.net/tesco-pestle-analysis/</w:t>
        </w:r>
      </w:hyperlink>
    </w:p>
    <w:p w14:paraId="0899BECA" w14:textId="1357BF4E" w:rsidR="001F6D74" w:rsidRDefault="00194CF6" w:rsidP="001F6D74">
      <w:pPr>
        <w:rPr>
          <w:rFonts w:ascii="Abadi" w:hAnsi="Abadi" w:cs="Arial"/>
          <w:sz w:val="32"/>
          <w:szCs w:val="32"/>
          <w:shd w:val="clear" w:color="auto" w:fill="FFFFFF"/>
        </w:rPr>
      </w:pPr>
      <w:r>
        <w:rPr>
          <w:rFonts w:ascii="Abadi" w:hAnsi="Abadi"/>
          <w:sz w:val="32"/>
          <w:szCs w:val="32"/>
        </w:rPr>
        <w:t xml:space="preserve">EU Commission, 2023, </w:t>
      </w:r>
      <w:r w:rsidR="00946F31">
        <w:rPr>
          <w:rFonts w:ascii="Abadi" w:hAnsi="Abadi"/>
          <w:i/>
          <w:iCs/>
          <w:sz w:val="32"/>
          <w:szCs w:val="32"/>
        </w:rPr>
        <w:t>“</w:t>
      </w:r>
      <w:r w:rsidR="00946F31" w:rsidRPr="00946F31">
        <w:rPr>
          <w:rFonts w:ascii="Abadi" w:hAnsi="Abadi" w:cs="Arial"/>
          <w:i/>
          <w:iCs/>
          <w:sz w:val="32"/>
          <w:szCs w:val="32"/>
          <w:shd w:val="clear" w:color="auto" w:fill="FFFFFF"/>
        </w:rPr>
        <w:t>The latest macroeconomic forecast for Bulgaria</w:t>
      </w:r>
      <w:r w:rsidR="00946F31">
        <w:rPr>
          <w:rFonts w:ascii="Abadi" w:hAnsi="Abadi" w:cs="Arial"/>
          <w:i/>
          <w:iCs/>
          <w:sz w:val="32"/>
          <w:szCs w:val="32"/>
          <w:shd w:val="clear" w:color="auto" w:fill="FFFFFF"/>
        </w:rPr>
        <w:t xml:space="preserve">” </w:t>
      </w:r>
      <w:r w:rsidR="009B7B2C">
        <w:rPr>
          <w:rFonts w:ascii="Abadi" w:hAnsi="Abadi" w:cs="Arial"/>
          <w:sz w:val="32"/>
          <w:szCs w:val="32"/>
          <w:shd w:val="clear" w:color="auto" w:fill="FFFFFF"/>
        </w:rPr>
        <w:t>[online] Last Update (13.02.2023)</w:t>
      </w:r>
      <w:r w:rsidR="00E703DB">
        <w:rPr>
          <w:rFonts w:ascii="Abadi" w:hAnsi="Abadi" w:cs="Arial"/>
          <w:sz w:val="32"/>
          <w:szCs w:val="32"/>
          <w:shd w:val="clear" w:color="auto" w:fill="FFFFFF"/>
        </w:rPr>
        <w:t xml:space="preserve"> </w:t>
      </w:r>
    </w:p>
    <w:p w14:paraId="093A9B67" w14:textId="39B9BDBF" w:rsidR="00E703DB" w:rsidRDefault="00000000" w:rsidP="001F6D74">
      <w:pPr>
        <w:rPr>
          <w:rFonts w:ascii="Abadi" w:hAnsi="Abadi"/>
          <w:sz w:val="32"/>
          <w:szCs w:val="32"/>
        </w:rPr>
      </w:pPr>
      <w:hyperlink r:id="rId11" w:history="1">
        <w:r w:rsidR="00E703DB" w:rsidRPr="0046482C">
          <w:rPr>
            <w:rStyle w:val="Hyperlink"/>
            <w:rFonts w:ascii="Abadi" w:hAnsi="Abadi"/>
            <w:sz w:val="32"/>
            <w:szCs w:val="32"/>
          </w:rPr>
          <w:t>https://economy-finance.ec.europa.eu/economic-surveillance-eu-economies/bulgaria/economic-forecast-bulgaria_en</w:t>
        </w:r>
      </w:hyperlink>
    </w:p>
    <w:p w14:paraId="4E5F9F40" w14:textId="77777777" w:rsidR="00E703DB" w:rsidRPr="004F49E9" w:rsidRDefault="00E703DB" w:rsidP="001F6D74">
      <w:pPr>
        <w:rPr>
          <w:rFonts w:ascii="Abadi" w:hAnsi="Abadi"/>
          <w:sz w:val="32"/>
          <w:szCs w:val="32"/>
        </w:rPr>
      </w:pPr>
    </w:p>
    <w:p w14:paraId="6ACADB29" w14:textId="467CF29A" w:rsidR="009142FB" w:rsidRDefault="00E30BED" w:rsidP="009142FB">
      <w:pPr>
        <w:pStyle w:val="Heading2"/>
        <w:shd w:val="clear" w:color="auto" w:fill="FFFFFF"/>
        <w:spacing w:before="0" w:beforeAutospacing="0" w:after="240" w:afterAutospacing="0"/>
        <w:ind w:left="720" w:hanging="720"/>
        <w:rPr>
          <w:rFonts w:ascii="Abadi" w:hAnsi="Abadi"/>
          <w:b w:val="0"/>
          <w:bCs w:val="0"/>
          <w:sz w:val="32"/>
          <w:szCs w:val="32"/>
        </w:rPr>
      </w:pPr>
      <w:r w:rsidRPr="00E30BED">
        <w:rPr>
          <w:rFonts w:ascii="Abadi" w:hAnsi="Abadi"/>
          <w:b w:val="0"/>
          <w:bCs w:val="0"/>
          <w:sz w:val="32"/>
          <w:szCs w:val="32"/>
        </w:rPr>
        <w:t xml:space="preserve">Muhammad </w:t>
      </w:r>
      <w:proofErr w:type="spellStart"/>
      <w:r w:rsidRPr="00E30BED">
        <w:rPr>
          <w:rFonts w:ascii="Abadi" w:hAnsi="Abadi"/>
          <w:b w:val="0"/>
          <w:bCs w:val="0"/>
          <w:sz w:val="32"/>
          <w:szCs w:val="32"/>
        </w:rPr>
        <w:t>Raqib</w:t>
      </w:r>
      <w:proofErr w:type="spellEnd"/>
      <w:r w:rsidRPr="00E30BED">
        <w:rPr>
          <w:rFonts w:ascii="Abadi" w:hAnsi="Abadi"/>
          <w:b w:val="0"/>
          <w:bCs w:val="0"/>
          <w:sz w:val="32"/>
          <w:szCs w:val="32"/>
        </w:rPr>
        <w:t xml:space="preserve"> </w:t>
      </w:r>
      <w:proofErr w:type="spellStart"/>
      <w:r w:rsidRPr="00E30BED">
        <w:rPr>
          <w:rFonts w:ascii="Abadi" w:hAnsi="Abadi"/>
          <w:b w:val="0"/>
          <w:bCs w:val="0"/>
          <w:sz w:val="32"/>
          <w:szCs w:val="32"/>
        </w:rPr>
        <w:t>Aiman</w:t>
      </w:r>
      <w:proofErr w:type="spellEnd"/>
      <w:r w:rsidRPr="00E30BED">
        <w:rPr>
          <w:rFonts w:ascii="Abadi" w:hAnsi="Abadi"/>
          <w:b w:val="0"/>
          <w:bCs w:val="0"/>
          <w:sz w:val="32"/>
          <w:szCs w:val="32"/>
        </w:rPr>
        <w:t xml:space="preserve"> Bin Rosnizam1 , Daisy Mui Hung Kee2 , Muhammad </w:t>
      </w:r>
      <w:proofErr w:type="spellStart"/>
      <w:r w:rsidRPr="00E30BED">
        <w:rPr>
          <w:rFonts w:ascii="Abadi" w:hAnsi="Abadi"/>
          <w:b w:val="0"/>
          <w:bCs w:val="0"/>
          <w:sz w:val="32"/>
          <w:szCs w:val="32"/>
        </w:rPr>
        <w:t>Ekmal</w:t>
      </w:r>
      <w:proofErr w:type="spellEnd"/>
      <w:r w:rsidRPr="00E30BED">
        <w:rPr>
          <w:rFonts w:ascii="Abadi" w:hAnsi="Abadi"/>
          <w:b w:val="0"/>
          <w:bCs w:val="0"/>
          <w:sz w:val="32"/>
          <w:szCs w:val="32"/>
        </w:rPr>
        <w:t xml:space="preserve"> Haikal Bin Mohammad Akhir3 , Misha </w:t>
      </w:r>
      <w:r w:rsidRPr="00E30BED">
        <w:rPr>
          <w:rFonts w:ascii="Abadi" w:hAnsi="Abadi"/>
          <w:b w:val="0"/>
          <w:bCs w:val="0"/>
          <w:sz w:val="32"/>
          <w:szCs w:val="32"/>
        </w:rPr>
        <w:lastRenderedPageBreak/>
        <w:t xml:space="preserve">Shahqira4 , Muhammad </w:t>
      </w:r>
      <w:proofErr w:type="spellStart"/>
      <w:r w:rsidRPr="00E30BED">
        <w:rPr>
          <w:rFonts w:ascii="Abadi" w:hAnsi="Abadi"/>
          <w:b w:val="0"/>
          <w:bCs w:val="0"/>
          <w:sz w:val="32"/>
          <w:szCs w:val="32"/>
        </w:rPr>
        <w:t>Amril</w:t>
      </w:r>
      <w:proofErr w:type="spellEnd"/>
      <w:r w:rsidRPr="00E30BED">
        <w:rPr>
          <w:rFonts w:ascii="Abadi" w:hAnsi="Abadi"/>
          <w:b w:val="0"/>
          <w:bCs w:val="0"/>
          <w:sz w:val="32"/>
          <w:szCs w:val="32"/>
        </w:rPr>
        <w:t xml:space="preserve"> Hanif Bin Mohd Yusoff5 , Roland </w:t>
      </w:r>
      <w:proofErr w:type="spellStart"/>
      <w:r w:rsidRPr="00E30BED">
        <w:rPr>
          <w:rFonts w:ascii="Abadi" w:hAnsi="Abadi"/>
          <w:b w:val="0"/>
          <w:bCs w:val="0"/>
          <w:sz w:val="32"/>
          <w:szCs w:val="32"/>
        </w:rPr>
        <w:t>Satrya</w:t>
      </w:r>
      <w:proofErr w:type="spellEnd"/>
      <w:r w:rsidRPr="00E30BED">
        <w:rPr>
          <w:rFonts w:ascii="Abadi" w:hAnsi="Abadi"/>
          <w:b w:val="0"/>
          <w:bCs w:val="0"/>
          <w:sz w:val="32"/>
          <w:szCs w:val="32"/>
        </w:rPr>
        <w:t xml:space="preserve"> Budiman6 , Aisha Mohammad Alajmi7</w:t>
      </w:r>
      <w:r>
        <w:rPr>
          <w:rFonts w:ascii="Abadi" w:hAnsi="Abadi"/>
          <w:b w:val="0"/>
          <w:bCs w:val="0"/>
          <w:sz w:val="32"/>
          <w:szCs w:val="32"/>
        </w:rPr>
        <w:t xml:space="preserve">, 2019, </w:t>
      </w:r>
      <w:r w:rsidR="00A52256">
        <w:rPr>
          <w:rFonts w:ascii="Abadi" w:hAnsi="Abadi"/>
          <w:b w:val="0"/>
          <w:bCs w:val="0"/>
          <w:i/>
          <w:iCs/>
          <w:sz w:val="32"/>
          <w:szCs w:val="32"/>
        </w:rPr>
        <w:t>“</w:t>
      </w:r>
      <w:r w:rsidR="00A52256" w:rsidRPr="007A6690">
        <w:rPr>
          <w:rFonts w:ascii="Abadi" w:hAnsi="Abadi"/>
          <w:b w:val="0"/>
          <w:bCs w:val="0"/>
          <w:i/>
          <w:iCs/>
          <w:sz w:val="32"/>
          <w:szCs w:val="32"/>
        </w:rPr>
        <w:t>Market Opportunities and Challenges: A Case Study of Tesco</w:t>
      </w:r>
      <w:r w:rsidR="007A6690">
        <w:rPr>
          <w:rFonts w:ascii="Abadi" w:hAnsi="Abadi"/>
          <w:b w:val="0"/>
          <w:bCs w:val="0"/>
          <w:i/>
          <w:iCs/>
          <w:sz w:val="32"/>
          <w:szCs w:val="32"/>
        </w:rPr>
        <w:t xml:space="preserve">”, </w:t>
      </w:r>
      <w:r w:rsidR="007A6690">
        <w:rPr>
          <w:rFonts w:ascii="Abadi" w:hAnsi="Abadi"/>
          <w:b w:val="0"/>
          <w:bCs w:val="0"/>
          <w:sz w:val="32"/>
          <w:szCs w:val="32"/>
        </w:rPr>
        <w:t>[online article]</w:t>
      </w:r>
      <w:r w:rsidR="00B5379C">
        <w:rPr>
          <w:rFonts w:ascii="Abadi" w:hAnsi="Abadi"/>
          <w:b w:val="0"/>
          <w:bCs w:val="0"/>
          <w:sz w:val="32"/>
          <w:szCs w:val="32"/>
        </w:rPr>
        <w:t xml:space="preserve"> </w:t>
      </w:r>
    </w:p>
    <w:p w14:paraId="5AB2B082" w14:textId="771B3DD5" w:rsidR="00EC04E7" w:rsidRPr="00845A95" w:rsidRDefault="008B33EA" w:rsidP="00845A95">
      <w:pPr>
        <w:pStyle w:val="Heading2"/>
        <w:shd w:val="clear" w:color="auto" w:fill="FFFFFF"/>
        <w:spacing w:before="0" w:beforeAutospacing="0" w:after="240" w:afterAutospacing="0"/>
        <w:ind w:left="720" w:hanging="720"/>
        <w:rPr>
          <w:rFonts w:ascii="Abadi" w:hAnsi="Abadi"/>
          <w:b w:val="0"/>
          <w:bCs w:val="0"/>
          <w:sz w:val="32"/>
          <w:szCs w:val="32"/>
        </w:rPr>
      </w:pPr>
      <w:r>
        <w:rPr>
          <w:rFonts w:ascii="Abadi" w:hAnsi="Abadi"/>
          <w:b w:val="0"/>
          <w:bCs w:val="0"/>
          <w:sz w:val="32"/>
          <w:szCs w:val="32"/>
        </w:rPr>
        <w:t>GOV.UK, 2023</w:t>
      </w:r>
      <w:r w:rsidR="00B77D67">
        <w:rPr>
          <w:rFonts w:ascii="Abadi" w:hAnsi="Abadi"/>
          <w:b w:val="0"/>
          <w:bCs w:val="0"/>
          <w:sz w:val="32"/>
          <w:szCs w:val="32"/>
        </w:rPr>
        <w:t xml:space="preserve">, </w:t>
      </w:r>
      <w:r w:rsidR="00B77D67">
        <w:rPr>
          <w:rFonts w:ascii="Abadi" w:hAnsi="Abadi"/>
          <w:b w:val="0"/>
          <w:bCs w:val="0"/>
          <w:i/>
          <w:iCs/>
          <w:sz w:val="32"/>
          <w:szCs w:val="32"/>
        </w:rPr>
        <w:t>“Overseas Business Risk: Bulgaria”</w:t>
      </w:r>
      <w:r w:rsidR="00845A95">
        <w:rPr>
          <w:rFonts w:ascii="Abadi" w:hAnsi="Abadi"/>
          <w:b w:val="0"/>
          <w:bCs w:val="0"/>
          <w:i/>
          <w:iCs/>
          <w:sz w:val="32"/>
          <w:szCs w:val="32"/>
        </w:rPr>
        <w:t xml:space="preserve">, </w:t>
      </w:r>
      <w:r w:rsidR="00845A95">
        <w:rPr>
          <w:rFonts w:ascii="Abadi" w:hAnsi="Abadi"/>
          <w:b w:val="0"/>
          <w:bCs w:val="0"/>
          <w:sz w:val="32"/>
          <w:szCs w:val="32"/>
        </w:rPr>
        <w:t xml:space="preserve">[online] </w:t>
      </w:r>
      <w:r w:rsidR="00845A95" w:rsidRPr="00845A95">
        <w:rPr>
          <w:rFonts w:ascii="Abadi" w:hAnsi="Abadi"/>
          <w:b w:val="0"/>
          <w:bCs w:val="0"/>
          <w:sz w:val="32"/>
          <w:szCs w:val="32"/>
        </w:rPr>
        <w:t>https://www.gov.uk/government/publications/overseas-business-risk-bulgaria/overseas-business-risk-bulgaria</w:t>
      </w:r>
      <w:r w:rsidR="00B77D67">
        <w:rPr>
          <w:rFonts w:ascii="Abadi" w:hAnsi="Abadi"/>
          <w:b w:val="0"/>
          <w:bCs w:val="0"/>
          <w:i/>
          <w:iCs/>
          <w:sz w:val="32"/>
          <w:szCs w:val="32"/>
        </w:rPr>
        <w:t xml:space="preserve"> </w:t>
      </w:r>
    </w:p>
    <w:p w14:paraId="2DD80A24" w14:textId="3234859B" w:rsidR="002C2589" w:rsidRPr="00505496" w:rsidRDefault="002C2589" w:rsidP="00505496">
      <w:pPr>
        <w:rPr>
          <w:rFonts w:ascii="Abadi" w:hAnsi="Abadi"/>
          <w:sz w:val="32"/>
          <w:szCs w:val="32"/>
        </w:rPr>
      </w:pPr>
    </w:p>
    <w:sectPr w:rsidR="002C2589" w:rsidRPr="005054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badi">
    <w:altName w:val="Calibri"/>
    <w:charset w:val="00"/>
    <w:family w:val="swiss"/>
    <w:pitch w:val="variable"/>
    <w:sig w:usb0="8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0A99"/>
    <w:rsid w:val="00036BCC"/>
    <w:rsid w:val="000936FC"/>
    <w:rsid w:val="000D165C"/>
    <w:rsid w:val="000D28F6"/>
    <w:rsid w:val="000D3B82"/>
    <w:rsid w:val="000E28DB"/>
    <w:rsid w:val="000E7534"/>
    <w:rsid w:val="00101425"/>
    <w:rsid w:val="0010417E"/>
    <w:rsid w:val="00106CFB"/>
    <w:rsid w:val="0011220A"/>
    <w:rsid w:val="00126EB4"/>
    <w:rsid w:val="00194CF6"/>
    <w:rsid w:val="001A354F"/>
    <w:rsid w:val="001A5F89"/>
    <w:rsid w:val="001F6D74"/>
    <w:rsid w:val="002415EB"/>
    <w:rsid w:val="00242061"/>
    <w:rsid w:val="0024746C"/>
    <w:rsid w:val="0026094E"/>
    <w:rsid w:val="002C2589"/>
    <w:rsid w:val="00361A24"/>
    <w:rsid w:val="003F510D"/>
    <w:rsid w:val="00440A97"/>
    <w:rsid w:val="00442343"/>
    <w:rsid w:val="004563E7"/>
    <w:rsid w:val="00460CA5"/>
    <w:rsid w:val="004A6251"/>
    <w:rsid w:val="004F49E9"/>
    <w:rsid w:val="00505496"/>
    <w:rsid w:val="00547EDF"/>
    <w:rsid w:val="00556744"/>
    <w:rsid w:val="005F3A5E"/>
    <w:rsid w:val="00620FA2"/>
    <w:rsid w:val="00696EF5"/>
    <w:rsid w:val="006F2585"/>
    <w:rsid w:val="007872FC"/>
    <w:rsid w:val="007A1C61"/>
    <w:rsid w:val="007A6690"/>
    <w:rsid w:val="007B31CC"/>
    <w:rsid w:val="0083022E"/>
    <w:rsid w:val="00845A95"/>
    <w:rsid w:val="008538FB"/>
    <w:rsid w:val="008919EA"/>
    <w:rsid w:val="00892785"/>
    <w:rsid w:val="008B33EA"/>
    <w:rsid w:val="008F30BE"/>
    <w:rsid w:val="009142FB"/>
    <w:rsid w:val="00941AA4"/>
    <w:rsid w:val="00946F31"/>
    <w:rsid w:val="009545BB"/>
    <w:rsid w:val="00960F5A"/>
    <w:rsid w:val="009B7B2C"/>
    <w:rsid w:val="009F0A99"/>
    <w:rsid w:val="009F31D6"/>
    <w:rsid w:val="00A50C0E"/>
    <w:rsid w:val="00A52256"/>
    <w:rsid w:val="00AC767F"/>
    <w:rsid w:val="00B007DC"/>
    <w:rsid w:val="00B5002E"/>
    <w:rsid w:val="00B5379C"/>
    <w:rsid w:val="00B77D67"/>
    <w:rsid w:val="00C00584"/>
    <w:rsid w:val="00C10E8A"/>
    <w:rsid w:val="00C24821"/>
    <w:rsid w:val="00C26F94"/>
    <w:rsid w:val="00C34014"/>
    <w:rsid w:val="00C73D72"/>
    <w:rsid w:val="00D0629E"/>
    <w:rsid w:val="00D549C2"/>
    <w:rsid w:val="00D801DA"/>
    <w:rsid w:val="00D8743F"/>
    <w:rsid w:val="00DF33FC"/>
    <w:rsid w:val="00E30BED"/>
    <w:rsid w:val="00E438A7"/>
    <w:rsid w:val="00E703DB"/>
    <w:rsid w:val="00E759D2"/>
    <w:rsid w:val="00EA0CAF"/>
    <w:rsid w:val="00EC04E7"/>
    <w:rsid w:val="00EC2B24"/>
    <w:rsid w:val="00EF294A"/>
    <w:rsid w:val="00F0448A"/>
    <w:rsid w:val="00F2243E"/>
    <w:rsid w:val="00F5606B"/>
    <w:rsid w:val="00F819B2"/>
    <w:rsid w:val="00F93DDF"/>
    <w:rsid w:val="00FB00A0"/>
    <w:rsid w:val="00FE24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C37C19"/>
  <w15:chartTrackingRefBased/>
  <w15:docId w15:val="{46F9880E-55DB-4129-829B-885A03D811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42F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2C2589"/>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C2589"/>
    <w:rPr>
      <w:rFonts w:ascii="Times New Roman" w:eastAsia="Times New Roman" w:hAnsi="Times New Roman" w:cs="Times New Roman"/>
      <w:b/>
      <w:bCs/>
      <w:kern w:val="0"/>
      <w:sz w:val="36"/>
      <w:szCs w:val="36"/>
      <w:lang w:eastAsia="en-GB"/>
      <w14:ligatures w14:val="none"/>
    </w:rPr>
  </w:style>
  <w:style w:type="character" w:styleId="Hyperlink">
    <w:name w:val="Hyperlink"/>
    <w:basedOn w:val="DefaultParagraphFont"/>
    <w:uiPriority w:val="99"/>
    <w:unhideWhenUsed/>
    <w:rsid w:val="002C2589"/>
    <w:rPr>
      <w:color w:val="0000FF"/>
      <w:u w:val="single"/>
    </w:rPr>
  </w:style>
  <w:style w:type="character" w:styleId="UnresolvedMention">
    <w:name w:val="Unresolved Mention"/>
    <w:basedOn w:val="DefaultParagraphFont"/>
    <w:uiPriority w:val="99"/>
    <w:semiHidden/>
    <w:unhideWhenUsed/>
    <w:rsid w:val="008538FB"/>
    <w:rPr>
      <w:color w:val="605E5C"/>
      <w:shd w:val="clear" w:color="auto" w:fill="E1DFDD"/>
    </w:rPr>
  </w:style>
  <w:style w:type="character" w:customStyle="1" w:styleId="Heading1Char">
    <w:name w:val="Heading 1 Char"/>
    <w:basedOn w:val="DefaultParagraphFont"/>
    <w:link w:val="Heading1"/>
    <w:uiPriority w:val="9"/>
    <w:rsid w:val="009142FB"/>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3781470">
      <w:bodyDiv w:val="1"/>
      <w:marLeft w:val="0"/>
      <w:marRight w:val="0"/>
      <w:marTop w:val="0"/>
      <w:marBottom w:val="0"/>
      <w:divBdr>
        <w:top w:val="none" w:sz="0" w:space="0" w:color="auto"/>
        <w:left w:val="none" w:sz="0" w:space="0" w:color="auto"/>
        <w:bottom w:val="none" w:sz="0" w:space="0" w:color="auto"/>
        <w:right w:val="none" w:sz="0" w:space="0" w:color="auto"/>
      </w:divBdr>
    </w:div>
    <w:div w:id="20149181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baknol.com/global-business-environment/external-environment-factors-causing-uncertainty-in-organizations/" TargetMode="Externa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hyperlink" Target="https://www.mbaknol.com/global-business-environment/external-environment-factors-causing-uncertainty-in-organizations/" TargetMode="Externa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economy-finance.ec.europa.eu/economic-surveillance-eu-economies/bulgaria/economic-forecast-bulgaria_en" TargetMode="External"/><Relationship Id="rId5" Type="http://schemas.openxmlformats.org/officeDocument/2006/relationships/settings" Target="settings.xml"/><Relationship Id="rId10" Type="http://schemas.openxmlformats.org/officeDocument/2006/relationships/hyperlink" Target="https://www.marketingtutor.net/tesco-pestle-analysis/" TargetMode="External"/><Relationship Id="rId4" Type="http://schemas.openxmlformats.org/officeDocument/2006/relationships/styles" Target="styles.xml"/><Relationship Id="rId9" Type="http://schemas.openxmlformats.org/officeDocument/2006/relationships/hyperlink" Target="https://www.globaldata.com/company-profile/tesco-pl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72104C8C999B8479D4BA53BD131B704" ma:contentTypeVersion="2" ma:contentTypeDescription="Create a new document." ma:contentTypeScope="" ma:versionID="3b2e48b4050ea7a5c796d5c069cdaa23">
  <xsd:schema xmlns:xsd="http://www.w3.org/2001/XMLSchema" xmlns:xs="http://www.w3.org/2001/XMLSchema" xmlns:p="http://schemas.microsoft.com/office/2006/metadata/properties" xmlns:ns3="8ff1ffff-ce6c-4343-ac99-f4cfdcddc0c2" targetNamespace="http://schemas.microsoft.com/office/2006/metadata/properties" ma:root="true" ma:fieldsID="7c30a29614791f74bffcf93a29225e1f" ns3:_="">
    <xsd:import namespace="8ff1ffff-ce6c-4343-ac99-f4cfdcddc0c2"/>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ff1ffff-ce6c-4343-ac99-f4cfdcddc0c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96321D9-B52F-477E-B16E-5F6D88ACD713}">
  <ds:schemaRefs>
    <ds:schemaRef ds:uri="http://schemas.microsoft.com/sharepoint/v3/contenttype/forms"/>
  </ds:schemaRefs>
</ds:datastoreItem>
</file>

<file path=customXml/itemProps2.xml><?xml version="1.0" encoding="utf-8"?>
<ds:datastoreItem xmlns:ds="http://schemas.openxmlformats.org/officeDocument/2006/customXml" ds:itemID="{2B64218D-8FC3-4476-ADD0-FD1706B3C03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ff1ffff-ce6c-4343-ac99-f4cfdcddc0c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64C7BDF-2A5B-4A17-8F03-E98032CC2F6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83</TotalTime>
  <Pages>11</Pages>
  <Words>2662</Words>
  <Characters>15179</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Maksim Melnikov (STU160688)</dc:creator>
  <cp:keywords/>
  <dc:description/>
  <cp:lastModifiedBy>Maksim Melnikov (STU160688)</cp:lastModifiedBy>
  <cp:revision>79</cp:revision>
  <dcterms:created xsi:type="dcterms:W3CDTF">2023-05-08T17:48:00Z</dcterms:created>
  <dcterms:modified xsi:type="dcterms:W3CDTF">2023-05-09T22:31:00Z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ea9d2dfb-2456-4122-9eab-67bdd21a5a9d</vt:lpwstr>
  </property>
  <property fmtid="{D5CDD505-2E9C-101B-9397-08002B2CF9AE}" pid="3" name="ContentTypeId">
    <vt:lpwstr>0x010100F72104C8C999B8479D4BA53BD131B704</vt:lpwstr>
  </property>
</Properties>
</file>