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48C37" w14:textId="75E22270" w:rsidR="00BA4224" w:rsidRPr="00937455" w:rsidRDefault="004D1FFD" w:rsidP="00BA42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Taxation</w:t>
      </w:r>
    </w:p>
    <w:p w14:paraId="464C20AC" w14:textId="25BCEC20" w:rsidR="00DF2E71" w:rsidRPr="008244E2" w:rsidRDefault="00DF2E71" w:rsidP="00DF2E71">
      <w:pPr>
        <w:jc w:val="right"/>
        <w:rPr>
          <w:sz w:val="28"/>
          <w:szCs w:val="28"/>
        </w:rPr>
      </w:pPr>
      <w:bookmarkStart w:id="0" w:name="_Hlk16612024"/>
      <w:r w:rsidRPr="008244E2">
        <w:rPr>
          <w:sz w:val="28"/>
          <w:szCs w:val="28"/>
        </w:rPr>
        <w:t>Question</w:t>
      </w:r>
    </w:p>
    <w:bookmarkEnd w:id="0"/>
    <w:p w14:paraId="19754268" w14:textId="08AD63B3" w:rsidR="00F304FE" w:rsidRPr="00937455" w:rsidRDefault="004D1FF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Ivy</w:t>
      </w:r>
      <w:r w:rsidR="00BA4224">
        <w:rPr>
          <w:b/>
          <w:bCs/>
          <w:sz w:val="28"/>
          <w:szCs w:val="28"/>
          <w:u w:val="single"/>
        </w:rPr>
        <w:t xml:space="preserve"> plc</w:t>
      </w:r>
      <w:r w:rsidR="00DF2E71" w:rsidRPr="00937455">
        <w:rPr>
          <w:b/>
          <w:bCs/>
          <w:sz w:val="28"/>
          <w:szCs w:val="28"/>
          <w:u w:val="single"/>
        </w:rPr>
        <w:t>.</w:t>
      </w:r>
    </w:p>
    <w:p w14:paraId="076E0AFC" w14:textId="6A096018" w:rsidR="009231EE" w:rsidRPr="009231EE" w:rsidRDefault="00365ECE">
      <w:pPr>
        <w:rPr>
          <w:u w:val="single"/>
        </w:rPr>
      </w:pPr>
      <w:r>
        <w:rPr>
          <w:u w:val="single"/>
        </w:rPr>
        <w:t>I</w:t>
      </w:r>
      <w:r w:rsidR="009231EE" w:rsidRPr="009231EE">
        <w:rPr>
          <w:u w:val="single"/>
        </w:rPr>
        <w:t>nstructions</w:t>
      </w:r>
    </w:p>
    <w:p w14:paraId="7962A7F5" w14:textId="77777777" w:rsidR="006F5092" w:rsidRDefault="00365ECE" w:rsidP="004D1FFD">
      <w:r>
        <w:t xml:space="preserve">In the context of deferred tax, explain what permanent and timing differences are.  </w:t>
      </w:r>
    </w:p>
    <w:p w14:paraId="60B0DECD" w14:textId="4ACB6EB3" w:rsidR="004D1FFD" w:rsidRPr="004D1FFD" w:rsidRDefault="00365ECE" w:rsidP="004D1FFD">
      <w:pPr>
        <w:rPr>
          <w:lang w:eastAsia="en-GB"/>
        </w:rPr>
      </w:pPr>
      <w:bookmarkStart w:id="1" w:name="_GoBack"/>
      <w:bookmarkEnd w:id="1"/>
      <w:r>
        <w:t>Give examples of both.</w:t>
      </w:r>
    </w:p>
    <w:p w14:paraId="38F88053" w14:textId="48CBF06A" w:rsidR="00365ECE" w:rsidRPr="008244E2" w:rsidRDefault="00365ECE" w:rsidP="00365ECE">
      <w:pPr>
        <w:jc w:val="right"/>
        <w:rPr>
          <w:sz w:val="28"/>
          <w:szCs w:val="28"/>
        </w:rPr>
      </w:pPr>
      <w:r>
        <w:rPr>
          <w:sz w:val="28"/>
          <w:szCs w:val="28"/>
        </w:rPr>
        <w:t>Answer</w:t>
      </w:r>
    </w:p>
    <w:p w14:paraId="75C18540" w14:textId="3DACC81E" w:rsidR="00365ECE" w:rsidRDefault="00365ECE" w:rsidP="00365ECE">
      <w:r w:rsidRPr="00360362">
        <w:rPr>
          <w:b/>
        </w:rPr>
        <w:t>Permanent differences</w:t>
      </w:r>
      <w:r>
        <w:t xml:space="preserve"> are differences which will not reverse in future periods, and so have no tax effects in those later periods.  Permanent differences therefore represent</w:t>
      </w:r>
      <w:r w:rsidR="006F5092">
        <w:t>:</w:t>
      </w:r>
      <w:r>
        <w:t xml:space="preserve"> </w:t>
      </w:r>
    </w:p>
    <w:p w14:paraId="1C21EC47" w14:textId="77777777" w:rsidR="00365ECE" w:rsidRDefault="00365ECE" w:rsidP="00365ECE">
      <w:pPr>
        <w:pStyle w:val="ListBullet"/>
      </w:pPr>
      <w:r>
        <w:t>income and expenses in the accounts which are not taxed, or</w:t>
      </w:r>
    </w:p>
    <w:p w14:paraId="5C72155E" w14:textId="7E0194B3" w:rsidR="00365ECE" w:rsidRDefault="00365ECE" w:rsidP="00365ECE">
      <w:pPr>
        <w:pStyle w:val="ListBullet"/>
      </w:pPr>
      <w:r>
        <w:t>income and expenses in the tax return which are not in the accounts.</w:t>
      </w:r>
    </w:p>
    <w:p w14:paraId="1DB29BE1" w14:textId="77777777" w:rsidR="00365ECE" w:rsidRDefault="00365ECE" w:rsidP="00365ECE">
      <w:pPr>
        <w:pStyle w:val="ListBullet"/>
        <w:numPr>
          <w:ilvl w:val="0"/>
          <w:numId w:val="0"/>
        </w:numPr>
      </w:pPr>
    </w:p>
    <w:p w14:paraId="1FAA8C1F" w14:textId="390CDDFB" w:rsidR="00365ECE" w:rsidRDefault="00365ECE" w:rsidP="00365ECE">
      <w:r>
        <w:t>Examples of permanent differences are</w:t>
      </w:r>
      <w:r w:rsidR="006F5092">
        <w:t>:</w:t>
      </w:r>
    </w:p>
    <w:p w14:paraId="6CCE33FC" w14:textId="77777777" w:rsidR="00365ECE" w:rsidRDefault="00365ECE" w:rsidP="00365ECE">
      <w:pPr>
        <w:keepLines/>
        <w:numPr>
          <w:ilvl w:val="0"/>
          <w:numId w:val="3"/>
        </w:numPr>
        <w:spacing w:before="240" w:after="0" w:line="300" w:lineRule="auto"/>
      </w:pPr>
      <w:r>
        <w:t xml:space="preserve">non-allowable accounting expenses such as fines and business entertainment expenses </w:t>
      </w:r>
    </w:p>
    <w:p w14:paraId="3DAD49A0" w14:textId="77777777" w:rsidR="00365ECE" w:rsidRDefault="00365ECE" w:rsidP="00365ECE">
      <w:pPr>
        <w:keepLines/>
        <w:numPr>
          <w:ilvl w:val="0"/>
          <w:numId w:val="3"/>
        </w:numPr>
        <w:spacing w:before="240" w:after="0" w:line="300" w:lineRule="auto"/>
      </w:pPr>
      <w:r>
        <w:t>non-taxable accounting income such as intra-group dividends received and interest on tax repayments</w:t>
      </w:r>
    </w:p>
    <w:p w14:paraId="3BEE5B5D" w14:textId="77777777" w:rsidR="00365ECE" w:rsidRDefault="00365ECE" w:rsidP="00365ECE">
      <w:pPr>
        <w:keepLines/>
        <w:numPr>
          <w:ilvl w:val="0"/>
          <w:numId w:val="3"/>
        </w:numPr>
        <w:spacing w:before="240" w:after="0" w:line="300" w:lineRule="auto"/>
      </w:pPr>
      <w:r>
        <w:t>income in the tax return such as transfer pricing credits which are not in the accounts</w:t>
      </w:r>
    </w:p>
    <w:p w14:paraId="4233C944" w14:textId="6812BC29" w:rsidR="00365ECE" w:rsidRDefault="00365ECE" w:rsidP="00365ECE">
      <w:pPr>
        <w:keepLines/>
        <w:numPr>
          <w:ilvl w:val="0"/>
          <w:numId w:val="3"/>
        </w:numPr>
        <w:spacing w:before="240" w:after="0" w:line="300" w:lineRule="auto"/>
      </w:pPr>
      <w:r>
        <w:t>tax return expenses such as research and development tax credits, which are not in the accounts.</w:t>
      </w:r>
    </w:p>
    <w:p w14:paraId="31C95E4B" w14:textId="77777777" w:rsidR="00365ECE" w:rsidRDefault="00365ECE" w:rsidP="00365ECE">
      <w:pPr>
        <w:keepLines/>
        <w:spacing w:before="240" w:after="0" w:line="300" w:lineRule="auto"/>
      </w:pPr>
    </w:p>
    <w:p w14:paraId="57BCFE4F" w14:textId="77777777" w:rsidR="00365ECE" w:rsidRDefault="00365ECE" w:rsidP="00365ECE">
      <w:r w:rsidRPr="002D5055">
        <w:rPr>
          <w:b/>
        </w:rPr>
        <w:t>Timing differences</w:t>
      </w:r>
      <w:r>
        <w:t xml:space="preserve"> are differences which arise from including income and expenses in tax returns in periods which are different to the periods in which they are recognised in the accounts. </w:t>
      </w:r>
    </w:p>
    <w:p w14:paraId="0874F6EB" w14:textId="15331E38" w:rsidR="00365ECE" w:rsidRDefault="00365ECE" w:rsidP="00365ECE">
      <w:r>
        <w:t>Examples of timing differences include</w:t>
      </w:r>
      <w:r>
        <w:t>:</w:t>
      </w:r>
    </w:p>
    <w:p w14:paraId="0A313D29" w14:textId="77777777" w:rsidR="00365ECE" w:rsidRDefault="00365ECE" w:rsidP="00365ECE">
      <w:pPr>
        <w:pStyle w:val="ListBullet"/>
      </w:pPr>
      <w:r>
        <w:t>capital allowances – capital allowances relieved in the tax return for tangible fixed assets differ from the depreciation on those assets in the accounts.  You looked at depreciation in chapter 6</w:t>
      </w:r>
    </w:p>
    <w:p w14:paraId="1E0412AE" w14:textId="77777777" w:rsidR="00365ECE" w:rsidRDefault="00365ECE" w:rsidP="00365ECE">
      <w:pPr>
        <w:pStyle w:val="ListBullet"/>
      </w:pPr>
      <w:r>
        <w:t>tax losses carried forward – current period tax losses which are not relievable in the period but are carried forward to use in future periods</w:t>
      </w:r>
    </w:p>
    <w:p w14:paraId="43733AB7" w14:textId="6AEE15E9" w:rsidR="000B36B8" w:rsidRDefault="00365ECE" w:rsidP="006F5092">
      <w:pPr>
        <w:pStyle w:val="ListBullet"/>
      </w:pPr>
      <w:r>
        <w:t>investment property revaluations – gains or losses on the revaluation of investment properties are recognised in accounting profit in the period when the revaluation occurs, but they're only taxed when the properties are sold</w:t>
      </w:r>
      <w:r w:rsidR="006F5092">
        <w:t>.</w:t>
      </w:r>
    </w:p>
    <w:sectPr w:rsidR="000B36B8" w:rsidSect="006F5092">
      <w:headerReference w:type="default" r:id="rId8"/>
      <w:footerReference w:type="default" r:id="rId9"/>
      <w:pgSz w:w="11906" w:h="16838"/>
      <w:pgMar w:top="1440" w:right="1133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61146" w14:textId="77777777" w:rsidR="00ED6EE3" w:rsidRDefault="00ED6EE3" w:rsidP="00E41DE3">
      <w:pPr>
        <w:spacing w:after="0" w:line="240" w:lineRule="auto"/>
      </w:pPr>
      <w:r>
        <w:separator/>
      </w:r>
    </w:p>
  </w:endnote>
  <w:endnote w:type="continuationSeparator" w:id="0">
    <w:p w14:paraId="274BC5B8" w14:textId="77777777" w:rsidR="00ED6EE3" w:rsidRDefault="00ED6EE3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08047" w14:textId="77777777" w:rsidR="00ED6EE3" w:rsidRDefault="00ED6EE3" w:rsidP="00E41DE3">
      <w:pPr>
        <w:spacing w:after="0" w:line="240" w:lineRule="auto"/>
      </w:pPr>
      <w:r>
        <w:separator/>
      </w:r>
    </w:p>
  </w:footnote>
  <w:footnote w:type="continuationSeparator" w:id="0">
    <w:p w14:paraId="22D09F03" w14:textId="77777777" w:rsidR="00ED6EE3" w:rsidRDefault="00ED6EE3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D405C"/>
    <w:multiLevelType w:val="hybridMultilevel"/>
    <w:tmpl w:val="82D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DB087F"/>
    <w:multiLevelType w:val="multilevel"/>
    <w:tmpl w:val="F474C6C4"/>
    <w:lvl w:ilvl="0">
      <w:start w:val="1"/>
      <w:numFmt w:val="bullet"/>
      <w:pStyle w:val="ListBullet"/>
      <w:lvlText w:val="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794"/>
        </w:tabs>
        <w:ind w:left="794" w:hanging="454"/>
      </w:pPr>
      <w:rPr>
        <w:rFonts w:ascii="Verdana" w:hAnsi="Verdana" w:hint="default"/>
        <w:sz w:val="24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1134"/>
        </w:tabs>
        <w:ind w:left="1134" w:hanging="340"/>
      </w:pPr>
      <w:rPr>
        <w:rFonts w:ascii="Verdana" w:hAnsi="Verdana" w:hint="default"/>
        <w:sz w:val="22"/>
      </w:rPr>
    </w:lvl>
    <w:lvl w:ilvl="3">
      <w:start w:val="1"/>
      <w:numFmt w:val="bullet"/>
      <w:lvlText w:val="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2"/>
      </w:rPr>
    </w:lvl>
    <w:lvl w:ilvl="4">
      <w:start w:val="1"/>
      <w:numFmt w:val="bullet"/>
      <w:lvlText w:val="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168"/>
        </w:tabs>
        <w:ind w:left="4168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B36B8"/>
    <w:rsid w:val="000D248F"/>
    <w:rsid w:val="00365ECE"/>
    <w:rsid w:val="004D1FFD"/>
    <w:rsid w:val="00575C82"/>
    <w:rsid w:val="006F5092"/>
    <w:rsid w:val="008244E2"/>
    <w:rsid w:val="009231EE"/>
    <w:rsid w:val="00937455"/>
    <w:rsid w:val="00AA189F"/>
    <w:rsid w:val="00BA4224"/>
    <w:rsid w:val="00C5356F"/>
    <w:rsid w:val="00DF2E71"/>
    <w:rsid w:val="00E41DE3"/>
    <w:rsid w:val="00E5401F"/>
    <w:rsid w:val="00E85F65"/>
    <w:rsid w:val="00ED6EE3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arnChckNumber">
    <w:name w:val="Learn Chck Number"/>
    <w:basedOn w:val="Normal"/>
    <w:next w:val="Normal"/>
    <w:link w:val="LearnChckNumberChar"/>
    <w:rsid w:val="00BA4224"/>
    <w:pPr>
      <w:keepLines/>
      <w:tabs>
        <w:tab w:val="left" w:pos="-340"/>
      </w:tabs>
      <w:spacing w:before="240" w:after="0" w:line="300" w:lineRule="auto"/>
      <w:ind w:hanging="737"/>
    </w:pPr>
    <w:rPr>
      <w:rFonts w:ascii="Verdana" w:eastAsia="Times New Roman" w:hAnsi="Verdana" w:cs="Mangal"/>
      <w:sz w:val="20"/>
      <w:lang w:eastAsia="en-GB"/>
    </w:rPr>
  </w:style>
  <w:style w:type="character" w:customStyle="1" w:styleId="LearnChckNumberChar">
    <w:name w:val="Learn Chck Number Char"/>
    <w:link w:val="LearnChckNumber"/>
    <w:rsid w:val="00BA4224"/>
    <w:rPr>
      <w:rFonts w:ascii="Verdana" w:eastAsia="Times New Roman" w:hAnsi="Verdana" w:cs="Mangal"/>
      <w:sz w:val="20"/>
      <w:lang w:eastAsia="en-GB"/>
    </w:rPr>
  </w:style>
  <w:style w:type="paragraph" w:styleId="ListBullet2">
    <w:name w:val="List Bullet 2"/>
    <w:basedOn w:val="Normal"/>
    <w:rsid w:val="00365ECE"/>
    <w:pPr>
      <w:keepLines/>
      <w:numPr>
        <w:ilvl w:val="1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3">
    <w:name w:val="List Bullet 3"/>
    <w:basedOn w:val="Normal"/>
    <w:rsid w:val="00365ECE"/>
    <w:pPr>
      <w:keepLines/>
      <w:numPr>
        <w:ilvl w:val="2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">
    <w:name w:val="List Bullet"/>
    <w:basedOn w:val="Normal"/>
    <w:link w:val="ListBulletChar"/>
    <w:rsid w:val="00365ECE"/>
    <w:pPr>
      <w:keepLines/>
      <w:numPr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character" w:customStyle="1" w:styleId="ListBulletChar">
    <w:name w:val="List Bullet Char"/>
    <w:link w:val="ListBullet"/>
    <w:rsid w:val="00365ECE"/>
    <w:rPr>
      <w:rFonts w:ascii="Verdana" w:eastAsia="Times New Roman" w:hAnsi="Verdana" w:cs="Mangal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270BA-D765-4978-BB9D-99D686E33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3</cp:revision>
  <dcterms:created xsi:type="dcterms:W3CDTF">2019-08-13T17:06:00Z</dcterms:created>
  <dcterms:modified xsi:type="dcterms:W3CDTF">2019-08-13T17:12:00Z</dcterms:modified>
</cp:coreProperties>
</file>