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127D" w:rsidRDefault="00EB127D" w:rsidP="00EB127D">
      <w:pPr>
        <w:jc w:val="center"/>
        <w:rPr>
          <w:b/>
          <w:sz w:val="48"/>
          <w:szCs w:val="48"/>
        </w:rPr>
      </w:pPr>
      <w:bookmarkStart w:id="0" w:name="_GoBack"/>
      <w:bookmarkEnd w:id="0"/>
    </w:p>
    <w:p w:rsidR="00EB127D" w:rsidRDefault="00EB127D" w:rsidP="00EB127D">
      <w:pPr>
        <w:jc w:val="center"/>
        <w:rPr>
          <w:b/>
          <w:sz w:val="48"/>
          <w:szCs w:val="48"/>
        </w:rPr>
      </w:pPr>
    </w:p>
    <w:p w:rsidR="00EB127D" w:rsidRDefault="00EB127D" w:rsidP="00EB127D">
      <w:pPr>
        <w:jc w:val="center"/>
        <w:rPr>
          <w:b/>
          <w:sz w:val="48"/>
          <w:szCs w:val="48"/>
        </w:rPr>
      </w:pPr>
    </w:p>
    <w:p w:rsidR="00EB127D" w:rsidRDefault="00EB127D" w:rsidP="00EB127D">
      <w:pPr>
        <w:jc w:val="center"/>
        <w:rPr>
          <w:b/>
          <w:sz w:val="48"/>
          <w:szCs w:val="48"/>
        </w:rPr>
      </w:pPr>
    </w:p>
    <w:p w:rsidR="00D57924" w:rsidRPr="00EB127D" w:rsidRDefault="00EB127D" w:rsidP="00EB127D">
      <w:pPr>
        <w:jc w:val="center"/>
        <w:rPr>
          <w:b/>
          <w:sz w:val="48"/>
          <w:szCs w:val="48"/>
        </w:rPr>
      </w:pPr>
      <w:r w:rsidRPr="00EB127D">
        <w:rPr>
          <w:b/>
          <w:sz w:val="48"/>
          <w:szCs w:val="48"/>
        </w:rPr>
        <w:t>Deborah Ann Lloyd</w:t>
      </w:r>
    </w:p>
    <w:p w:rsidR="00EB127D" w:rsidRPr="00EB127D" w:rsidRDefault="00EB127D" w:rsidP="00EB127D">
      <w:pPr>
        <w:jc w:val="center"/>
        <w:rPr>
          <w:b/>
          <w:sz w:val="48"/>
          <w:szCs w:val="48"/>
        </w:rPr>
      </w:pPr>
      <w:r w:rsidRPr="00EB127D">
        <w:rPr>
          <w:b/>
          <w:sz w:val="48"/>
          <w:szCs w:val="48"/>
        </w:rPr>
        <w:t>1803701</w:t>
      </w:r>
    </w:p>
    <w:p w:rsidR="00EB127D" w:rsidRDefault="00EB127D" w:rsidP="00EB127D">
      <w:pPr>
        <w:jc w:val="center"/>
        <w:rPr>
          <w:b/>
          <w:sz w:val="48"/>
          <w:szCs w:val="48"/>
        </w:rPr>
      </w:pPr>
      <w:r w:rsidRPr="00EB127D">
        <w:rPr>
          <w:b/>
          <w:sz w:val="48"/>
          <w:szCs w:val="48"/>
        </w:rPr>
        <w:t>Principles of Teaching, Learning and Emerging Technologies</w:t>
      </w:r>
    </w:p>
    <w:p w:rsidR="0096031F" w:rsidRPr="00EB127D" w:rsidRDefault="0096031F" w:rsidP="00EB127D">
      <w:pPr>
        <w:jc w:val="center"/>
        <w:rPr>
          <w:b/>
          <w:sz w:val="48"/>
          <w:szCs w:val="48"/>
        </w:rPr>
      </w:pPr>
      <w:r>
        <w:rPr>
          <w:b/>
          <w:sz w:val="48"/>
          <w:szCs w:val="48"/>
        </w:rPr>
        <w:t>M6X02268</w:t>
      </w:r>
    </w:p>
    <w:p w:rsidR="00EB127D" w:rsidRPr="00EB127D" w:rsidRDefault="00EB127D" w:rsidP="00EB127D">
      <w:pPr>
        <w:jc w:val="center"/>
        <w:rPr>
          <w:b/>
          <w:sz w:val="48"/>
          <w:szCs w:val="48"/>
        </w:rPr>
      </w:pPr>
      <w:r w:rsidRPr="00EB127D">
        <w:rPr>
          <w:b/>
          <w:sz w:val="48"/>
          <w:szCs w:val="48"/>
        </w:rPr>
        <w:t>Micro-Teach Reflection</w:t>
      </w:r>
    </w:p>
    <w:p w:rsidR="00EB127D" w:rsidRDefault="00EB127D" w:rsidP="00EB127D">
      <w:pPr>
        <w:jc w:val="center"/>
        <w:rPr>
          <w:b/>
          <w:sz w:val="48"/>
          <w:szCs w:val="48"/>
        </w:rPr>
      </w:pPr>
      <w:r w:rsidRPr="00EB127D">
        <w:rPr>
          <w:b/>
          <w:sz w:val="48"/>
          <w:szCs w:val="48"/>
        </w:rPr>
        <w:t xml:space="preserve">Tutor - Caroline </w:t>
      </w:r>
      <w:proofErr w:type="spellStart"/>
      <w:r w:rsidRPr="00EB127D">
        <w:rPr>
          <w:b/>
          <w:sz w:val="48"/>
          <w:szCs w:val="48"/>
        </w:rPr>
        <w:t>Use</w:t>
      </w:r>
      <w:r>
        <w:rPr>
          <w:b/>
          <w:sz w:val="48"/>
          <w:szCs w:val="48"/>
        </w:rPr>
        <w:t>i</w:t>
      </w:r>
      <w:proofErr w:type="spellEnd"/>
    </w:p>
    <w:p w:rsidR="00EB127D" w:rsidRPr="00EB127D" w:rsidRDefault="00EB127D" w:rsidP="00EB127D">
      <w:pPr>
        <w:jc w:val="center"/>
        <w:rPr>
          <w:b/>
          <w:sz w:val="48"/>
          <w:szCs w:val="48"/>
        </w:rPr>
      </w:pPr>
      <w:r>
        <w:rPr>
          <w:b/>
          <w:sz w:val="48"/>
          <w:szCs w:val="48"/>
        </w:rPr>
        <w:t>Word Count - 2</w:t>
      </w:r>
      <w:r w:rsidR="001D65E0">
        <w:rPr>
          <w:b/>
          <w:sz w:val="48"/>
          <w:szCs w:val="48"/>
        </w:rPr>
        <w:t>429</w:t>
      </w:r>
    </w:p>
    <w:p w:rsidR="00EB127D" w:rsidRPr="00EB127D" w:rsidRDefault="00EB127D" w:rsidP="00EB127D">
      <w:pPr>
        <w:jc w:val="center"/>
        <w:rPr>
          <w:b/>
          <w:sz w:val="48"/>
          <w:szCs w:val="48"/>
        </w:rPr>
      </w:pPr>
      <w:r w:rsidRPr="00EB127D">
        <w:rPr>
          <w:b/>
          <w:sz w:val="48"/>
          <w:szCs w:val="48"/>
        </w:rPr>
        <w:t>Submission Date – 12 October</w:t>
      </w:r>
      <w:r>
        <w:rPr>
          <w:b/>
          <w:sz w:val="48"/>
          <w:szCs w:val="48"/>
        </w:rPr>
        <w:t xml:space="preserve"> 2018</w:t>
      </w:r>
    </w:p>
    <w:p w:rsidR="00EB127D" w:rsidRDefault="00EB127D"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1A5992" w:rsidRDefault="001A5992" w:rsidP="000C4374"/>
    <w:p w:rsidR="00D51900" w:rsidRDefault="00D51900" w:rsidP="00D57924">
      <w:pPr>
        <w:jc w:val="center"/>
        <w:rPr>
          <w:sz w:val="28"/>
          <w:szCs w:val="28"/>
        </w:rPr>
      </w:pPr>
    </w:p>
    <w:p w:rsidR="00D51900" w:rsidRDefault="00D51900" w:rsidP="00D57924">
      <w:pPr>
        <w:jc w:val="center"/>
        <w:rPr>
          <w:sz w:val="28"/>
          <w:szCs w:val="28"/>
        </w:rPr>
      </w:pPr>
    </w:p>
    <w:p w:rsidR="003443CA" w:rsidRPr="00D57924" w:rsidRDefault="003443CA" w:rsidP="00D57924">
      <w:pPr>
        <w:jc w:val="center"/>
        <w:rPr>
          <w:sz w:val="28"/>
          <w:szCs w:val="28"/>
        </w:rPr>
      </w:pPr>
      <w:r w:rsidRPr="00D57924">
        <w:rPr>
          <w:sz w:val="28"/>
          <w:szCs w:val="28"/>
        </w:rPr>
        <w:t>Introduction</w:t>
      </w:r>
    </w:p>
    <w:p w:rsidR="000B7B40" w:rsidRDefault="000B7B40" w:rsidP="003443CA">
      <w:r>
        <w:t>The following essay is a reflection and critical evaluation of my micro-te</w:t>
      </w:r>
      <w:r w:rsidR="005E1AF9">
        <w:t>a</w:t>
      </w:r>
      <w:r>
        <w:t>ch lesson.  It will also critically analyse how emerging technology can enhance the learning experience within post-compulsory education. The reflection will be based on Gibbs</w:t>
      </w:r>
      <w:r w:rsidR="00FF2B81">
        <w:t xml:space="preserve"> </w:t>
      </w:r>
      <w:r w:rsidR="001D65E0">
        <w:t>R</w:t>
      </w:r>
      <w:r w:rsidR="00FF2B81">
        <w:t xml:space="preserve">eflective </w:t>
      </w:r>
      <w:r w:rsidR="001D65E0">
        <w:t>M</w:t>
      </w:r>
      <w:r w:rsidR="00FF2B81">
        <w:t>odel</w:t>
      </w:r>
      <w:r>
        <w:t xml:space="preserve"> (1988</w:t>
      </w:r>
      <w:r w:rsidR="00FF2B81">
        <w:t>)</w:t>
      </w:r>
      <w:r w:rsidR="005E1AF9">
        <w:t>,</w:t>
      </w:r>
      <w:r w:rsidR="00FF2B81">
        <w:t xml:space="preserve"> while incorporating Kolb (1984)</w:t>
      </w:r>
      <w:r w:rsidR="001D65E0">
        <w:t xml:space="preserve"> </w:t>
      </w:r>
      <w:r w:rsidR="00FF2B81">
        <w:t xml:space="preserve">as a means of questioning myself in terms of </w:t>
      </w:r>
      <w:r w:rsidR="008D2EF7">
        <w:t xml:space="preserve">my own </w:t>
      </w:r>
      <w:r w:rsidR="00FF2B81">
        <w:t>professional development</w:t>
      </w:r>
      <w:r w:rsidR="008D2EF7">
        <w:t>.  The essay will</w:t>
      </w:r>
      <w:r w:rsidR="005E1AF9">
        <w:t xml:space="preserve"> flow</w:t>
      </w:r>
      <w:r w:rsidR="008D2EF7">
        <w:t xml:space="preserve"> systematic</w:t>
      </w:r>
      <w:r w:rsidR="005E1AF9">
        <w:t>ally</w:t>
      </w:r>
      <w:r w:rsidR="008D2EF7">
        <w:t xml:space="preserve"> to allow for a conclusion</w:t>
      </w:r>
      <w:r w:rsidR="001D65E0">
        <w:t xml:space="preserve">. </w:t>
      </w:r>
      <w:r w:rsidR="001D65E0">
        <w:t>Recommendations will also be included at this stage suggesting how digital teaching and learning can be improved</w:t>
      </w:r>
      <w:r w:rsidR="001D65E0">
        <w:t>,</w:t>
      </w:r>
      <w:r w:rsidR="008D2EF7">
        <w:t xml:space="preserve"> </w:t>
      </w:r>
      <w:r w:rsidR="00D57924">
        <w:t xml:space="preserve">followed by </w:t>
      </w:r>
      <w:r w:rsidR="008D2EF7">
        <w:t>an action plan of how I can develop my teaching skills further.  The essay will</w:t>
      </w:r>
      <w:r w:rsidR="005E1AF9">
        <w:t xml:space="preserve"> be supported by</w:t>
      </w:r>
      <w:r w:rsidR="008D2EF7">
        <w:t xml:space="preserve"> </w:t>
      </w:r>
      <w:r w:rsidR="005E1AF9">
        <w:t>credible sources such as journal articles, textbooks</w:t>
      </w:r>
      <w:r w:rsidR="00115448">
        <w:t>,</w:t>
      </w:r>
      <w:r w:rsidR="005E1AF9">
        <w:t xml:space="preserve"> and government website</w:t>
      </w:r>
      <w:r w:rsidR="00075491">
        <w:t>s.  R</w:t>
      </w:r>
      <w:r w:rsidR="005E1AF9">
        <w:t>elevant professional standards</w:t>
      </w:r>
      <w:r w:rsidR="00075491">
        <w:t xml:space="preserve"> will also be included</w:t>
      </w:r>
      <w:r w:rsidR="005E1AF9">
        <w:t xml:space="preserve"> where appropriate</w:t>
      </w:r>
      <w:r w:rsidR="00FC09A8">
        <w:t>.</w:t>
      </w:r>
      <w:r w:rsidR="001D65E0">
        <w:t xml:space="preserve"> </w:t>
      </w:r>
    </w:p>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1900" w:rsidRDefault="00D51900" w:rsidP="000C4374"/>
    <w:p w:rsidR="00D51900" w:rsidRDefault="00D51900" w:rsidP="000C4374"/>
    <w:p w:rsidR="00D51900" w:rsidRDefault="00D51900" w:rsidP="000C4374"/>
    <w:p w:rsidR="00D51900" w:rsidRDefault="00D51900" w:rsidP="000C4374"/>
    <w:p w:rsidR="00D51900" w:rsidRDefault="00D51900" w:rsidP="000C4374"/>
    <w:p w:rsidR="00D51900" w:rsidRDefault="00D51900" w:rsidP="000C4374"/>
    <w:p w:rsidR="009D4CF7" w:rsidRDefault="009D4CF7" w:rsidP="000C4374"/>
    <w:p w:rsidR="009D4CF7" w:rsidRDefault="009D4CF7" w:rsidP="000C4374"/>
    <w:p w:rsidR="003443CA" w:rsidRDefault="006B2D7E" w:rsidP="000C4374">
      <w:r>
        <w:t>According to Gibbs (1988) if we do not reflect on an experience we cannot learn from it. It could be suggested that this reflective cycle</w:t>
      </w:r>
      <w:r w:rsidR="009D4CF7">
        <w:t xml:space="preserve"> [Appendix 1]</w:t>
      </w:r>
      <w:r>
        <w:t xml:space="preserve"> triggers emotions related to the experience.</w:t>
      </w:r>
      <w:r w:rsidR="0056426A">
        <w:t xml:space="preserve">  In contrast, </w:t>
      </w:r>
      <w:r w:rsidR="001D65E0">
        <w:t xml:space="preserve">it could also be said that </w:t>
      </w:r>
      <w:r w:rsidR="0056426A">
        <w:t>Kolb ‘s learning cycle</w:t>
      </w:r>
      <w:r w:rsidR="009D4CF7">
        <w:t xml:space="preserve"> [Appendix 2]</w:t>
      </w:r>
      <w:r w:rsidR="0056426A">
        <w:t xml:space="preserve"> is more experimental in nature.</w:t>
      </w:r>
    </w:p>
    <w:p w:rsidR="0056426A" w:rsidRDefault="0056426A" w:rsidP="000C4374">
      <w:r>
        <w:t>This part of the essay will reflect on how I developed my lesson plan before moving on to critically discuss the use of emerging technology.</w:t>
      </w:r>
    </w:p>
    <w:p w:rsidR="0092298D" w:rsidRDefault="00490C20" w:rsidP="00E16C1F">
      <w:r>
        <w:t xml:space="preserve">Prior to </w:t>
      </w:r>
      <w:r w:rsidR="008B291C">
        <w:t>enrolling onto the PCET programme I completed seven hours observation in post compulsory education.  These sessions provided me with an insight of how emerging technology play</w:t>
      </w:r>
      <w:r w:rsidR="00766961">
        <w:t>s</w:t>
      </w:r>
      <w:r w:rsidR="008B291C">
        <w:t xml:space="preserve"> a useful part in </w:t>
      </w:r>
      <w:r w:rsidR="00766961">
        <w:t>terms of</w:t>
      </w:r>
      <w:r w:rsidR="008B291C">
        <w:t xml:space="preserve"> the lear</w:t>
      </w:r>
      <w:r w:rsidR="00766961">
        <w:t>ning experience.  The learners engaged more when the lesson was delivered using a range of activities</w:t>
      </w:r>
      <w:r w:rsidR="00310177">
        <w:t xml:space="preserve"> such as an online quiz and videos</w:t>
      </w:r>
      <w:r w:rsidR="00766961">
        <w:t xml:space="preserve"> as opposed to sitting and listening. </w:t>
      </w:r>
      <w:r w:rsidR="00580A21">
        <w:t xml:space="preserve"> When I was given the task of delivering a</w:t>
      </w:r>
      <w:r w:rsidR="00766961">
        <w:t xml:space="preserve"> </w:t>
      </w:r>
      <w:r>
        <w:t>micro-teach</w:t>
      </w:r>
      <w:r w:rsidR="00580A21">
        <w:t xml:space="preserve"> session I was confident that I could put into practice what I had observed. Firstly, a l</w:t>
      </w:r>
      <w:r w:rsidR="00E16833">
        <w:t xml:space="preserve">esson plan was required to enable me to prepare for </w:t>
      </w:r>
      <w:r>
        <w:t xml:space="preserve">the session. </w:t>
      </w:r>
      <w:r w:rsidR="00E16833">
        <w:t xml:space="preserve">  </w:t>
      </w:r>
      <w:r w:rsidR="00D440AF">
        <w:t>As it was my first attempt I</w:t>
      </w:r>
      <w:r w:rsidR="00985C25">
        <w:t xml:space="preserve"> found this difficul</w:t>
      </w:r>
      <w:r w:rsidR="00D440AF">
        <w:t>t</w:t>
      </w:r>
      <w:r w:rsidR="00927070">
        <w:t>,</w:t>
      </w:r>
      <w:r w:rsidR="00985C25">
        <w:t xml:space="preserve"> so </w:t>
      </w:r>
      <w:r w:rsidR="00927070">
        <w:t>I decided to carry out some research.  I then</w:t>
      </w:r>
      <w:r w:rsidR="0056426A">
        <w:t xml:space="preserve"> decided to</w:t>
      </w:r>
      <w:r w:rsidR="00927070">
        <w:t xml:space="preserve"> base</w:t>
      </w:r>
      <w:r w:rsidR="0092298D">
        <w:t xml:space="preserve"> </w:t>
      </w:r>
      <w:r w:rsidR="00927070">
        <w:t>my plan</w:t>
      </w:r>
      <w:r w:rsidR="00E16833">
        <w:t xml:space="preserve"> on </w:t>
      </w:r>
      <w:r w:rsidR="002F34A0">
        <w:t>John (2006)</w:t>
      </w:r>
      <w:r w:rsidR="0092298D">
        <w:t>. This model</w:t>
      </w:r>
      <w:r w:rsidR="0056426A">
        <w:t xml:space="preserve"> incorporated all the information I required </w:t>
      </w:r>
      <w:r w:rsidR="0092298D">
        <w:t>to put my plan into action</w:t>
      </w:r>
      <w:r w:rsidR="0056426A">
        <w:t xml:space="preserve">. </w:t>
      </w:r>
      <w:r w:rsidR="002F34A0">
        <w:t xml:space="preserve"> </w:t>
      </w:r>
      <w:r w:rsidR="0092298D">
        <w:t xml:space="preserve">According to </w:t>
      </w:r>
      <w:r w:rsidR="0056426A">
        <w:t>John</w:t>
      </w:r>
      <w:r w:rsidR="0092298D">
        <w:t xml:space="preserve"> (2006)</w:t>
      </w:r>
      <w:r w:rsidR="002F34A0">
        <w:t xml:space="preserve"> </w:t>
      </w:r>
      <w:r w:rsidR="0092298D">
        <w:t>the model</w:t>
      </w:r>
      <w:r w:rsidR="002F34A0">
        <w:t xml:space="preserve"> “offers a more balanced approach” to lesson planning as it highlights that the process is just as significant as the plan</w:t>
      </w:r>
      <w:r w:rsidR="00E16833">
        <w:t>; stemming from the learning objectives aims and outcomes</w:t>
      </w:r>
      <w:r>
        <w:t>,</w:t>
      </w:r>
      <w:r w:rsidR="0092298D">
        <w:t xml:space="preserve"> before expanding into much broader detail </w:t>
      </w:r>
      <w:r w:rsidR="000B7B40">
        <w:t>[</w:t>
      </w:r>
      <w:r w:rsidR="001A5992">
        <w:t>A</w:t>
      </w:r>
      <w:r w:rsidR="002F34A0">
        <w:t>ppendix</w:t>
      </w:r>
      <w:r w:rsidR="001A5992">
        <w:t xml:space="preserve"> 3</w:t>
      </w:r>
      <w:r w:rsidR="000B7B40">
        <w:t>]</w:t>
      </w:r>
      <w:r w:rsidR="002F34A0">
        <w:t>.</w:t>
      </w:r>
      <w:r w:rsidR="00E16833">
        <w:t xml:space="preserve">  </w:t>
      </w:r>
      <w:r w:rsidR="005B03D4">
        <w:t>This plan together with the information I had already garnered from</w:t>
      </w:r>
      <w:r w:rsidR="004161B9">
        <w:t xml:space="preserve"> th</w:t>
      </w:r>
      <w:r>
        <w:t>e PCET</w:t>
      </w:r>
      <w:r w:rsidR="005B03D4">
        <w:t xml:space="preserve"> </w:t>
      </w:r>
      <w:r w:rsidR="0092298D">
        <w:t>programme</w:t>
      </w:r>
      <w:r w:rsidR="005B03D4">
        <w:t xml:space="preserve"> </w:t>
      </w:r>
      <w:r w:rsidR="004A65E2">
        <w:t>to date</w:t>
      </w:r>
      <w:r w:rsidR="003443CA">
        <w:t>,</w:t>
      </w:r>
      <w:r w:rsidR="004A65E2">
        <w:t xml:space="preserve"> </w:t>
      </w:r>
      <w:r w:rsidR="0092298D">
        <w:t>showed</w:t>
      </w:r>
      <w:r w:rsidR="005B03D4">
        <w:t xml:space="preserve"> me that </w:t>
      </w:r>
      <w:r w:rsidR="004A65E2">
        <w:t>recognising the different learning styles of learners</w:t>
      </w:r>
      <w:r w:rsidR="004161B9">
        <w:t xml:space="preserve"> is</w:t>
      </w:r>
      <w:r w:rsidR="004A65E2">
        <w:t xml:space="preserve"> an important part of teaching.  </w:t>
      </w:r>
    </w:p>
    <w:p w:rsidR="00A51399" w:rsidRDefault="00D440AF" w:rsidP="00E16C1F">
      <w:r>
        <w:t xml:space="preserve">I was not aware of the learning styles of each </w:t>
      </w:r>
      <w:r w:rsidR="00E06CB3">
        <w:t>individual</w:t>
      </w:r>
      <w:r>
        <w:t xml:space="preserve"> when preparing the le</w:t>
      </w:r>
      <w:r w:rsidR="00A51399">
        <w:t>arning</w:t>
      </w:r>
      <w:r>
        <w:t xml:space="preserve"> </w:t>
      </w:r>
      <w:r w:rsidR="00A51399">
        <w:t>activities</w:t>
      </w:r>
      <w:r>
        <w:t>, so I utilised the VARK model by Fleming (2006), as a check list</w:t>
      </w:r>
      <w:r w:rsidR="00580A21">
        <w:t xml:space="preserve"> to enable me to incorporate the different</w:t>
      </w:r>
      <w:r w:rsidR="00E06CB3">
        <w:t xml:space="preserve"> learning</w:t>
      </w:r>
      <w:r w:rsidR="00580A21">
        <w:t xml:space="preserve"> styles into the session</w:t>
      </w:r>
      <w:r w:rsidR="00E06CB3">
        <w:t>:</w:t>
      </w:r>
    </w:p>
    <w:p w:rsidR="00A51399" w:rsidRDefault="00A51399" w:rsidP="00E16C1F">
      <w:pPr>
        <w:pStyle w:val="ListParagraph"/>
        <w:numPr>
          <w:ilvl w:val="0"/>
          <w:numId w:val="3"/>
        </w:numPr>
      </w:pPr>
      <w:r>
        <w:t>A</w:t>
      </w:r>
      <w:r w:rsidR="00D440AF">
        <w:t>uditory</w:t>
      </w:r>
      <w:r>
        <w:t xml:space="preserve"> -</w:t>
      </w:r>
      <w:r w:rsidR="0092298D">
        <w:t xml:space="preserve"> </w:t>
      </w:r>
      <w:r>
        <w:t>L</w:t>
      </w:r>
      <w:r w:rsidR="0092298D">
        <w:t>earning by discussion</w:t>
      </w:r>
    </w:p>
    <w:p w:rsidR="00A51399" w:rsidRDefault="00A51399" w:rsidP="00E16C1F">
      <w:pPr>
        <w:pStyle w:val="ListParagraph"/>
        <w:numPr>
          <w:ilvl w:val="0"/>
          <w:numId w:val="3"/>
        </w:numPr>
      </w:pPr>
      <w:r>
        <w:t>V</w:t>
      </w:r>
      <w:r w:rsidR="00D440AF">
        <w:t>isual</w:t>
      </w:r>
      <w:r>
        <w:t xml:space="preserve"> – Diagrams in replace of words</w:t>
      </w:r>
    </w:p>
    <w:p w:rsidR="00A51399" w:rsidRDefault="00A51399" w:rsidP="00E16C1F">
      <w:pPr>
        <w:pStyle w:val="ListParagraph"/>
        <w:numPr>
          <w:ilvl w:val="0"/>
          <w:numId w:val="3"/>
        </w:numPr>
      </w:pPr>
      <w:r>
        <w:t>R</w:t>
      </w:r>
      <w:r w:rsidR="00D440AF">
        <w:t>eading/</w:t>
      </w:r>
      <w:r w:rsidR="00134E24">
        <w:t>W</w:t>
      </w:r>
      <w:r w:rsidR="00D440AF">
        <w:t>riting</w:t>
      </w:r>
      <w:r>
        <w:t xml:space="preserve"> – Text</w:t>
      </w:r>
      <w:r w:rsidR="0088613B">
        <w:t>,</w:t>
      </w:r>
      <w:r>
        <w:t xml:space="preserve"> PowerPoint</w:t>
      </w:r>
    </w:p>
    <w:p w:rsidR="00A51399" w:rsidRDefault="00A51399" w:rsidP="00E16C1F">
      <w:pPr>
        <w:pStyle w:val="ListParagraph"/>
        <w:numPr>
          <w:ilvl w:val="0"/>
          <w:numId w:val="3"/>
        </w:numPr>
      </w:pPr>
      <w:r>
        <w:t>K</w:t>
      </w:r>
      <w:r w:rsidR="00D440AF">
        <w:t>inaesthetic</w:t>
      </w:r>
      <w:r>
        <w:t xml:space="preserve"> – Learning by doing or simulation</w:t>
      </w:r>
    </w:p>
    <w:p w:rsidR="00B51398" w:rsidRDefault="008A2DCC" w:rsidP="00B51398">
      <w:r>
        <w:t xml:space="preserve">According to </w:t>
      </w:r>
      <w:r w:rsidR="00BC0B03">
        <w:t>Salmani-</w:t>
      </w:r>
      <w:r>
        <w:t xml:space="preserve">Nodoushan (2014): </w:t>
      </w:r>
      <w:r w:rsidR="004A65E2">
        <w:t>“Learning style refers to the consistent way in which a learner responds to a given stimulus in a learning context”</w:t>
      </w:r>
      <w:r w:rsidR="00A51399">
        <w:t xml:space="preserve">. </w:t>
      </w:r>
      <w:r w:rsidR="004A65E2">
        <w:t xml:space="preserve"> In addition, </w:t>
      </w:r>
      <w:r>
        <w:t xml:space="preserve">Jackson and Evans (2017, pp.  2-10) state that </w:t>
      </w:r>
      <w:r w:rsidR="004A65E2">
        <w:t xml:space="preserve">learners respond better when they are actively involved in the process. There is a need for differentiation in the classroom.  </w:t>
      </w:r>
      <w:r w:rsidR="004161B9">
        <w:t>L</w:t>
      </w:r>
      <w:r w:rsidR="004A65E2">
        <w:t>earners who are actively involved in the experience are more likely to “translate theory into practice”</w:t>
      </w:r>
      <w:r w:rsidR="00BB76BA">
        <w:t xml:space="preserve">. </w:t>
      </w:r>
      <w:r w:rsidR="004161B9">
        <w:t xml:space="preserve">Similarly, </w:t>
      </w:r>
      <w:bookmarkStart w:id="1" w:name="_Hlk526564599"/>
      <w:r w:rsidR="004161B9">
        <w:t xml:space="preserve">Roehl </w:t>
      </w:r>
      <w:r w:rsidR="004161B9" w:rsidRPr="00A51399">
        <w:rPr>
          <w:i/>
        </w:rPr>
        <w:t>et al</w:t>
      </w:r>
      <w:r w:rsidR="004161B9">
        <w:t xml:space="preserve"> (2013</w:t>
      </w:r>
      <w:r w:rsidR="00115448">
        <w:t>, pp. 44-49</w:t>
      </w:r>
      <w:r w:rsidR="004161B9">
        <w:t xml:space="preserve">) </w:t>
      </w:r>
      <w:bookmarkEnd w:id="1"/>
      <w:r w:rsidR="004161B9">
        <w:t>states: “…educators must shift from a teaching-centred paradigm toward a learner-centred paradigm”. However, this can only be achieved if lectures/teachers receive the training required particularly in terms of emerging technology. Millennial learners engage far more when there is a combination of learning activities as opposed to lessons that are “lecture-based”.  Also, the use of emerging technology to support the learning is paramount for today’s graduates in terms of employability.</w:t>
      </w:r>
      <w:r>
        <w:t xml:space="preserve"> </w:t>
      </w:r>
      <w:r w:rsidR="00E16C1F">
        <w:t>In a</w:t>
      </w:r>
      <w:r w:rsidR="00134E24">
        <w:t>ddition</w:t>
      </w:r>
      <w:r w:rsidR="00E16C1F">
        <w:t xml:space="preserve">, </w:t>
      </w:r>
      <w:r w:rsidR="00A51399">
        <w:t>t</w:t>
      </w:r>
      <w:r w:rsidR="00E16C1F">
        <w:t>he Further Education Learning Technology Action Group</w:t>
      </w:r>
      <w:r w:rsidR="00A51399">
        <w:t xml:space="preserve"> (FELTAG)</w:t>
      </w:r>
      <w:r w:rsidR="00E16C1F">
        <w:t xml:space="preserve"> </w:t>
      </w:r>
      <w:r w:rsidR="00490C20">
        <w:t>is</w:t>
      </w:r>
      <w:r w:rsidR="00E16C1F">
        <w:t xml:space="preserve"> working with the government to enhance the digital learning experience. “Learners must be empowered to fully exploit their own understanding of, and familiarity with digital technology for their own learning</w:t>
      </w:r>
      <w:r w:rsidR="00490C20">
        <w:t>”</w:t>
      </w:r>
      <w:r w:rsidR="00E16C1F">
        <w:t xml:space="preserve"> (Great Britain. Department for Business Innovation and Skills 2014, p. 6). </w:t>
      </w:r>
      <w:r w:rsidR="00490C20">
        <w:t xml:space="preserve"> </w:t>
      </w:r>
      <w:r w:rsidR="00E16C1F">
        <w:t>Conversely, Jarvis (2015</w:t>
      </w:r>
      <w:r w:rsidR="009D4CF7">
        <w:t>, p.12</w:t>
      </w:r>
      <w:r w:rsidR="00E16C1F">
        <w:t>) argues that emerging technology should not be a substitution for teaching as “there is a lot more to effective teaching then technology</w:t>
      </w:r>
      <w:r w:rsidR="00490C20">
        <w:t>”</w:t>
      </w:r>
      <w:r w:rsidR="00E16C1F">
        <w:t>.  Teaching also involves face to face interaction with learner</w:t>
      </w:r>
      <w:r w:rsidR="00B51398">
        <w:t xml:space="preserve">s. </w:t>
      </w:r>
    </w:p>
    <w:p w:rsidR="009D4CF7" w:rsidRDefault="00B51398" w:rsidP="008A2DCC">
      <w:r>
        <w:lastRenderedPageBreak/>
        <w:t>An example of this is PowerPoint.  I was mindful of this when designing and planning</w:t>
      </w:r>
      <w:r>
        <w:t xml:space="preserve"> the </w:t>
      </w:r>
      <w:r>
        <w:t xml:space="preserve">activities. </w:t>
      </w:r>
      <w:r>
        <w:t xml:space="preserve"> </w:t>
      </w:r>
      <w:r>
        <w:t xml:space="preserve">I have sat through lessons that have been delivered solely by PowerPoint. Slide after slide filled with text and bullet points that eventually became so dull I found myself thinking about what to have for tea.  </w:t>
      </w:r>
      <w:r>
        <w:t>Also, it could be said t</w:t>
      </w:r>
      <w:r w:rsidR="00946E28">
        <w:t>hat</w:t>
      </w:r>
      <w:r>
        <w:t xml:space="preserve"> </w:t>
      </w:r>
      <w:r w:rsidR="00946E28">
        <w:t>this activity does not suit all learning styles and it would be impossible to assess what has been learned</w:t>
      </w:r>
      <w:r>
        <w:t xml:space="preserve">. </w:t>
      </w:r>
      <w:r w:rsidR="00946E28">
        <w:t xml:space="preserve"> </w:t>
      </w:r>
      <w:r>
        <w:t xml:space="preserve">Jarvis (2015, pp. 20-23) </w:t>
      </w:r>
      <w:r w:rsidR="00946E28">
        <w:t>states</w:t>
      </w:r>
      <w:r>
        <w:t xml:space="preserve"> </w:t>
      </w:r>
      <w:r w:rsidR="00310177">
        <w:t>that</w:t>
      </w:r>
      <w:r>
        <w:t xml:space="preserve"> PowerPoint should</w:t>
      </w:r>
      <w:r w:rsidR="00310177">
        <w:t xml:space="preserve"> only</w:t>
      </w:r>
      <w:r>
        <w:t xml:space="preserve"> be used as a tool to stimulate interest with a mixture of quotes text and visuals.  It should not take up a whole lesson as using PowerPoint in this way is a “waste of technology” – </w:t>
      </w:r>
      <w:r>
        <w:t xml:space="preserve">it just becomes </w:t>
      </w:r>
      <w:r>
        <w:t>a replacement for the chalk board.  It can also turn the lesson into a presentation</w:t>
      </w:r>
      <w:r>
        <w:t xml:space="preserve"> with no feedback from the learners</w:t>
      </w:r>
      <w:r>
        <w:t xml:space="preserve">.  This can be frustrating for the learners due to little or no interaction from the teacher. </w:t>
      </w:r>
    </w:p>
    <w:p w:rsidR="007A398E" w:rsidRDefault="0088613B" w:rsidP="008A2DCC">
      <w:r>
        <w:t xml:space="preserve">This part of the essay </w:t>
      </w:r>
      <w:r w:rsidR="007D16C2">
        <w:t>reflects on</w:t>
      </w:r>
      <w:r>
        <w:t xml:space="preserve"> the micro-teaching lesson.  It also include</w:t>
      </w:r>
      <w:r w:rsidR="007D16C2">
        <w:t>s</w:t>
      </w:r>
      <w:r>
        <w:t xml:space="preserve"> the feedback I received from my peers and assessor</w:t>
      </w:r>
      <w:r w:rsidR="00D42BE7">
        <w:t xml:space="preserve"> before concluding and identifying</w:t>
      </w:r>
      <w:r w:rsidR="00373619">
        <w:t xml:space="preserve"> target</w:t>
      </w:r>
      <w:r w:rsidR="00D42BE7">
        <w:t xml:space="preserve"> areas for my own professional development.</w:t>
      </w:r>
    </w:p>
    <w:p w:rsidR="005E2489" w:rsidRDefault="00E16833" w:rsidP="002F34A0">
      <w:r>
        <w:t>The subject was accounting, and the topic was business costs</w:t>
      </w:r>
      <w:r w:rsidR="00764056">
        <w:t xml:space="preserve">. </w:t>
      </w:r>
      <w:r w:rsidR="00DA5338">
        <w:t xml:space="preserve">I felt apprehensive about teaching </w:t>
      </w:r>
      <w:r w:rsidR="00310177">
        <w:t>this subject</w:t>
      </w:r>
      <w:r w:rsidR="00DA5338">
        <w:t>,</w:t>
      </w:r>
      <w:r w:rsidR="00226E70">
        <w:t xml:space="preserve"> </w:t>
      </w:r>
      <w:r w:rsidR="00DA5338">
        <w:t>as when I was studying towards my</w:t>
      </w:r>
      <w:r w:rsidR="00075491">
        <w:t xml:space="preserve"> business</w:t>
      </w:r>
      <w:r w:rsidR="00DA5338">
        <w:t xml:space="preserve"> degree, only one learner out of a class of eighteen enjoyed accounting.</w:t>
      </w:r>
      <w:r w:rsidR="005B2E9A">
        <w:t xml:space="preserve">  I was aware of this when planning the micro-teach as this class consisted of twenty-eight learners - all from different disciplines. </w:t>
      </w:r>
      <w:r w:rsidR="00DA5338">
        <w:t>To try and overcome this challenge I designed and planned the learning activities</w:t>
      </w:r>
      <w:r w:rsidR="00310177">
        <w:t xml:space="preserve"> using the VARK model as a check list</w:t>
      </w:r>
      <w:r w:rsidR="00DA5338">
        <w:t xml:space="preserve"> to ensure full learner engagement (A1).  </w:t>
      </w:r>
      <w:r w:rsidR="00764056">
        <w:t xml:space="preserve">I expected the learners to have minimal knowledge, </w:t>
      </w:r>
      <w:r w:rsidR="00226E70">
        <w:t xml:space="preserve">so I decided that the </w:t>
      </w:r>
      <w:r w:rsidR="00764056">
        <w:t>aim of the lesson</w:t>
      </w:r>
      <w:r w:rsidR="00226E70">
        <w:t xml:space="preserve"> was for the learners to develop a basic understanding of the costs involved in business and identify whether they were direct or indirect costs.</w:t>
      </w:r>
      <w:r w:rsidR="00764056">
        <w:t xml:space="preserve">  I was aware that some of the learners had difficulties using technology which prompted me to act by putting the learners into pairs for the activities.  This enabled all learners to partake</w:t>
      </w:r>
      <w:r w:rsidR="00985C25">
        <w:t>.</w:t>
      </w:r>
      <w:r w:rsidR="00927070">
        <w:t xml:space="preserve"> </w:t>
      </w:r>
      <w:r w:rsidR="0088613B">
        <w:t xml:space="preserve">I </w:t>
      </w:r>
      <w:r w:rsidR="00226E70">
        <w:t>also chose this method as</w:t>
      </w:r>
      <w:r w:rsidR="0088613B">
        <w:t xml:space="preserve"> </w:t>
      </w:r>
      <w:r w:rsidR="00226E70">
        <w:t>I was</w:t>
      </w:r>
      <w:r w:rsidR="0088613B">
        <w:t xml:space="preserve"> aware from experience that not all learners </w:t>
      </w:r>
      <w:r w:rsidR="00DA5338">
        <w:t>contribute</w:t>
      </w:r>
      <w:r w:rsidR="0088613B">
        <w:t xml:space="preserve"> equally in larger groups</w:t>
      </w:r>
      <w:r w:rsidR="00DA5338">
        <w:t>,</w:t>
      </w:r>
      <w:r w:rsidR="0088613B">
        <w:t xml:space="preserve"> </w:t>
      </w:r>
      <w:r w:rsidR="00DA5338">
        <w:t xml:space="preserve">usually this was </w:t>
      </w:r>
      <w:r w:rsidR="0088613B">
        <w:t xml:space="preserve">due to </w:t>
      </w:r>
      <w:r w:rsidR="00DA5338">
        <w:t xml:space="preserve">the </w:t>
      </w:r>
      <w:r w:rsidR="0088613B">
        <w:t>dominance of other learne</w:t>
      </w:r>
      <w:r w:rsidR="00DA5338">
        <w:t>r</w:t>
      </w:r>
      <w:r w:rsidR="0088613B">
        <w:t>s or</w:t>
      </w:r>
      <w:r w:rsidR="00DA5338">
        <w:t xml:space="preserve"> </w:t>
      </w:r>
      <w:r w:rsidR="007D16C2">
        <w:t>a</w:t>
      </w:r>
      <w:r w:rsidR="00DA5338">
        <w:t xml:space="preserve"> reluctance to take part (V2). </w:t>
      </w:r>
      <w:r w:rsidR="00592621">
        <w:t xml:space="preserve"> </w:t>
      </w:r>
      <w:r w:rsidR="005E2489">
        <w:t>According to the Centre for Innovation in Research and Teaching</w:t>
      </w:r>
      <w:r w:rsidR="00592621">
        <w:t xml:space="preserve"> (2018)</w:t>
      </w:r>
      <w:r w:rsidR="008B5339">
        <w:t>: “G</w:t>
      </w:r>
      <w:r w:rsidR="008B5339" w:rsidRPr="00842F03">
        <w:t>roup work essentially creates an environment where students "teach" and explain concepts to each other</w:t>
      </w:r>
      <w:r w:rsidR="008B5339">
        <w:t>”. However, it should also be recognised that some learners may struggle to participate in group discussions, while others may be unwilling to take part.</w:t>
      </w:r>
    </w:p>
    <w:p w:rsidR="00927070" w:rsidRDefault="0013695A" w:rsidP="002F34A0">
      <w:r>
        <w:t>Prior to</w:t>
      </w:r>
      <w:r w:rsidR="00FF0256">
        <w:t xml:space="preserve"> my micro-teach on Thursday 27 September</w:t>
      </w:r>
      <w:r>
        <w:t xml:space="preserve"> </w:t>
      </w:r>
      <w:r w:rsidR="00FF0256">
        <w:t xml:space="preserve">I expressed my concerns to my assessor regarding the use of technology.  </w:t>
      </w:r>
      <w:r w:rsidR="005B2E9A">
        <w:t>U</w:t>
      </w:r>
      <w:r w:rsidR="00FF0256">
        <w:t>sing somebody else’s equipment</w:t>
      </w:r>
      <w:r w:rsidR="005B2E9A">
        <w:t xml:space="preserve"> makes me anxious</w:t>
      </w:r>
      <w:r w:rsidR="00FF0256">
        <w:t>.  I look</w:t>
      </w:r>
      <w:r w:rsidR="003443CA">
        <w:t>ed</w:t>
      </w:r>
      <w:r w:rsidR="00FF0256">
        <w:t xml:space="preserve"> at the equipment and my instant reaction </w:t>
      </w:r>
      <w:r w:rsidR="003443CA">
        <w:t>was</w:t>
      </w:r>
      <w:r w:rsidR="00FF0256">
        <w:t xml:space="preserve"> </w:t>
      </w:r>
      <w:r w:rsidR="005B2E9A">
        <w:t>‘</w:t>
      </w:r>
      <w:r w:rsidR="00FF0256">
        <w:t>I cannot do it</w:t>
      </w:r>
      <w:r w:rsidR="005B2E9A">
        <w:t>’</w:t>
      </w:r>
      <w:r w:rsidR="00FF0256">
        <w:t xml:space="preserve">.  </w:t>
      </w:r>
      <w:r w:rsidR="00B52CBC">
        <w:t xml:space="preserve">I was also worried that the internet might fail so I prepared handouts as an alternative.  </w:t>
      </w:r>
      <w:r w:rsidR="00FF0256">
        <w:t>My assessor helped me to set</w:t>
      </w:r>
      <w:r w:rsidR="006171E3">
        <w:t>-up</w:t>
      </w:r>
      <w:r w:rsidR="00B52CBC">
        <w:t xml:space="preserve"> and explained that it is not always possible to get everything right all the time.</w:t>
      </w:r>
      <w:r w:rsidR="00CE36DC">
        <w:t xml:space="preserve"> It is about reflecting on the situation and looking for ways to improve.  This</w:t>
      </w:r>
      <w:r w:rsidR="00FF0256">
        <w:t xml:space="preserve"> made</w:t>
      </w:r>
      <w:r w:rsidR="006171E3">
        <w:t xml:space="preserve"> me feel more confident, however, </w:t>
      </w:r>
      <w:r w:rsidR="00CE36DC">
        <w:t>these are</w:t>
      </w:r>
      <w:r w:rsidR="00FF0256">
        <w:t xml:space="preserve"> barrier</w:t>
      </w:r>
      <w:r w:rsidR="00CE36DC">
        <w:t>s</w:t>
      </w:r>
      <w:r w:rsidR="00FF0256">
        <w:t xml:space="preserve"> that</w:t>
      </w:r>
      <w:r w:rsidR="004E3C07">
        <w:t xml:space="preserve"> I</w:t>
      </w:r>
      <w:r w:rsidR="00FF0256">
        <w:t xml:space="preserve"> </w:t>
      </w:r>
      <w:r w:rsidR="004E3C07">
        <w:t>must</w:t>
      </w:r>
      <w:r w:rsidR="00FF0256">
        <w:t xml:space="preserve"> overcome</w:t>
      </w:r>
      <w:r w:rsidR="004E3C07">
        <w:t xml:space="preserve"> as I do not want this to affect my ability going forward as a teacher. </w:t>
      </w:r>
      <w:r w:rsidR="00CE36DC">
        <w:t>In addition</w:t>
      </w:r>
      <w:r w:rsidR="006171E3">
        <w:t>, the micro-teach</w:t>
      </w:r>
      <w:r w:rsidR="000507CF">
        <w:t xml:space="preserve"> lesson</w:t>
      </w:r>
      <w:r w:rsidR="006171E3">
        <w:t xml:space="preserve"> before me was</w:t>
      </w:r>
      <w:r w:rsidR="00551330">
        <w:t xml:space="preserve"> </w:t>
      </w:r>
      <w:r w:rsidR="004E3C07">
        <w:t>about</w:t>
      </w:r>
      <w:r w:rsidR="00551330">
        <w:t xml:space="preserve"> a very</w:t>
      </w:r>
      <w:r w:rsidR="006171E3">
        <w:t xml:space="preserve"> emotiona</w:t>
      </w:r>
      <w:r w:rsidR="00551330">
        <w:t>l topic</w:t>
      </w:r>
      <w:r w:rsidR="006171E3">
        <w:t xml:space="preserve">.  This created another barrier as I </w:t>
      </w:r>
      <w:r w:rsidR="004E3C07">
        <w:t>felt</w:t>
      </w:r>
      <w:r w:rsidR="006171E3">
        <w:t xml:space="preserve"> uneasy about how the learners would feel about the transition</w:t>
      </w:r>
      <w:r w:rsidR="000507CF">
        <w:t xml:space="preserve"> </w:t>
      </w:r>
      <w:r w:rsidR="008D48EE">
        <w:t xml:space="preserve">due to the fun element I had planned. </w:t>
      </w:r>
      <w:r w:rsidR="004E3C07">
        <w:t>This feeling</w:t>
      </w:r>
      <w:r w:rsidR="00CE36DC">
        <w:t xml:space="preserve"> bothered me all the way through </w:t>
      </w:r>
      <w:r w:rsidR="00E06CB3">
        <w:t xml:space="preserve">the introduction but during the discussion I realised that </w:t>
      </w:r>
      <w:r w:rsidR="00725631">
        <w:t>everyone was enthusiastically</w:t>
      </w:r>
      <w:r w:rsidR="00E06CB3">
        <w:t xml:space="preserve"> taking part and </w:t>
      </w:r>
      <w:r w:rsidR="00725631">
        <w:t>that the only person who appeared to be affected by this transition was me</w:t>
      </w:r>
      <w:r w:rsidR="004E3C07">
        <w:t>.</w:t>
      </w:r>
    </w:p>
    <w:p w:rsidR="008D48EE" w:rsidRDefault="008D48EE" w:rsidP="002F34A0">
      <w:r>
        <w:t>T</w:t>
      </w:r>
      <w:r w:rsidR="000201A8">
        <w:t xml:space="preserve">he lesson was delivered </w:t>
      </w:r>
      <w:r>
        <w:t>via PowerPoint</w:t>
      </w:r>
      <w:r w:rsidR="00075491">
        <w:t xml:space="preserve">. </w:t>
      </w:r>
      <w:r w:rsidR="008A2DCC">
        <w:t>T</w:t>
      </w:r>
      <w:r w:rsidR="007D16C2">
        <w:t>o stimulate interest the</w:t>
      </w:r>
      <w:r w:rsidR="008A2DCC">
        <w:t xml:space="preserve"> slides were colourful </w:t>
      </w:r>
      <w:r w:rsidR="00BB7267">
        <w:t xml:space="preserve">and humorous </w:t>
      </w:r>
      <w:r w:rsidR="008A2DCC">
        <w:t>with a variety of text and pictures.  I also</w:t>
      </w:r>
      <w:r w:rsidR="007C1254">
        <w:t xml:space="preserve"> include</w:t>
      </w:r>
      <w:r w:rsidR="000201A8">
        <w:t>d</w:t>
      </w:r>
      <w:r w:rsidR="007C1254">
        <w:t xml:space="preserve"> activities</w:t>
      </w:r>
      <w:r w:rsidR="000201A8">
        <w:t xml:space="preserve"> to </w:t>
      </w:r>
      <w:r w:rsidR="007D16C2">
        <w:t>encourage</w:t>
      </w:r>
      <w:r w:rsidR="000201A8">
        <w:t xml:space="preserve"> and support the learner and enhance the learning experience (A2). </w:t>
      </w:r>
      <w:r w:rsidR="007C1254">
        <w:t xml:space="preserve"> </w:t>
      </w:r>
      <w:r>
        <w:t xml:space="preserve">I began by asking the learners to define accounting.  </w:t>
      </w:r>
      <w:r w:rsidR="000201A8">
        <w:t xml:space="preserve">This enabled me to access their knowledge straight away and give feedback (A3).  </w:t>
      </w:r>
      <w:r>
        <w:t xml:space="preserve">I then moved on to the first learning objective which involved a five-minute discussion about naming </w:t>
      </w:r>
      <w:r>
        <w:lastRenderedPageBreak/>
        <w:t xml:space="preserve">different types of business costs.  I was pleased with the outcome as everyone participated and answered correctly.  I </w:t>
      </w:r>
      <w:r w:rsidR="000201A8">
        <w:t xml:space="preserve">had already </w:t>
      </w:r>
      <w:r w:rsidR="007C1254">
        <w:t xml:space="preserve">anticipated </w:t>
      </w:r>
      <w:r>
        <w:t>that the second objective</w:t>
      </w:r>
      <w:r w:rsidR="00BB7267">
        <w:t xml:space="preserve"> regarding direct and indirect costs</w:t>
      </w:r>
      <w:r>
        <w:t xml:space="preserve"> </w:t>
      </w:r>
      <w:r w:rsidR="007C1254">
        <w:t>would need to be explained in more depth</w:t>
      </w:r>
      <w:r w:rsidR="00CE36DC">
        <w:t xml:space="preserve"> due to the nature of it.</w:t>
      </w:r>
      <w:r w:rsidR="007C1254">
        <w:t xml:space="preserve">  For this part of the lesson</w:t>
      </w:r>
      <w:r w:rsidR="00E06CB3">
        <w:t xml:space="preserve"> I provided the learners with </w:t>
      </w:r>
      <w:r w:rsidR="007C1254">
        <w:t>handouts</w:t>
      </w:r>
      <w:r w:rsidR="00551330">
        <w:t xml:space="preserve"> followed by a </w:t>
      </w:r>
      <w:r w:rsidR="000201A8">
        <w:t>demonstration which was successful as everyone laughed and fully engaged in what I was demonstrating</w:t>
      </w:r>
      <w:r w:rsidR="00551330">
        <w:t>. This learning objective concluded with an online (</w:t>
      </w:r>
      <w:r w:rsidR="000201A8">
        <w:t>Kahoot</w:t>
      </w:r>
      <w:r w:rsidR="00551330">
        <w:t>)</w:t>
      </w:r>
      <w:r w:rsidR="000201A8">
        <w:t xml:space="preserve"> quiz, so I could assess the learning outcome. The results were excellent, and I was extremely pleased and proud of what they had achieved in a short time. This allowed for an evaluation of the effectiveness of my teaching </w:t>
      </w:r>
      <w:r w:rsidR="00BB7267">
        <w:t>which</w:t>
      </w:r>
      <w:r w:rsidR="000201A8">
        <w:t xml:space="preserve"> assured me that the combination of methods used throughout the lesson was</w:t>
      </w:r>
      <w:r w:rsidR="00E62487">
        <w:t xml:space="preserve"> a success (K5). It also provided me with an insight of the learning styles of individual learners (K3)</w:t>
      </w:r>
      <w:r w:rsidR="000507CF">
        <w:t xml:space="preserve"> and how technology plays a part</w:t>
      </w:r>
      <w:r w:rsidR="00551330">
        <w:t xml:space="preserve"> as they all enjoyed and were extremely competitive – they all wanted to claim first p</w:t>
      </w:r>
      <w:r w:rsidR="00BB7267">
        <w:t>lace</w:t>
      </w:r>
      <w:r w:rsidR="00E62487">
        <w:t xml:space="preserve">. </w:t>
      </w:r>
      <w:r w:rsidR="008A73A3">
        <w:t xml:space="preserve"> This reiterates the </w:t>
      </w:r>
      <w:proofErr w:type="gramStart"/>
      <w:r w:rsidR="008A73A3">
        <w:t>aforementioned point</w:t>
      </w:r>
      <w:proofErr w:type="gramEnd"/>
      <w:r w:rsidR="008A73A3">
        <w:t xml:space="preserve"> by Roehl </w:t>
      </w:r>
      <w:r w:rsidR="008A73A3" w:rsidRPr="00A6229B">
        <w:rPr>
          <w:i/>
        </w:rPr>
        <w:t>et al</w:t>
      </w:r>
      <w:r w:rsidR="008A73A3">
        <w:t xml:space="preserve"> (2013)</w:t>
      </w:r>
      <w:r w:rsidR="006D629C">
        <w:t xml:space="preserve"> in terms of teaching moving “towards a learner-centred paradigm”</w:t>
      </w:r>
      <w:r w:rsidR="008A73A3">
        <w:t xml:space="preserve">. </w:t>
      </w:r>
      <w:r w:rsidR="00E06CB3">
        <w:t xml:space="preserve"> I enjoyed the lesson </w:t>
      </w:r>
      <w:r w:rsidR="00725631">
        <w:t>and I felt fulfilled by the experience, h</w:t>
      </w:r>
      <w:r w:rsidR="00E62487">
        <w:t xml:space="preserve">owever, I was disappointed with how the lesson concluded. I expected lots of questions which I had fully prepared myself for. </w:t>
      </w:r>
      <w:r w:rsidR="00551330">
        <w:t xml:space="preserve"> But</w:t>
      </w:r>
      <w:r w:rsidR="00CE36DC">
        <w:t xml:space="preserve"> </w:t>
      </w:r>
      <w:r w:rsidR="00551330">
        <w:t>unfortunately for me</w:t>
      </w:r>
      <w:r w:rsidR="00725631">
        <w:t>,</w:t>
      </w:r>
      <w:r w:rsidR="00551330">
        <w:t xml:space="preserve"> the learners understood the objectives clearly. </w:t>
      </w:r>
      <w:r w:rsidR="00E62487">
        <w:t xml:space="preserve"> </w:t>
      </w:r>
      <w:r w:rsidR="006D629C">
        <w:t xml:space="preserve">Also, there was only seventeen learners and I had prepared for a larger class of twenty-eight. </w:t>
      </w:r>
      <w:r w:rsidR="00E62487">
        <w:t xml:space="preserve">This resulted in my lesson being ten minutes short. </w:t>
      </w:r>
    </w:p>
    <w:p w:rsidR="00BA4884" w:rsidRDefault="00E62487" w:rsidP="002F34A0">
      <w:r>
        <w:t>The feedback I received from the learners and assessors was outstanding.  I felt so proud. The learners described my lesson as professional with plenty of creativity.  They enjoyed how I incorporated humour</w:t>
      </w:r>
      <w:r w:rsidR="001A521F">
        <w:t xml:space="preserve"> and technology</w:t>
      </w:r>
      <w:r>
        <w:t xml:space="preserve"> into what </w:t>
      </w:r>
      <w:r w:rsidR="007D16C2">
        <w:t>they believed to be</w:t>
      </w:r>
      <w:r>
        <w:t xml:space="preserve"> a ‘dry subject’.</w:t>
      </w:r>
      <w:r w:rsidR="008A73A3">
        <w:t xml:space="preserve"> </w:t>
      </w:r>
      <w:r>
        <w:t xml:space="preserve">The learners also found the handout helpful </w:t>
      </w:r>
      <w:r w:rsidR="002D51DD">
        <w:t>as it</w:t>
      </w:r>
      <w:r>
        <w:t xml:space="preserve"> explained the second objective in greater detail. </w:t>
      </w:r>
      <w:r w:rsidR="002D51DD">
        <w:t xml:space="preserve">What struck me about the feedback was how many learners were relieved about the lesson </w:t>
      </w:r>
      <w:r w:rsidR="00E672D8">
        <w:t xml:space="preserve">content </w:t>
      </w:r>
      <w:r w:rsidR="002D51DD">
        <w:t>as they expected maths. This has prompted me to describe the difference between accounting and maths in future lessons</w:t>
      </w:r>
      <w:r w:rsidR="007D16C2">
        <w:t xml:space="preserve"> which may make accounting sound more appealin</w:t>
      </w:r>
      <w:r w:rsidR="00BB7267">
        <w:t>g to the learners.</w:t>
      </w:r>
    </w:p>
    <w:p w:rsidR="00E62487" w:rsidRDefault="00BA4884" w:rsidP="002F34A0">
      <w:r>
        <w:t xml:space="preserve">The feedback from my </w:t>
      </w:r>
      <w:r w:rsidR="00E62487">
        <w:t>assessor</w:t>
      </w:r>
      <w:r>
        <w:t xml:space="preserve"> was very positive.</w:t>
      </w:r>
      <w:r w:rsidR="002D51DD">
        <w:t xml:space="preserve"> I received </w:t>
      </w:r>
      <w:r w:rsidR="007D16C2">
        <w:t>‘</w:t>
      </w:r>
      <w:r w:rsidR="002D51DD">
        <w:t>very good</w:t>
      </w:r>
      <w:r w:rsidR="007D16C2">
        <w:t>’</w:t>
      </w:r>
      <w:r w:rsidR="002D51DD">
        <w:t xml:space="preserve"> for every part of the assessment form.  </w:t>
      </w:r>
      <w:r w:rsidR="007D16C2">
        <w:t>I was informed that t</w:t>
      </w:r>
      <w:r>
        <w:t xml:space="preserve">he learning objectives were realistic, and the handout was a great learning aid. </w:t>
      </w:r>
      <w:r w:rsidR="007D16C2">
        <w:t>Also, I found out that I</w:t>
      </w:r>
      <w:r>
        <w:t xml:space="preserve"> only had to complete HE or FE professional standards</w:t>
      </w:r>
      <w:r w:rsidR="000507CF">
        <w:t xml:space="preserve"> as</w:t>
      </w:r>
      <w:r>
        <w:t xml:space="preserve"> my lesson plan included both because I was confused</w:t>
      </w:r>
      <w:r w:rsidR="000507CF">
        <w:t>.</w:t>
      </w:r>
      <w:r w:rsidR="00BB7267">
        <w:t xml:space="preserve"> </w:t>
      </w:r>
      <w:r>
        <w:t xml:space="preserve"> </w:t>
      </w:r>
      <w:r w:rsidR="007D16C2">
        <w:t>It was also documented that I</w:t>
      </w:r>
      <w:r w:rsidR="000507CF">
        <w:t xml:space="preserve"> could have included a little more detail in the lesson detail section. In addition, my assessor </w:t>
      </w:r>
      <w:r w:rsidR="007D16C2">
        <w:t xml:space="preserve">praised </w:t>
      </w:r>
      <w:r w:rsidR="000507CF">
        <w:t>me</w:t>
      </w:r>
      <w:r w:rsidR="007D16C2">
        <w:t xml:space="preserve"> by saying</w:t>
      </w:r>
      <w:r w:rsidR="000507CF">
        <w:t xml:space="preserve"> that he could listen to me teach all day. </w:t>
      </w:r>
      <w:r w:rsidR="002D51DD">
        <w:t xml:space="preserve">This exercise has boosted my confidence and I cannot wait to progress further.  </w:t>
      </w:r>
      <w:r>
        <w:t>My lesson plan was designed to be student focused</w:t>
      </w:r>
      <w:r w:rsidR="005B03D4">
        <w:t xml:space="preserve"> </w:t>
      </w:r>
      <w:r>
        <w:t>and I adhered to it throughout</w:t>
      </w:r>
      <w:r w:rsidR="007D16C2">
        <w:t xml:space="preserve"> and it was a success. </w:t>
      </w:r>
      <w:r w:rsidR="002D51DD">
        <w:t>However, I should have had a contingency plan in place.  This would have enabled me to fill the half hour lesson successfully</w:t>
      </w:r>
      <w:r w:rsidR="008B291C">
        <w:t>.</w:t>
      </w:r>
    </w:p>
    <w:p w:rsidR="00D42BE7" w:rsidRDefault="00355A9D" w:rsidP="002F34A0">
      <w:r>
        <w:t>What I have learned from this experience is that I am too disciplined.  I delivered a successful micro-teach but I read too much into things.  Going forward I need to accept that I cannot expect to get everything right all the time. – thi</w:t>
      </w:r>
      <w:r w:rsidR="00D14086">
        <w:t>n</w:t>
      </w:r>
      <w:r>
        <w:t>gs will and can go wrong</w:t>
      </w:r>
      <w:r w:rsidR="004F071B">
        <w:t xml:space="preserve">.  </w:t>
      </w:r>
      <w:r w:rsidR="001D65E0">
        <w:t xml:space="preserve">How I can improve is what </w:t>
      </w:r>
      <w:r w:rsidR="004F071B">
        <w:t>matters most.</w:t>
      </w:r>
    </w:p>
    <w:p w:rsidR="00D57924" w:rsidRDefault="00D57924" w:rsidP="00D57924">
      <w:r>
        <w:t xml:space="preserve">To me this was an experimental exercise.  It gave me the opportunity to show my capabilities going forward as a teacher.  I am pleased with how I delivered my micro-teach session. I took into consideration all the requirements regarding the overall learning experience.  The feedback that I received following the session also confirmed this.  It can be concluded from the sources used in this essay and the learners involved in the micro-teach, that emergent technology is important to the teaching profession as it allows for differentiation.  The combination of digital and traditional activities made the micro-teach far more enjoyable for the learners particularly as the subject was so dry in nature.  However, to reiterate Jarvis (2015) it is important that there is a combination of learning activities as digital should not replace traditional teaching methods.  This was made clear </w:t>
      </w:r>
      <w:r>
        <w:lastRenderedPageBreak/>
        <w:t xml:space="preserve">towards the end of the micro-teach as the online quiz was a success </w:t>
      </w:r>
      <w:r w:rsidR="004F071B">
        <w:t>due what had been learned during the</w:t>
      </w:r>
      <w:r>
        <w:t xml:space="preserve"> discussion and demonstration.  </w:t>
      </w:r>
      <w:r w:rsidR="00373619">
        <w:t xml:space="preserve">In addition, </w:t>
      </w:r>
      <w:r w:rsidR="004F071B">
        <w:t>i</w:t>
      </w:r>
      <w:r w:rsidR="00373619">
        <w:t xml:space="preserve">t could be suggested that teachers should be prepared for internet failure and plan alternative activities. </w:t>
      </w:r>
      <w:r>
        <w:t xml:space="preserve"> I also agree with Roehl </w:t>
      </w:r>
      <w:r w:rsidRPr="00A51399">
        <w:rPr>
          <w:i/>
        </w:rPr>
        <w:t>et al</w:t>
      </w:r>
      <w:r>
        <w:t xml:space="preserve"> (2013) that digital teaching can only be achieved if teachers receive adequate training in digital technology.  To analyse this point further, it can be assumed that all children born in the last twenty years are computer literate.  However, it cannot be assumed that anyone born before this time is. I struggled during my degree as technology was not my strong point.  All the course modules</w:t>
      </w:r>
      <w:r w:rsidR="004F071B">
        <w:t xml:space="preserve"> included information of</w:t>
      </w:r>
      <w:r>
        <w:t xml:space="preserve"> how emergent technology played an important part in business. What would have been useful was the inclusion of a module teaching learners how to use it.   </w:t>
      </w:r>
    </w:p>
    <w:p w:rsidR="00D57924" w:rsidRDefault="00D57924" w:rsidP="00D57924">
      <w:r>
        <w:t xml:space="preserve">My micro-teach session identified areas for further development. I must address the anxiety caused by fear of using someone else’s equipment. I plan to discuss this with my mentor during the professional teaching experience. The suggestion being, that I practise as much as possible during this time. For example, preparing the equipment ready for activities.  I will then record my development on my self-evaluation form.  I want to achieve this by the end of term two. I also need to ensure I have a contingency plan in place so that the lessons finish on time.  This could be an extra activity to prepare for the following lesson or homework if the lesson was not covered in time.  In addition, during my return to university for the second model, I need to clarify whether I include FE or HE professional standards in my work.  I included both in my lesson plan as I was confused.  </w:t>
      </w:r>
    </w:p>
    <w:p w:rsidR="00D14086" w:rsidRDefault="00D14086" w:rsidP="002F34A0"/>
    <w:p w:rsidR="00355A9D" w:rsidRDefault="00355A9D" w:rsidP="002F34A0"/>
    <w:p w:rsidR="004D05E5" w:rsidRDefault="004D05E5" w:rsidP="00BB7267"/>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38702C" w:rsidRDefault="0038702C" w:rsidP="0034701B"/>
    <w:p w:rsidR="0038702C" w:rsidRDefault="0038702C" w:rsidP="001A5992">
      <w:pPr>
        <w:jc w:val="center"/>
      </w:pPr>
    </w:p>
    <w:p w:rsidR="00D57924" w:rsidRDefault="00D57924" w:rsidP="0038702C">
      <w:pPr>
        <w:jc w:val="center"/>
      </w:pPr>
    </w:p>
    <w:p w:rsidR="0038702C" w:rsidRPr="00D57924" w:rsidRDefault="001A5992" w:rsidP="006D37EE">
      <w:pPr>
        <w:jc w:val="center"/>
        <w:rPr>
          <w:sz w:val="28"/>
          <w:szCs w:val="28"/>
        </w:rPr>
      </w:pPr>
      <w:r w:rsidRPr="00D57924">
        <w:rPr>
          <w:sz w:val="28"/>
          <w:szCs w:val="28"/>
        </w:rPr>
        <w:t>References</w:t>
      </w:r>
    </w:p>
    <w:p w:rsidR="0038702C" w:rsidRDefault="008B291C" w:rsidP="001A5992">
      <w:r>
        <w:t xml:space="preserve">CIRT (2018) </w:t>
      </w:r>
      <w:r w:rsidRPr="007D4E31">
        <w:rPr>
          <w:i/>
        </w:rPr>
        <w:t>Groupwork in the classroom.</w:t>
      </w:r>
      <w:r>
        <w:t xml:space="preserve"> Available at: </w:t>
      </w:r>
      <w:hyperlink r:id="rId5" w:history="1">
        <w:r w:rsidRPr="00811AB7">
          <w:rPr>
            <w:rStyle w:val="Hyperlink"/>
          </w:rPr>
          <w:t>https://cirt.gcu.edu/teaching3/tips/groupwork</w:t>
        </w:r>
      </w:hyperlink>
      <w:r>
        <w:t xml:space="preserve"> (Accessed: 2 October 2018).</w:t>
      </w:r>
    </w:p>
    <w:p w:rsidR="001A5992" w:rsidRDefault="001A5992" w:rsidP="001A5992">
      <w:r>
        <w:t xml:space="preserve">Fleming, N. D. (2006). V.A.R.K Visual, Aural/Auditory, Read/Write, Kinaesthetic. New Zealand: </w:t>
      </w:r>
      <w:proofErr w:type="spellStart"/>
      <w:r>
        <w:t>Bonwell</w:t>
      </w:r>
      <w:proofErr w:type="spellEnd"/>
      <w:r>
        <w:t xml:space="preserve"> Green Mountain Falls.</w:t>
      </w:r>
    </w:p>
    <w:p w:rsidR="001A5992" w:rsidRDefault="001A5992" w:rsidP="001A5992">
      <w:r>
        <w:t xml:space="preserve">Gibbs, G. (1988) </w:t>
      </w:r>
      <w:r>
        <w:rPr>
          <w:i/>
        </w:rPr>
        <w:t>Learning by doing: A guide to teaching and learning methods</w:t>
      </w:r>
      <w:r>
        <w:t>. Oxford:</w:t>
      </w:r>
      <w:r>
        <w:rPr>
          <w:rFonts w:ascii="Arial" w:hAnsi="Arial" w:cs="Arial"/>
          <w:color w:val="666666"/>
          <w:sz w:val="20"/>
          <w:szCs w:val="20"/>
          <w:shd w:val="clear" w:color="auto" w:fill="FFFFFF"/>
        </w:rPr>
        <w:t xml:space="preserve"> </w:t>
      </w:r>
      <w:r>
        <w:t>Oxford Brookes Further Education Unit.</w:t>
      </w:r>
    </w:p>
    <w:p w:rsidR="001A5992" w:rsidRDefault="001A5992" w:rsidP="001A5992">
      <w:r>
        <w:t xml:space="preserve">Great Britain. Department for Business Innovation and Skills (2014) </w:t>
      </w:r>
      <w:r w:rsidRPr="00CB1B9D">
        <w:rPr>
          <w:i/>
        </w:rPr>
        <w:t>Government response to the recommendations from the Further Education Learning Technology Action Group (FELTAG</w:t>
      </w:r>
      <w:r>
        <w:t xml:space="preserve">). [Online] Available at: </w:t>
      </w:r>
      <w:hyperlink r:id="rId6" w:history="1">
        <w:r w:rsidRPr="00811AB7">
          <w:rPr>
            <w:rStyle w:val="Hyperlink"/>
          </w:rPr>
          <w:t>https://assets.publishing.service.gov.uk/government/uploads/system/uploads/attachment_data/file/320242/bis-14-841-government-response-to-recommendations-from-the-FELTAG-action-plan.pdf</w:t>
        </w:r>
      </w:hyperlink>
      <w:r>
        <w:t xml:space="preserve"> (Accessed: 2 October 2018).</w:t>
      </w:r>
    </w:p>
    <w:p w:rsidR="001A5992" w:rsidRDefault="001A5992" w:rsidP="001A5992">
      <w:r>
        <w:t xml:space="preserve">Jackson, N. and Evans, L. (2017) Self reflections on differentiation: Understanding how we teach in higher education, </w:t>
      </w:r>
      <w:r w:rsidRPr="00FE039E">
        <w:rPr>
          <w:i/>
        </w:rPr>
        <w:t>Networks: An Online Journal for Teacher Research,</w:t>
      </w:r>
      <w:r>
        <w:t xml:space="preserve"> 19 (1), </w:t>
      </w:r>
      <w:r w:rsidRPr="00FE039E">
        <w:rPr>
          <w:i/>
        </w:rPr>
        <w:t xml:space="preserve">New Prairie Press </w:t>
      </w:r>
      <w:r>
        <w:t xml:space="preserve">[Online]. Available at: </w:t>
      </w:r>
      <w:hyperlink r:id="rId7" w:history="1">
        <w:r w:rsidRPr="00625E49">
          <w:rPr>
            <w:rStyle w:val="Hyperlink"/>
          </w:rPr>
          <w:t>https://files.eric.ed.gov/fulltext/EJ1152402.pdf</w:t>
        </w:r>
      </w:hyperlink>
      <w:r>
        <w:t xml:space="preserve"> (Accessed: 30 September 2018).</w:t>
      </w:r>
    </w:p>
    <w:p w:rsidR="001A5992" w:rsidRDefault="001A5992" w:rsidP="001A5992">
      <w:r>
        <w:t xml:space="preserve">Jarvis, M. (2015) </w:t>
      </w:r>
      <w:r w:rsidRPr="002D4F0C">
        <w:rPr>
          <w:i/>
        </w:rPr>
        <w:t>Brilliant ideas for using ICT in the classroom: A very practical guide for teachers and lectures.</w:t>
      </w:r>
      <w:r>
        <w:t xml:space="preserve"> Oxon: Routledge.</w:t>
      </w:r>
    </w:p>
    <w:p w:rsidR="001A5992" w:rsidRDefault="001A5992" w:rsidP="001A5992">
      <w:r>
        <w:t xml:space="preserve">John, D. P (2006) ‘Lesson planning and the student teacher: re-thinking the dominant model’, </w:t>
      </w:r>
      <w:r w:rsidRPr="00065EFC">
        <w:rPr>
          <w:i/>
        </w:rPr>
        <w:t>Journal of Curriculum Studies</w:t>
      </w:r>
      <w:r>
        <w:t xml:space="preserve">, 38 (4), pp. 483-498. </w:t>
      </w:r>
      <w:r w:rsidRPr="00065EFC">
        <w:rPr>
          <w:i/>
        </w:rPr>
        <w:t>Taylor &amp;Francis.</w:t>
      </w:r>
      <w:r>
        <w:t xml:space="preserve"> [Online] Available at: </w:t>
      </w:r>
      <w:hyperlink r:id="rId8" w:history="1">
        <w:r w:rsidRPr="00625E49">
          <w:rPr>
            <w:rStyle w:val="Hyperlink"/>
          </w:rPr>
          <w:t>https://pdfs.semanticscholar.org/cfd6/087716314b1091cb77f518c63bcbd4afd88c.pdf</w:t>
        </w:r>
      </w:hyperlink>
      <w:r>
        <w:t xml:space="preserve"> (Accessed: 24 September 2018).</w:t>
      </w:r>
    </w:p>
    <w:p w:rsidR="001A5992" w:rsidRDefault="001A5992" w:rsidP="001A5992">
      <w:r>
        <w:t xml:space="preserve">Johnson, B. (2014) ‘To much technology and not enough learning’ </w:t>
      </w:r>
      <w:r w:rsidRPr="00C83645">
        <w:rPr>
          <w:i/>
        </w:rPr>
        <w:t>George Lucas Educational Foundation</w:t>
      </w:r>
      <w:r>
        <w:t xml:space="preserve">, 14 March. Available at: </w:t>
      </w:r>
      <w:hyperlink r:id="rId9" w:history="1">
        <w:r w:rsidRPr="00625E49">
          <w:rPr>
            <w:rStyle w:val="Hyperlink"/>
          </w:rPr>
          <w:t>https://www.edutopia.org/blog/too-much-tech-not-enough-learning-ben-johnson</w:t>
        </w:r>
      </w:hyperlink>
      <w:r>
        <w:t xml:space="preserve"> (Accessed: 30 September 2018)</w:t>
      </w:r>
    </w:p>
    <w:p w:rsidR="001A5992" w:rsidRDefault="001A5992" w:rsidP="001A5992">
      <w:r>
        <w:t xml:space="preserve">Kolb, D. (1984) </w:t>
      </w:r>
      <w:r w:rsidRPr="002D4F0C">
        <w:rPr>
          <w:i/>
        </w:rPr>
        <w:t>Experiential learning: Experience as the source of learning and development</w:t>
      </w:r>
      <w:r>
        <w:t>. New Jersey: Prentice Hall.</w:t>
      </w:r>
    </w:p>
    <w:p w:rsidR="001A5992" w:rsidRDefault="001A5992" w:rsidP="001A5992">
      <w:r>
        <w:t>R</w:t>
      </w:r>
      <w:r w:rsidRPr="00C639E7">
        <w:t>oehl</w:t>
      </w:r>
      <w:r>
        <w:t xml:space="preserve">, A., Reddy, L. S. and Shannon, J. G. (2013) ‘The flipped classroom: An opportunity to engage millennial students through active learning strategies’, </w:t>
      </w:r>
      <w:r w:rsidRPr="00C639E7">
        <w:rPr>
          <w:i/>
        </w:rPr>
        <w:t xml:space="preserve">Journal of Family &amp; Consumer Sciences, </w:t>
      </w:r>
      <w:r>
        <w:t xml:space="preserve">105 (2) pp. 44-49. </w:t>
      </w:r>
      <w:r w:rsidRPr="00C639E7">
        <w:rPr>
          <w:i/>
        </w:rPr>
        <w:t>Semantic scholar</w:t>
      </w:r>
      <w:r>
        <w:t xml:space="preserve"> [Online] Available at: </w:t>
      </w:r>
      <w:hyperlink r:id="rId10" w:history="1">
        <w:r w:rsidRPr="00811AB7">
          <w:rPr>
            <w:rStyle w:val="Hyperlink"/>
          </w:rPr>
          <w:t>https://pdfs.semanticscholar.org/daa3/b94cdc7b52b3381a7c7e21022a7a8c005f84.pdf</w:t>
        </w:r>
      </w:hyperlink>
      <w:r>
        <w:t xml:space="preserve"> (Accessed: 2 October 2018).</w:t>
      </w:r>
    </w:p>
    <w:p w:rsidR="00FF2B81" w:rsidRDefault="001A5992" w:rsidP="0038702C">
      <w:proofErr w:type="spellStart"/>
      <w:r w:rsidRPr="00540848">
        <w:t>Salmani</w:t>
      </w:r>
      <w:proofErr w:type="spellEnd"/>
      <w:r w:rsidRPr="00540848">
        <w:t xml:space="preserve"> </w:t>
      </w:r>
      <w:proofErr w:type="spellStart"/>
      <w:r w:rsidRPr="00540848">
        <w:t>Nodoushan</w:t>
      </w:r>
      <w:proofErr w:type="spellEnd"/>
      <w:r w:rsidRPr="00540848">
        <w:t xml:space="preserve">, M. A. (2014). </w:t>
      </w:r>
      <w:r>
        <w:t>‘</w:t>
      </w:r>
      <w:r w:rsidRPr="00540848">
        <w:t xml:space="preserve">Cognitive versus learning styles: Emergence of the Ideal Education </w:t>
      </w:r>
      <w:proofErr w:type="spellStart"/>
      <w:r w:rsidRPr="00540848">
        <w:t>Model</w:t>
      </w:r>
      <w:proofErr w:type="gramStart"/>
      <w:r>
        <w:t>’,</w:t>
      </w:r>
      <w:r w:rsidRPr="00540848">
        <w:rPr>
          <w:i/>
        </w:rPr>
        <w:t>Journal</w:t>
      </w:r>
      <w:proofErr w:type="spellEnd"/>
      <w:proofErr w:type="gramEnd"/>
      <w:r w:rsidRPr="00540848">
        <w:rPr>
          <w:i/>
        </w:rPr>
        <w:t xml:space="preserve"> on Educational Psychology</w:t>
      </w:r>
      <w:r w:rsidRPr="00540848">
        <w:t>, 8(2), 31-39.</w:t>
      </w:r>
      <w:r>
        <w:t xml:space="preserve"> </w:t>
      </w:r>
      <w:proofErr w:type="spellStart"/>
      <w:r w:rsidRPr="00540848">
        <w:rPr>
          <w:i/>
        </w:rPr>
        <w:t>Works</w:t>
      </w:r>
      <w:r>
        <w:rPr>
          <w:i/>
        </w:rPr>
        <w:t>.</w:t>
      </w:r>
      <w:r w:rsidRPr="00540848">
        <w:rPr>
          <w:i/>
        </w:rPr>
        <w:t>bepress</w:t>
      </w:r>
      <w:proofErr w:type="spellEnd"/>
      <w:r>
        <w:t xml:space="preserve"> [Online] Available at: </w:t>
      </w:r>
      <w:hyperlink r:id="rId11" w:history="1">
        <w:r w:rsidRPr="00F04ED7">
          <w:rPr>
            <w:rStyle w:val="Hyperlink"/>
            <w:rFonts w:ascii="Arial" w:hAnsi="Arial" w:cs="Arial"/>
            <w:sz w:val="21"/>
            <w:szCs w:val="21"/>
            <w:shd w:val="clear" w:color="auto" w:fill="FFFFFF"/>
          </w:rPr>
          <w:t>https://works.bepress.com/nodushan/131/</w:t>
        </w:r>
      </w:hyperlink>
      <w:r>
        <w:rPr>
          <w:rFonts w:ascii="Arial" w:hAnsi="Arial" w:cs="Arial"/>
          <w:color w:val="333333"/>
          <w:sz w:val="21"/>
          <w:szCs w:val="21"/>
          <w:shd w:val="clear" w:color="auto" w:fill="FFFFFF"/>
        </w:rPr>
        <w:t xml:space="preserve"> </w:t>
      </w:r>
      <w:r w:rsidRPr="00540848">
        <w:t>(Accessed 24 September 2018)</w:t>
      </w:r>
      <w:r>
        <w:t>.</w:t>
      </w:r>
    </w:p>
    <w:p w:rsidR="00FF2B81" w:rsidRDefault="00FF2B81" w:rsidP="0038702C"/>
    <w:p w:rsidR="0038702C" w:rsidRDefault="0038702C" w:rsidP="001A5992">
      <w:pPr>
        <w:jc w:val="center"/>
      </w:pPr>
    </w:p>
    <w:p w:rsidR="0038702C" w:rsidRDefault="0038702C" w:rsidP="001A5992">
      <w:pPr>
        <w:jc w:val="center"/>
      </w:pPr>
    </w:p>
    <w:p w:rsidR="0038702C" w:rsidRDefault="0038702C" w:rsidP="001A5992">
      <w:pPr>
        <w:jc w:val="center"/>
      </w:pPr>
    </w:p>
    <w:p w:rsidR="001A5992" w:rsidRPr="00D57924" w:rsidRDefault="001A5992" w:rsidP="001A5992">
      <w:pPr>
        <w:jc w:val="center"/>
        <w:rPr>
          <w:sz w:val="28"/>
          <w:szCs w:val="28"/>
        </w:rPr>
      </w:pPr>
      <w:r w:rsidRPr="00D57924">
        <w:rPr>
          <w:sz w:val="28"/>
          <w:szCs w:val="28"/>
        </w:rPr>
        <w:t>Bibliography</w:t>
      </w:r>
    </w:p>
    <w:p w:rsidR="001A5992" w:rsidRDefault="001A5992" w:rsidP="001A5992">
      <w:r>
        <w:t xml:space="preserve">Bloom, S. B. (1956) </w:t>
      </w:r>
      <w:r w:rsidRPr="002D4F0C">
        <w:rPr>
          <w:i/>
        </w:rPr>
        <w:t>Taxonomy of educational objectives: Handbook 1: Cognitive domain</w:t>
      </w:r>
      <w:r>
        <w:t>. New York: Longman.</w:t>
      </w:r>
    </w:p>
    <w:p w:rsidR="001A5992" w:rsidRDefault="001A5992" w:rsidP="001A5992">
      <w:proofErr w:type="spellStart"/>
      <w:r>
        <w:t>Denby</w:t>
      </w:r>
      <w:proofErr w:type="spellEnd"/>
      <w:r>
        <w:t xml:space="preserve">, N. (ed.) (2015) </w:t>
      </w:r>
      <w:r w:rsidRPr="004819AA">
        <w:rPr>
          <w:i/>
        </w:rPr>
        <w:t>Training to teach: A guide for students.</w:t>
      </w:r>
      <w:r>
        <w:t xml:space="preserve"> 3</w:t>
      </w:r>
      <w:r w:rsidRPr="004819AA">
        <w:rPr>
          <w:vertAlign w:val="superscript"/>
        </w:rPr>
        <w:t>rd</w:t>
      </w:r>
      <w:r>
        <w:t xml:space="preserve"> </w:t>
      </w:r>
      <w:proofErr w:type="spellStart"/>
      <w:r>
        <w:t>edn</w:t>
      </w:r>
      <w:proofErr w:type="spellEnd"/>
      <w:r>
        <w:t>.  London: SAGE.</w:t>
      </w:r>
    </w:p>
    <w:p w:rsidR="00D57924" w:rsidRDefault="00D57924" w:rsidP="001A5992">
      <w:proofErr w:type="spellStart"/>
      <w:r w:rsidRPr="007D4E31">
        <w:t>Harkema</w:t>
      </w:r>
      <w:proofErr w:type="spellEnd"/>
      <w:r w:rsidRPr="007D4E31">
        <w:t>, R. (2018)</w:t>
      </w:r>
      <w:r>
        <w:t xml:space="preserve"> </w:t>
      </w:r>
      <w:r w:rsidRPr="007D4E31">
        <w:rPr>
          <w:i/>
        </w:rPr>
        <w:t>Technology in the Classroom: Advantages &amp; Disadvantages</w:t>
      </w:r>
      <w:r>
        <w:rPr>
          <w:i/>
        </w:rPr>
        <w:t xml:space="preserve">. </w:t>
      </w:r>
      <w:r>
        <w:t xml:space="preserve">Available at: </w:t>
      </w:r>
      <w:hyperlink r:id="rId12" w:history="1">
        <w:r w:rsidRPr="00811AB7">
          <w:rPr>
            <w:rStyle w:val="Hyperlink"/>
          </w:rPr>
          <w:t>https://study.com/academy/lesson/technology-in-the-classroom-advantages-disadvantages.html</w:t>
        </w:r>
      </w:hyperlink>
      <w:r>
        <w:t xml:space="preserve">  (Accessed: 2 October 2018).</w:t>
      </w:r>
    </w:p>
    <w:p w:rsidR="001A5992" w:rsidRDefault="001A5992" w:rsidP="001A5992">
      <w:r>
        <w:t xml:space="preserve">Honey, P.  and Mumford, A. (1986). </w:t>
      </w:r>
      <w:r w:rsidRPr="001D3002">
        <w:rPr>
          <w:i/>
        </w:rPr>
        <w:t>The manual of learning styles</w:t>
      </w:r>
      <w:r>
        <w:t>. Maidenhead: Peter Honey Publications Ltd.</w:t>
      </w:r>
    </w:p>
    <w:p w:rsidR="001A5992" w:rsidRDefault="001A5992" w:rsidP="001A5992">
      <w:r>
        <w:t xml:space="preserve">Petty, G (2009) </w:t>
      </w:r>
      <w:r w:rsidRPr="00702612">
        <w:rPr>
          <w:i/>
        </w:rPr>
        <w:t>Teaching today</w:t>
      </w:r>
      <w:r>
        <w:t>. 4</w:t>
      </w:r>
      <w:r w:rsidRPr="00DA0219">
        <w:rPr>
          <w:vertAlign w:val="superscript"/>
        </w:rPr>
        <w:t>th</w:t>
      </w:r>
      <w:r>
        <w:t xml:space="preserve"> </w:t>
      </w:r>
      <w:proofErr w:type="spellStart"/>
      <w:r>
        <w:t>edn</w:t>
      </w:r>
      <w:proofErr w:type="spellEnd"/>
      <w:r>
        <w:t xml:space="preserve">. Cheltenham: Nelson Thornes. </w:t>
      </w:r>
    </w:p>
    <w:p w:rsidR="001A5992" w:rsidRDefault="001A5992" w:rsidP="001A5992">
      <w:r>
        <w:t xml:space="preserve">Smith, D. (1995) Reflection in teacher Education. Teaching and Teacher Education. Vol 11 p33 – 49 </w:t>
      </w:r>
    </w:p>
    <w:p w:rsidR="001A5992" w:rsidRDefault="001A5992" w:rsidP="001A5992"/>
    <w:p w:rsidR="001A5992" w:rsidRDefault="001A5992" w:rsidP="001A5992"/>
    <w:p w:rsidR="001A5992" w:rsidRDefault="001A5992"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1A5992" w:rsidRDefault="001A5992" w:rsidP="004D05E5">
      <w:pPr>
        <w:jc w:val="center"/>
      </w:pPr>
    </w:p>
    <w:p w:rsidR="001A5992" w:rsidRDefault="001A5992" w:rsidP="004D05E5">
      <w:pPr>
        <w:jc w:val="center"/>
      </w:pPr>
    </w:p>
    <w:p w:rsidR="001A5992" w:rsidRDefault="001A5992" w:rsidP="00373619"/>
    <w:p w:rsidR="001A5992" w:rsidRDefault="001A5992" w:rsidP="004D05E5">
      <w:pPr>
        <w:jc w:val="center"/>
      </w:pPr>
    </w:p>
    <w:p w:rsidR="00115448" w:rsidRDefault="00115448" w:rsidP="00373619">
      <w:pPr>
        <w:rPr>
          <w:sz w:val="28"/>
          <w:szCs w:val="28"/>
        </w:rPr>
      </w:pPr>
    </w:p>
    <w:p w:rsidR="00115448" w:rsidRDefault="00115448" w:rsidP="004D05E5">
      <w:pPr>
        <w:jc w:val="center"/>
        <w:rPr>
          <w:sz w:val="28"/>
          <w:szCs w:val="28"/>
        </w:rPr>
      </w:pPr>
    </w:p>
    <w:p w:rsidR="00BC0B03" w:rsidRPr="00D57924" w:rsidRDefault="00BC0B03" w:rsidP="004D05E5">
      <w:pPr>
        <w:jc w:val="center"/>
        <w:rPr>
          <w:sz w:val="28"/>
          <w:szCs w:val="28"/>
        </w:rPr>
      </w:pPr>
      <w:r w:rsidRPr="00D57924">
        <w:rPr>
          <w:sz w:val="28"/>
          <w:szCs w:val="28"/>
        </w:rPr>
        <w:t>Appendices</w:t>
      </w:r>
    </w:p>
    <w:p w:rsidR="0038702C" w:rsidRDefault="0038702C" w:rsidP="0038702C">
      <w:r>
        <w:t>1)</w:t>
      </w:r>
    </w:p>
    <w:p w:rsidR="000C4374" w:rsidRDefault="000C4374" w:rsidP="000C4374">
      <w:r>
        <w:t>Gibb</w:t>
      </w:r>
      <w:r w:rsidR="004D05E5">
        <w:t>s Reflective Cycle (1</w:t>
      </w:r>
      <w:r>
        <w:t>988)</w:t>
      </w:r>
    </w:p>
    <w:p w:rsidR="000C4374" w:rsidRDefault="000C4374" w:rsidP="000C4374">
      <w:pPr>
        <w:jc w:val="center"/>
      </w:pPr>
    </w:p>
    <w:p w:rsidR="0003230C" w:rsidRDefault="000C4374" w:rsidP="000C4374">
      <w:pPr>
        <w:jc w:val="center"/>
      </w:pPr>
      <w:r>
        <w:rPr>
          <w:noProof/>
        </w:rPr>
        <w:drawing>
          <wp:inline distT="0" distB="0" distL="0" distR="0">
            <wp:extent cx="4515480" cy="3505689"/>
            <wp:effectExtent l="0" t="0" r="0" b="0"/>
            <wp:docPr id="3" name="Picture 3"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E051A4.tmp"/>
                    <pic:cNvPicPr/>
                  </pic:nvPicPr>
                  <pic:blipFill>
                    <a:blip r:embed="rId13">
                      <a:extLst>
                        <a:ext uri="{28A0092B-C50C-407E-A947-70E740481C1C}">
                          <a14:useLocalDpi xmlns:a14="http://schemas.microsoft.com/office/drawing/2010/main" val="0"/>
                        </a:ext>
                      </a:extLst>
                    </a:blip>
                    <a:stretch>
                      <a:fillRect/>
                    </a:stretch>
                  </pic:blipFill>
                  <pic:spPr>
                    <a:xfrm>
                      <a:off x="0" y="0"/>
                      <a:ext cx="4515480" cy="3505689"/>
                    </a:xfrm>
                    <a:prstGeom prst="rect">
                      <a:avLst/>
                    </a:prstGeom>
                  </pic:spPr>
                </pic:pic>
              </a:graphicData>
            </a:graphic>
          </wp:inline>
        </w:drawing>
      </w:r>
    </w:p>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38702C" w:rsidP="004D05E5">
      <w:r>
        <w:t>2)</w:t>
      </w:r>
    </w:p>
    <w:p w:rsidR="004D05E5" w:rsidRDefault="004D05E5" w:rsidP="004D05E5">
      <w:r>
        <w:t>Kolb’s Learning Cycle (1984)</w:t>
      </w:r>
    </w:p>
    <w:p w:rsidR="00BC0B03" w:rsidRDefault="00BC0B03" w:rsidP="000C4374">
      <w:pPr>
        <w:jc w:val="center"/>
      </w:pPr>
      <w:r>
        <w:rPr>
          <w:noProof/>
        </w:rPr>
        <w:drawing>
          <wp:inline distT="0" distB="0" distL="0" distR="0">
            <wp:extent cx="4190365" cy="3285967"/>
            <wp:effectExtent l="0" t="0" r="635" b="0"/>
            <wp:docPr id="6" name="Picture 6"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D4C9B9.tmp"/>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203285" cy="3296098"/>
                    </a:xfrm>
                    <a:prstGeom prst="rect">
                      <a:avLst/>
                    </a:prstGeom>
                  </pic:spPr>
                </pic:pic>
              </a:graphicData>
            </a:graphic>
          </wp:inline>
        </w:drawing>
      </w:r>
    </w:p>
    <w:p w:rsidR="00A325EF" w:rsidRDefault="00BC0B03" w:rsidP="00BC0B03">
      <w:pPr>
        <w:jc w:val="right"/>
      </w:pPr>
      <w:r>
        <w:t xml:space="preserve"> </w:t>
      </w:r>
    </w:p>
    <w:p w:rsidR="00A325EF" w:rsidRDefault="00A325EF" w:rsidP="000C4374">
      <w:pPr>
        <w:jc w:val="center"/>
      </w:pPr>
    </w:p>
    <w:p w:rsidR="00A325EF" w:rsidRDefault="00A325EF"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38702C" w:rsidP="004D05E5">
      <w:r>
        <w:t>3)</w:t>
      </w:r>
    </w:p>
    <w:p w:rsidR="004D05E5" w:rsidRDefault="004D05E5" w:rsidP="004D05E5">
      <w:r>
        <w:t>John’s Lesson Plan Model (2006)</w:t>
      </w:r>
    </w:p>
    <w:p w:rsidR="00A325EF" w:rsidRDefault="004D05E5" w:rsidP="004D05E5">
      <w:pPr>
        <w:jc w:val="center"/>
      </w:pPr>
      <w:r>
        <w:rPr>
          <w:noProof/>
        </w:rPr>
        <w:drawing>
          <wp:inline distT="0" distB="0" distL="0" distR="0" wp14:anchorId="12FCB174" wp14:editId="03306804">
            <wp:extent cx="4952999" cy="623887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E03E13.tmp"/>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4967039" cy="6256560"/>
                    </a:xfrm>
                    <a:prstGeom prst="rect">
                      <a:avLst/>
                    </a:prstGeom>
                  </pic:spPr>
                </pic:pic>
              </a:graphicData>
            </a:graphic>
          </wp:inline>
        </w:drawing>
      </w:r>
    </w:p>
    <w:p w:rsidR="001F6DE1" w:rsidRDefault="001F6DE1" w:rsidP="006A348A"/>
    <w:p w:rsidR="001F6DE1" w:rsidRDefault="001F6DE1" w:rsidP="006A348A"/>
    <w:p w:rsidR="001F6DE1" w:rsidRDefault="001F6DE1" w:rsidP="006A348A"/>
    <w:p w:rsidR="004D05E5" w:rsidRDefault="004D05E5" w:rsidP="004D05E5">
      <w:pPr>
        <w:jc w:val="center"/>
      </w:pPr>
    </w:p>
    <w:p w:rsidR="00874B20" w:rsidRDefault="00874B20" w:rsidP="00A325EF"/>
    <w:sectPr w:rsidR="00874B20" w:rsidSect="00EB127D">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D7156"/>
    <w:multiLevelType w:val="hybridMultilevel"/>
    <w:tmpl w:val="9D76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96714"/>
    <w:multiLevelType w:val="multilevel"/>
    <w:tmpl w:val="7E46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B406A"/>
    <w:multiLevelType w:val="multilevel"/>
    <w:tmpl w:val="EBA0F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A32471A"/>
    <w:multiLevelType w:val="hybridMultilevel"/>
    <w:tmpl w:val="D026F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F65"/>
    <w:rsid w:val="000201A8"/>
    <w:rsid w:val="0003230C"/>
    <w:rsid w:val="000417D1"/>
    <w:rsid w:val="000507CF"/>
    <w:rsid w:val="00053A6B"/>
    <w:rsid w:val="000654D1"/>
    <w:rsid w:val="000657EE"/>
    <w:rsid w:val="00065EFC"/>
    <w:rsid w:val="00073B9F"/>
    <w:rsid w:val="00075491"/>
    <w:rsid w:val="000B7B40"/>
    <w:rsid w:val="000C4374"/>
    <w:rsid w:val="00115448"/>
    <w:rsid w:val="00121440"/>
    <w:rsid w:val="00134E24"/>
    <w:rsid w:val="0013695A"/>
    <w:rsid w:val="0016069D"/>
    <w:rsid w:val="001A521F"/>
    <w:rsid w:val="001A5992"/>
    <w:rsid w:val="001D3002"/>
    <w:rsid w:val="001D65E0"/>
    <w:rsid w:val="001E1035"/>
    <w:rsid w:val="001E308D"/>
    <w:rsid w:val="001F6DE1"/>
    <w:rsid w:val="00226E70"/>
    <w:rsid w:val="0029541C"/>
    <w:rsid w:val="002C2F65"/>
    <w:rsid w:val="002D4F0C"/>
    <w:rsid w:val="002D51DD"/>
    <w:rsid w:val="002F34A0"/>
    <w:rsid w:val="00310177"/>
    <w:rsid w:val="003443CA"/>
    <w:rsid w:val="0034701B"/>
    <w:rsid w:val="00355A9D"/>
    <w:rsid w:val="00373619"/>
    <w:rsid w:val="00373878"/>
    <w:rsid w:val="0038702C"/>
    <w:rsid w:val="003F1777"/>
    <w:rsid w:val="003F5F16"/>
    <w:rsid w:val="00413DE7"/>
    <w:rsid w:val="004161B9"/>
    <w:rsid w:val="004819AA"/>
    <w:rsid w:val="00490C20"/>
    <w:rsid w:val="004A65E2"/>
    <w:rsid w:val="004C7ADC"/>
    <w:rsid w:val="004D05E5"/>
    <w:rsid w:val="004D5D77"/>
    <w:rsid w:val="004E3C07"/>
    <w:rsid w:val="004F071B"/>
    <w:rsid w:val="00510881"/>
    <w:rsid w:val="00540848"/>
    <w:rsid w:val="00551330"/>
    <w:rsid w:val="0056426A"/>
    <w:rsid w:val="00580A21"/>
    <w:rsid w:val="00592621"/>
    <w:rsid w:val="00597457"/>
    <w:rsid w:val="005A630E"/>
    <w:rsid w:val="005B03D4"/>
    <w:rsid w:val="005B2E9A"/>
    <w:rsid w:val="005E1AF9"/>
    <w:rsid w:val="005E2489"/>
    <w:rsid w:val="006171E3"/>
    <w:rsid w:val="00636189"/>
    <w:rsid w:val="006A348A"/>
    <w:rsid w:val="006B2D7E"/>
    <w:rsid w:val="006D37EE"/>
    <w:rsid w:val="006D629C"/>
    <w:rsid w:val="006E1868"/>
    <w:rsid w:val="00702612"/>
    <w:rsid w:val="00725631"/>
    <w:rsid w:val="00764056"/>
    <w:rsid w:val="00766961"/>
    <w:rsid w:val="007A398E"/>
    <w:rsid w:val="007C1254"/>
    <w:rsid w:val="007D16C2"/>
    <w:rsid w:val="00847678"/>
    <w:rsid w:val="00874B20"/>
    <w:rsid w:val="00881670"/>
    <w:rsid w:val="0088613B"/>
    <w:rsid w:val="008A2DCC"/>
    <w:rsid w:val="008A73A3"/>
    <w:rsid w:val="008A7F4D"/>
    <w:rsid w:val="008B291C"/>
    <w:rsid w:val="008B5339"/>
    <w:rsid w:val="008D2EF7"/>
    <w:rsid w:val="008D48EE"/>
    <w:rsid w:val="008F4ED4"/>
    <w:rsid w:val="00906D32"/>
    <w:rsid w:val="00914BCF"/>
    <w:rsid w:val="0092298D"/>
    <w:rsid w:val="00927070"/>
    <w:rsid w:val="009340A5"/>
    <w:rsid w:val="00946E28"/>
    <w:rsid w:val="0096031F"/>
    <w:rsid w:val="009647DF"/>
    <w:rsid w:val="00971FF1"/>
    <w:rsid w:val="00985C25"/>
    <w:rsid w:val="009A74DF"/>
    <w:rsid w:val="009C6C71"/>
    <w:rsid w:val="009D4CF7"/>
    <w:rsid w:val="009E2D5C"/>
    <w:rsid w:val="00A02989"/>
    <w:rsid w:val="00A325EF"/>
    <w:rsid w:val="00A51399"/>
    <w:rsid w:val="00A6229B"/>
    <w:rsid w:val="00A971AD"/>
    <w:rsid w:val="00AD461D"/>
    <w:rsid w:val="00AE64F8"/>
    <w:rsid w:val="00B37353"/>
    <w:rsid w:val="00B51398"/>
    <w:rsid w:val="00B52CBC"/>
    <w:rsid w:val="00B56AE1"/>
    <w:rsid w:val="00BA4884"/>
    <w:rsid w:val="00BB7267"/>
    <w:rsid w:val="00BB76BA"/>
    <w:rsid w:val="00BC0B03"/>
    <w:rsid w:val="00C83645"/>
    <w:rsid w:val="00CC1B60"/>
    <w:rsid w:val="00CE36DC"/>
    <w:rsid w:val="00CE38E8"/>
    <w:rsid w:val="00D14086"/>
    <w:rsid w:val="00D42BE7"/>
    <w:rsid w:val="00D440AF"/>
    <w:rsid w:val="00D51900"/>
    <w:rsid w:val="00D57924"/>
    <w:rsid w:val="00DA0219"/>
    <w:rsid w:val="00DA5338"/>
    <w:rsid w:val="00DE5AD7"/>
    <w:rsid w:val="00E0201F"/>
    <w:rsid w:val="00E06CB3"/>
    <w:rsid w:val="00E16833"/>
    <w:rsid w:val="00E16C1F"/>
    <w:rsid w:val="00E47A22"/>
    <w:rsid w:val="00E62487"/>
    <w:rsid w:val="00E64F11"/>
    <w:rsid w:val="00E672D8"/>
    <w:rsid w:val="00EB127D"/>
    <w:rsid w:val="00EB48D0"/>
    <w:rsid w:val="00F449F2"/>
    <w:rsid w:val="00FC09A8"/>
    <w:rsid w:val="00FE039E"/>
    <w:rsid w:val="00FF0256"/>
    <w:rsid w:val="00FF2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27CD7"/>
  <w15:chartTrackingRefBased/>
  <w15:docId w15:val="{0E0C2666-CF8E-4ECD-9A45-715287CF8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0261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836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261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026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2612"/>
    <w:rPr>
      <w:b/>
      <w:bCs/>
    </w:rPr>
  </w:style>
  <w:style w:type="character" w:styleId="Hyperlink">
    <w:name w:val="Hyperlink"/>
    <w:basedOn w:val="DefaultParagraphFont"/>
    <w:uiPriority w:val="99"/>
    <w:unhideWhenUsed/>
    <w:rsid w:val="00702612"/>
    <w:rPr>
      <w:color w:val="0563C1" w:themeColor="hyperlink"/>
      <w:u w:val="single"/>
    </w:rPr>
  </w:style>
  <w:style w:type="character" w:styleId="UnresolvedMention">
    <w:name w:val="Unresolved Mention"/>
    <w:basedOn w:val="DefaultParagraphFont"/>
    <w:uiPriority w:val="99"/>
    <w:semiHidden/>
    <w:unhideWhenUsed/>
    <w:rsid w:val="00702612"/>
    <w:rPr>
      <w:color w:val="605E5C"/>
      <w:shd w:val="clear" w:color="auto" w:fill="E1DFDD"/>
    </w:rPr>
  </w:style>
  <w:style w:type="character" w:customStyle="1" w:styleId="Heading3Char">
    <w:name w:val="Heading 3 Char"/>
    <w:basedOn w:val="DefaultParagraphFont"/>
    <w:link w:val="Heading3"/>
    <w:uiPriority w:val="9"/>
    <w:semiHidden/>
    <w:rsid w:val="00C8364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121440"/>
    <w:rPr>
      <w:i/>
      <w:iCs/>
    </w:rPr>
  </w:style>
  <w:style w:type="table" w:styleId="TableGrid">
    <w:name w:val="Table Grid"/>
    <w:basedOn w:val="TableNormal"/>
    <w:uiPriority w:val="39"/>
    <w:rsid w:val="00A971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20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618474">
      <w:bodyDiv w:val="1"/>
      <w:marLeft w:val="0"/>
      <w:marRight w:val="0"/>
      <w:marTop w:val="0"/>
      <w:marBottom w:val="0"/>
      <w:divBdr>
        <w:top w:val="none" w:sz="0" w:space="0" w:color="auto"/>
        <w:left w:val="none" w:sz="0" w:space="0" w:color="auto"/>
        <w:bottom w:val="none" w:sz="0" w:space="0" w:color="auto"/>
        <w:right w:val="none" w:sz="0" w:space="0" w:color="auto"/>
      </w:divBdr>
    </w:div>
    <w:div w:id="895317939">
      <w:bodyDiv w:val="1"/>
      <w:marLeft w:val="0"/>
      <w:marRight w:val="0"/>
      <w:marTop w:val="0"/>
      <w:marBottom w:val="0"/>
      <w:divBdr>
        <w:top w:val="none" w:sz="0" w:space="0" w:color="auto"/>
        <w:left w:val="none" w:sz="0" w:space="0" w:color="auto"/>
        <w:bottom w:val="none" w:sz="0" w:space="0" w:color="auto"/>
        <w:right w:val="none" w:sz="0" w:space="0" w:color="auto"/>
      </w:divBdr>
    </w:div>
    <w:div w:id="1536698790">
      <w:bodyDiv w:val="1"/>
      <w:marLeft w:val="0"/>
      <w:marRight w:val="0"/>
      <w:marTop w:val="0"/>
      <w:marBottom w:val="0"/>
      <w:divBdr>
        <w:top w:val="none" w:sz="0" w:space="0" w:color="auto"/>
        <w:left w:val="none" w:sz="0" w:space="0" w:color="auto"/>
        <w:bottom w:val="none" w:sz="0" w:space="0" w:color="auto"/>
        <w:right w:val="none" w:sz="0" w:space="0" w:color="auto"/>
      </w:divBdr>
      <w:divsChild>
        <w:div w:id="1894736516">
          <w:marLeft w:val="0"/>
          <w:marRight w:val="0"/>
          <w:marTop w:val="0"/>
          <w:marBottom w:val="0"/>
          <w:divBdr>
            <w:top w:val="none" w:sz="0" w:space="0" w:color="auto"/>
            <w:left w:val="none" w:sz="0" w:space="0" w:color="auto"/>
            <w:bottom w:val="none" w:sz="0" w:space="0" w:color="auto"/>
            <w:right w:val="none" w:sz="0" w:space="0" w:color="auto"/>
          </w:divBdr>
        </w:div>
        <w:div w:id="348525908">
          <w:marLeft w:val="0"/>
          <w:marRight w:val="0"/>
          <w:marTop w:val="0"/>
          <w:marBottom w:val="0"/>
          <w:divBdr>
            <w:top w:val="none" w:sz="0" w:space="0" w:color="auto"/>
            <w:left w:val="none" w:sz="0" w:space="0" w:color="auto"/>
            <w:bottom w:val="none" w:sz="0" w:space="0" w:color="auto"/>
            <w:right w:val="none" w:sz="0" w:space="0" w:color="auto"/>
          </w:divBdr>
        </w:div>
        <w:div w:id="1363238408">
          <w:marLeft w:val="0"/>
          <w:marRight w:val="0"/>
          <w:marTop w:val="0"/>
          <w:marBottom w:val="0"/>
          <w:divBdr>
            <w:top w:val="none" w:sz="0" w:space="0" w:color="auto"/>
            <w:left w:val="none" w:sz="0" w:space="0" w:color="auto"/>
            <w:bottom w:val="none" w:sz="0" w:space="0" w:color="auto"/>
            <w:right w:val="none" w:sz="0" w:space="0" w:color="auto"/>
          </w:divBdr>
        </w:div>
        <w:div w:id="249045874">
          <w:marLeft w:val="0"/>
          <w:marRight w:val="0"/>
          <w:marTop w:val="0"/>
          <w:marBottom w:val="0"/>
          <w:divBdr>
            <w:top w:val="none" w:sz="0" w:space="0" w:color="auto"/>
            <w:left w:val="none" w:sz="0" w:space="0" w:color="auto"/>
            <w:bottom w:val="none" w:sz="0" w:space="0" w:color="auto"/>
            <w:right w:val="none" w:sz="0" w:space="0" w:color="auto"/>
          </w:divBdr>
        </w:div>
      </w:divsChild>
    </w:div>
    <w:div w:id="1897472026">
      <w:bodyDiv w:val="1"/>
      <w:marLeft w:val="0"/>
      <w:marRight w:val="0"/>
      <w:marTop w:val="0"/>
      <w:marBottom w:val="0"/>
      <w:divBdr>
        <w:top w:val="none" w:sz="0" w:space="0" w:color="auto"/>
        <w:left w:val="none" w:sz="0" w:space="0" w:color="auto"/>
        <w:bottom w:val="none" w:sz="0" w:space="0" w:color="auto"/>
        <w:right w:val="none" w:sz="0" w:space="0" w:color="auto"/>
      </w:divBdr>
      <w:divsChild>
        <w:div w:id="1713116532">
          <w:marLeft w:val="0"/>
          <w:marRight w:val="0"/>
          <w:marTop w:val="0"/>
          <w:marBottom w:val="0"/>
          <w:divBdr>
            <w:top w:val="none" w:sz="0" w:space="0" w:color="auto"/>
            <w:left w:val="none" w:sz="0" w:space="0" w:color="auto"/>
            <w:bottom w:val="none" w:sz="0" w:space="0" w:color="auto"/>
            <w:right w:val="none" w:sz="0" w:space="0" w:color="auto"/>
          </w:divBdr>
          <w:divsChild>
            <w:div w:id="156925286">
              <w:marLeft w:val="0"/>
              <w:marRight w:val="0"/>
              <w:marTop w:val="0"/>
              <w:marBottom w:val="300"/>
              <w:divBdr>
                <w:top w:val="none" w:sz="0" w:space="0" w:color="auto"/>
                <w:left w:val="none" w:sz="0" w:space="0" w:color="auto"/>
                <w:bottom w:val="none" w:sz="0" w:space="0" w:color="auto"/>
                <w:right w:val="none" w:sz="0" w:space="0" w:color="auto"/>
              </w:divBdr>
            </w:div>
          </w:divsChild>
        </w:div>
        <w:div w:id="102463029">
          <w:marLeft w:val="0"/>
          <w:marRight w:val="0"/>
          <w:marTop w:val="0"/>
          <w:marBottom w:val="0"/>
          <w:divBdr>
            <w:top w:val="none" w:sz="0" w:space="0" w:color="auto"/>
            <w:left w:val="none" w:sz="0" w:space="0" w:color="auto"/>
            <w:bottom w:val="none" w:sz="0" w:space="0" w:color="auto"/>
            <w:right w:val="none" w:sz="0" w:space="0" w:color="auto"/>
          </w:divBdr>
          <w:divsChild>
            <w:div w:id="5743982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2020816961">
      <w:bodyDiv w:val="1"/>
      <w:marLeft w:val="0"/>
      <w:marRight w:val="0"/>
      <w:marTop w:val="0"/>
      <w:marBottom w:val="0"/>
      <w:divBdr>
        <w:top w:val="none" w:sz="0" w:space="0" w:color="auto"/>
        <w:left w:val="none" w:sz="0" w:space="0" w:color="auto"/>
        <w:bottom w:val="none" w:sz="0" w:space="0" w:color="auto"/>
        <w:right w:val="none" w:sz="0" w:space="0" w:color="auto"/>
      </w:divBdr>
    </w:div>
    <w:div w:id="205110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cfd6/087716314b1091cb77f518c63bcbd4afd88c.pdf" TargetMode="External"/><Relationship Id="rId13" Type="http://schemas.openxmlformats.org/officeDocument/2006/relationships/image" Target="media/image1.tmp"/><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iles.eric.ed.gov/fulltext/EJ1152402.pdf" TargetMode="External"/><Relationship Id="rId12" Type="http://schemas.openxmlformats.org/officeDocument/2006/relationships/hyperlink" Target="https://study.com/academy/lesson/technology-in-the-classroom-advantages-disadvantages.html" TargetMode="External"/><Relationship Id="rId17" Type="http://schemas.microsoft.com/office/2007/relationships/hdphoto" Target="media/hdphoto2.wdp"/><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320242/bis-14-841-government-response-to-recommendations-from-the-FELTAG-action-plan.pdf" TargetMode="External"/><Relationship Id="rId11" Type="http://schemas.openxmlformats.org/officeDocument/2006/relationships/hyperlink" Target="https://works.bepress.com/nodushan/131/" TargetMode="External"/><Relationship Id="rId5" Type="http://schemas.openxmlformats.org/officeDocument/2006/relationships/hyperlink" Target="https://cirt.gcu.edu/teaching3/tips/groupwork" TargetMode="External"/><Relationship Id="rId15" Type="http://schemas.microsoft.com/office/2007/relationships/hdphoto" Target="media/hdphoto1.wdp"/><Relationship Id="rId10" Type="http://schemas.openxmlformats.org/officeDocument/2006/relationships/hyperlink" Target="https://pdfs.semanticscholar.org/daa3/b94cdc7b52b3381a7c7e21022a7a8c005f84.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utopia.org/blog/too-much-tech-not-enough-learning-ben-johnson"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1374</TotalTime>
  <Pages>11</Pages>
  <Words>2867</Words>
  <Characters>16345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34</cp:revision>
  <dcterms:created xsi:type="dcterms:W3CDTF">2018-09-30T10:31:00Z</dcterms:created>
  <dcterms:modified xsi:type="dcterms:W3CDTF">2018-10-07T14:21:00Z</dcterms:modified>
</cp:coreProperties>
</file>