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04353333"/>
        <w:docPartObj>
          <w:docPartGallery w:val="Cover Pages"/>
          <w:docPartUnique/>
        </w:docPartObj>
      </w:sdtPr>
      <w:sdtContent>
        <w:p w14:paraId="01DA376A" w14:textId="14D03032" w:rsidR="00936476" w:rsidRDefault="00936476">
          <w:r w:rsidRPr="00936476">
            <w:t>Component 2</w:t>
          </w:r>
          <w:r>
            <w:rPr>
              <w:noProof/>
            </w:rPr>
            <mc:AlternateContent>
              <mc:Choice Requires="wpg">
                <w:drawing>
                  <wp:anchor distT="0" distB="0" distL="114300" distR="114300" simplePos="0" relativeHeight="251659264" behindDoc="1" locked="0" layoutInCell="1" allowOverlap="1" wp14:anchorId="2B8C8C57" wp14:editId="0533E2AD">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B236CD8" w14:textId="09D484CA" w:rsidR="00936476" w:rsidRDefault="00936476" w:rsidP="00936476">
                                      <w:pPr>
                                        <w:pStyle w:val="NoSpacing"/>
                                        <w:spacing w:before="120"/>
                                        <w:jc w:val="center"/>
                                        <w:rPr>
                                          <w:color w:val="FFFFFF" w:themeColor="background1"/>
                                        </w:rPr>
                                      </w:pPr>
                                      <w:r>
                                        <w:rPr>
                                          <w:color w:val="FFFFFF" w:themeColor="background1"/>
                                        </w:rPr>
                                        <w:t>Darius Hoole</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4F84AB5" w14:textId="3397710A" w:rsidR="00936476" w:rsidRDefault="00936476">
                                      <w:pPr>
                                        <w:pStyle w:val="NoSpacing"/>
                                        <w:jc w:val="center"/>
                                        <w:rPr>
                                          <w:rFonts w:asciiTheme="majorHAnsi" w:eastAsiaTheme="majorEastAsia" w:hAnsiTheme="majorHAnsi" w:cstheme="majorBidi"/>
                                          <w:caps/>
                                          <w:color w:val="4472C4" w:themeColor="accent1"/>
                                          <w:sz w:val="72"/>
                                          <w:szCs w:val="72"/>
                                        </w:rPr>
                                      </w:pPr>
                                      <w:r w:rsidRPr="00936476">
                                        <w:rPr>
                                          <w:rFonts w:asciiTheme="majorHAnsi" w:eastAsiaTheme="majorEastAsia" w:hAnsiTheme="majorHAnsi" w:cstheme="majorBidi"/>
                                          <w:caps/>
                                          <w:color w:val="4472C4" w:themeColor="accent1"/>
                                          <w:sz w:val="72"/>
                                          <w:szCs w:val="72"/>
                                        </w:rPr>
                                        <w:t>[Lloyd Banking Group]</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B8C8C5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B236CD8" w14:textId="09D484CA" w:rsidR="00936476" w:rsidRDefault="00936476" w:rsidP="00936476">
                                <w:pPr>
                                  <w:pStyle w:val="NoSpacing"/>
                                  <w:spacing w:before="120"/>
                                  <w:jc w:val="center"/>
                                  <w:rPr>
                                    <w:color w:val="FFFFFF" w:themeColor="background1"/>
                                  </w:rPr>
                                </w:pPr>
                                <w:r>
                                  <w:rPr>
                                    <w:color w:val="FFFFFF" w:themeColor="background1"/>
                                  </w:rPr>
                                  <w:t>Darius Hoole</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4F84AB5" w14:textId="3397710A" w:rsidR="00936476" w:rsidRDefault="00936476">
                                <w:pPr>
                                  <w:pStyle w:val="NoSpacing"/>
                                  <w:jc w:val="center"/>
                                  <w:rPr>
                                    <w:rFonts w:asciiTheme="majorHAnsi" w:eastAsiaTheme="majorEastAsia" w:hAnsiTheme="majorHAnsi" w:cstheme="majorBidi"/>
                                    <w:caps/>
                                    <w:color w:val="4472C4" w:themeColor="accent1"/>
                                    <w:sz w:val="72"/>
                                    <w:szCs w:val="72"/>
                                  </w:rPr>
                                </w:pPr>
                                <w:r w:rsidRPr="00936476">
                                  <w:rPr>
                                    <w:rFonts w:asciiTheme="majorHAnsi" w:eastAsiaTheme="majorEastAsia" w:hAnsiTheme="majorHAnsi" w:cstheme="majorBidi"/>
                                    <w:caps/>
                                    <w:color w:val="4472C4" w:themeColor="accent1"/>
                                    <w:sz w:val="72"/>
                                    <w:szCs w:val="72"/>
                                  </w:rPr>
                                  <w:t>[Lloyd Banking Group]</w:t>
                                </w:r>
                              </w:p>
                            </w:sdtContent>
                          </w:sdt>
                        </w:txbxContent>
                      </v:textbox>
                    </v:shape>
                    <w10:wrap anchorx="page" anchory="page"/>
                  </v:group>
                </w:pict>
              </mc:Fallback>
            </mc:AlternateContent>
          </w:r>
        </w:p>
        <w:p w14:paraId="6D029838" w14:textId="73925AF9" w:rsidR="00936476" w:rsidRPr="00936476" w:rsidRDefault="00936476" w:rsidP="00936476">
          <w:r>
            <w:br w:type="page"/>
          </w:r>
        </w:p>
      </w:sdtContent>
    </w:sdt>
    <w:p w14:paraId="054010E7" w14:textId="77777777" w:rsidR="00936476" w:rsidRDefault="00936476" w:rsidP="00936476">
      <w:pPr>
        <w:pStyle w:val="Heading1"/>
      </w:pPr>
      <w:bookmarkStart w:id="0" w:name="_Toc111725823"/>
      <w:bookmarkStart w:id="1" w:name="_Toc112002812"/>
    </w:p>
    <w:sdt>
      <w:sdtPr>
        <w:rPr>
          <w:rFonts w:asciiTheme="minorHAnsi" w:eastAsiaTheme="minorHAnsi" w:hAnsiTheme="minorHAnsi" w:cstheme="minorBidi"/>
          <w:b w:val="0"/>
          <w:bCs w:val="0"/>
          <w:color w:val="auto"/>
          <w:sz w:val="24"/>
          <w:szCs w:val="24"/>
          <w:lang w:val="en-GB"/>
        </w:rPr>
        <w:id w:val="-111051017"/>
        <w:docPartObj>
          <w:docPartGallery w:val="Table of Contents"/>
          <w:docPartUnique/>
        </w:docPartObj>
      </w:sdtPr>
      <w:sdtEndPr>
        <w:rPr>
          <w:noProof/>
        </w:rPr>
      </w:sdtEndPr>
      <w:sdtContent>
        <w:p w14:paraId="52052792" w14:textId="306A6500" w:rsidR="00936476" w:rsidRDefault="00936476">
          <w:pPr>
            <w:pStyle w:val="TOCHeading"/>
          </w:pPr>
          <w:r>
            <w:t>Table of Contents</w:t>
          </w:r>
        </w:p>
        <w:p w14:paraId="5CF29C6B" w14:textId="0500EAE7" w:rsidR="00936476" w:rsidRDefault="00936476">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2003286" w:history="1">
            <w:r w:rsidRPr="00683725">
              <w:rPr>
                <w:rStyle w:val="Hyperlink"/>
                <w:noProof/>
              </w:rPr>
              <w:t>Introduction</w:t>
            </w:r>
            <w:r>
              <w:rPr>
                <w:noProof/>
                <w:webHidden/>
              </w:rPr>
              <w:tab/>
            </w:r>
            <w:r>
              <w:rPr>
                <w:noProof/>
                <w:webHidden/>
              </w:rPr>
              <w:fldChar w:fldCharType="begin"/>
            </w:r>
            <w:r>
              <w:rPr>
                <w:noProof/>
                <w:webHidden/>
              </w:rPr>
              <w:instrText xml:space="preserve"> PAGEREF _Toc112003286 \h </w:instrText>
            </w:r>
            <w:r>
              <w:rPr>
                <w:noProof/>
                <w:webHidden/>
              </w:rPr>
            </w:r>
            <w:r>
              <w:rPr>
                <w:noProof/>
                <w:webHidden/>
              </w:rPr>
              <w:fldChar w:fldCharType="separate"/>
            </w:r>
            <w:r>
              <w:rPr>
                <w:noProof/>
                <w:webHidden/>
              </w:rPr>
              <w:t>1</w:t>
            </w:r>
            <w:r>
              <w:rPr>
                <w:noProof/>
                <w:webHidden/>
              </w:rPr>
              <w:fldChar w:fldCharType="end"/>
            </w:r>
          </w:hyperlink>
        </w:p>
        <w:p w14:paraId="62678DF6" w14:textId="489E64E1" w:rsidR="00936476" w:rsidRDefault="00000000">
          <w:pPr>
            <w:pStyle w:val="TOC1"/>
            <w:tabs>
              <w:tab w:val="right" w:leader="dot" w:pos="9016"/>
            </w:tabs>
            <w:rPr>
              <w:rFonts w:eastAsiaTheme="minorEastAsia" w:cstheme="minorBidi"/>
              <w:b w:val="0"/>
              <w:bCs w:val="0"/>
              <w:i w:val="0"/>
              <w:iCs w:val="0"/>
              <w:noProof/>
              <w:lang w:eastAsia="en-GB"/>
            </w:rPr>
          </w:pPr>
          <w:hyperlink w:anchor="_Toc112003287" w:history="1">
            <w:r w:rsidR="00936476" w:rsidRPr="00683725">
              <w:rPr>
                <w:rStyle w:val="Hyperlink"/>
                <w:noProof/>
              </w:rPr>
              <w:t>SWOT Analysis</w:t>
            </w:r>
            <w:r w:rsidR="00936476">
              <w:rPr>
                <w:noProof/>
                <w:webHidden/>
              </w:rPr>
              <w:tab/>
            </w:r>
            <w:r w:rsidR="00936476">
              <w:rPr>
                <w:noProof/>
                <w:webHidden/>
              </w:rPr>
              <w:fldChar w:fldCharType="begin"/>
            </w:r>
            <w:r w:rsidR="00936476">
              <w:rPr>
                <w:noProof/>
                <w:webHidden/>
              </w:rPr>
              <w:instrText xml:space="preserve"> PAGEREF _Toc112003287 \h </w:instrText>
            </w:r>
            <w:r w:rsidR="00936476">
              <w:rPr>
                <w:noProof/>
                <w:webHidden/>
              </w:rPr>
            </w:r>
            <w:r w:rsidR="00936476">
              <w:rPr>
                <w:noProof/>
                <w:webHidden/>
              </w:rPr>
              <w:fldChar w:fldCharType="separate"/>
            </w:r>
            <w:r w:rsidR="00936476">
              <w:rPr>
                <w:noProof/>
                <w:webHidden/>
              </w:rPr>
              <w:t>1</w:t>
            </w:r>
            <w:r w:rsidR="00936476">
              <w:rPr>
                <w:noProof/>
                <w:webHidden/>
              </w:rPr>
              <w:fldChar w:fldCharType="end"/>
            </w:r>
          </w:hyperlink>
        </w:p>
        <w:p w14:paraId="39BE0616" w14:textId="52AB68CA" w:rsidR="00936476" w:rsidRDefault="00000000">
          <w:pPr>
            <w:pStyle w:val="TOC1"/>
            <w:tabs>
              <w:tab w:val="right" w:leader="dot" w:pos="9016"/>
            </w:tabs>
            <w:rPr>
              <w:rFonts w:eastAsiaTheme="minorEastAsia" w:cstheme="minorBidi"/>
              <w:b w:val="0"/>
              <w:bCs w:val="0"/>
              <w:i w:val="0"/>
              <w:iCs w:val="0"/>
              <w:noProof/>
              <w:lang w:eastAsia="en-GB"/>
            </w:rPr>
          </w:pPr>
          <w:hyperlink w:anchor="_Toc112003288" w:history="1">
            <w:r w:rsidR="00936476" w:rsidRPr="00683725">
              <w:rPr>
                <w:rStyle w:val="Hyperlink"/>
                <w:noProof/>
              </w:rPr>
              <w:t>PESTLE Analysis</w:t>
            </w:r>
            <w:r w:rsidR="00936476">
              <w:rPr>
                <w:noProof/>
                <w:webHidden/>
              </w:rPr>
              <w:tab/>
            </w:r>
            <w:r w:rsidR="00936476">
              <w:rPr>
                <w:noProof/>
                <w:webHidden/>
              </w:rPr>
              <w:fldChar w:fldCharType="begin"/>
            </w:r>
            <w:r w:rsidR="00936476">
              <w:rPr>
                <w:noProof/>
                <w:webHidden/>
              </w:rPr>
              <w:instrText xml:space="preserve"> PAGEREF _Toc112003288 \h </w:instrText>
            </w:r>
            <w:r w:rsidR="00936476">
              <w:rPr>
                <w:noProof/>
                <w:webHidden/>
              </w:rPr>
            </w:r>
            <w:r w:rsidR="00936476">
              <w:rPr>
                <w:noProof/>
                <w:webHidden/>
              </w:rPr>
              <w:fldChar w:fldCharType="separate"/>
            </w:r>
            <w:r w:rsidR="00936476">
              <w:rPr>
                <w:noProof/>
                <w:webHidden/>
              </w:rPr>
              <w:t>2</w:t>
            </w:r>
            <w:r w:rsidR="00936476">
              <w:rPr>
                <w:noProof/>
                <w:webHidden/>
              </w:rPr>
              <w:fldChar w:fldCharType="end"/>
            </w:r>
          </w:hyperlink>
        </w:p>
        <w:p w14:paraId="49FC4D2A" w14:textId="55312461" w:rsidR="00936476" w:rsidRDefault="00000000">
          <w:pPr>
            <w:pStyle w:val="TOC1"/>
            <w:tabs>
              <w:tab w:val="right" w:leader="dot" w:pos="9016"/>
            </w:tabs>
            <w:rPr>
              <w:rFonts w:eastAsiaTheme="minorEastAsia" w:cstheme="minorBidi"/>
              <w:b w:val="0"/>
              <w:bCs w:val="0"/>
              <w:i w:val="0"/>
              <w:iCs w:val="0"/>
              <w:noProof/>
              <w:lang w:eastAsia="en-GB"/>
            </w:rPr>
          </w:pPr>
          <w:hyperlink w:anchor="_Toc112003289" w:history="1">
            <w:r w:rsidR="00936476" w:rsidRPr="00683725">
              <w:rPr>
                <w:rStyle w:val="Hyperlink"/>
                <w:noProof/>
              </w:rPr>
              <w:t>Recommendation</w:t>
            </w:r>
            <w:r w:rsidR="00936476">
              <w:rPr>
                <w:noProof/>
                <w:webHidden/>
              </w:rPr>
              <w:tab/>
            </w:r>
            <w:r w:rsidR="00936476">
              <w:rPr>
                <w:noProof/>
                <w:webHidden/>
              </w:rPr>
              <w:fldChar w:fldCharType="begin"/>
            </w:r>
            <w:r w:rsidR="00936476">
              <w:rPr>
                <w:noProof/>
                <w:webHidden/>
              </w:rPr>
              <w:instrText xml:space="preserve"> PAGEREF _Toc112003289 \h </w:instrText>
            </w:r>
            <w:r w:rsidR="00936476">
              <w:rPr>
                <w:noProof/>
                <w:webHidden/>
              </w:rPr>
            </w:r>
            <w:r w:rsidR="00936476">
              <w:rPr>
                <w:noProof/>
                <w:webHidden/>
              </w:rPr>
              <w:fldChar w:fldCharType="separate"/>
            </w:r>
            <w:r w:rsidR="00936476">
              <w:rPr>
                <w:noProof/>
                <w:webHidden/>
              </w:rPr>
              <w:t>3</w:t>
            </w:r>
            <w:r w:rsidR="00936476">
              <w:rPr>
                <w:noProof/>
                <w:webHidden/>
              </w:rPr>
              <w:fldChar w:fldCharType="end"/>
            </w:r>
          </w:hyperlink>
        </w:p>
        <w:p w14:paraId="6F290F8F" w14:textId="30E24500" w:rsidR="00936476" w:rsidRDefault="00000000">
          <w:pPr>
            <w:pStyle w:val="TOC1"/>
            <w:tabs>
              <w:tab w:val="right" w:leader="dot" w:pos="9016"/>
            </w:tabs>
            <w:rPr>
              <w:rFonts w:eastAsiaTheme="minorEastAsia" w:cstheme="minorBidi"/>
              <w:b w:val="0"/>
              <w:bCs w:val="0"/>
              <w:i w:val="0"/>
              <w:iCs w:val="0"/>
              <w:noProof/>
              <w:lang w:eastAsia="en-GB"/>
            </w:rPr>
          </w:pPr>
          <w:hyperlink w:anchor="_Toc112003290" w:history="1">
            <w:r w:rsidR="00936476" w:rsidRPr="00683725">
              <w:rPr>
                <w:rStyle w:val="Hyperlink"/>
                <w:noProof/>
              </w:rPr>
              <w:t>Decision Making Matrix</w:t>
            </w:r>
            <w:r w:rsidR="00936476">
              <w:rPr>
                <w:noProof/>
                <w:webHidden/>
              </w:rPr>
              <w:tab/>
            </w:r>
            <w:r w:rsidR="00936476">
              <w:rPr>
                <w:noProof/>
                <w:webHidden/>
              </w:rPr>
              <w:fldChar w:fldCharType="begin"/>
            </w:r>
            <w:r w:rsidR="00936476">
              <w:rPr>
                <w:noProof/>
                <w:webHidden/>
              </w:rPr>
              <w:instrText xml:space="preserve"> PAGEREF _Toc112003290 \h </w:instrText>
            </w:r>
            <w:r w:rsidR="00936476">
              <w:rPr>
                <w:noProof/>
                <w:webHidden/>
              </w:rPr>
            </w:r>
            <w:r w:rsidR="00936476">
              <w:rPr>
                <w:noProof/>
                <w:webHidden/>
              </w:rPr>
              <w:fldChar w:fldCharType="separate"/>
            </w:r>
            <w:r w:rsidR="00936476">
              <w:rPr>
                <w:noProof/>
                <w:webHidden/>
              </w:rPr>
              <w:t>4</w:t>
            </w:r>
            <w:r w:rsidR="00936476">
              <w:rPr>
                <w:noProof/>
                <w:webHidden/>
              </w:rPr>
              <w:fldChar w:fldCharType="end"/>
            </w:r>
          </w:hyperlink>
        </w:p>
        <w:p w14:paraId="1546CFD9" w14:textId="08468134" w:rsidR="00936476" w:rsidRDefault="00000000">
          <w:pPr>
            <w:pStyle w:val="TOC1"/>
            <w:tabs>
              <w:tab w:val="right" w:leader="dot" w:pos="9016"/>
            </w:tabs>
            <w:rPr>
              <w:rFonts w:eastAsiaTheme="minorEastAsia" w:cstheme="minorBidi"/>
              <w:b w:val="0"/>
              <w:bCs w:val="0"/>
              <w:i w:val="0"/>
              <w:iCs w:val="0"/>
              <w:noProof/>
              <w:lang w:eastAsia="en-GB"/>
            </w:rPr>
          </w:pPr>
          <w:hyperlink w:anchor="_Toc112003291" w:history="1">
            <w:r w:rsidR="00936476" w:rsidRPr="00683725">
              <w:rPr>
                <w:rStyle w:val="Hyperlink"/>
                <w:noProof/>
              </w:rPr>
              <w:t>Plan, Monitor and Review</w:t>
            </w:r>
            <w:r w:rsidR="00936476">
              <w:rPr>
                <w:noProof/>
                <w:webHidden/>
              </w:rPr>
              <w:tab/>
            </w:r>
            <w:r w:rsidR="00936476">
              <w:rPr>
                <w:noProof/>
                <w:webHidden/>
              </w:rPr>
              <w:fldChar w:fldCharType="begin"/>
            </w:r>
            <w:r w:rsidR="00936476">
              <w:rPr>
                <w:noProof/>
                <w:webHidden/>
              </w:rPr>
              <w:instrText xml:space="preserve"> PAGEREF _Toc112003291 \h </w:instrText>
            </w:r>
            <w:r w:rsidR="00936476">
              <w:rPr>
                <w:noProof/>
                <w:webHidden/>
              </w:rPr>
            </w:r>
            <w:r w:rsidR="00936476">
              <w:rPr>
                <w:noProof/>
                <w:webHidden/>
              </w:rPr>
              <w:fldChar w:fldCharType="separate"/>
            </w:r>
            <w:r w:rsidR="00936476">
              <w:rPr>
                <w:noProof/>
                <w:webHidden/>
              </w:rPr>
              <w:t>4</w:t>
            </w:r>
            <w:r w:rsidR="00936476">
              <w:rPr>
                <w:noProof/>
                <w:webHidden/>
              </w:rPr>
              <w:fldChar w:fldCharType="end"/>
            </w:r>
          </w:hyperlink>
        </w:p>
        <w:p w14:paraId="58A064B7" w14:textId="51895FF0" w:rsidR="00936476" w:rsidRDefault="00000000">
          <w:pPr>
            <w:pStyle w:val="TOC1"/>
            <w:tabs>
              <w:tab w:val="right" w:leader="dot" w:pos="9016"/>
            </w:tabs>
            <w:rPr>
              <w:rFonts w:eastAsiaTheme="minorEastAsia" w:cstheme="minorBidi"/>
              <w:b w:val="0"/>
              <w:bCs w:val="0"/>
              <w:i w:val="0"/>
              <w:iCs w:val="0"/>
              <w:noProof/>
              <w:lang w:eastAsia="en-GB"/>
            </w:rPr>
          </w:pPr>
          <w:hyperlink w:anchor="_Toc112003292" w:history="1">
            <w:r w:rsidR="00936476" w:rsidRPr="00683725">
              <w:rPr>
                <w:rStyle w:val="Hyperlink"/>
                <w:noProof/>
              </w:rPr>
              <w:t>Conclusion</w:t>
            </w:r>
            <w:r w:rsidR="00936476">
              <w:rPr>
                <w:noProof/>
                <w:webHidden/>
              </w:rPr>
              <w:tab/>
            </w:r>
            <w:r w:rsidR="00936476">
              <w:rPr>
                <w:noProof/>
                <w:webHidden/>
              </w:rPr>
              <w:fldChar w:fldCharType="begin"/>
            </w:r>
            <w:r w:rsidR="00936476">
              <w:rPr>
                <w:noProof/>
                <w:webHidden/>
              </w:rPr>
              <w:instrText xml:space="preserve"> PAGEREF _Toc112003292 \h </w:instrText>
            </w:r>
            <w:r w:rsidR="00936476">
              <w:rPr>
                <w:noProof/>
                <w:webHidden/>
              </w:rPr>
            </w:r>
            <w:r w:rsidR="00936476">
              <w:rPr>
                <w:noProof/>
                <w:webHidden/>
              </w:rPr>
              <w:fldChar w:fldCharType="separate"/>
            </w:r>
            <w:r w:rsidR="00936476">
              <w:rPr>
                <w:noProof/>
                <w:webHidden/>
              </w:rPr>
              <w:t>5</w:t>
            </w:r>
            <w:r w:rsidR="00936476">
              <w:rPr>
                <w:noProof/>
                <w:webHidden/>
              </w:rPr>
              <w:fldChar w:fldCharType="end"/>
            </w:r>
          </w:hyperlink>
        </w:p>
        <w:p w14:paraId="1C4492C1" w14:textId="31ADAA72" w:rsidR="00936476" w:rsidRDefault="00000000">
          <w:pPr>
            <w:pStyle w:val="TOC1"/>
            <w:tabs>
              <w:tab w:val="right" w:leader="dot" w:pos="9016"/>
            </w:tabs>
            <w:rPr>
              <w:rFonts w:eastAsiaTheme="minorEastAsia" w:cstheme="minorBidi"/>
              <w:b w:val="0"/>
              <w:bCs w:val="0"/>
              <w:i w:val="0"/>
              <w:iCs w:val="0"/>
              <w:noProof/>
              <w:lang w:eastAsia="en-GB"/>
            </w:rPr>
          </w:pPr>
          <w:hyperlink w:anchor="_Toc112003293" w:history="1">
            <w:r w:rsidR="00936476" w:rsidRPr="00683725">
              <w:rPr>
                <w:rStyle w:val="Hyperlink"/>
                <w:noProof/>
              </w:rPr>
              <w:t>References</w:t>
            </w:r>
            <w:r w:rsidR="00936476">
              <w:rPr>
                <w:noProof/>
                <w:webHidden/>
              </w:rPr>
              <w:tab/>
            </w:r>
            <w:r w:rsidR="00936476">
              <w:rPr>
                <w:noProof/>
                <w:webHidden/>
              </w:rPr>
              <w:fldChar w:fldCharType="begin"/>
            </w:r>
            <w:r w:rsidR="00936476">
              <w:rPr>
                <w:noProof/>
                <w:webHidden/>
              </w:rPr>
              <w:instrText xml:space="preserve"> PAGEREF _Toc112003293 \h </w:instrText>
            </w:r>
            <w:r w:rsidR="00936476">
              <w:rPr>
                <w:noProof/>
                <w:webHidden/>
              </w:rPr>
            </w:r>
            <w:r w:rsidR="00936476">
              <w:rPr>
                <w:noProof/>
                <w:webHidden/>
              </w:rPr>
              <w:fldChar w:fldCharType="separate"/>
            </w:r>
            <w:r w:rsidR="00936476">
              <w:rPr>
                <w:noProof/>
                <w:webHidden/>
              </w:rPr>
              <w:t>6</w:t>
            </w:r>
            <w:r w:rsidR="00936476">
              <w:rPr>
                <w:noProof/>
                <w:webHidden/>
              </w:rPr>
              <w:fldChar w:fldCharType="end"/>
            </w:r>
          </w:hyperlink>
        </w:p>
        <w:p w14:paraId="0DBEBA87" w14:textId="5F09C9CA" w:rsidR="00936476" w:rsidRDefault="00000000">
          <w:pPr>
            <w:pStyle w:val="TOC1"/>
            <w:tabs>
              <w:tab w:val="right" w:leader="dot" w:pos="9016"/>
            </w:tabs>
            <w:rPr>
              <w:rFonts w:eastAsiaTheme="minorEastAsia" w:cstheme="minorBidi"/>
              <w:b w:val="0"/>
              <w:bCs w:val="0"/>
              <w:i w:val="0"/>
              <w:iCs w:val="0"/>
              <w:noProof/>
              <w:lang w:eastAsia="en-GB"/>
            </w:rPr>
          </w:pPr>
          <w:hyperlink w:anchor="_Toc112003294" w:history="1">
            <w:r w:rsidR="00936476" w:rsidRPr="00683725">
              <w:rPr>
                <w:rStyle w:val="Hyperlink"/>
                <w:noProof/>
              </w:rPr>
              <w:t>Appendices</w:t>
            </w:r>
            <w:r w:rsidR="00936476">
              <w:rPr>
                <w:noProof/>
                <w:webHidden/>
              </w:rPr>
              <w:tab/>
            </w:r>
            <w:r w:rsidR="00936476">
              <w:rPr>
                <w:noProof/>
                <w:webHidden/>
              </w:rPr>
              <w:fldChar w:fldCharType="begin"/>
            </w:r>
            <w:r w:rsidR="00936476">
              <w:rPr>
                <w:noProof/>
                <w:webHidden/>
              </w:rPr>
              <w:instrText xml:space="preserve"> PAGEREF _Toc112003294 \h </w:instrText>
            </w:r>
            <w:r w:rsidR="00936476">
              <w:rPr>
                <w:noProof/>
                <w:webHidden/>
              </w:rPr>
            </w:r>
            <w:r w:rsidR="00936476">
              <w:rPr>
                <w:noProof/>
                <w:webHidden/>
              </w:rPr>
              <w:fldChar w:fldCharType="separate"/>
            </w:r>
            <w:r w:rsidR="00936476">
              <w:rPr>
                <w:noProof/>
                <w:webHidden/>
              </w:rPr>
              <w:t>7</w:t>
            </w:r>
            <w:r w:rsidR="00936476">
              <w:rPr>
                <w:noProof/>
                <w:webHidden/>
              </w:rPr>
              <w:fldChar w:fldCharType="end"/>
            </w:r>
          </w:hyperlink>
        </w:p>
        <w:p w14:paraId="2ACBE56E" w14:textId="158F2AD2" w:rsidR="00936476" w:rsidRDefault="00936476">
          <w:r>
            <w:rPr>
              <w:b/>
              <w:bCs/>
              <w:noProof/>
            </w:rPr>
            <w:fldChar w:fldCharType="end"/>
          </w:r>
        </w:p>
      </w:sdtContent>
    </w:sdt>
    <w:p w14:paraId="57677CC9" w14:textId="77777777" w:rsidR="00936476" w:rsidRDefault="00936476" w:rsidP="00936476">
      <w:pPr>
        <w:pStyle w:val="Heading1"/>
      </w:pPr>
    </w:p>
    <w:p w14:paraId="64AE45DE" w14:textId="77777777" w:rsidR="00936476" w:rsidRDefault="00936476" w:rsidP="00936476">
      <w:pPr>
        <w:pStyle w:val="Heading1"/>
      </w:pPr>
    </w:p>
    <w:p w14:paraId="091026EC" w14:textId="77777777" w:rsidR="00936476" w:rsidRDefault="00936476" w:rsidP="00936476">
      <w:pPr>
        <w:pStyle w:val="Heading1"/>
      </w:pPr>
    </w:p>
    <w:p w14:paraId="04B84AAB" w14:textId="77777777" w:rsidR="00936476" w:rsidRDefault="00936476" w:rsidP="00936476">
      <w:pPr>
        <w:pStyle w:val="Heading1"/>
      </w:pPr>
    </w:p>
    <w:p w14:paraId="220C3C60" w14:textId="77777777" w:rsidR="00936476" w:rsidRDefault="00936476" w:rsidP="00936476">
      <w:pPr>
        <w:pStyle w:val="Heading1"/>
      </w:pPr>
    </w:p>
    <w:p w14:paraId="058335AD" w14:textId="77777777" w:rsidR="00936476" w:rsidRDefault="00936476" w:rsidP="00936476">
      <w:pPr>
        <w:pStyle w:val="Heading1"/>
      </w:pPr>
    </w:p>
    <w:p w14:paraId="7054C6D7" w14:textId="77777777" w:rsidR="00936476" w:rsidRDefault="00936476" w:rsidP="00936476">
      <w:pPr>
        <w:pStyle w:val="Heading1"/>
      </w:pPr>
    </w:p>
    <w:p w14:paraId="5BB554DA" w14:textId="77777777" w:rsidR="00936476" w:rsidRDefault="00936476" w:rsidP="00936476">
      <w:pPr>
        <w:pStyle w:val="Heading1"/>
      </w:pPr>
      <w:bookmarkStart w:id="2" w:name="_Toc112003286"/>
    </w:p>
    <w:p w14:paraId="49EC021A" w14:textId="77777777" w:rsidR="00936476" w:rsidRDefault="00936476" w:rsidP="00936476">
      <w:pPr>
        <w:pStyle w:val="Heading1"/>
      </w:pPr>
    </w:p>
    <w:p w14:paraId="3525F679" w14:textId="77777777" w:rsidR="00936476" w:rsidRDefault="00936476" w:rsidP="00936476">
      <w:pPr>
        <w:pStyle w:val="Heading1"/>
      </w:pPr>
    </w:p>
    <w:p w14:paraId="09BDA687" w14:textId="77777777" w:rsidR="00936476" w:rsidRDefault="00936476" w:rsidP="00936476">
      <w:pPr>
        <w:pStyle w:val="Heading1"/>
      </w:pPr>
    </w:p>
    <w:bookmarkEnd w:id="0"/>
    <w:bookmarkEnd w:id="1"/>
    <w:bookmarkEnd w:id="2"/>
    <w:p w14:paraId="5994F03C" w14:textId="77777777" w:rsidR="00936476" w:rsidRDefault="00936476" w:rsidP="00936476"/>
    <w:p w14:paraId="0C3E3CF5" w14:textId="77777777" w:rsidR="00936476" w:rsidRDefault="00936476" w:rsidP="00936476"/>
    <w:p w14:paraId="26620E10" w14:textId="77777777" w:rsidR="00936476" w:rsidRDefault="00936476" w:rsidP="00936476"/>
    <w:p w14:paraId="2937DD8E" w14:textId="77777777" w:rsidR="00936476" w:rsidRDefault="00936476" w:rsidP="00936476"/>
    <w:p w14:paraId="0010A717" w14:textId="77777777" w:rsidR="00936476" w:rsidRDefault="00936476" w:rsidP="00936476"/>
    <w:p w14:paraId="2375F7F7" w14:textId="77777777" w:rsidR="00936476" w:rsidRPr="00936476" w:rsidRDefault="00936476" w:rsidP="00936476">
      <w:pPr>
        <w:pStyle w:val="Heading1"/>
      </w:pPr>
      <w:r w:rsidRPr="00936476">
        <w:lastRenderedPageBreak/>
        <w:t>Introduction</w:t>
      </w:r>
      <w:r w:rsidRPr="00936476">
        <w:tab/>
      </w:r>
    </w:p>
    <w:p w14:paraId="48D4B6CF" w14:textId="7FB67B0B" w:rsidR="00936476" w:rsidRDefault="00936476" w:rsidP="00936476">
      <w:r w:rsidRPr="00936476">
        <w:t xml:space="preserve">Much of the discussion in this report is based on Lloyds TSB’s current business, operational and marketing management </w:t>
      </w:r>
      <w:proofErr w:type="gramStart"/>
      <w:r w:rsidRPr="00936476">
        <w:t>objectives</w:t>
      </w:r>
      <w:proofErr w:type="gramEnd"/>
      <w:r w:rsidRPr="00936476">
        <w:t xml:space="preserve"> and policies. Organizations that want to succeed in a competitive business environment must have a good strategy. Good strategy is a challenge</w:t>
      </w:r>
    </w:p>
    <w:p w14:paraId="05F27034" w14:textId="19E6DDB9" w:rsidR="00936476" w:rsidRPr="00936476" w:rsidRDefault="00936476" w:rsidP="00936476">
      <w:r w:rsidRPr="00936476">
        <w:t xml:space="preserve">for many companies that achieve their business goals through growth, </w:t>
      </w:r>
      <w:proofErr w:type="gramStart"/>
      <w:r w:rsidRPr="00936476">
        <w:t>innovation</w:t>
      </w:r>
      <w:proofErr w:type="gramEnd"/>
      <w:r w:rsidRPr="00936476">
        <w:t xml:space="preserve"> and improvement </w:t>
      </w:r>
      <w:r w:rsidRPr="00936476">
        <w:rPr>
          <w:lang w:val="en-US"/>
        </w:rPr>
        <w:t>(Maestas et al., 2021).</w:t>
      </w:r>
      <w:r w:rsidRPr="00936476">
        <w:t xml:space="preserve"> The banking market can offer growth opportunities and positive results, but there are also many risks and obstacles. Differences in culture, money, </w:t>
      </w:r>
      <w:proofErr w:type="gramStart"/>
      <w:r w:rsidRPr="00936476">
        <w:t>rules</w:t>
      </w:r>
      <w:proofErr w:type="gramEnd"/>
      <w:r w:rsidRPr="00936476">
        <w:t xml:space="preserve"> and regulations can make market conditions different, but at the same time. This approach can benefit investors and companies like Lloyds TSB if research can identify all the different factors and develop a good strategy </w:t>
      </w:r>
      <w:r w:rsidRPr="00936476">
        <w:rPr>
          <w:lang w:val="en-US"/>
        </w:rPr>
        <w:t>(Mulhern, 2020).</w:t>
      </w:r>
      <w:r w:rsidRPr="00936476">
        <w:t xml:space="preserve"> Many businesses fail because they do not have a clear marketing strategy. The previous report briefly explained the theories and principles of effective performance management and presented the company’s strategy for achieving business performance and content marketing goals.</w:t>
      </w:r>
    </w:p>
    <w:p w14:paraId="40C720CE" w14:textId="77777777" w:rsidR="00936476" w:rsidRPr="00936476" w:rsidRDefault="00936476" w:rsidP="00936476">
      <w:r w:rsidRPr="00936476">
        <w:t>The following section is divided into five subsections, each of which provides a detailed explanation of Lloyds TSB’s objectives and policies. These chapters highlight the factors and approaches that need to be considered in making professional management decisions if an organization wants to improve the financial services market.</w:t>
      </w:r>
    </w:p>
    <w:p w14:paraId="3242553B" w14:textId="77777777" w:rsidR="00936476" w:rsidRPr="00936476" w:rsidRDefault="00936476" w:rsidP="00936476">
      <w:pPr>
        <w:rPr>
          <w:b/>
        </w:rPr>
      </w:pPr>
      <w:bookmarkStart w:id="3" w:name="_Toc111725824"/>
      <w:r w:rsidRPr="00936476">
        <w:rPr>
          <w:b/>
        </w:rPr>
        <w:t>Main Findings</w:t>
      </w:r>
      <w:bookmarkEnd w:id="3"/>
    </w:p>
    <w:p w14:paraId="35CC7C78" w14:textId="77777777" w:rsidR="00936476" w:rsidRPr="00936476" w:rsidRDefault="00936476" w:rsidP="00936476">
      <w:pPr>
        <w:pStyle w:val="Heading1"/>
      </w:pPr>
      <w:bookmarkStart w:id="4" w:name="_Toc111725825"/>
      <w:bookmarkStart w:id="5" w:name="_Toc112002813"/>
      <w:bookmarkStart w:id="6" w:name="_Toc112003287"/>
      <w:r w:rsidRPr="00936476">
        <w:t>SWOT Analysis</w:t>
      </w:r>
      <w:bookmarkEnd w:id="4"/>
      <w:bookmarkEnd w:id="5"/>
      <w:bookmarkEnd w:id="6"/>
    </w:p>
    <w:p w14:paraId="00CFDEBD" w14:textId="77777777" w:rsidR="00936476" w:rsidRPr="00936476" w:rsidRDefault="00936476" w:rsidP="00936476">
      <w:r w:rsidRPr="00936476">
        <w:t xml:space="preserve">It is necessary to analyse the company’s internal and external conditions, especially when formulating strategic plans and setting goals for market growth, </w:t>
      </w:r>
      <w:proofErr w:type="gramStart"/>
      <w:r w:rsidRPr="00936476">
        <w:t>competition</w:t>
      </w:r>
      <w:proofErr w:type="gramEnd"/>
      <w:r w:rsidRPr="00936476">
        <w:t xml:space="preserve"> and sustainability. Using the example of Lloyds Banking Group, the following factors are analysed, which are the basis of the bank’s SWOT analysis.</w:t>
      </w:r>
    </w:p>
    <w:p w14:paraId="41A0B5A7" w14:textId="77777777" w:rsidR="00936476" w:rsidRPr="00936476" w:rsidRDefault="00936476" w:rsidP="00936476">
      <w:pPr>
        <w:rPr>
          <w:i/>
        </w:rPr>
      </w:pPr>
      <w:bookmarkStart w:id="7" w:name="_Toc111725826"/>
      <w:r w:rsidRPr="00936476">
        <w:rPr>
          <w:i/>
        </w:rPr>
        <w:t>Strength</w:t>
      </w:r>
      <w:bookmarkEnd w:id="7"/>
    </w:p>
    <w:p w14:paraId="4D659BF7" w14:textId="77777777" w:rsidR="00936476" w:rsidRPr="00936476" w:rsidRDefault="00936476" w:rsidP="00936476">
      <w:r w:rsidRPr="00936476">
        <w:t xml:space="preserve">The strength of Lloyds Banking Group is manifested in many ways. First, the British government’s share in the bank (40%) ensures the stability of the bank’s capital position </w:t>
      </w:r>
      <w:r w:rsidRPr="00936476">
        <w:rPr>
          <w:lang w:val="en-US"/>
        </w:rPr>
        <w:t>(Walker-Arnott, 2020).</w:t>
      </w:r>
      <w:r w:rsidRPr="00936476">
        <w:t xml:space="preserve"> It gives the bank an advantage to explore and develop different markets. The company focuses on four business areas that remain the company’s strengths </w:t>
      </w:r>
      <w:r w:rsidRPr="00936476">
        <w:rPr>
          <w:lang w:val="en-US"/>
        </w:rPr>
        <w:t>(</w:t>
      </w:r>
      <w:proofErr w:type="spellStart"/>
      <w:r w:rsidRPr="00936476">
        <w:rPr>
          <w:lang w:val="en-US"/>
        </w:rPr>
        <w:t>Bravenboer</w:t>
      </w:r>
      <w:proofErr w:type="spellEnd"/>
      <w:r w:rsidRPr="00936476">
        <w:rPr>
          <w:lang w:val="en-US"/>
        </w:rPr>
        <w:t>, 2022).</w:t>
      </w:r>
      <w:r w:rsidRPr="00936476">
        <w:t xml:space="preserve"> The company’s main growth areas such as retail banking, including mortgage markets, wholesale and life insurance, </w:t>
      </w:r>
      <w:proofErr w:type="gramStart"/>
      <w:r w:rsidRPr="00936476">
        <w:t>pensions</w:t>
      </w:r>
      <w:proofErr w:type="gramEnd"/>
      <w:r w:rsidRPr="00936476">
        <w:t xml:space="preserve"> and insurance, as well as wealth management and international. At the same time, Lloyds began to consolidate over time, allowing the bank to operate competitively under multiple brands in different markets </w:t>
      </w:r>
      <w:r w:rsidRPr="00936476">
        <w:rPr>
          <w:lang w:val="en-US"/>
        </w:rPr>
        <w:t>(</w:t>
      </w:r>
      <w:proofErr w:type="spellStart"/>
      <w:r w:rsidRPr="00936476">
        <w:rPr>
          <w:lang w:val="en-US"/>
        </w:rPr>
        <w:t>Wewege</w:t>
      </w:r>
      <w:proofErr w:type="spellEnd"/>
      <w:r w:rsidRPr="00936476">
        <w:rPr>
          <w:lang w:val="en-US"/>
        </w:rPr>
        <w:t xml:space="preserve">, Lee and </w:t>
      </w:r>
      <w:proofErr w:type="spellStart"/>
      <w:r w:rsidRPr="00936476">
        <w:rPr>
          <w:lang w:val="en-US"/>
        </w:rPr>
        <w:t>Thomsett</w:t>
      </w:r>
      <w:proofErr w:type="spellEnd"/>
      <w:r w:rsidRPr="00936476">
        <w:rPr>
          <w:lang w:val="en-US"/>
        </w:rPr>
        <w:t>, 2020).</w:t>
      </w:r>
      <w:r w:rsidRPr="00936476">
        <w:t xml:space="preserve"> These important products include Bank of Scotland, Halifax, Trustee Savings Bank, Lloyds TSB, Scottish Widows, Clerical and Medical and Cheltenham and Gloucester.</w:t>
      </w:r>
    </w:p>
    <w:p w14:paraId="4E1D1EEF" w14:textId="77777777" w:rsidR="00936476" w:rsidRPr="00936476" w:rsidRDefault="00936476" w:rsidP="00936476">
      <w:pPr>
        <w:rPr>
          <w:i/>
        </w:rPr>
      </w:pPr>
      <w:bookmarkStart w:id="8" w:name="_Toc111725827"/>
      <w:r w:rsidRPr="00936476">
        <w:rPr>
          <w:i/>
        </w:rPr>
        <w:t>Weakness</w:t>
      </w:r>
      <w:bookmarkEnd w:id="8"/>
    </w:p>
    <w:p w14:paraId="4E38863F" w14:textId="77777777" w:rsidR="00936476" w:rsidRPr="00936476" w:rsidRDefault="00936476" w:rsidP="00936476">
      <w:r w:rsidRPr="00936476">
        <w:t xml:space="preserve">Lloyds Banking Group’s weakness can be attributed to higher borrowing and other payment costs. It may be related to recent poor financial performance. At the same time, given the country’s large stake in banks, fiscal changes could affect banking, especially if the country’s economy continues to grow. In addition, we see that the safe operation of the bank depends on its strong dynamics </w:t>
      </w:r>
      <w:r w:rsidRPr="00936476">
        <w:rPr>
          <w:lang w:val="en-US"/>
        </w:rPr>
        <w:t>(Lu and Boateng, 2022).</w:t>
      </w:r>
      <w:r w:rsidRPr="00936476">
        <w:t xml:space="preserve"> It relies heavily on large-scale financing from other funding sources.</w:t>
      </w:r>
    </w:p>
    <w:p w14:paraId="69830D67" w14:textId="77777777" w:rsidR="00936476" w:rsidRPr="00936476" w:rsidRDefault="00936476" w:rsidP="00936476">
      <w:pPr>
        <w:rPr>
          <w:i/>
        </w:rPr>
      </w:pPr>
      <w:bookmarkStart w:id="9" w:name="_Toc111725828"/>
      <w:r w:rsidRPr="00936476">
        <w:rPr>
          <w:i/>
        </w:rPr>
        <w:t>Opportunity</w:t>
      </w:r>
      <w:bookmarkEnd w:id="9"/>
    </w:p>
    <w:p w14:paraId="63A6258C" w14:textId="77777777" w:rsidR="00936476" w:rsidRPr="00936476" w:rsidRDefault="00936476" w:rsidP="00936476">
      <w:r w:rsidRPr="00936476">
        <w:t xml:space="preserve">Opportunities within the Lloyds Banking Group can be attributed to increased market power, increased knowledge and collaboration with industry and the role of technology. For example, analysts predict that the growth of the Lloyds business will be driven by market </w:t>
      </w:r>
      <w:r w:rsidRPr="00936476">
        <w:lastRenderedPageBreak/>
        <w:t xml:space="preserve">growth and the expansion of the financial sector </w:t>
      </w:r>
      <w:r w:rsidRPr="00936476">
        <w:rPr>
          <w:lang w:val="en-US"/>
        </w:rPr>
        <w:t>(</w:t>
      </w:r>
      <w:proofErr w:type="spellStart"/>
      <w:r w:rsidRPr="00936476">
        <w:rPr>
          <w:lang w:val="en-US"/>
        </w:rPr>
        <w:t>Wewege</w:t>
      </w:r>
      <w:proofErr w:type="spellEnd"/>
      <w:r w:rsidRPr="00936476">
        <w:rPr>
          <w:lang w:val="en-US"/>
        </w:rPr>
        <w:t xml:space="preserve">, Lee and </w:t>
      </w:r>
      <w:proofErr w:type="spellStart"/>
      <w:r w:rsidRPr="00936476">
        <w:rPr>
          <w:lang w:val="en-US"/>
        </w:rPr>
        <w:t>Thomsett</w:t>
      </w:r>
      <w:proofErr w:type="spellEnd"/>
      <w:r w:rsidRPr="00936476">
        <w:rPr>
          <w:lang w:val="en-US"/>
        </w:rPr>
        <w:t>, 2020).</w:t>
      </w:r>
      <w:r w:rsidRPr="00936476">
        <w:t xml:space="preserve"> In addition, banks can expand their operations through community banking programs that allow banks to penetrate all sectors of society. Furthermore, opportunities in international markets appear dynamic and promising, but remain underutilized </w:t>
      </w:r>
      <w:r w:rsidRPr="00936476">
        <w:rPr>
          <w:lang w:val="en-US"/>
        </w:rPr>
        <w:t xml:space="preserve">(Elia, </w:t>
      </w:r>
      <w:proofErr w:type="spellStart"/>
      <w:r w:rsidRPr="00936476">
        <w:rPr>
          <w:lang w:val="en-US"/>
        </w:rPr>
        <w:t>Stefanelli</w:t>
      </w:r>
      <w:proofErr w:type="spellEnd"/>
      <w:r w:rsidRPr="00936476">
        <w:rPr>
          <w:lang w:val="en-US"/>
        </w:rPr>
        <w:t xml:space="preserve"> and </w:t>
      </w:r>
      <w:proofErr w:type="spellStart"/>
      <w:r w:rsidRPr="00936476">
        <w:rPr>
          <w:lang w:val="en-US"/>
        </w:rPr>
        <w:t>Ferilli</w:t>
      </w:r>
      <w:proofErr w:type="spellEnd"/>
      <w:r w:rsidRPr="00936476">
        <w:rPr>
          <w:lang w:val="en-US"/>
        </w:rPr>
        <w:t>, 2022).</w:t>
      </w:r>
      <w:r w:rsidRPr="00936476">
        <w:t xml:space="preserve"> This can enable the bank to grow in a competitive industry market and build a brand ahead of other players.</w:t>
      </w:r>
    </w:p>
    <w:p w14:paraId="77FB52BC" w14:textId="77777777" w:rsidR="00936476" w:rsidRPr="00936476" w:rsidRDefault="00936476" w:rsidP="00936476">
      <w:pPr>
        <w:rPr>
          <w:i/>
        </w:rPr>
      </w:pPr>
      <w:bookmarkStart w:id="10" w:name="_Toc111725829"/>
      <w:r w:rsidRPr="00936476">
        <w:rPr>
          <w:i/>
        </w:rPr>
        <w:t>Threat</w:t>
      </w:r>
      <w:bookmarkEnd w:id="10"/>
    </w:p>
    <w:p w14:paraId="7FA1DF31" w14:textId="77777777" w:rsidR="00936476" w:rsidRPr="00936476" w:rsidRDefault="00936476" w:rsidP="00936476">
      <w:r w:rsidRPr="00936476">
        <w:t xml:space="preserve">The threat to Lloyds Banking Group comes from increased behaviour by competitors, which may be linked to continued deregulation of the sector </w:t>
      </w:r>
      <w:r w:rsidRPr="00936476">
        <w:rPr>
          <w:lang w:val="en-US"/>
        </w:rPr>
        <w:t xml:space="preserve">(Lu and Boateng, 2022). </w:t>
      </w:r>
      <w:r w:rsidRPr="00936476">
        <w:t>Small organizations welcome partnerships with larger organizations, a situation that forces competitors to differentiate their products, offer services at lower prices, and increase their capital base for future expansion. In addition, the recent financial crisis has had a major impact on the banking sector and many investors are fearful and confidence in the sector continues to decline. As a result, the market shares and size of banks has decreased and will continue to decrease.</w:t>
      </w:r>
    </w:p>
    <w:p w14:paraId="7FFC6663" w14:textId="77777777" w:rsidR="00936476" w:rsidRPr="00936476" w:rsidRDefault="00936476" w:rsidP="00936476">
      <w:pPr>
        <w:pStyle w:val="Heading1"/>
      </w:pPr>
      <w:bookmarkStart w:id="11" w:name="_Toc111725830"/>
      <w:bookmarkStart w:id="12" w:name="_Toc112002814"/>
      <w:bookmarkStart w:id="13" w:name="_Toc112003288"/>
      <w:r w:rsidRPr="00936476">
        <w:t>PESTLE Analysis</w:t>
      </w:r>
      <w:bookmarkEnd w:id="11"/>
      <w:bookmarkEnd w:id="12"/>
      <w:bookmarkEnd w:id="13"/>
    </w:p>
    <w:p w14:paraId="10F0F375" w14:textId="77777777" w:rsidR="00936476" w:rsidRPr="00936476" w:rsidRDefault="00936476" w:rsidP="00936476">
      <w:pPr>
        <w:rPr>
          <w:i/>
        </w:rPr>
      </w:pPr>
      <w:bookmarkStart w:id="14" w:name="_Toc111725831"/>
      <w:r w:rsidRPr="00936476">
        <w:rPr>
          <w:i/>
        </w:rPr>
        <w:t>Political Factors</w:t>
      </w:r>
      <w:bookmarkEnd w:id="14"/>
    </w:p>
    <w:p w14:paraId="06B87CFD" w14:textId="77777777" w:rsidR="00936476" w:rsidRPr="00936476" w:rsidRDefault="00936476" w:rsidP="00936476">
      <w:r w:rsidRPr="00936476">
        <w:t xml:space="preserve">Unlike many other countries, local authorities in the UK play an important role in policy making and regulation. Rather than setting UK national policy, Lloyds should pay particular attention to the regions and territories in which it operates </w:t>
      </w:r>
      <w:r w:rsidRPr="00936476">
        <w:rPr>
          <w:lang w:val="en-US"/>
        </w:rPr>
        <w:t>(Lu and Boateng, 2022).</w:t>
      </w:r>
    </w:p>
    <w:p w14:paraId="6E9FB333" w14:textId="77777777" w:rsidR="00936476" w:rsidRPr="00936476" w:rsidRDefault="00936476" w:rsidP="00936476">
      <w:r w:rsidRPr="00936476">
        <w:t xml:space="preserve">The current system of governance in the UK has been in place for a long time. It has been believed that the process will not change much. Although it may remove leaders who could lead policy development that deviates from historical trends </w:t>
      </w:r>
      <w:r w:rsidRPr="00936476">
        <w:rPr>
          <w:lang w:val="en-US"/>
        </w:rPr>
        <w:t>(Walker-Arnott, 2020).</w:t>
      </w:r>
      <w:r w:rsidRPr="00936476">
        <w:t xml:space="preserve"> Lloyds must closely monitor government priorities to anticipate developments.</w:t>
      </w:r>
    </w:p>
    <w:p w14:paraId="7FAA9BB1" w14:textId="77777777" w:rsidR="00936476" w:rsidRPr="00936476" w:rsidRDefault="00936476" w:rsidP="00936476">
      <w:pPr>
        <w:rPr>
          <w:i/>
        </w:rPr>
      </w:pPr>
      <w:bookmarkStart w:id="15" w:name="_Toc111725832"/>
      <w:r w:rsidRPr="00936476">
        <w:rPr>
          <w:i/>
        </w:rPr>
        <w:t>Economic Factors</w:t>
      </w:r>
      <w:bookmarkEnd w:id="15"/>
      <w:r w:rsidRPr="00936476">
        <w:rPr>
          <w:i/>
        </w:rPr>
        <w:t xml:space="preserve"> </w:t>
      </w:r>
    </w:p>
    <w:p w14:paraId="4F23D25B" w14:textId="77777777" w:rsidR="00936476" w:rsidRPr="00936476" w:rsidRDefault="00936476" w:rsidP="00936476">
      <w:r w:rsidRPr="00936476">
        <w:t>There is a less pressure on consumer spending. Increased social inequality can negatively affect consumer confidence and therefore spending, even if consumer disposable income remains stable.</w:t>
      </w:r>
    </w:p>
    <w:p w14:paraId="2C49CD0B" w14:textId="77777777" w:rsidR="00936476" w:rsidRPr="00936476" w:rsidRDefault="00936476" w:rsidP="00936476">
      <w:r w:rsidRPr="00936476">
        <w:t xml:space="preserve">Further liberalization of UK trade policy could help Lloyds to invest in areas where companies have so far been banned from investing </w:t>
      </w:r>
      <w:r w:rsidRPr="00936476">
        <w:rPr>
          <w:lang w:val="en-US"/>
        </w:rPr>
        <w:t xml:space="preserve">(Elia, </w:t>
      </w:r>
      <w:proofErr w:type="spellStart"/>
      <w:r w:rsidRPr="00936476">
        <w:rPr>
          <w:lang w:val="en-US"/>
        </w:rPr>
        <w:t>Stefanelli</w:t>
      </w:r>
      <w:proofErr w:type="spellEnd"/>
      <w:r w:rsidRPr="00936476">
        <w:rPr>
          <w:lang w:val="en-US"/>
        </w:rPr>
        <w:t xml:space="preserve"> and </w:t>
      </w:r>
      <w:proofErr w:type="spellStart"/>
      <w:r w:rsidRPr="00936476">
        <w:rPr>
          <w:lang w:val="en-US"/>
        </w:rPr>
        <w:t>Ferilli</w:t>
      </w:r>
      <w:proofErr w:type="spellEnd"/>
      <w:r w:rsidRPr="00936476">
        <w:rPr>
          <w:lang w:val="en-US"/>
        </w:rPr>
        <w:t>, 2022).</w:t>
      </w:r>
    </w:p>
    <w:p w14:paraId="264BECA0" w14:textId="77777777" w:rsidR="00936476" w:rsidRPr="00936476" w:rsidRDefault="00936476" w:rsidP="00936476">
      <w:pPr>
        <w:rPr>
          <w:i/>
        </w:rPr>
      </w:pPr>
      <w:bookmarkStart w:id="16" w:name="_Toc111725833"/>
      <w:r w:rsidRPr="00936476">
        <w:rPr>
          <w:i/>
        </w:rPr>
        <w:t>Social Factors</w:t>
      </w:r>
      <w:bookmarkEnd w:id="16"/>
    </w:p>
    <w:p w14:paraId="49C1707E" w14:textId="77777777" w:rsidR="00936476" w:rsidRPr="00936476" w:rsidRDefault="00936476" w:rsidP="00936476">
      <w:r w:rsidRPr="00936476">
        <w:t>UK customers prefer information products to the traditional value propositions of the financial sector. Lloyds Banking can use this work to create products that improve the customer experience.</w:t>
      </w:r>
    </w:p>
    <w:p w14:paraId="1D057EB9" w14:textId="77777777" w:rsidR="00936476" w:rsidRPr="00936476" w:rsidRDefault="00936476" w:rsidP="00936476">
      <w:r w:rsidRPr="00936476">
        <w:t>Lloyds Bank has demographic data for financial products. The UK is a small and growing country. Lloyds can use this work to cater to different demographics.</w:t>
      </w:r>
    </w:p>
    <w:p w14:paraId="76DB36BA" w14:textId="77777777" w:rsidR="00936476" w:rsidRPr="00936476" w:rsidRDefault="00936476" w:rsidP="00936476">
      <w:pPr>
        <w:rPr>
          <w:i/>
        </w:rPr>
      </w:pPr>
      <w:bookmarkStart w:id="17" w:name="_Toc111725834"/>
      <w:r w:rsidRPr="00936476">
        <w:rPr>
          <w:i/>
        </w:rPr>
        <w:t>Technological Factors</w:t>
      </w:r>
      <w:bookmarkEnd w:id="17"/>
    </w:p>
    <w:p w14:paraId="52CF6E43" w14:textId="77777777" w:rsidR="00936476" w:rsidRPr="00936476" w:rsidRDefault="00936476" w:rsidP="00936476">
      <w:r w:rsidRPr="00936476">
        <w:t xml:space="preserve">The development and spread of mobile technology </w:t>
      </w:r>
      <w:proofErr w:type="gramStart"/>
      <w:r w:rsidRPr="00936476">
        <w:t>has</w:t>
      </w:r>
      <w:proofErr w:type="gramEnd"/>
      <w:r w:rsidRPr="00936476">
        <w:t xml:space="preserve"> changed customer expectations in the financial sector. Lloyds Bank must not only meet and manage these expectations, but also innovate to maintain a competitive edge </w:t>
      </w:r>
      <w:r w:rsidRPr="00936476">
        <w:rPr>
          <w:lang w:val="en-US"/>
        </w:rPr>
        <w:t>(</w:t>
      </w:r>
      <w:proofErr w:type="spellStart"/>
      <w:r w:rsidRPr="00936476">
        <w:rPr>
          <w:lang w:val="en-US"/>
        </w:rPr>
        <w:t>Ya</w:t>
      </w:r>
      <w:proofErr w:type="spellEnd"/>
      <w:r w:rsidRPr="00936476">
        <w:rPr>
          <w:lang w:val="en-US"/>
        </w:rPr>
        <w:t>, 2020).</w:t>
      </w:r>
    </w:p>
    <w:p w14:paraId="7AC5E15E" w14:textId="77777777" w:rsidR="00936476" w:rsidRPr="00936476" w:rsidRDefault="00936476" w:rsidP="00936476">
      <w:r w:rsidRPr="00936476">
        <w:t>The latest technology is rapidly reducing production and service costs in the financial sector. Lloyds Bank must reorganize its supply chain to provide greater flexibility to meet customer needs and cost structures.</w:t>
      </w:r>
    </w:p>
    <w:p w14:paraId="1463DBF8" w14:textId="77777777" w:rsidR="00936476" w:rsidRPr="00936476" w:rsidRDefault="00936476" w:rsidP="00936476">
      <w:pPr>
        <w:rPr>
          <w:i/>
        </w:rPr>
      </w:pPr>
      <w:bookmarkStart w:id="18" w:name="_Toc111725835"/>
      <w:r w:rsidRPr="00936476">
        <w:rPr>
          <w:i/>
        </w:rPr>
        <w:t>Legal Factors</w:t>
      </w:r>
      <w:bookmarkEnd w:id="18"/>
    </w:p>
    <w:p w14:paraId="55FA86A5" w14:textId="77777777" w:rsidR="00936476" w:rsidRPr="00936476" w:rsidRDefault="00936476" w:rsidP="00936476">
      <w:r w:rsidRPr="00936476">
        <w:lastRenderedPageBreak/>
        <w:t xml:space="preserve">Some countries follow international practice, but the resolution time usually takes years </w:t>
      </w:r>
      <w:r w:rsidRPr="00936476">
        <w:rPr>
          <w:lang w:val="en-US"/>
        </w:rPr>
        <w:t xml:space="preserve">(Elia, </w:t>
      </w:r>
      <w:proofErr w:type="spellStart"/>
      <w:r w:rsidRPr="00936476">
        <w:rPr>
          <w:lang w:val="en-US"/>
        </w:rPr>
        <w:t>Stefanelli</w:t>
      </w:r>
      <w:proofErr w:type="spellEnd"/>
      <w:r w:rsidRPr="00936476">
        <w:rPr>
          <w:lang w:val="en-US"/>
        </w:rPr>
        <w:t xml:space="preserve"> and </w:t>
      </w:r>
      <w:proofErr w:type="spellStart"/>
      <w:r w:rsidRPr="00936476">
        <w:rPr>
          <w:lang w:val="en-US"/>
        </w:rPr>
        <w:t>Ferilli</w:t>
      </w:r>
      <w:proofErr w:type="spellEnd"/>
      <w:r w:rsidRPr="00936476">
        <w:rPr>
          <w:lang w:val="en-US"/>
        </w:rPr>
        <w:t>, 2022).</w:t>
      </w:r>
      <w:r w:rsidRPr="00936476">
        <w:t xml:space="preserve"> Lloyds must carefully consider the average length of certain cases before entering international markets.</w:t>
      </w:r>
    </w:p>
    <w:p w14:paraId="070C41B6" w14:textId="77777777" w:rsidR="00936476" w:rsidRPr="00936476" w:rsidRDefault="00936476" w:rsidP="00936476">
      <w:r w:rsidRPr="00936476">
        <w:t xml:space="preserve">Legal protection of intellectual property, patents, </w:t>
      </w:r>
      <w:proofErr w:type="gramStart"/>
      <w:r w:rsidRPr="00936476">
        <w:t>copyright</w:t>
      </w:r>
      <w:proofErr w:type="gramEnd"/>
      <w:r w:rsidRPr="00936476">
        <w:t xml:space="preserve"> and other intellectual property rights in the UK. How would Lloyds Bank function without adequate security?</w:t>
      </w:r>
    </w:p>
    <w:p w14:paraId="7C418774" w14:textId="77777777" w:rsidR="00936476" w:rsidRPr="00936476" w:rsidRDefault="00936476" w:rsidP="00936476">
      <w:pPr>
        <w:rPr>
          <w:i/>
        </w:rPr>
      </w:pPr>
      <w:bookmarkStart w:id="19" w:name="_Toc111725836"/>
      <w:r w:rsidRPr="00936476">
        <w:rPr>
          <w:i/>
        </w:rPr>
        <w:t>Environmental Factors</w:t>
      </w:r>
      <w:bookmarkEnd w:id="19"/>
      <w:r w:rsidRPr="00936476">
        <w:rPr>
          <w:i/>
        </w:rPr>
        <w:t xml:space="preserve"> </w:t>
      </w:r>
    </w:p>
    <w:p w14:paraId="78F67103" w14:textId="77777777" w:rsidR="00936476" w:rsidRPr="00936476" w:rsidRDefault="00936476" w:rsidP="00936476">
      <w:r w:rsidRPr="00936476">
        <w:t>Lloyds’ operating costs have also been increased by relations with environmental organizations.</w:t>
      </w:r>
    </w:p>
    <w:p w14:paraId="215A744E" w14:textId="77777777" w:rsidR="00936476" w:rsidRPr="00936476" w:rsidRDefault="00936476" w:rsidP="00936476">
      <w:r w:rsidRPr="00936476">
        <w:t xml:space="preserve">Environmental trends have also changed the direction of product innovation. In many cases, products are designed based on environmental criteria and expectations rather than providing overall value </w:t>
      </w:r>
      <w:r w:rsidRPr="00936476">
        <w:rPr>
          <w:lang w:val="en-US"/>
        </w:rPr>
        <w:t>(Caron, 2022).</w:t>
      </w:r>
    </w:p>
    <w:p w14:paraId="262CA3B0" w14:textId="77777777" w:rsidR="00936476" w:rsidRPr="00936476" w:rsidRDefault="00936476" w:rsidP="00936476">
      <w:pPr>
        <w:pStyle w:val="Heading1"/>
      </w:pPr>
      <w:bookmarkStart w:id="20" w:name="_Toc111725837"/>
      <w:bookmarkStart w:id="21" w:name="_Toc112002815"/>
      <w:bookmarkStart w:id="22" w:name="_Toc112003289"/>
      <w:r w:rsidRPr="00936476">
        <w:t>Recommendation</w:t>
      </w:r>
      <w:bookmarkEnd w:id="20"/>
      <w:bookmarkEnd w:id="21"/>
      <w:bookmarkEnd w:id="22"/>
    </w:p>
    <w:p w14:paraId="19905821" w14:textId="77777777" w:rsidR="00936476" w:rsidRPr="00936476" w:rsidRDefault="00936476" w:rsidP="00936476">
      <w:r w:rsidRPr="00936476">
        <w:t xml:space="preserve">Today there are many problems in many fields. Banks struggle with financial problems, incompetent </w:t>
      </w:r>
      <w:proofErr w:type="gramStart"/>
      <w:r w:rsidRPr="00936476">
        <w:t>staff</w:t>
      </w:r>
      <w:proofErr w:type="gramEnd"/>
      <w:r w:rsidRPr="00936476">
        <w:t xml:space="preserve"> or inadequate customer service. There were also some problems with Lloyds TSB’s new brand strategy, which had a clear direction for product introduction and efficient production rules. Lloyds has few problems with customer service and its responsiveness to customer needs </w:t>
      </w:r>
      <w:r w:rsidRPr="00936476">
        <w:rPr>
          <w:lang w:val="en-US"/>
        </w:rPr>
        <w:t>(Mejia-Escobar, González-</w:t>
      </w:r>
      <w:proofErr w:type="gramStart"/>
      <w:r w:rsidRPr="00936476">
        <w:rPr>
          <w:lang w:val="en-US"/>
        </w:rPr>
        <w:t>Ruiz</w:t>
      </w:r>
      <w:proofErr w:type="gramEnd"/>
      <w:r w:rsidRPr="00936476">
        <w:rPr>
          <w:lang w:val="en-US"/>
        </w:rPr>
        <w:t xml:space="preserve"> and Duque-</w:t>
      </w:r>
      <w:proofErr w:type="spellStart"/>
      <w:r w:rsidRPr="00936476">
        <w:rPr>
          <w:lang w:val="en-US"/>
        </w:rPr>
        <w:t>Grisales</w:t>
      </w:r>
      <w:proofErr w:type="spellEnd"/>
      <w:r w:rsidRPr="00936476">
        <w:rPr>
          <w:lang w:val="en-US"/>
        </w:rPr>
        <w:t>, 2020).</w:t>
      </w:r>
      <w:r w:rsidRPr="00936476">
        <w:t xml:space="preserve"> The Independent (2001) shows how the above objectives of Lloyds TSB can run into problems in real life. Lloyds TSB faces constant criticism, although other banks have had their own problems, including with call centres. Brand disrespect is blamed on reporting problems, unavailable customer information or outdated administration. Lloyds must ensure that such problems do not arise in the future because the market and customers deserve great satisfaction </w:t>
      </w:r>
      <w:r w:rsidRPr="00936476">
        <w:rPr>
          <w:lang w:val="en-US"/>
        </w:rPr>
        <w:t>(Lu and Boateng, 2022).</w:t>
      </w:r>
      <w:r w:rsidRPr="00936476">
        <w:t xml:space="preserve"> Lloyds TSB helps them increase their profits and stand out in the community and gain support from local people and businesses.</w:t>
      </w:r>
    </w:p>
    <w:p w14:paraId="51919E83" w14:textId="77777777" w:rsidR="00936476" w:rsidRPr="00936476" w:rsidRDefault="00936476" w:rsidP="00936476">
      <w:r w:rsidRPr="00936476">
        <w:t xml:space="preserve">Moreover, if Lloyds TSB ignores these problems, they will face many problems and eventually lose their competitive position in the financial sector </w:t>
      </w:r>
      <w:r w:rsidRPr="00936476">
        <w:rPr>
          <w:lang w:val="en-US"/>
        </w:rPr>
        <w:t xml:space="preserve">(Elia, </w:t>
      </w:r>
      <w:proofErr w:type="spellStart"/>
      <w:r w:rsidRPr="00936476">
        <w:rPr>
          <w:lang w:val="en-US"/>
        </w:rPr>
        <w:t>Stefanelli</w:t>
      </w:r>
      <w:proofErr w:type="spellEnd"/>
      <w:r w:rsidRPr="00936476">
        <w:rPr>
          <w:lang w:val="en-US"/>
        </w:rPr>
        <w:t xml:space="preserve"> and </w:t>
      </w:r>
      <w:proofErr w:type="spellStart"/>
      <w:r w:rsidRPr="00936476">
        <w:rPr>
          <w:lang w:val="en-US"/>
        </w:rPr>
        <w:t>Ferilli</w:t>
      </w:r>
      <w:proofErr w:type="spellEnd"/>
      <w:r w:rsidRPr="00936476">
        <w:rPr>
          <w:lang w:val="en-US"/>
        </w:rPr>
        <w:t>, 2022).</w:t>
      </w:r>
      <w:r w:rsidRPr="00936476">
        <w:t xml:space="preserve"> The above objectives and methods should serve as a good example of the above criticism of Lloyds TSB bank branch operations and development.</w:t>
      </w:r>
    </w:p>
    <w:p w14:paraId="5A7AEE17" w14:textId="77777777" w:rsidR="00936476" w:rsidRPr="00936476" w:rsidRDefault="00936476" w:rsidP="00936476">
      <w:pPr>
        <w:pStyle w:val="Heading1"/>
      </w:pPr>
      <w:bookmarkStart w:id="23" w:name="_Toc111725838"/>
      <w:bookmarkStart w:id="24" w:name="_Toc112002816"/>
      <w:bookmarkStart w:id="25" w:name="_Toc112003290"/>
      <w:r w:rsidRPr="00936476">
        <w:t>Decision Making Matrix</w:t>
      </w:r>
      <w:bookmarkEnd w:id="23"/>
      <w:bookmarkEnd w:id="24"/>
      <w:bookmarkEnd w:id="25"/>
    </w:p>
    <w:p w14:paraId="390CD4C7" w14:textId="77777777" w:rsidR="00936476" w:rsidRPr="00936476" w:rsidRDefault="00936476" w:rsidP="00936476">
      <w:r w:rsidRPr="00936476">
        <w:t xml:space="preserve">One of the main goals of any organization is to achieve a position where it can attract more customers than other competitors. A performance-based competitive advantage and business strategy is key to identifying your company’s marketing goals and showing how those goals can be achieved within a specific timeframe. Marketing strategy defines the organization’s important goals and strategies designed to position the organization to meet market needs and achieve marketing goals </w:t>
      </w:r>
      <w:r w:rsidRPr="00936476">
        <w:rPr>
          <w:lang w:val="en-US"/>
        </w:rPr>
        <w:t>(Healy and Ahamed, 2022).</w:t>
      </w:r>
      <w:r w:rsidRPr="00936476">
        <w:t xml:space="preserve"> Lloyds TSB’s priority is to enable Lloyds Banking to better serve its customers worldwide through innovative services. During the financial crisis, Lloyds TSB recently introduced a competitive pricing policy, offering high interest rates and attractive overseas banking services to those wishing to open new accounts with it. They believe that the new product range and their customization is a valuable opportunity </w:t>
      </w:r>
      <w:r w:rsidRPr="00936476">
        <w:rPr>
          <w:lang w:val="en-US"/>
        </w:rPr>
        <w:t>(Barber, 2021).</w:t>
      </w:r>
      <w:r w:rsidRPr="00936476">
        <w:t xml:space="preserve"> They chose a high level of innovation to increase efficiency and respond quickly to customer needs, using customer research and new employee training methods.</w:t>
      </w:r>
    </w:p>
    <w:p w14:paraId="3C4BA9C3" w14:textId="77777777" w:rsidR="00936476" w:rsidRPr="00936476" w:rsidRDefault="00936476" w:rsidP="00936476">
      <w:r w:rsidRPr="00936476">
        <w:t xml:space="preserve">Brian Pitman, the CEO of Lloyds TSB Bank, noted that they needed to be able to respond quickly and effectively to market trends and changing consumer lifestyles, bringing Lloyds TSB closer to customers </w:t>
      </w:r>
      <w:r w:rsidRPr="00936476">
        <w:rPr>
          <w:lang w:val="en-US"/>
        </w:rPr>
        <w:t>(Bhalla, 2022).</w:t>
      </w:r>
      <w:r w:rsidRPr="00936476">
        <w:t xml:space="preserve"> Growth marketing is a major issue in marketing and </w:t>
      </w:r>
      <w:r w:rsidRPr="00936476">
        <w:lastRenderedPageBreak/>
        <w:t xml:space="preserve">operations strategy. These new key technologies and products provide access to information about what is happening in the banking industry to better manage credit risk and increase future earnings for Lloyds TSB </w:t>
      </w:r>
      <w:r w:rsidRPr="00936476">
        <w:rPr>
          <w:lang w:val="en-US"/>
        </w:rPr>
        <w:t>(Mejia-Escobar, González-</w:t>
      </w:r>
      <w:proofErr w:type="gramStart"/>
      <w:r w:rsidRPr="00936476">
        <w:rPr>
          <w:lang w:val="en-US"/>
        </w:rPr>
        <w:t>Ruiz</w:t>
      </w:r>
      <w:proofErr w:type="gramEnd"/>
      <w:r w:rsidRPr="00936476">
        <w:rPr>
          <w:lang w:val="en-US"/>
        </w:rPr>
        <w:t xml:space="preserve"> and Duque-</w:t>
      </w:r>
      <w:proofErr w:type="spellStart"/>
      <w:r w:rsidRPr="00936476">
        <w:rPr>
          <w:lang w:val="en-US"/>
        </w:rPr>
        <w:t>Grisales</w:t>
      </w:r>
      <w:proofErr w:type="spellEnd"/>
      <w:r w:rsidRPr="00936476">
        <w:rPr>
          <w:lang w:val="en-US"/>
        </w:rPr>
        <w:t>, 2020).</w:t>
      </w:r>
      <w:r w:rsidRPr="00936476">
        <w:t xml:space="preserve"> They announced that they will offer a “personalized and modern” banking service, develop a new visual identity to transform their brand into a brand, and offer an engaging creative expression based on the results of customer research (Lloyds TSB Group plc).</w:t>
      </w:r>
    </w:p>
    <w:p w14:paraId="3DBC8504" w14:textId="77777777" w:rsidR="00936476" w:rsidRPr="00936476" w:rsidRDefault="00936476" w:rsidP="00936476">
      <w:r w:rsidRPr="00936476">
        <w:t xml:space="preserve">Lloyds TSB operates in the financial services sector and has demonstrated its commitment to focus market decisions on the UK financial market. It is believed that this is a very important part of its future objectives </w:t>
      </w:r>
      <w:r w:rsidRPr="00936476">
        <w:rPr>
          <w:lang w:val="en-US"/>
        </w:rPr>
        <w:t>(</w:t>
      </w:r>
      <w:proofErr w:type="spellStart"/>
      <w:r w:rsidRPr="00936476">
        <w:rPr>
          <w:lang w:val="en-US"/>
        </w:rPr>
        <w:t>Ya</w:t>
      </w:r>
      <w:proofErr w:type="spellEnd"/>
      <w:r w:rsidRPr="00936476">
        <w:rPr>
          <w:lang w:val="en-US"/>
        </w:rPr>
        <w:t>, 2020).</w:t>
      </w:r>
      <w:r w:rsidRPr="00936476">
        <w:t xml:space="preserve"> Lloyds TSB has earned the trust of its customers in recent years through its innovative solutions and product standardization.</w:t>
      </w:r>
    </w:p>
    <w:p w14:paraId="0447C8DE" w14:textId="77777777" w:rsidR="00936476" w:rsidRPr="00936476" w:rsidRDefault="00936476" w:rsidP="00936476">
      <w:pPr>
        <w:pStyle w:val="Heading1"/>
      </w:pPr>
      <w:bookmarkStart w:id="26" w:name="_Toc111725839"/>
      <w:bookmarkStart w:id="27" w:name="_Toc112002817"/>
      <w:bookmarkStart w:id="28" w:name="_Toc112003291"/>
      <w:r w:rsidRPr="00936476">
        <w:t>Plan, Monitor and Review</w:t>
      </w:r>
      <w:bookmarkEnd w:id="26"/>
      <w:bookmarkEnd w:id="27"/>
      <w:bookmarkEnd w:id="28"/>
    </w:p>
    <w:p w14:paraId="50F19B07" w14:textId="77777777" w:rsidR="00936476" w:rsidRPr="00936476" w:rsidRDefault="00936476" w:rsidP="00936476">
      <w:r w:rsidRPr="00936476">
        <w:t xml:space="preserve">Lloyds TSB’s operational strategy is to select the right market and structure its service to better offer and improve based on customer research. These are important decisions about Lloyds TSB’s resources and capabilities that will determine its likely future performance </w:t>
      </w:r>
      <w:r w:rsidRPr="00936476">
        <w:rPr>
          <w:lang w:val="en-US"/>
        </w:rPr>
        <w:t>(Bhalla, 2022).</w:t>
      </w:r>
      <w:r w:rsidRPr="00936476">
        <w:t xml:space="preserve"> Pitman’s team can conduct a comprehensive analysis to select a profitable market and gradually develop the necessary changes within the organization (Lloyds TSB). Lloyds TSB Operations Planning and Control delivered a new delivery system; develop new areas in the UK such as call centres, online banking, card services, </w:t>
      </w:r>
      <w:proofErr w:type="gramStart"/>
      <w:r w:rsidRPr="00936476">
        <w:t>insurance</w:t>
      </w:r>
      <w:proofErr w:type="gramEnd"/>
      <w:r w:rsidRPr="00936476">
        <w:t xml:space="preserve"> and ATMs </w:t>
      </w:r>
      <w:r w:rsidRPr="00936476">
        <w:rPr>
          <w:lang w:val="en-US"/>
        </w:rPr>
        <w:t>(Yam and Lee, 2021).</w:t>
      </w:r>
      <w:r w:rsidRPr="00936476">
        <w:t xml:space="preserve"> In addition, the selections of Cheltenham &amp; Gloucester, a bank with branches in several countries, showed that service quality and flexibility were key challenges for Lloyds TSB. These resources are increasingly important in allocating Lloyds resources to the most profitable areas of the organisation.</w:t>
      </w:r>
    </w:p>
    <w:p w14:paraId="5FD54617" w14:textId="77777777" w:rsidR="00936476" w:rsidRPr="00936476" w:rsidRDefault="00936476" w:rsidP="00936476">
      <w:r w:rsidRPr="00936476">
        <w:t xml:space="preserve">They look at the work plans of the organizational structure, where the belief, commitment to service of </w:t>
      </w:r>
      <w:proofErr w:type="gramStart"/>
      <w:r w:rsidRPr="00936476">
        <w:t>each individual</w:t>
      </w:r>
      <w:proofErr w:type="gramEnd"/>
      <w:r w:rsidRPr="00936476">
        <w:t xml:space="preserve">, each employee and his experiences, plays an important role in the management strategy </w:t>
      </w:r>
      <w:r w:rsidRPr="00936476">
        <w:rPr>
          <w:lang w:val="en-US"/>
        </w:rPr>
        <w:t xml:space="preserve">(Elia, </w:t>
      </w:r>
      <w:proofErr w:type="spellStart"/>
      <w:r w:rsidRPr="00936476">
        <w:rPr>
          <w:lang w:val="en-US"/>
        </w:rPr>
        <w:t>Stefanelli</w:t>
      </w:r>
      <w:proofErr w:type="spellEnd"/>
      <w:r w:rsidRPr="00936476">
        <w:rPr>
          <w:lang w:val="en-US"/>
        </w:rPr>
        <w:t xml:space="preserve"> and </w:t>
      </w:r>
      <w:proofErr w:type="spellStart"/>
      <w:r w:rsidRPr="00936476">
        <w:rPr>
          <w:lang w:val="en-US"/>
        </w:rPr>
        <w:t>Ferilli</w:t>
      </w:r>
      <w:proofErr w:type="spellEnd"/>
      <w:r w:rsidRPr="00936476">
        <w:rPr>
          <w:lang w:val="en-US"/>
        </w:rPr>
        <w:t>, 2022).</w:t>
      </w:r>
      <w:r w:rsidRPr="00936476">
        <w:t xml:space="preserve"> Pitman emphasizes that </w:t>
      </w:r>
      <w:proofErr w:type="gramStart"/>
      <w:r w:rsidRPr="00936476">
        <w:t>in order to</w:t>
      </w:r>
      <w:proofErr w:type="gramEnd"/>
      <w:r w:rsidRPr="00936476">
        <w:t xml:space="preserve"> improve existing and additional services, employees must understand, accept and maintain close contact with the company. Lloyds TSB’s objective learning and training process is practical and attractive to employees and companies looking to upgrade themselves in the future </w:t>
      </w:r>
      <w:r w:rsidRPr="00936476">
        <w:rPr>
          <w:lang w:val="en-US"/>
        </w:rPr>
        <w:t>(Mejia-Escobar, González-</w:t>
      </w:r>
      <w:proofErr w:type="gramStart"/>
      <w:r w:rsidRPr="00936476">
        <w:rPr>
          <w:lang w:val="en-US"/>
        </w:rPr>
        <w:t>Ruiz</w:t>
      </w:r>
      <w:proofErr w:type="gramEnd"/>
      <w:r w:rsidRPr="00936476">
        <w:rPr>
          <w:lang w:val="en-US"/>
        </w:rPr>
        <w:t xml:space="preserve"> and Duque-</w:t>
      </w:r>
      <w:proofErr w:type="spellStart"/>
      <w:r w:rsidRPr="00936476">
        <w:rPr>
          <w:lang w:val="en-US"/>
        </w:rPr>
        <w:t>Grisales</w:t>
      </w:r>
      <w:proofErr w:type="spellEnd"/>
      <w:r w:rsidRPr="00936476">
        <w:rPr>
          <w:lang w:val="en-US"/>
        </w:rPr>
        <w:t>, 2020).</w:t>
      </w:r>
      <w:r w:rsidRPr="00936476">
        <w:t xml:space="preserve"> The growing number of banks around the world is putting increasing pressure on everything Lloyds TSB does to ensure that these costs are effectively managed while investing in the business to drive growth and customer confidence.</w:t>
      </w:r>
    </w:p>
    <w:p w14:paraId="13EEC570" w14:textId="77777777" w:rsidR="00936476" w:rsidRPr="00936476" w:rsidRDefault="00936476" w:rsidP="00936476">
      <w:pPr>
        <w:pStyle w:val="Heading1"/>
      </w:pPr>
      <w:bookmarkStart w:id="29" w:name="_Toc111725840"/>
      <w:bookmarkStart w:id="30" w:name="_Toc112002818"/>
      <w:bookmarkStart w:id="31" w:name="_Toc112003292"/>
      <w:r w:rsidRPr="00936476">
        <w:t>Conclusion</w:t>
      </w:r>
      <w:bookmarkEnd w:id="29"/>
      <w:bookmarkEnd w:id="30"/>
      <w:bookmarkEnd w:id="31"/>
    </w:p>
    <w:p w14:paraId="4A190E70" w14:textId="77777777" w:rsidR="00936476" w:rsidRPr="00936476" w:rsidRDefault="00936476" w:rsidP="00936476">
      <w:r w:rsidRPr="00936476">
        <w:t xml:space="preserve">This report describes Lloyds TSB’s objectives and strategies, which can be understood from different perspectives. These goals and plans not only provide a picture of how banks should evolve, but also help to better understand the importance of each such strategy for financial institutions. As a global trading and operations company, Lloyds must learn to see profitable investments in product development, as well as develop strategies and improve customer satisfaction to improve business and employee performance. Managers need to understand that strategy can improve organizational productivity and creativity. The report highlighted Lloyds TSB’s efforts at various levels and outlines key corporate, </w:t>
      </w:r>
      <w:proofErr w:type="gramStart"/>
      <w:r w:rsidRPr="00936476">
        <w:t>operational</w:t>
      </w:r>
      <w:proofErr w:type="gramEnd"/>
      <w:r w:rsidRPr="00936476">
        <w:t xml:space="preserve"> and marketing strategies. The report also shows that organizations still need to change their structure, strategy and management expertise for new products and services. Becoming a better employer, </w:t>
      </w:r>
      <w:proofErr w:type="gramStart"/>
      <w:r w:rsidRPr="00936476">
        <w:t>manager</w:t>
      </w:r>
      <w:proofErr w:type="gramEnd"/>
      <w:r w:rsidRPr="00936476">
        <w:t xml:space="preserve"> or leader in the financial sector like Lloyds TSB requires development </w:t>
      </w:r>
      <w:r w:rsidRPr="00936476">
        <w:lastRenderedPageBreak/>
        <w:t>and understanding. This report stated that Lloyds TSB must do more than manage people and look for new markets and change, they must consider the above objectives and acquisition strategies and strive to ‘do what is needed’ as people and business leaders. It is challenging, but also rewarding.</w:t>
      </w:r>
    </w:p>
    <w:p w14:paraId="3E4BB3BB" w14:textId="77777777" w:rsidR="00936476" w:rsidRPr="00936476" w:rsidRDefault="00936476" w:rsidP="00936476">
      <w:r w:rsidRPr="00936476">
        <w:br w:type="page"/>
      </w:r>
    </w:p>
    <w:p w14:paraId="793AECFD" w14:textId="77777777" w:rsidR="00936476" w:rsidRPr="00936476" w:rsidRDefault="00936476" w:rsidP="00936476">
      <w:pPr>
        <w:pStyle w:val="Heading1"/>
      </w:pPr>
      <w:bookmarkStart w:id="32" w:name="_Toc111725841"/>
      <w:bookmarkStart w:id="33" w:name="_Toc112002819"/>
      <w:bookmarkStart w:id="34" w:name="_Toc112003293"/>
      <w:r w:rsidRPr="00936476">
        <w:lastRenderedPageBreak/>
        <w:t>References</w:t>
      </w:r>
      <w:bookmarkEnd w:id="32"/>
      <w:bookmarkEnd w:id="33"/>
      <w:bookmarkEnd w:id="34"/>
    </w:p>
    <w:p w14:paraId="64A2A0DE" w14:textId="77777777" w:rsidR="00936476" w:rsidRPr="00936476" w:rsidRDefault="00936476" w:rsidP="00936476">
      <w:pPr>
        <w:rPr>
          <w:lang w:val="en-US"/>
        </w:rPr>
      </w:pPr>
      <w:r w:rsidRPr="00936476">
        <w:rPr>
          <w:lang w:val="en-US"/>
        </w:rPr>
        <w:t>Barber, A., 2021. Lloyds: To the Brink and Back. In </w:t>
      </w:r>
      <w:r w:rsidRPr="00936476">
        <w:rPr>
          <w:i/>
          <w:iCs/>
          <w:lang w:val="en-US"/>
        </w:rPr>
        <w:t>UK Banks and the Lessons of the Great Financial Crisis</w:t>
      </w:r>
      <w:r w:rsidRPr="00936476">
        <w:rPr>
          <w:lang w:val="en-US"/>
        </w:rPr>
        <w:t> (pp. 143-187). Palgrave Macmillan, Cham.</w:t>
      </w:r>
    </w:p>
    <w:p w14:paraId="4E024156" w14:textId="77777777" w:rsidR="00936476" w:rsidRPr="00936476" w:rsidRDefault="00936476" w:rsidP="00936476">
      <w:pPr>
        <w:rPr>
          <w:lang w:val="en-US"/>
        </w:rPr>
      </w:pPr>
      <w:r w:rsidRPr="00936476">
        <w:rPr>
          <w:lang w:val="en-US"/>
        </w:rPr>
        <w:t xml:space="preserve">Bhalla, R., 2022. FinTech innovation: Revolutionary or evolutionary business model </w:t>
      </w:r>
      <w:proofErr w:type="gramStart"/>
      <w:r w:rsidRPr="00936476">
        <w:rPr>
          <w:lang w:val="en-US"/>
        </w:rPr>
        <w:t>disruption?.</w:t>
      </w:r>
      <w:proofErr w:type="gramEnd"/>
      <w:r w:rsidRPr="00936476">
        <w:rPr>
          <w:lang w:val="en-US"/>
        </w:rPr>
        <w:t> </w:t>
      </w:r>
      <w:r w:rsidRPr="00936476">
        <w:rPr>
          <w:i/>
          <w:iCs/>
          <w:lang w:val="en-US"/>
        </w:rPr>
        <w:t>Journal of Digital Banking</w:t>
      </w:r>
      <w:r w:rsidRPr="00936476">
        <w:rPr>
          <w:lang w:val="en-US"/>
        </w:rPr>
        <w:t>, </w:t>
      </w:r>
      <w:r w:rsidRPr="00936476">
        <w:rPr>
          <w:i/>
          <w:iCs/>
          <w:lang w:val="en-US"/>
        </w:rPr>
        <w:t>4</w:t>
      </w:r>
      <w:r w:rsidRPr="00936476">
        <w:rPr>
          <w:lang w:val="en-US"/>
        </w:rPr>
        <w:t>(2), pp.102-110.</w:t>
      </w:r>
    </w:p>
    <w:p w14:paraId="47914E2B" w14:textId="77777777" w:rsidR="00936476" w:rsidRPr="00936476" w:rsidRDefault="00936476" w:rsidP="00936476">
      <w:pPr>
        <w:rPr>
          <w:lang w:val="en-US"/>
        </w:rPr>
      </w:pPr>
      <w:proofErr w:type="spellStart"/>
      <w:r w:rsidRPr="00936476">
        <w:rPr>
          <w:lang w:val="en-US"/>
        </w:rPr>
        <w:t>Bravenboer</w:t>
      </w:r>
      <w:proofErr w:type="spellEnd"/>
      <w:r w:rsidRPr="00936476">
        <w:rPr>
          <w:lang w:val="en-US"/>
        </w:rPr>
        <w:t>, D., 2022. The unexpected benefits of reflection: a case study in university-business collaboration. </w:t>
      </w:r>
      <w:r w:rsidRPr="00936476">
        <w:rPr>
          <w:i/>
          <w:iCs/>
          <w:lang w:val="en-US"/>
        </w:rPr>
        <w:t>Journal of Work-Applied Management</w:t>
      </w:r>
      <w:r w:rsidRPr="00936476">
        <w:rPr>
          <w:lang w:val="en-US"/>
        </w:rPr>
        <w:t>.</w:t>
      </w:r>
    </w:p>
    <w:p w14:paraId="2C709DDD" w14:textId="77777777" w:rsidR="00936476" w:rsidRPr="00936476" w:rsidRDefault="00936476" w:rsidP="00936476">
      <w:pPr>
        <w:rPr>
          <w:lang w:val="en-US"/>
        </w:rPr>
      </w:pPr>
      <w:r w:rsidRPr="00936476">
        <w:rPr>
          <w:lang w:val="en-US"/>
        </w:rPr>
        <w:t>Caron, M.S., 2022. The transformative effect of AI on the banking industry. </w:t>
      </w:r>
      <w:r w:rsidRPr="00936476">
        <w:rPr>
          <w:i/>
          <w:iCs/>
          <w:lang w:val="en-US"/>
        </w:rPr>
        <w:t>Banking &amp; Finance Law Review</w:t>
      </w:r>
      <w:r w:rsidRPr="00936476">
        <w:rPr>
          <w:lang w:val="en-US"/>
        </w:rPr>
        <w:t>, </w:t>
      </w:r>
      <w:r w:rsidRPr="00936476">
        <w:rPr>
          <w:i/>
          <w:iCs/>
          <w:lang w:val="en-US"/>
        </w:rPr>
        <w:t>34</w:t>
      </w:r>
      <w:r w:rsidRPr="00936476">
        <w:rPr>
          <w:lang w:val="en-US"/>
        </w:rPr>
        <w:t xml:space="preserve">(2), pp.169-214. </w:t>
      </w:r>
      <w:proofErr w:type="spellStart"/>
      <w:r w:rsidRPr="00936476">
        <w:rPr>
          <w:lang w:val="en-US"/>
        </w:rPr>
        <w:t>Ya</w:t>
      </w:r>
      <w:proofErr w:type="spellEnd"/>
      <w:r w:rsidRPr="00936476">
        <w:rPr>
          <w:lang w:val="en-US"/>
        </w:rPr>
        <w:t>, S.L., 2020. Prospects and Risks of the Fintech Initiatives in a global banking industry. </w:t>
      </w:r>
      <w:proofErr w:type="spellStart"/>
      <w:r w:rsidRPr="00936476">
        <w:rPr>
          <w:i/>
          <w:iCs/>
          <w:lang w:val="en-US"/>
        </w:rPr>
        <w:t>Проблемы</w:t>
      </w:r>
      <w:proofErr w:type="spellEnd"/>
      <w:r w:rsidRPr="00936476">
        <w:rPr>
          <w:i/>
          <w:iCs/>
          <w:lang w:val="en-US"/>
        </w:rPr>
        <w:t xml:space="preserve"> </w:t>
      </w:r>
      <w:proofErr w:type="spellStart"/>
      <w:r w:rsidRPr="00936476">
        <w:rPr>
          <w:i/>
          <w:iCs/>
          <w:lang w:val="en-US"/>
        </w:rPr>
        <w:t>экономики</w:t>
      </w:r>
      <w:proofErr w:type="spellEnd"/>
      <w:r w:rsidRPr="00936476">
        <w:rPr>
          <w:lang w:val="en-US"/>
        </w:rPr>
        <w:t>, (1 (43)), pp.275-282.</w:t>
      </w:r>
    </w:p>
    <w:p w14:paraId="776503BE" w14:textId="77777777" w:rsidR="00936476" w:rsidRPr="00936476" w:rsidRDefault="00936476" w:rsidP="00936476">
      <w:pPr>
        <w:rPr>
          <w:lang w:val="en-US"/>
        </w:rPr>
      </w:pPr>
      <w:r w:rsidRPr="00936476">
        <w:rPr>
          <w:lang w:val="en-US"/>
        </w:rPr>
        <w:t xml:space="preserve">Elia, G., </w:t>
      </w:r>
      <w:proofErr w:type="spellStart"/>
      <w:r w:rsidRPr="00936476">
        <w:rPr>
          <w:lang w:val="en-US"/>
        </w:rPr>
        <w:t>Stefanelli</w:t>
      </w:r>
      <w:proofErr w:type="spellEnd"/>
      <w:r w:rsidRPr="00936476">
        <w:rPr>
          <w:lang w:val="en-US"/>
        </w:rPr>
        <w:t xml:space="preserve">, V. and </w:t>
      </w:r>
      <w:proofErr w:type="spellStart"/>
      <w:r w:rsidRPr="00936476">
        <w:rPr>
          <w:lang w:val="en-US"/>
        </w:rPr>
        <w:t>Ferilli</w:t>
      </w:r>
      <w:proofErr w:type="spellEnd"/>
      <w:r w:rsidRPr="00936476">
        <w:rPr>
          <w:lang w:val="en-US"/>
        </w:rPr>
        <w:t xml:space="preserve">, G.B., 2022. Investigating the role of Fintech in the banking industry: what do we </w:t>
      </w:r>
      <w:proofErr w:type="gramStart"/>
      <w:r w:rsidRPr="00936476">
        <w:rPr>
          <w:lang w:val="en-US"/>
        </w:rPr>
        <w:t>know?.</w:t>
      </w:r>
      <w:proofErr w:type="gramEnd"/>
      <w:r w:rsidRPr="00936476">
        <w:rPr>
          <w:lang w:val="en-US"/>
        </w:rPr>
        <w:t> </w:t>
      </w:r>
      <w:r w:rsidRPr="00936476">
        <w:rPr>
          <w:i/>
          <w:iCs/>
          <w:lang w:val="en-US"/>
        </w:rPr>
        <w:t>European Journal of Innovation Management</w:t>
      </w:r>
      <w:r w:rsidRPr="00936476">
        <w:rPr>
          <w:lang w:val="en-US"/>
        </w:rPr>
        <w:t>.</w:t>
      </w:r>
    </w:p>
    <w:p w14:paraId="794D95C4" w14:textId="77777777" w:rsidR="00936476" w:rsidRPr="00936476" w:rsidRDefault="00936476" w:rsidP="00936476">
      <w:pPr>
        <w:rPr>
          <w:lang w:val="en-US"/>
        </w:rPr>
      </w:pPr>
      <w:proofErr w:type="spellStart"/>
      <w:r w:rsidRPr="00936476">
        <w:rPr>
          <w:lang w:val="en-US"/>
        </w:rPr>
        <w:t>Flögel</w:t>
      </w:r>
      <w:proofErr w:type="spellEnd"/>
      <w:r w:rsidRPr="00936476">
        <w:rPr>
          <w:lang w:val="en-US"/>
        </w:rPr>
        <w:t xml:space="preserve">, F. and </w:t>
      </w:r>
      <w:proofErr w:type="spellStart"/>
      <w:r w:rsidRPr="00936476">
        <w:rPr>
          <w:lang w:val="en-US"/>
        </w:rPr>
        <w:t>Gärtner</w:t>
      </w:r>
      <w:proofErr w:type="spellEnd"/>
      <w:r w:rsidRPr="00936476">
        <w:rPr>
          <w:lang w:val="en-US"/>
        </w:rPr>
        <w:t>, S., 2022. </w:t>
      </w:r>
      <w:r w:rsidRPr="00936476">
        <w:rPr>
          <w:i/>
          <w:iCs/>
          <w:lang w:val="en-US"/>
        </w:rPr>
        <w:t>The banking systems of Germany, the UK and Spain form a spatial perspective: The UK case</w:t>
      </w:r>
      <w:r w:rsidRPr="00936476">
        <w:rPr>
          <w:lang w:val="en-US"/>
        </w:rPr>
        <w:t> (No. 18/03). IAT Discussion Paper.</w:t>
      </w:r>
    </w:p>
    <w:p w14:paraId="30778940" w14:textId="77777777" w:rsidR="00936476" w:rsidRPr="00936476" w:rsidRDefault="00936476" w:rsidP="00936476">
      <w:pPr>
        <w:rPr>
          <w:lang w:val="en-US"/>
        </w:rPr>
      </w:pPr>
      <w:r w:rsidRPr="00936476">
        <w:rPr>
          <w:lang w:val="en-US"/>
        </w:rPr>
        <w:t xml:space="preserve">Healy, G. and Ahamed, M.M., 2022. Gender </w:t>
      </w:r>
      <w:proofErr w:type="gramStart"/>
      <w:r w:rsidRPr="00936476">
        <w:rPr>
          <w:lang w:val="en-US"/>
        </w:rPr>
        <w:t>pay</w:t>
      </w:r>
      <w:proofErr w:type="gramEnd"/>
      <w:r w:rsidRPr="00936476">
        <w:rPr>
          <w:lang w:val="en-US"/>
        </w:rPr>
        <w:t xml:space="preserve"> gap, voluntary interventions and recession: The case of the British financial services sector. </w:t>
      </w:r>
      <w:r w:rsidRPr="00936476">
        <w:rPr>
          <w:i/>
          <w:iCs/>
          <w:lang w:val="en-US"/>
        </w:rPr>
        <w:t>British Journal of Industrial Relations</w:t>
      </w:r>
      <w:r w:rsidRPr="00936476">
        <w:rPr>
          <w:lang w:val="en-US"/>
        </w:rPr>
        <w:t>, </w:t>
      </w:r>
      <w:r w:rsidRPr="00936476">
        <w:rPr>
          <w:i/>
          <w:iCs/>
          <w:lang w:val="en-US"/>
        </w:rPr>
        <w:t>57</w:t>
      </w:r>
      <w:r w:rsidRPr="00936476">
        <w:rPr>
          <w:lang w:val="en-US"/>
        </w:rPr>
        <w:t>(2), pp.302-327.</w:t>
      </w:r>
    </w:p>
    <w:p w14:paraId="74D91844" w14:textId="77777777" w:rsidR="00936476" w:rsidRPr="00936476" w:rsidRDefault="00936476" w:rsidP="00936476">
      <w:pPr>
        <w:rPr>
          <w:lang w:val="en-US"/>
        </w:rPr>
      </w:pPr>
      <w:r w:rsidRPr="00936476">
        <w:rPr>
          <w:lang w:val="en-US"/>
        </w:rPr>
        <w:t>Lu, J. and Boateng, A., 2022. Board composition, monitoring and credit risk: evidence from the UK banking industry. </w:t>
      </w:r>
      <w:r w:rsidRPr="00936476">
        <w:rPr>
          <w:i/>
          <w:iCs/>
          <w:lang w:val="en-US"/>
        </w:rPr>
        <w:t>Review of Quantitative Finance and Accounting</w:t>
      </w:r>
      <w:r w:rsidRPr="00936476">
        <w:rPr>
          <w:lang w:val="en-US"/>
        </w:rPr>
        <w:t>, </w:t>
      </w:r>
      <w:r w:rsidRPr="00936476">
        <w:rPr>
          <w:i/>
          <w:iCs/>
          <w:lang w:val="en-US"/>
        </w:rPr>
        <w:t>51</w:t>
      </w:r>
      <w:r w:rsidRPr="00936476">
        <w:rPr>
          <w:lang w:val="en-US"/>
        </w:rPr>
        <w:t>(4), pp.1107-1128.</w:t>
      </w:r>
    </w:p>
    <w:p w14:paraId="4784D580" w14:textId="77777777" w:rsidR="00936476" w:rsidRPr="00936476" w:rsidRDefault="00936476" w:rsidP="00936476">
      <w:pPr>
        <w:rPr>
          <w:lang w:val="en-US"/>
        </w:rPr>
      </w:pPr>
      <w:r w:rsidRPr="00936476">
        <w:rPr>
          <w:lang w:val="en-US"/>
        </w:rPr>
        <w:t xml:space="preserve">Maestas, A., Officer, C.L., Banes, J.W., POLK, D. and </w:t>
      </w:r>
      <w:proofErr w:type="spellStart"/>
      <w:r w:rsidRPr="00936476">
        <w:rPr>
          <w:lang w:val="en-US"/>
        </w:rPr>
        <w:t>Billik</w:t>
      </w:r>
      <w:proofErr w:type="spellEnd"/>
      <w:r w:rsidRPr="00936476">
        <w:rPr>
          <w:lang w:val="en-US"/>
        </w:rPr>
        <w:t>, D., 2021. Lloyds Banking Group plc.</w:t>
      </w:r>
    </w:p>
    <w:p w14:paraId="4DFF5F73" w14:textId="77777777" w:rsidR="00936476" w:rsidRPr="00936476" w:rsidRDefault="00936476" w:rsidP="00936476">
      <w:pPr>
        <w:rPr>
          <w:lang w:val="en-US"/>
        </w:rPr>
      </w:pPr>
      <w:r w:rsidRPr="00936476">
        <w:rPr>
          <w:lang w:val="en-US"/>
        </w:rPr>
        <w:t>Mejia-Escobar, J.C., González-Ruiz, J.D. and Duque-</w:t>
      </w:r>
      <w:proofErr w:type="spellStart"/>
      <w:r w:rsidRPr="00936476">
        <w:rPr>
          <w:lang w:val="en-US"/>
        </w:rPr>
        <w:t>Grisales</w:t>
      </w:r>
      <w:proofErr w:type="spellEnd"/>
      <w:r w:rsidRPr="00936476">
        <w:rPr>
          <w:lang w:val="en-US"/>
        </w:rPr>
        <w:t xml:space="preserve">, E., 2020. Sustainable financial products in the Latin America banking industry: </w:t>
      </w:r>
      <w:proofErr w:type="gramStart"/>
      <w:r w:rsidRPr="00936476">
        <w:rPr>
          <w:lang w:val="en-US"/>
        </w:rPr>
        <w:t>Current status</w:t>
      </w:r>
      <w:proofErr w:type="gramEnd"/>
      <w:r w:rsidRPr="00936476">
        <w:rPr>
          <w:lang w:val="en-US"/>
        </w:rPr>
        <w:t xml:space="preserve"> and insights. </w:t>
      </w:r>
      <w:r w:rsidRPr="00936476">
        <w:rPr>
          <w:i/>
          <w:iCs/>
          <w:lang w:val="en-US"/>
        </w:rPr>
        <w:t>Sustainability</w:t>
      </w:r>
      <w:r w:rsidRPr="00936476">
        <w:rPr>
          <w:lang w:val="en-US"/>
        </w:rPr>
        <w:t>, </w:t>
      </w:r>
      <w:r w:rsidRPr="00936476">
        <w:rPr>
          <w:i/>
          <w:iCs/>
          <w:lang w:val="en-US"/>
        </w:rPr>
        <w:t>12</w:t>
      </w:r>
      <w:r w:rsidRPr="00936476">
        <w:rPr>
          <w:lang w:val="en-US"/>
        </w:rPr>
        <w:t>(14), p.5648.</w:t>
      </w:r>
    </w:p>
    <w:p w14:paraId="58FD9159" w14:textId="77777777" w:rsidR="00936476" w:rsidRPr="00936476" w:rsidRDefault="00936476" w:rsidP="00936476">
      <w:pPr>
        <w:rPr>
          <w:lang w:val="en-US"/>
        </w:rPr>
      </w:pPr>
      <w:r w:rsidRPr="00936476">
        <w:rPr>
          <w:lang w:val="en-US"/>
        </w:rPr>
        <w:t>Mulhern, J., 2020. Human collateral: British banking’s long-neglected connection with slavery in Brazil. </w:t>
      </w:r>
      <w:r w:rsidRPr="00936476">
        <w:rPr>
          <w:i/>
          <w:iCs/>
          <w:lang w:val="en-US"/>
        </w:rPr>
        <w:t>LSE Latin America and Caribbean Blog</w:t>
      </w:r>
      <w:r w:rsidRPr="00936476">
        <w:rPr>
          <w:lang w:val="en-US"/>
        </w:rPr>
        <w:t>.</w:t>
      </w:r>
    </w:p>
    <w:p w14:paraId="12BDE39E" w14:textId="77777777" w:rsidR="00936476" w:rsidRPr="00936476" w:rsidRDefault="00936476" w:rsidP="00936476">
      <w:pPr>
        <w:rPr>
          <w:lang w:val="en-US"/>
        </w:rPr>
      </w:pPr>
      <w:r w:rsidRPr="00936476">
        <w:rPr>
          <w:lang w:val="en-US"/>
        </w:rPr>
        <w:t>Walker-Arnott, E., 2020. The Lloyds case judgment: illuminating on practice but not on law. </w:t>
      </w:r>
      <w:r w:rsidRPr="00936476">
        <w:rPr>
          <w:i/>
          <w:iCs/>
          <w:lang w:val="en-US"/>
        </w:rPr>
        <w:t>Journal of Corporate Law Studies</w:t>
      </w:r>
      <w:r w:rsidRPr="00936476">
        <w:rPr>
          <w:lang w:val="en-US"/>
        </w:rPr>
        <w:t>, </w:t>
      </w:r>
      <w:r w:rsidRPr="00936476">
        <w:rPr>
          <w:i/>
          <w:iCs/>
          <w:lang w:val="en-US"/>
        </w:rPr>
        <w:t>20</w:t>
      </w:r>
      <w:r w:rsidRPr="00936476">
        <w:rPr>
          <w:lang w:val="en-US"/>
        </w:rPr>
        <w:t xml:space="preserve">(2), pp.579-597. </w:t>
      </w:r>
    </w:p>
    <w:p w14:paraId="19D1E789" w14:textId="77777777" w:rsidR="00936476" w:rsidRPr="00936476" w:rsidRDefault="00936476" w:rsidP="00936476">
      <w:pPr>
        <w:rPr>
          <w:lang w:val="en-US"/>
        </w:rPr>
      </w:pPr>
      <w:proofErr w:type="spellStart"/>
      <w:r w:rsidRPr="00936476">
        <w:rPr>
          <w:lang w:val="en-US"/>
        </w:rPr>
        <w:t>Wewege</w:t>
      </w:r>
      <w:proofErr w:type="spellEnd"/>
      <w:r w:rsidRPr="00936476">
        <w:rPr>
          <w:lang w:val="en-US"/>
        </w:rPr>
        <w:t xml:space="preserve">, L., Lee, J. and </w:t>
      </w:r>
      <w:proofErr w:type="spellStart"/>
      <w:r w:rsidRPr="00936476">
        <w:rPr>
          <w:lang w:val="en-US"/>
        </w:rPr>
        <w:t>Thomsett</w:t>
      </w:r>
      <w:proofErr w:type="spellEnd"/>
      <w:r w:rsidRPr="00936476">
        <w:rPr>
          <w:lang w:val="en-US"/>
        </w:rPr>
        <w:t>, M.C., 2020. Disruptions and digital banking trends. </w:t>
      </w:r>
      <w:r w:rsidRPr="00936476">
        <w:rPr>
          <w:i/>
          <w:iCs/>
          <w:lang w:val="en-US"/>
        </w:rPr>
        <w:t>Journal of Applied Finance and Banking</w:t>
      </w:r>
      <w:r w:rsidRPr="00936476">
        <w:rPr>
          <w:lang w:val="en-US"/>
        </w:rPr>
        <w:t>, </w:t>
      </w:r>
      <w:r w:rsidRPr="00936476">
        <w:rPr>
          <w:i/>
          <w:iCs/>
          <w:lang w:val="en-US"/>
        </w:rPr>
        <w:t>10</w:t>
      </w:r>
      <w:r w:rsidRPr="00936476">
        <w:rPr>
          <w:lang w:val="en-US"/>
        </w:rPr>
        <w:t>(6), pp.15-56.</w:t>
      </w:r>
    </w:p>
    <w:p w14:paraId="24AC4305" w14:textId="77777777" w:rsidR="00936476" w:rsidRPr="00936476" w:rsidRDefault="00936476" w:rsidP="00936476">
      <w:pPr>
        <w:rPr>
          <w:lang w:val="en-US"/>
        </w:rPr>
      </w:pPr>
      <w:r w:rsidRPr="00936476">
        <w:rPr>
          <w:lang w:val="en-US"/>
        </w:rPr>
        <w:t>Yam, M.Y.A. and Lee, A., 2021. Evidencing Value Creation in ‘Value Co-creation’: A Case Study of Singapore's Second Largest Banking Group. In </w:t>
      </w:r>
      <w:r w:rsidRPr="00936476">
        <w:rPr>
          <w:i/>
          <w:iCs/>
          <w:lang w:val="en-US"/>
        </w:rPr>
        <w:t>The Value of Design in Retail and Branding</w:t>
      </w:r>
      <w:r w:rsidRPr="00936476">
        <w:rPr>
          <w:lang w:val="en-US"/>
        </w:rPr>
        <w:t> (pp. 197-208). Emerald Publishing Limited.</w:t>
      </w:r>
    </w:p>
    <w:p w14:paraId="7F93DEE5" w14:textId="77777777" w:rsidR="00936476" w:rsidRPr="00936476" w:rsidRDefault="00936476" w:rsidP="00936476">
      <w:pPr>
        <w:rPr>
          <w:b/>
        </w:rPr>
      </w:pPr>
      <w:r w:rsidRPr="00936476">
        <w:br w:type="page"/>
      </w:r>
    </w:p>
    <w:p w14:paraId="66DAED5A" w14:textId="77777777" w:rsidR="00936476" w:rsidRPr="00936476" w:rsidRDefault="00936476" w:rsidP="00936476">
      <w:pPr>
        <w:pStyle w:val="Heading1"/>
      </w:pPr>
      <w:bookmarkStart w:id="35" w:name="_Toc111725842"/>
      <w:bookmarkStart w:id="36" w:name="_Toc112002820"/>
      <w:bookmarkStart w:id="37" w:name="_Toc112003294"/>
      <w:r w:rsidRPr="00936476">
        <w:lastRenderedPageBreak/>
        <w:t>Appendices</w:t>
      </w:r>
      <w:bookmarkEnd w:id="35"/>
      <w:bookmarkEnd w:id="36"/>
      <w:bookmarkEnd w:id="37"/>
    </w:p>
    <w:p w14:paraId="77D080C4" w14:textId="77777777" w:rsidR="00936476" w:rsidRPr="00936476" w:rsidRDefault="00936476" w:rsidP="00936476">
      <w:r w:rsidRPr="00936476">
        <w:rPr>
          <w:noProof/>
        </w:rPr>
        <w:drawing>
          <wp:inline distT="0" distB="0" distL="0" distR="0" wp14:anchorId="545BD98E" wp14:editId="62B60D20">
            <wp:extent cx="5943600" cy="3654760"/>
            <wp:effectExtent l="0" t="0" r="0" b="3175"/>
            <wp:docPr id="1" name="Picture 1" descr="Business Strategy Lloyds T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iness Strategy Lloyds TS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654760"/>
                    </a:xfrm>
                    <a:prstGeom prst="rect">
                      <a:avLst/>
                    </a:prstGeom>
                    <a:noFill/>
                    <a:ln>
                      <a:noFill/>
                    </a:ln>
                  </pic:spPr>
                </pic:pic>
              </a:graphicData>
            </a:graphic>
          </wp:inline>
        </w:drawing>
      </w:r>
    </w:p>
    <w:p w14:paraId="14E8CEB3" w14:textId="77777777" w:rsidR="00936476" w:rsidRPr="00936476" w:rsidRDefault="00936476" w:rsidP="00936476">
      <w:r w:rsidRPr="00936476">
        <w:rPr>
          <w:noProof/>
        </w:rPr>
        <w:drawing>
          <wp:inline distT="0" distB="0" distL="0" distR="0" wp14:anchorId="7D227E15" wp14:editId="2F4BD654">
            <wp:extent cx="5943600" cy="4509920"/>
            <wp:effectExtent l="0" t="0" r="0" b="5080"/>
            <wp:docPr id="2" name="Picture 2" descr="Corporate Respons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porate Responsibilit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509920"/>
                    </a:xfrm>
                    <a:prstGeom prst="rect">
                      <a:avLst/>
                    </a:prstGeom>
                    <a:noFill/>
                    <a:ln>
                      <a:noFill/>
                    </a:ln>
                  </pic:spPr>
                </pic:pic>
              </a:graphicData>
            </a:graphic>
          </wp:inline>
        </w:drawing>
      </w:r>
    </w:p>
    <w:p w14:paraId="424E674B" w14:textId="77777777" w:rsidR="00936476" w:rsidRPr="00936476" w:rsidRDefault="00936476" w:rsidP="00936476">
      <w:r w:rsidRPr="00936476">
        <w:rPr>
          <w:noProof/>
        </w:rPr>
        <w:lastRenderedPageBreak/>
        <w:drawing>
          <wp:inline distT="0" distB="0" distL="0" distR="0" wp14:anchorId="0B6A212C" wp14:editId="0187417F">
            <wp:extent cx="5943600" cy="3531099"/>
            <wp:effectExtent l="0" t="0" r="0" b="0"/>
            <wp:docPr id="3" name="Picture 3" descr="Our divisions - Contribution to prof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r divisions - Contribution to profi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531099"/>
                    </a:xfrm>
                    <a:prstGeom prst="rect">
                      <a:avLst/>
                    </a:prstGeom>
                    <a:noFill/>
                    <a:ln>
                      <a:noFill/>
                    </a:ln>
                  </pic:spPr>
                </pic:pic>
              </a:graphicData>
            </a:graphic>
          </wp:inline>
        </w:drawing>
      </w:r>
    </w:p>
    <w:p w14:paraId="55406B35" w14:textId="77777777" w:rsidR="00085AED" w:rsidRDefault="00085AED"/>
    <w:sectPr w:rsidR="00085AED" w:rsidSect="0093647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476"/>
    <w:rsid w:val="00085AED"/>
    <w:rsid w:val="006E2DD5"/>
    <w:rsid w:val="00936476"/>
    <w:rsid w:val="00C13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74B7C"/>
  <w15:chartTrackingRefBased/>
  <w15:docId w15:val="{7C2292E3-44BD-5643-A532-2404350CA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647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6476"/>
    <w:rPr>
      <w:color w:val="0563C1" w:themeColor="hyperlink"/>
      <w:u w:val="single"/>
    </w:rPr>
  </w:style>
  <w:style w:type="character" w:styleId="UnresolvedMention">
    <w:name w:val="Unresolved Mention"/>
    <w:basedOn w:val="DefaultParagraphFont"/>
    <w:uiPriority w:val="99"/>
    <w:semiHidden/>
    <w:unhideWhenUsed/>
    <w:rsid w:val="00936476"/>
    <w:rPr>
      <w:color w:val="605E5C"/>
      <w:shd w:val="clear" w:color="auto" w:fill="E1DFDD"/>
    </w:rPr>
  </w:style>
  <w:style w:type="character" w:customStyle="1" w:styleId="Heading1Char">
    <w:name w:val="Heading 1 Char"/>
    <w:basedOn w:val="DefaultParagraphFont"/>
    <w:link w:val="Heading1"/>
    <w:uiPriority w:val="9"/>
    <w:rsid w:val="009364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647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36476"/>
    <w:pPr>
      <w:spacing w:before="120"/>
    </w:pPr>
    <w:rPr>
      <w:rFonts w:cstheme="minorHAnsi"/>
      <w:b/>
      <w:bCs/>
      <w:i/>
      <w:iCs/>
    </w:rPr>
  </w:style>
  <w:style w:type="paragraph" w:styleId="TOC2">
    <w:name w:val="toc 2"/>
    <w:basedOn w:val="Normal"/>
    <w:next w:val="Normal"/>
    <w:autoRedefine/>
    <w:uiPriority w:val="39"/>
    <w:semiHidden/>
    <w:unhideWhenUsed/>
    <w:rsid w:val="00936476"/>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36476"/>
    <w:pPr>
      <w:ind w:left="480"/>
    </w:pPr>
    <w:rPr>
      <w:rFonts w:cstheme="minorHAnsi"/>
      <w:sz w:val="20"/>
      <w:szCs w:val="20"/>
    </w:rPr>
  </w:style>
  <w:style w:type="paragraph" w:styleId="TOC4">
    <w:name w:val="toc 4"/>
    <w:basedOn w:val="Normal"/>
    <w:next w:val="Normal"/>
    <w:autoRedefine/>
    <w:uiPriority w:val="39"/>
    <w:semiHidden/>
    <w:unhideWhenUsed/>
    <w:rsid w:val="00936476"/>
    <w:pPr>
      <w:ind w:left="720"/>
    </w:pPr>
    <w:rPr>
      <w:rFonts w:cstheme="minorHAnsi"/>
      <w:sz w:val="20"/>
      <w:szCs w:val="20"/>
    </w:rPr>
  </w:style>
  <w:style w:type="paragraph" w:styleId="TOC5">
    <w:name w:val="toc 5"/>
    <w:basedOn w:val="Normal"/>
    <w:next w:val="Normal"/>
    <w:autoRedefine/>
    <w:uiPriority w:val="39"/>
    <w:semiHidden/>
    <w:unhideWhenUsed/>
    <w:rsid w:val="00936476"/>
    <w:pPr>
      <w:ind w:left="960"/>
    </w:pPr>
    <w:rPr>
      <w:rFonts w:cstheme="minorHAnsi"/>
      <w:sz w:val="20"/>
      <w:szCs w:val="20"/>
    </w:rPr>
  </w:style>
  <w:style w:type="paragraph" w:styleId="TOC6">
    <w:name w:val="toc 6"/>
    <w:basedOn w:val="Normal"/>
    <w:next w:val="Normal"/>
    <w:autoRedefine/>
    <w:uiPriority w:val="39"/>
    <w:semiHidden/>
    <w:unhideWhenUsed/>
    <w:rsid w:val="00936476"/>
    <w:pPr>
      <w:ind w:left="1200"/>
    </w:pPr>
    <w:rPr>
      <w:rFonts w:cstheme="minorHAnsi"/>
      <w:sz w:val="20"/>
      <w:szCs w:val="20"/>
    </w:rPr>
  </w:style>
  <w:style w:type="paragraph" w:styleId="TOC7">
    <w:name w:val="toc 7"/>
    <w:basedOn w:val="Normal"/>
    <w:next w:val="Normal"/>
    <w:autoRedefine/>
    <w:uiPriority w:val="39"/>
    <w:semiHidden/>
    <w:unhideWhenUsed/>
    <w:rsid w:val="00936476"/>
    <w:pPr>
      <w:ind w:left="1440"/>
    </w:pPr>
    <w:rPr>
      <w:rFonts w:cstheme="minorHAnsi"/>
      <w:sz w:val="20"/>
      <w:szCs w:val="20"/>
    </w:rPr>
  </w:style>
  <w:style w:type="paragraph" w:styleId="TOC8">
    <w:name w:val="toc 8"/>
    <w:basedOn w:val="Normal"/>
    <w:next w:val="Normal"/>
    <w:autoRedefine/>
    <w:uiPriority w:val="39"/>
    <w:semiHidden/>
    <w:unhideWhenUsed/>
    <w:rsid w:val="00936476"/>
    <w:pPr>
      <w:ind w:left="1680"/>
    </w:pPr>
    <w:rPr>
      <w:rFonts w:cstheme="minorHAnsi"/>
      <w:sz w:val="20"/>
      <w:szCs w:val="20"/>
    </w:rPr>
  </w:style>
  <w:style w:type="paragraph" w:styleId="TOC9">
    <w:name w:val="toc 9"/>
    <w:basedOn w:val="Normal"/>
    <w:next w:val="Normal"/>
    <w:autoRedefine/>
    <w:uiPriority w:val="39"/>
    <w:semiHidden/>
    <w:unhideWhenUsed/>
    <w:rsid w:val="00936476"/>
    <w:pPr>
      <w:ind w:left="1920"/>
    </w:pPr>
    <w:rPr>
      <w:rFonts w:cstheme="minorHAnsi"/>
      <w:sz w:val="20"/>
      <w:szCs w:val="20"/>
    </w:rPr>
  </w:style>
  <w:style w:type="paragraph" w:styleId="NoSpacing">
    <w:name w:val="No Spacing"/>
    <w:link w:val="NoSpacingChar"/>
    <w:uiPriority w:val="1"/>
    <w:qFormat/>
    <w:rsid w:val="00936476"/>
    <w:rPr>
      <w:rFonts w:eastAsiaTheme="minorEastAsia"/>
      <w:sz w:val="22"/>
      <w:szCs w:val="22"/>
      <w:lang w:val="en-US" w:eastAsia="zh-CN"/>
    </w:rPr>
  </w:style>
  <w:style w:type="character" w:customStyle="1" w:styleId="NoSpacingChar">
    <w:name w:val="No Spacing Char"/>
    <w:basedOn w:val="DefaultParagraphFont"/>
    <w:link w:val="NoSpacing"/>
    <w:uiPriority w:val="1"/>
    <w:rsid w:val="00936476"/>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CCF23-F990-E94F-9F77-20AAF20C3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2559</Words>
  <Characters>14588</Characters>
  <Application>Microsoft Office Word</Application>
  <DocSecurity>0</DocSecurity>
  <Lines>121</Lines>
  <Paragraphs>34</Paragraphs>
  <ScaleCrop>false</ScaleCrop>
  <Company/>
  <LinksUpToDate>false</LinksUpToDate>
  <CharactersWithSpaces>17113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[Lloyd Banking Group]</dc:title>
  <dc:subject/>
  <dc:creator>Darius Hoole</dc:creator>
  <cp:keywords/>
  <dc:description/>
  <cp:lastModifiedBy>Stanislav Kim (1807730)</cp:lastModifiedBy>
  <cp:revision>3</cp:revision>
  <dcterms:created xsi:type="dcterms:W3CDTF">2022-08-21T18:29:00Z</dcterms:created>
  <dcterms:modified xsi:type="dcterms:W3CDTF">2022-08-21T19:04:00Z</dcterms:modified>
</cp:coreProperties>
</file>