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8451103"/>
        <w:docPartObj>
          <w:docPartGallery w:val="Cover Pages"/>
          <w:docPartUnique/>
        </w:docPartObj>
      </w:sdtPr>
      <w:sdtContent>
        <w:p w14:paraId="3B6E3A5E" w14:textId="2BE8E4FA" w:rsidR="00FC729F" w:rsidRDefault="00FC729F">
          <w:r>
            <w:rPr>
              <w:noProof/>
            </w:rPr>
            <mc:AlternateContent>
              <mc:Choice Requires="wpg">
                <w:drawing>
                  <wp:anchor distT="0" distB="0" distL="114300" distR="114300" simplePos="0" relativeHeight="251662336" behindDoc="0" locked="0" layoutInCell="1" allowOverlap="1" wp14:anchorId="0EC1FA6C" wp14:editId="42B0C5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03AC1D"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9B1E91" wp14:editId="5FB27D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4608000" cy="914400"/>
                    <wp:effectExtent l="0" t="0" r="0" b="6985"/>
                    <wp:wrapSquare wrapText="bothSides"/>
                    <wp:docPr id="152" name="Text Box 9"/>
                    <wp:cNvGraphicFramePr/>
                    <a:graphic xmlns:a="http://schemas.openxmlformats.org/drawingml/2006/main">
                      <a:graphicData uri="http://schemas.microsoft.com/office/word/2010/wordprocessingShape">
                        <wps:wsp>
                          <wps:cNvSpPr txBox="1"/>
                          <wps:spPr>
                            <a:xfrm>
                              <a:off x="0" y="0"/>
                              <a:ext cx="46080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DD09EA" w14:textId="24844B7B" w:rsidR="00FC729F" w:rsidRDefault="00FC729F">
                                    <w:pPr>
                                      <w:pStyle w:val="NoSpacing"/>
                                      <w:jc w:val="right"/>
                                      <w:rPr>
                                        <w:color w:val="595959" w:themeColor="text1" w:themeTint="A6"/>
                                        <w:sz w:val="28"/>
                                        <w:szCs w:val="28"/>
                                      </w:rPr>
                                    </w:pPr>
                                    <w:r>
                                      <w:rPr>
                                        <w:color w:val="595959" w:themeColor="text1" w:themeTint="A6"/>
                                        <w:sz w:val="28"/>
                                        <w:szCs w:val="28"/>
                                      </w:rPr>
                                      <w:t xml:space="preserve">Noemi </w:t>
                                    </w:r>
                                    <w:proofErr w:type="spellStart"/>
                                    <w:r>
                                      <w:rPr>
                                        <w:color w:val="595959" w:themeColor="text1" w:themeTint="A6"/>
                                        <w:sz w:val="28"/>
                                        <w:szCs w:val="28"/>
                                      </w:rPr>
                                      <w:t>Bregolin</w:t>
                                    </w:r>
                                    <w:proofErr w:type="spellEnd"/>
                                    <w:r>
                                      <w:rPr>
                                        <w:color w:val="595959" w:themeColor="text1" w:themeTint="A6"/>
                                        <w:sz w:val="28"/>
                                        <w:szCs w:val="28"/>
                                      </w:rPr>
                                      <w:t xml:space="preserve"> (2030799)</w:t>
                                    </w:r>
                                  </w:p>
                                </w:sdtContent>
                              </w:sdt>
                              <w:p w14:paraId="33D22D73" w14:textId="57E4442F" w:rsidR="00FC729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C729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129B1E91" id="_x0000_t202" coordsize="21600,21600" o:spt="202" path="m,l,21600r21600,l21600,xe">
                    <v:stroke joinstyle="miter"/>
                    <v:path gradientshapeok="t" o:connecttype="rect"/>
                  </v:shapetype>
                  <v:shape id="Text Box 9" o:spid="_x0000_s1026" type="#_x0000_t202" style="position:absolute;margin-left:0;margin-top:0;width:362.85pt;height:1in;z-index:251660288;visibility:visible;mso-wrap-style:square;mso-width-percent:0;mso-height-percent:92;mso-top-percent:818;mso-wrap-distance-left:9pt;mso-wrap-distance-top:0;mso-wrap-distance-right:9pt;mso-wrap-distance-bottom:0;mso-position-horizontal:center;mso-position-horizontal-relative:page;mso-position-vertical-relative:page;mso-width-percent:0;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DD09EA" w14:textId="24844B7B" w:rsidR="00FC729F" w:rsidRDefault="00FC729F">
                              <w:pPr>
                                <w:pStyle w:val="NoSpacing"/>
                                <w:jc w:val="right"/>
                                <w:rPr>
                                  <w:color w:val="595959" w:themeColor="text1" w:themeTint="A6"/>
                                  <w:sz w:val="28"/>
                                  <w:szCs w:val="28"/>
                                </w:rPr>
                              </w:pPr>
                              <w:r>
                                <w:rPr>
                                  <w:color w:val="595959" w:themeColor="text1" w:themeTint="A6"/>
                                  <w:sz w:val="28"/>
                                  <w:szCs w:val="28"/>
                                </w:rPr>
                                <w:t xml:space="preserve">Noemi </w:t>
                              </w:r>
                              <w:proofErr w:type="spellStart"/>
                              <w:r>
                                <w:rPr>
                                  <w:color w:val="595959" w:themeColor="text1" w:themeTint="A6"/>
                                  <w:sz w:val="28"/>
                                  <w:szCs w:val="28"/>
                                </w:rPr>
                                <w:t>Bregolin</w:t>
                              </w:r>
                              <w:proofErr w:type="spellEnd"/>
                              <w:r>
                                <w:rPr>
                                  <w:color w:val="595959" w:themeColor="text1" w:themeTint="A6"/>
                                  <w:sz w:val="28"/>
                                  <w:szCs w:val="28"/>
                                </w:rPr>
                                <w:t xml:space="preserve"> (2030799)</w:t>
                              </w:r>
                            </w:p>
                          </w:sdtContent>
                        </w:sdt>
                        <w:p w14:paraId="33D22D73" w14:textId="57E4442F" w:rsidR="00FC729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C729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2FC0FC" wp14:editId="070B32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AAC5A" w14:textId="2B52D1DB" w:rsidR="00FC729F" w:rsidRDefault="00FC729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2FC0FC"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40FAAC5A" w14:textId="2B52D1DB" w:rsidR="00FC729F" w:rsidRDefault="00FC729F">
                          <w:pPr>
                            <w:pStyle w:val="NoSpacing"/>
                            <w:jc w:val="right"/>
                            <w:rPr>
                              <w:color w:val="595959" w:themeColor="text1" w:themeTint="A6"/>
                              <w:sz w:val="20"/>
                              <w:szCs w:val="20"/>
                            </w:rPr>
                          </w:pPr>
                        </w:p>
                      </w:txbxContent>
                    </v:textbox>
                    <w10:wrap type="square" anchorx="page" anchory="page"/>
                  </v:shape>
                </w:pict>
              </mc:Fallback>
            </mc:AlternateContent>
          </w:r>
        </w:p>
        <w:p w14:paraId="3D65D4AA" w14:textId="20A517D9" w:rsidR="00FC729F" w:rsidRDefault="00757932">
          <w:r>
            <w:rPr>
              <w:noProof/>
            </w:rPr>
            <mc:AlternateContent>
              <mc:Choice Requires="wps">
                <w:drawing>
                  <wp:anchor distT="0" distB="0" distL="114300" distR="114300" simplePos="0" relativeHeight="251659264" behindDoc="0" locked="0" layoutInCell="1" allowOverlap="1" wp14:anchorId="53A3FA5A" wp14:editId="62A5F180">
                    <wp:simplePos x="0" y="0"/>
                    <wp:positionH relativeFrom="page">
                      <wp:posOffset>1479478</wp:posOffset>
                    </wp:positionH>
                    <wp:positionV relativeFrom="page">
                      <wp:posOffset>3205537</wp:posOffset>
                    </wp:positionV>
                    <wp:extent cx="5301465" cy="3638550"/>
                    <wp:effectExtent l="0" t="0" r="0" b="5080"/>
                    <wp:wrapSquare wrapText="bothSides"/>
                    <wp:docPr id="154" name="Text Box 11"/>
                    <wp:cNvGraphicFramePr/>
                    <a:graphic xmlns:a="http://schemas.openxmlformats.org/drawingml/2006/main">
                      <a:graphicData uri="http://schemas.microsoft.com/office/word/2010/wordprocessingShape">
                        <wps:wsp>
                          <wps:cNvSpPr txBox="1"/>
                          <wps:spPr>
                            <a:xfrm>
                              <a:off x="0" y="0"/>
                              <a:ext cx="530146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CB3FE5" w14:textId="34CF6AF4" w:rsidR="00FC729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4FF1">
                                      <w:rPr>
                                        <w:caps/>
                                        <w:color w:val="4472C4" w:themeColor="accent1"/>
                                        <w:sz w:val="64"/>
                                        <w:szCs w:val="64"/>
                                      </w:rPr>
                                      <w:t>IFM</w:t>
                                    </w:r>
                                  </w:sdtContent>
                                </w:sdt>
                              </w:p>
                              <w:sdt>
                                <w:sdtPr>
                                  <w:rPr>
                                    <w:rFonts w:asciiTheme="majorHAnsi" w:hAnsiTheme="majorHAnsi" w:cstheme="majorHAnsi"/>
                                    <w:color w:val="000000"/>
                                    <w:kern w:val="0"/>
                                    <w:sz w:val="28"/>
                                    <w:szCs w:val="28"/>
                                    <w:shd w:val="clear" w:color="auto" w:fill="FFFFFF"/>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5EFF7E" w14:textId="61D28AEF" w:rsidR="00FC729F" w:rsidRDefault="00FC729F">
                                    <w:pPr>
                                      <w:jc w:val="right"/>
                                      <w:rPr>
                                        <w:smallCaps/>
                                        <w:color w:val="404040" w:themeColor="text1" w:themeTint="BF"/>
                                        <w:sz w:val="36"/>
                                        <w:szCs w:val="36"/>
                                      </w:rPr>
                                    </w:pPr>
                                    <w:r>
                                      <w:rPr>
                                        <w:rFonts w:asciiTheme="majorHAnsi" w:hAnsiTheme="majorHAnsi" w:cstheme="majorHAnsi"/>
                                        <w:color w:val="000000"/>
                                        <w:kern w:val="0"/>
                                        <w:sz w:val="28"/>
                                        <w:szCs w:val="28"/>
                                        <w:shd w:val="clear" w:color="auto" w:fill="FFFFFF"/>
                                        <w14:ligatures w14:val="none"/>
                                      </w:rPr>
                                      <w:t>International Financial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3A3FA5A" id="Text Box 11" o:spid="_x0000_s1028" type="#_x0000_t202" style="position:absolute;margin-left:116.5pt;margin-top:252.4pt;width:417.4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" filled="f" stroked="f" strokeweight=".5pt">
                    <v:textbox inset="126pt,0,54pt,0">
                      <w:txbxContent>
                        <w:p w14:paraId="43CB3FE5" w14:textId="34CF6AF4" w:rsidR="00FC729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4FF1">
                                <w:rPr>
                                  <w:caps/>
                                  <w:color w:val="4472C4" w:themeColor="accent1"/>
                                  <w:sz w:val="64"/>
                                  <w:szCs w:val="64"/>
                                </w:rPr>
                                <w:t>IFM</w:t>
                              </w:r>
                            </w:sdtContent>
                          </w:sdt>
                        </w:p>
                        <w:sdt>
                          <w:sdtPr>
                            <w:rPr>
                              <w:rFonts w:asciiTheme="majorHAnsi" w:hAnsiTheme="majorHAnsi" w:cstheme="majorHAnsi"/>
                              <w:color w:val="000000"/>
                              <w:kern w:val="0"/>
                              <w:sz w:val="28"/>
                              <w:szCs w:val="28"/>
                              <w:shd w:val="clear" w:color="auto" w:fill="FFFFFF"/>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5EFF7E" w14:textId="61D28AEF" w:rsidR="00FC729F" w:rsidRDefault="00FC729F">
                              <w:pPr>
                                <w:jc w:val="right"/>
                                <w:rPr>
                                  <w:smallCaps/>
                                  <w:color w:val="404040" w:themeColor="text1" w:themeTint="BF"/>
                                  <w:sz w:val="36"/>
                                  <w:szCs w:val="36"/>
                                </w:rPr>
                              </w:pPr>
                              <w:r>
                                <w:rPr>
                                  <w:rFonts w:asciiTheme="majorHAnsi" w:hAnsiTheme="majorHAnsi" w:cstheme="majorHAnsi"/>
                                  <w:color w:val="000000"/>
                                  <w:kern w:val="0"/>
                                  <w:sz w:val="28"/>
                                  <w:szCs w:val="28"/>
                                  <w:shd w:val="clear" w:color="auto" w:fill="FFFFFF"/>
                                  <w14:ligatures w14:val="none"/>
                                </w:rPr>
                                <w:t>International Financial Management</w:t>
                              </w:r>
                            </w:p>
                          </w:sdtContent>
                        </w:sdt>
                      </w:txbxContent>
                    </v:textbox>
                    <w10:wrap type="square" anchorx="page" anchory="page"/>
                  </v:shape>
                </w:pict>
              </mc:Fallback>
            </mc:AlternateContent>
          </w:r>
          <w:r w:rsidR="00FC729F">
            <w:br w:type="page"/>
          </w:r>
        </w:p>
      </w:sdtContent>
    </w:sdt>
    <w:p w14:paraId="40214989" w14:textId="54034E91" w:rsidR="00EE15C9" w:rsidRPr="002019D5" w:rsidRDefault="00FC729F" w:rsidP="00FC729F">
      <w:pPr>
        <w:jc w:val="center"/>
        <w:rPr>
          <w:b/>
          <w:bCs/>
          <w:color w:val="000000" w:themeColor="text1"/>
          <w:sz w:val="36"/>
          <w:szCs w:val="36"/>
        </w:rPr>
      </w:pPr>
      <w:r w:rsidRPr="002019D5">
        <w:rPr>
          <w:b/>
          <w:bCs/>
          <w:color w:val="000000" w:themeColor="text1"/>
          <w:sz w:val="36"/>
          <w:szCs w:val="36"/>
        </w:rPr>
        <w:lastRenderedPageBreak/>
        <w:t>TABLE OF CONTENTS</w:t>
      </w:r>
    </w:p>
    <w:p w14:paraId="7043089A" w14:textId="77777777" w:rsidR="00FC729F" w:rsidRPr="002019D5" w:rsidRDefault="00FC729F" w:rsidP="00FC729F">
      <w:pPr>
        <w:jc w:val="center"/>
        <w:rPr>
          <w:color w:val="000000" w:themeColor="text1"/>
          <w:sz w:val="36"/>
          <w:szCs w:val="36"/>
        </w:rPr>
      </w:pPr>
    </w:p>
    <w:p w14:paraId="5E0D4C30" w14:textId="77777777" w:rsidR="00FC729F" w:rsidRPr="002019D5" w:rsidRDefault="00FC729F">
      <w:pPr>
        <w:rPr>
          <w:color w:val="000000" w:themeColor="text1"/>
        </w:rPr>
      </w:pPr>
    </w:p>
    <w:tbl>
      <w:tblPr>
        <w:tblStyle w:val="TableGrid"/>
        <w:tblW w:w="96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21"/>
        <w:gridCol w:w="1306"/>
      </w:tblGrid>
      <w:tr w:rsidR="002019D5" w:rsidRPr="002019D5" w14:paraId="771923B5" w14:textId="77777777" w:rsidTr="00FC729F">
        <w:trPr>
          <w:trHeight w:val="1968"/>
        </w:trPr>
        <w:tc>
          <w:tcPr>
            <w:tcW w:w="8321" w:type="dxa"/>
          </w:tcPr>
          <w:p w14:paraId="433529B3" w14:textId="4AC4068F" w:rsidR="00FC729F" w:rsidRPr="002019D5" w:rsidRDefault="00FC729F" w:rsidP="00FC729F">
            <w:pPr>
              <w:rPr>
                <w:color w:val="000000" w:themeColor="text1"/>
                <w:sz w:val="32"/>
                <w:szCs w:val="32"/>
              </w:rPr>
            </w:pPr>
            <w:r w:rsidRPr="002019D5">
              <w:rPr>
                <w:color w:val="000000" w:themeColor="text1"/>
                <w:sz w:val="32"/>
                <w:szCs w:val="32"/>
              </w:rPr>
              <w:t>Introduction: International financial market challenges</w:t>
            </w:r>
          </w:p>
        </w:tc>
        <w:tc>
          <w:tcPr>
            <w:tcW w:w="1306" w:type="dxa"/>
          </w:tcPr>
          <w:p w14:paraId="698D91A4" w14:textId="008231EA" w:rsidR="00FC729F" w:rsidRPr="002019D5" w:rsidRDefault="00FC729F" w:rsidP="00FC729F">
            <w:pPr>
              <w:jc w:val="right"/>
              <w:rPr>
                <w:color w:val="000000" w:themeColor="text1"/>
                <w:sz w:val="32"/>
                <w:szCs w:val="32"/>
              </w:rPr>
            </w:pPr>
            <w:r w:rsidRPr="002019D5">
              <w:rPr>
                <w:color w:val="000000" w:themeColor="text1"/>
                <w:sz w:val="32"/>
                <w:szCs w:val="32"/>
              </w:rPr>
              <w:t>2</w:t>
            </w:r>
          </w:p>
        </w:tc>
      </w:tr>
      <w:tr w:rsidR="002019D5" w:rsidRPr="002019D5" w14:paraId="297630D6" w14:textId="77777777" w:rsidTr="00FC729F">
        <w:trPr>
          <w:trHeight w:val="2098"/>
        </w:trPr>
        <w:tc>
          <w:tcPr>
            <w:tcW w:w="8321" w:type="dxa"/>
          </w:tcPr>
          <w:p w14:paraId="1A7BBC82" w14:textId="5F7D90D9" w:rsidR="00FC729F" w:rsidRPr="002019D5" w:rsidRDefault="00FC729F" w:rsidP="00FC729F">
            <w:pPr>
              <w:rPr>
                <w:color w:val="000000" w:themeColor="text1"/>
                <w:sz w:val="32"/>
                <w:szCs w:val="32"/>
              </w:rPr>
            </w:pPr>
            <w:r w:rsidRPr="002019D5">
              <w:rPr>
                <w:color w:val="000000" w:themeColor="text1"/>
                <w:sz w:val="32"/>
                <w:szCs w:val="32"/>
              </w:rPr>
              <w:t>Dividend distribution policy</w:t>
            </w:r>
          </w:p>
        </w:tc>
        <w:tc>
          <w:tcPr>
            <w:tcW w:w="1306" w:type="dxa"/>
          </w:tcPr>
          <w:p w14:paraId="17FB9455" w14:textId="7E3A18A3" w:rsidR="00FC729F" w:rsidRPr="002019D5" w:rsidRDefault="00FC729F" w:rsidP="00FC729F">
            <w:pPr>
              <w:jc w:val="right"/>
              <w:rPr>
                <w:color w:val="000000" w:themeColor="text1"/>
                <w:sz w:val="32"/>
                <w:szCs w:val="32"/>
              </w:rPr>
            </w:pPr>
            <w:r w:rsidRPr="002019D5">
              <w:rPr>
                <w:color w:val="000000" w:themeColor="text1"/>
                <w:sz w:val="32"/>
                <w:szCs w:val="32"/>
              </w:rPr>
              <w:t>3</w:t>
            </w:r>
          </w:p>
        </w:tc>
      </w:tr>
      <w:tr w:rsidR="002019D5" w:rsidRPr="002019D5" w14:paraId="4E619FD9" w14:textId="77777777" w:rsidTr="00FC729F">
        <w:trPr>
          <w:trHeight w:val="1968"/>
        </w:trPr>
        <w:tc>
          <w:tcPr>
            <w:tcW w:w="8321" w:type="dxa"/>
          </w:tcPr>
          <w:p w14:paraId="363C3ECF" w14:textId="116BFE12" w:rsidR="00FC729F" w:rsidRPr="002019D5" w:rsidRDefault="00FC729F" w:rsidP="00FC729F">
            <w:pPr>
              <w:rPr>
                <w:color w:val="000000" w:themeColor="text1"/>
                <w:sz w:val="32"/>
                <w:szCs w:val="32"/>
              </w:rPr>
            </w:pPr>
            <w:proofErr w:type="spellStart"/>
            <w:r w:rsidRPr="002019D5">
              <w:rPr>
                <w:color w:val="000000" w:themeColor="text1"/>
                <w:sz w:val="32"/>
                <w:szCs w:val="32"/>
              </w:rPr>
              <w:t>Efficent</w:t>
            </w:r>
            <w:proofErr w:type="spellEnd"/>
            <w:r w:rsidRPr="002019D5">
              <w:rPr>
                <w:color w:val="000000" w:themeColor="text1"/>
                <w:sz w:val="32"/>
                <w:szCs w:val="32"/>
              </w:rPr>
              <w:t xml:space="preserve"> Market Hypothesis</w:t>
            </w:r>
          </w:p>
        </w:tc>
        <w:tc>
          <w:tcPr>
            <w:tcW w:w="1306" w:type="dxa"/>
          </w:tcPr>
          <w:p w14:paraId="40426676" w14:textId="136AAB4B" w:rsidR="00FC729F" w:rsidRPr="002019D5" w:rsidRDefault="00FC729F" w:rsidP="00FC729F">
            <w:pPr>
              <w:jc w:val="right"/>
              <w:rPr>
                <w:color w:val="000000" w:themeColor="text1"/>
                <w:sz w:val="32"/>
                <w:szCs w:val="32"/>
              </w:rPr>
            </w:pPr>
            <w:r w:rsidRPr="002019D5">
              <w:rPr>
                <w:color w:val="000000" w:themeColor="text1"/>
                <w:sz w:val="32"/>
                <w:szCs w:val="32"/>
              </w:rPr>
              <w:t>5</w:t>
            </w:r>
          </w:p>
        </w:tc>
      </w:tr>
      <w:tr w:rsidR="002019D5" w:rsidRPr="002019D5" w14:paraId="615FCDDF" w14:textId="77777777" w:rsidTr="00FC729F">
        <w:trPr>
          <w:trHeight w:val="1968"/>
        </w:trPr>
        <w:tc>
          <w:tcPr>
            <w:tcW w:w="8321" w:type="dxa"/>
          </w:tcPr>
          <w:p w14:paraId="123E1FA7" w14:textId="4348AC07" w:rsidR="00FC729F" w:rsidRPr="002019D5" w:rsidRDefault="00FC729F" w:rsidP="00FC729F">
            <w:pPr>
              <w:rPr>
                <w:color w:val="000000" w:themeColor="text1"/>
                <w:sz w:val="32"/>
                <w:szCs w:val="32"/>
              </w:rPr>
            </w:pPr>
            <w:r w:rsidRPr="002019D5">
              <w:rPr>
                <w:color w:val="000000" w:themeColor="text1"/>
                <w:sz w:val="32"/>
                <w:szCs w:val="32"/>
              </w:rPr>
              <w:t xml:space="preserve">Appraising project method evaluation </w:t>
            </w:r>
          </w:p>
        </w:tc>
        <w:tc>
          <w:tcPr>
            <w:tcW w:w="1306" w:type="dxa"/>
          </w:tcPr>
          <w:p w14:paraId="7450F8A5" w14:textId="60074EE6" w:rsidR="00FC729F" w:rsidRPr="002019D5" w:rsidRDefault="00FC729F" w:rsidP="00FC729F">
            <w:pPr>
              <w:jc w:val="right"/>
              <w:rPr>
                <w:color w:val="000000" w:themeColor="text1"/>
                <w:sz w:val="32"/>
                <w:szCs w:val="32"/>
              </w:rPr>
            </w:pPr>
            <w:r w:rsidRPr="002019D5">
              <w:rPr>
                <w:color w:val="000000" w:themeColor="text1"/>
                <w:sz w:val="32"/>
                <w:szCs w:val="32"/>
              </w:rPr>
              <w:t>8</w:t>
            </w:r>
          </w:p>
        </w:tc>
      </w:tr>
      <w:tr w:rsidR="002019D5" w:rsidRPr="002019D5" w14:paraId="4DBA62C4" w14:textId="77777777" w:rsidTr="00FC729F">
        <w:trPr>
          <w:trHeight w:val="1748"/>
        </w:trPr>
        <w:tc>
          <w:tcPr>
            <w:tcW w:w="8321" w:type="dxa"/>
          </w:tcPr>
          <w:p w14:paraId="3369CE7C" w14:textId="397417D8" w:rsidR="00FC729F" w:rsidRPr="002019D5" w:rsidRDefault="00FC729F" w:rsidP="00FC729F">
            <w:pPr>
              <w:rPr>
                <w:color w:val="000000" w:themeColor="text1"/>
                <w:sz w:val="32"/>
                <w:szCs w:val="32"/>
              </w:rPr>
            </w:pPr>
            <w:r w:rsidRPr="002019D5">
              <w:rPr>
                <w:color w:val="000000" w:themeColor="text1"/>
                <w:sz w:val="32"/>
                <w:szCs w:val="32"/>
              </w:rPr>
              <w:t>Conclusion</w:t>
            </w:r>
          </w:p>
        </w:tc>
        <w:tc>
          <w:tcPr>
            <w:tcW w:w="1306" w:type="dxa"/>
          </w:tcPr>
          <w:p w14:paraId="7D234927" w14:textId="210DDDEA" w:rsidR="00FC729F" w:rsidRPr="002019D5" w:rsidRDefault="00FC729F" w:rsidP="00FC729F">
            <w:pPr>
              <w:jc w:val="right"/>
              <w:rPr>
                <w:color w:val="000000" w:themeColor="text1"/>
                <w:sz w:val="32"/>
                <w:szCs w:val="32"/>
              </w:rPr>
            </w:pPr>
            <w:r w:rsidRPr="002019D5">
              <w:rPr>
                <w:color w:val="000000" w:themeColor="text1"/>
                <w:sz w:val="32"/>
                <w:szCs w:val="32"/>
              </w:rPr>
              <w:t>9</w:t>
            </w:r>
          </w:p>
        </w:tc>
      </w:tr>
      <w:tr w:rsidR="00FC729F" w:rsidRPr="002019D5" w14:paraId="303BC958" w14:textId="77777777" w:rsidTr="00FC729F">
        <w:trPr>
          <w:trHeight w:val="1748"/>
        </w:trPr>
        <w:tc>
          <w:tcPr>
            <w:tcW w:w="8321" w:type="dxa"/>
          </w:tcPr>
          <w:p w14:paraId="538F3A36" w14:textId="7DBB99F2" w:rsidR="00FC729F" w:rsidRPr="002019D5" w:rsidRDefault="00FC729F" w:rsidP="00FC729F">
            <w:pPr>
              <w:rPr>
                <w:color w:val="000000" w:themeColor="text1"/>
                <w:sz w:val="32"/>
                <w:szCs w:val="32"/>
              </w:rPr>
            </w:pPr>
            <w:r w:rsidRPr="002019D5">
              <w:rPr>
                <w:color w:val="000000" w:themeColor="text1"/>
                <w:sz w:val="32"/>
                <w:szCs w:val="32"/>
              </w:rPr>
              <w:t xml:space="preserve">Reference list </w:t>
            </w:r>
          </w:p>
        </w:tc>
        <w:tc>
          <w:tcPr>
            <w:tcW w:w="1306" w:type="dxa"/>
          </w:tcPr>
          <w:p w14:paraId="38B91A89" w14:textId="27FE844E" w:rsidR="00FC729F" w:rsidRPr="002019D5" w:rsidRDefault="00FC729F" w:rsidP="00FC729F">
            <w:pPr>
              <w:jc w:val="right"/>
              <w:rPr>
                <w:color w:val="000000" w:themeColor="text1"/>
                <w:sz w:val="32"/>
                <w:szCs w:val="32"/>
              </w:rPr>
            </w:pPr>
            <w:r w:rsidRPr="002019D5">
              <w:rPr>
                <w:color w:val="000000" w:themeColor="text1"/>
                <w:sz w:val="32"/>
                <w:szCs w:val="32"/>
              </w:rPr>
              <w:t>10</w:t>
            </w:r>
          </w:p>
        </w:tc>
      </w:tr>
    </w:tbl>
    <w:p w14:paraId="21AFB76C" w14:textId="77777777" w:rsidR="00FC729F" w:rsidRPr="002019D5" w:rsidRDefault="00FC729F" w:rsidP="00FC729F">
      <w:pPr>
        <w:jc w:val="center"/>
        <w:rPr>
          <w:b/>
          <w:bCs/>
          <w:color w:val="000000" w:themeColor="text1"/>
          <w:sz w:val="32"/>
          <w:szCs w:val="32"/>
        </w:rPr>
      </w:pPr>
    </w:p>
    <w:p w14:paraId="77463E20" w14:textId="77777777" w:rsidR="00FC729F" w:rsidRPr="002019D5" w:rsidRDefault="00FC729F" w:rsidP="00FC729F">
      <w:pPr>
        <w:jc w:val="center"/>
        <w:rPr>
          <w:b/>
          <w:bCs/>
          <w:color w:val="000000" w:themeColor="text1"/>
          <w:sz w:val="32"/>
          <w:szCs w:val="32"/>
        </w:rPr>
      </w:pPr>
    </w:p>
    <w:p w14:paraId="1ECEB31E" w14:textId="77777777" w:rsidR="00FC729F" w:rsidRPr="002019D5" w:rsidRDefault="00FC729F" w:rsidP="00FC729F">
      <w:pPr>
        <w:jc w:val="center"/>
        <w:rPr>
          <w:b/>
          <w:bCs/>
          <w:color w:val="000000" w:themeColor="text1"/>
          <w:sz w:val="32"/>
          <w:szCs w:val="32"/>
        </w:rPr>
      </w:pPr>
    </w:p>
    <w:p w14:paraId="387747A2" w14:textId="59E0C411" w:rsidR="00EE15C9" w:rsidRPr="002019D5" w:rsidRDefault="00C609DE" w:rsidP="00FC729F">
      <w:pPr>
        <w:jc w:val="center"/>
        <w:rPr>
          <w:b/>
          <w:bCs/>
          <w:color w:val="000000" w:themeColor="text1"/>
          <w:sz w:val="32"/>
          <w:szCs w:val="32"/>
        </w:rPr>
      </w:pPr>
      <w:r w:rsidRPr="002019D5">
        <w:rPr>
          <w:b/>
          <w:bCs/>
          <w:color w:val="000000" w:themeColor="text1"/>
          <w:sz w:val="32"/>
          <w:szCs w:val="32"/>
        </w:rPr>
        <w:lastRenderedPageBreak/>
        <w:t>INTERNATIONAL FINANCIAL MARKET CHALLENGES</w:t>
      </w:r>
    </w:p>
    <w:p w14:paraId="6C46C1F9" w14:textId="77777777" w:rsidR="00FC729F" w:rsidRPr="002019D5" w:rsidRDefault="00FC729F" w:rsidP="00FC729F">
      <w:pPr>
        <w:jc w:val="center"/>
        <w:rPr>
          <w:b/>
          <w:bCs/>
          <w:color w:val="000000" w:themeColor="text1"/>
          <w:sz w:val="32"/>
          <w:szCs w:val="32"/>
        </w:rPr>
      </w:pPr>
    </w:p>
    <w:p w14:paraId="3174D3DF" w14:textId="77777777" w:rsidR="00FC729F" w:rsidRPr="002019D5" w:rsidRDefault="00FC729F" w:rsidP="00FC729F">
      <w:pPr>
        <w:jc w:val="center"/>
        <w:rPr>
          <w:b/>
          <w:bCs/>
          <w:color w:val="000000" w:themeColor="text1"/>
          <w:sz w:val="32"/>
          <w:szCs w:val="32"/>
        </w:rPr>
      </w:pPr>
    </w:p>
    <w:p w14:paraId="56170F99" w14:textId="77777777" w:rsidR="00FC729F" w:rsidRPr="002019D5" w:rsidRDefault="00FC729F" w:rsidP="00FC729F">
      <w:pPr>
        <w:jc w:val="center"/>
        <w:rPr>
          <w:b/>
          <w:bCs/>
          <w:color w:val="000000" w:themeColor="text1"/>
          <w:sz w:val="32"/>
          <w:szCs w:val="32"/>
        </w:rPr>
      </w:pPr>
    </w:p>
    <w:p w14:paraId="02FB408A" w14:textId="77777777" w:rsidR="00FC729F" w:rsidRPr="002019D5" w:rsidRDefault="00FC729F">
      <w:pPr>
        <w:rPr>
          <w:color w:val="000000" w:themeColor="text1"/>
        </w:rPr>
      </w:pPr>
    </w:p>
    <w:p w14:paraId="78DF5D16" w14:textId="2C12F8A3" w:rsidR="00FC729F" w:rsidRPr="002019D5" w:rsidRDefault="00FC729F" w:rsidP="00FC729F">
      <w:pPr>
        <w:rPr>
          <w:rFonts w:asciiTheme="majorHAnsi" w:hAnsiTheme="majorHAnsi" w:cstheme="majorHAnsi"/>
          <w:color w:val="000000" w:themeColor="text1"/>
          <w:sz w:val="28"/>
          <w:szCs w:val="28"/>
        </w:rPr>
      </w:pPr>
      <w:r w:rsidRPr="002019D5">
        <w:rPr>
          <w:rFonts w:asciiTheme="majorHAnsi" w:hAnsiTheme="majorHAnsi" w:cstheme="majorHAnsi"/>
          <w:color w:val="000000" w:themeColor="text1"/>
          <w:sz w:val="28"/>
          <w:szCs w:val="28"/>
        </w:rPr>
        <w:t>Coca-Cola is one of the most successful and recognizable brands globally but also faces many challenges in the international financial markets. Some of these challenges are:</w:t>
      </w:r>
    </w:p>
    <w:p w14:paraId="4BB247E2" w14:textId="77777777" w:rsidR="00FC729F" w:rsidRPr="002019D5" w:rsidRDefault="00FC729F" w:rsidP="00FC729F">
      <w:pPr>
        <w:rPr>
          <w:rFonts w:asciiTheme="majorHAnsi" w:hAnsiTheme="majorHAnsi" w:cstheme="majorHAnsi"/>
          <w:color w:val="000000" w:themeColor="text1"/>
          <w:sz w:val="28"/>
          <w:szCs w:val="28"/>
        </w:rPr>
      </w:pPr>
    </w:p>
    <w:p w14:paraId="2C030490" w14:textId="547FC6F8" w:rsidR="00FC729F" w:rsidRPr="002019D5" w:rsidRDefault="00FC729F" w:rsidP="00FC729F">
      <w:pPr>
        <w:rPr>
          <w:rFonts w:asciiTheme="majorHAnsi" w:hAnsiTheme="majorHAnsi" w:cstheme="majorHAnsi"/>
          <w:color w:val="000000" w:themeColor="text1"/>
          <w:sz w:val="28"/>
          <w:szCs w:val="28"/>
        </w:rPr>
      </w:pPr>
      <w:r w:rsidRPr="002019D5">
        <w:rPr>
          <w:rFonts w:asciiTheme="majorHAnsi" w:hAnsiTheme="majorHAnsi" w:cstheme="majorHAnsi"/>
          <w:color w:val="000000" w:themeColor="text1"/>
          <w:sz w:val="28"/>
          <w:szCs w:val="28"/>
        </w:rPr>
        <w:t>•</w:t>
      </w:r>
      <w:r w:rsidRPr="002019D5">
        <w:rPr>
          <w:rFonts w:asciiTheme="majorHAnsi" w:hAnsiTheme="majorHAnsi" w:cstheme="majorHAnsi"/>
          <w:color w:val="000000" w:themeColor="text1"/>
          <w:sz w:val="28"/>
          <w:szCs w:val="28"/>
        </w:rPr>
        <w:tab/>
        <w:t xml:space="preserve">Currency fluctuations: Coca-Cola operates in more than 200 countries and territories, generating about 60% of its revenue outside the U.S. </w:t>
      </w:r>
      <w:r w:rsidR="007E6B36" w:rsidRPr="002019D5">
        <w:rPr>
          <w:rFonts w:asciiTheme="majorHAnsi" w:hAnsiTheme="majorHAnsi" w:cstheme="majorHAnsi"/>
          <w:color w:val="000000" w:themeColor="text1"/>
          <w:sz w:val="28"/>
          <w:szCs w:val="28"/>
        </w:rPr>
        <w:t xml:space="preserve">(Ridder, 2022) </w:t>
      </w:r>
      <w:r w:rsidRPr="002019D5">
        <w:rPr>
          <w:rFonts w:asciiTheme="majorHAnsi" w:hAnsiTheme="majorHAnsi" w:cstheme="majorHAnsi"/>
          <w:color w:val="000000" w:themeColor="text1"/>
          <w:sz w:val="28"/>
          <w:szCs w:val="28"/>
        </w:rPr>
        <w:t xml:space="preserve">This exposes the company to currency fluctuations, which can affect its profitability and cash flow. </w:t>
      </w:r>
      <w:r w:rsidR="00082451" w:rsidRPr="002019D5">
        <w:rPr>
          <w:rFonts w:asciiTheme="majorHAnsi" w:hAnsiTheme="majorHAnsi" w:cstheme="majorHAnsi"/>
          <w:color w:val="000000" w:themeColor="text1"/>
          <w:sz w:val="28"/>
          <w:szCs w:val="28"/>
        </w:rPr>
        <w:t>(Coca-Cola HBC, 2022)</w:t>
      </w:r>
    </w:p>
    <w:p w14:paraId="7078EC11" w14:textId="77777777" w:rsidR="00FC729F" w:rsidRPr="002019D5" w:rsidRDefault="00FC729F" w:rsidP="00FC729F">
      <w:pPr>
        <w:rPr>
          <w:rFonts w:asciiTheme="majorHAnsi" w:hAnsiTheme="majorHAnsi" w:cstheme="majorHAnsi"/>
          <w:color w:val="000000" w:themeColor="text1"/>
          <w:sz w:val="28"/>
          <w:szCs w:val="28"/>
        </w:rPr>
      </w:pPr>
    </w:p>
    <w:p w14:paraId="0AD2CDA0" w14:textId="7E8DD64E" w:rsidR="00FC729F" w:rsidRPr="002019D5" w:rsidRDefault="00FC729F" w:rsidP="00FC729F">
      <w:pPr>
        <w:rPr>
          <w:rFonts w:asciiTheme="majorHAnsi" w:hAnsiTheme="majorHAnsi" w:cstheme="majorHAnsi"/>
          <w:color w:val="000000" w:themeColor="text1"/>
          <w:sz w:val="28"/>
          <w:szCs w:val="28"/>
        </w:rPr>
      </w:pPr>
      <w:r w:rsidRPr="002019D5">
        <w:rPr>
          <w:rFonts w:asciiTheme="majorHAnsi" w:hAnsiTheme="majorHAnsi" w:cstheme="majorHAnsi"/>
          <w:color w:val="000000" w:themeColor="text1"/>
          <w:sz w:val="28"/>
          <w:szCs w:val="28"/>
        </w:rPr>
        <w:t>•</w:t>
      </w:r>
      <w:r w:rsidRPr="002019D5">
        <w:rPr>
          <w:rFonts w:asciiTheme="majorHAnsi" w:hAnsiTheme="majorHAnsi" w:cstheme="majorHAnsi"/>
          <w:color w:val="000000" w:themeColor="text1"/>
          <w:sz w:val="28"/>
          <w:szCs w:val="28"/>
        </w:rPr>
        <w:tab/>
        <w:t xml:space="preserve">Economic downturns affect Coca-Cola sales, especially in emerging and developing countries. </w:t>
      </w:r>
      <w:r w:rsidR="00082451" w:rsidRPr="002019D5">
        <w:rPr>
          <w:rFonts w:asciiTheme="majorHAnsi" w:hAnsiTheme="majorHAnsi" w:cstheme="majorHAnsi"/>
          <w:color w:val="000000" w:themeColor="text1"/>
          <w:sz w:val="28"/>
          <w:szCs w:val="28"/>
        </w:rPr>
        <w:t xml:space="preserve">(Coca-Cola HBC, 2022) </w:t>
      </w:r>
      <w:r w:rsidRPr="002019D5">
        <w:rPr>
          <w:rFonts w:asciiTheme="majorHAnsi" w:hAnsiTheme="majorHAnsi" w:cstheme="majorHAnsi"/>
          <w:color w:val="000000" w:themeColor="text1"/>
          <w:sz w:val="28"/>
          <w:szCs w:val="28"/>
        </w:rPr>
        <w:t>A global economic downturn can reduce consumer spending and demand for its products, as well as increase the cost of raw materials and operations. For example, in 2020, KO sales volume declined during COVID-19 and the lockdown measures imposed by many governments</w:t>
      </w:r>
      <w:r w:rsidR="00082451" w:rsidRPr="002019D5">
        <w:rPr>
          <w:rFonts w:asciiTheme="majorHAnsi" w:hAnsiTheme="majorHAnsi" w:cstheme="majorHAnsi"/>
          <w:color w:val="000000" w:themeColor="text1"/>
          <w:sz w:val="28"/>
          <w:szCs w:val="28"/>
        </w:rPr>
        <w:t xml:space="preserve"> </w:t>
      </w:r>
      <w:r w:rsidR="007E6B36" w:rsidRPr="002019D5">
        <w:rPr>
          <w:rFonts w:asciiTheme="majorHAnsi" w:hAnsiTheme="majorHAnsi" w:cstheme="majorHAnsi"/>
          <w:color w:val="000000" w:themeColor="text1"/>
          <w:sz w:val="28"/>
          <w:szCs w:val="28"/>
        </w:rPr>
        <w:t>(Upshall, 2021)</w:t>
      </w:r>
    </w:p>
    <w:p w14:paraId="63FC2DEB" w14:textId="77777777" w:rsidR="00FC729F" w:rsidRPr="002019D5" w:rsidRDefault="00FC729F" w:rsidP="00FC729F">
      <w:pPr>
        <w:rPr>
          <w:rFonts w:asciiTheme="majorHAnsi" w:hAnsiTheme="majorHAnsi" w:cstheme="majorHAnsi"/>
          <w:color w:val="000000" w:themeColor="text1"/>
          <w:sz w:val="28"/>
          <w:szCs w:val="28"/>
        </w:rPr>
      </w:pPr>
    </w:p>
    <w:p w14:paraId="6414D411" w14:textId="4BFDBA0A" w:rsidR="00FC729F" w:rsidRPr="002019D5" w:rsidRDefault="00FC729F" w:rsidP="00FC729F">
      <w:pPr>
        <w:rPr>
          <w:rFonts w:asciiTheme="majorHAnsi" w:hAnsiTheme="majorHAnsi" w:cstheme="majorHAnsi"/>
          <w:color w:val="000000" w:themeColor="text1"/>
          <w:sz w:val="28"/>
          <w:szCs w:val="28"/>
        </w:rPr>
      </w:pPr>
      <w:r w:rsidRPr="002019D5">
        <w:rPr>
          <w:rFonts w:asciiTheme="majorHAnsi" w:hAnsiTheme="majorHAnsi" w:cstheme="majorHAnsi"/>
          <w:color w:val="000000" w:themeColor="text1"/>
          <w:sz w:val="28"/>
          <w:szCs w:val="28"/>
        </w:rPr>
        <w:t>•</w:t>
      </w:r>
      <w:r w:rsidRPr="002019D5">
        <w:rPr>
          <w:rFonts w:asciiTheme="majorHAnsi" w:hAnsiTheme="majorHAnsi" w:cstheme="majorHAnsi"/>
          <w:color w:val="000000" w:themeColor="text1"/>
          <w:sz w:val="28"/>
          <w:szCs w:val="28"/>
        </w:rPr>
        <w:tab/>
        <w:t>Regulatory pressures: Coca-Cola is subject to restrictions in different countries (</w:t>
      </w:r>
      <w:proofErr w:type="gramStart"/>
      <w:r w:rsidRPr="002019D5">
        <w:rPr>
          <w:rFonts w:asciiTheme="majorHAnsi" w:hAnsiTheme="majorHAnsi" w:cstheme="majorHAnsi"/>
          <w:color w:val="000000" w:themeColor="text1"/>
          <w:sz w:val="28"/>
          <w:szCs w:val="28"/>
        </w:rPr>
        <w:t>i.e.</w:t>
      </w:r>
      <w:proofErr w:type="gramEnd"/>
      <w:r w:rsidRPr="002019D5">
        <w:rPr>
          <w:rFonts w:asciiTheme="majorHAnsi" w:hAnsiTheme="majorHAnsi" w:cstheme="majorHAnsi"/>
          <w:color w:val="000000" w:themeColor="text1"/>
          <w:sz w:val="28"/>
          <w:szCs w:val="28"/>
        </w:rPr>
        <w:t xml:space="preserve"> taxes, labour laws), which can affect its business activities and reputation. </w:t>
      </w:r>
      <w:r w:rsidR="00653A09" w:rsidRPr="002019D5">
        <w:rPr>
          <w:rFonts w:asciiTheme="majorHAnsi" w:hAnsiTheme="majorHAnsi" w:cstheme="majorHAnsi"/>
          <w:color w:val="000000" w:themeColor="text1"/>
          <w:sz w:val="28"/>
          <w:szCs w:val="28"/>
        </w:rPr>
        <w:t>(Coca-Cola HBC, 2022)</w:t>
      </w:r>
    </w:p>
    <w:p w14:paraId="4ABB8DB4" w14:textId="77777777" w:rsidR="00052D7E" w:rsidRPr="002019D5" w:rsidRDefault="00052D7E" w:rsidP="00FC729F">
      <w:pPr>
        <w:rPr>
          <w:rFonts w:asciiTheme="majorHAnsi" w:hAnsiTheme="majorHAnsi" w:cstheme="majorHAnsi"/>
          <w:color w:val="000000" w:themeColor="text1"/>
          <w:sz w:val="28"/>
          <w:szCs w:val="28"/>
        </w:rPr>
      </w:pPr>
    </w:p>
    <w:p w14:paraId="4B5C6799" w14:textId="0B85BDE3" w:rsidR="00C609DE" w:rsidRPr="002019D5" w:rsidRDefault="00FC729F" w:rsidP="00FC729F">
      <w:pPr>
        <w:rPr>
          <w:rFonts w:asciiTheme="majorHAnsi" w:hAnsiTheme="majorHAnsi" w:cstheme="majorHAnsi"/>
          <w:color w:val="000000" w:themeColor="text1"/>
          <w:sz w:val="28"/>
          <w:szCs w:val="28"/>
        </w:rPr>
      </w:pPr>
      <w:r w:rsidRPr="002019D5">
        <w:rPr>
          <w:rFonts w:asciiTheme="majorHAnsi" w:hAnsiTheme="majorHAnsi" w:cstheme="majorHAnsi"/>
          <w:color w:val="000000" w:themeColor="text1"/>
          <w:sz w:val="28"/>
          <w:szCs w:val="28"/>
        </w:rPr>
        <w:t>•</w:t>
      </w:r>
      <w:r w:rsidRPr="002019D5">
        <w:rPr>
          <w:rFonts w:asciiTheme="majorHAnsi" w:hAnsiTheme="majorHAnsi" w:cstheme="majorHAnsi"/>
          <w:color w:val="000000" w:themeColor="text1"/>
          <w:sz w:val="28"/>
          <w:szCs w:val="28"/>
        </w:rPr>
        <w:tab/>
        <w:t xml:space="preserve">Competitive threats: Coca-Cola faces intense competition from other beverage companies that may also enter new markets or segments where Coca-Cola has a strong presence. For </w:t>
      </w:r>
      <w:proofErr w:type="gramStart"/>
      <w:r w:rsidRPr="002019D5">
        <w:rPr>
          <w:rFonts w:asciiTheme="majorHAnsi" w:hAnsiTheme="majorHAnsi" w:cstheme="majorHAnsi"/>
          <w:color w:val="000000" w:themeColor="text1"/>
          <w:sz w:val="28"/>
          <w:szCs w:val="28"/>
        </w:rPr>
        <w:t>example</w:t>
      </w:r>
      <w:proofErr w:type="gramEnd"/>
      <w:r w:rsidR="00052D7E" w:rsidRPr="002019D5">
        <w:rPr>
          <w:rFonts w:asciiTheme="majorHAnsi" w:hAnsiTheme="majorHAnsi" w:cstheme="majorHAnsi"/>
          <w:color w:val="000000" w:themeColor="text1"/>
          <w:sz w:val="28"/>
          <w:szCs w:val="28"/>
        </w:rPr>
        <w:t xml:space="preserve"> French authorities stopped Coca-Cola from </w:t>
      </w:r>
      <w:r w:rsidR="00A662A4" w:rsidRPr="002019D5">
        <w:rPr>
          <w:rFonts w:asciiTheme="majorHAnsi" w:hAnsiTheme="majorHAnsi" w:cstheme="majorHAnsi"/>
          <w:color w:val="000000" w:themeColor="text1"/>
          <w:sz w:val="28"/>
          <w:szCs w:val="28"/>
        </w:rPr>
        <w:t xml:space="preserve">acquiring </w:t>
      </w:r>
      <w:r w:rsidR="00052D7E" w:rsidRPr="002019D5">
        <w:rPr>
          <w:rFonts w:asciiTheme="majorHAnsi" w:hAnsiTheme="majorHAnsi" w:cstheme="majorHAnsi"/>
          <w:color w:val="000000" w:themeColor="text1"/>
          <w:sz w:val="28"/>
          <w:szCs w:val="28"/>
        </w:rPr>
        <w:t xml:space="preserve">Cadbury Schweppes </w:t>
      </w:r>
      <w:r w:rsidRPr="002019D5">
        <w:rPr>
          <w:rFonts w:asciiTheme="majorHAnsi" w:hAnsiTheme="majorHAnsi" w:cstheme="majorHAnsi"/>
          <w:color w:val="000000" w:themeColor="text1"/>
          <w:sz w:val="28"/>
          <w:szCs w:val="28"/>
        </w:rPr>
        <w:t>(</w:t>
      </w:r>
      <w:proofErr w:type="spellStart"/>
      <w:r w:rsidRPr="002019D5">
        <w:rPr>
          <w:rFonts w:asciiTheme="majorHAnsi" w:hAnsiTheme="majorHAnsi" w:cstheme="majorHAnsi"/>
          <w:color w:val="000000" w:themeColor="text1"/>
          <w:sz w:val="28"/>
          <w:szCs w:val="28"/>
        </w:rPr>
        <w:t>Center</w:t>
      </w:r>
      <w:proofErr w:type="spellEnd"/>
      <w:r w:rsidRPr="002019D5">
        <w:rPr>
          <w:rFonts w:asciiTheme="majorHAnsi" w:hAnsiTheme="majorHAnsi" w:cstheme="majorHAnsi"/>
          <w:color w:val="000000" w:themeColor="text1"/>
          <w:sz w:val="28"/>
          <w:szCs w:val="28"/>
        </w:rPr>
        <w:t xml:space="preserve"> for Ethical Organizational Cultures, 2014).</w:t>
      </w:r>
    </w:p>
    <w:p w14:paraId="24B80214" w14:textId="77777777" w:rsidR="00FC729F" w:rsidRPr="002019D5" w:rsidRDefault="00FC729F" w:rsidP="00FC729F">
      <w:pPr>
        <w:spacing w:before="100" w:beforeAutospacing="1" w:after="100" w:afterAutospacing="1"/>
        <w:jc w:val="center"/>
        <w:outlineLvl w:val="1"/>
        <w:rPr>
          <w:rFonts w:asciiTheme="majorHAnsi" w:eastAsia="Times New Roman" w:hAnsiTheme="majorHAnsi" w:cstheme="majorHAnsi"/>
          <w:b/>
          <w:bCs/>
          <w:color w:val="000000" w:themeColor="text1"/>
          <w:kern w:val="0"/>
          <w:sz w:val="36"/>
          <w:szCs w:val="36"/>
          <w:lang w:eastAsia="en-GB"/>
          <w14:ligatures w14:val="none"/>
        </w:rPr>
      </w:pPr>
    </w:p>
    <w:p w14:paraId="717468A9" w14:textId="77777777" w:rsidR="00FC729F" w:rsidRPr="002019D5" w:rsidRDefault="00FC729F" w:rsidP="00FC729F">
      <w:pPr>
        <w:spacing w:before="100" w:beforeAutospacing="1" w:after="100" w:afterAutospacing="1"/>
        <w:jc w:val="center"/>
        <w:outlineLvl w:val="1"/>
        <w:rPr>
          <w:rFonts w:asciiTheme="majorHAnsi" w:eastAsia="Times New Roman" w:hAnsiTheme="majorHAnsi" w:cstheme="majorHAnsi"/>
          <w:b/>
          <w:bCs/>
          <w:color w:val="000000" w:themeColor="text1"/>
          <w:kern w:val="0"/>
          <w:sz w:val="36"/>
          <w:szCs w:val="36"/>
          <w:lang w:eastAsia="en-GB"/>
          <w14:ligatures w14:val="none"/>
        </w:rPr>
      </w:pPr>
    </w:p>
    <w:p w14:paraId="1C4FA60E" w14:textId="77777777" w:rsidR="007E6B36" w:rsidRPr="002019D5" w:rsidRDefault="007E6B36" w:rsidP="00FC729F">
      <w:pPr>
        <w:spacing w:before="100" w:beforeAutospacing="1" w:after="100" w:afterAutospacing="1"/>
        <w:jc w:val="center"/>
        <w:outlineLvl w:val="1"/>
        <w:rPr>
          <w:rFonts w:asciiTheme="majorHAnsi" w:eastAsia="Times New Roman" w:hAnsiTheme="majorHAnsi" w:cstheme="majorHAnsi"/>
          <w:b/>
          <w:bCs/>
          <w:color w:val="000000" w:themeColor="text1"/>
          <w:kern w:val="0"/>
          <w:sz w:val="36"/>
          <w:szCs w:val="36"/>
          <w:lang w:eastAsia="en-GB"/>
          <w14:ligatures w14:val="none"/>
        </w:rPr>
      </w:pPr>
    </w:p>
    <w:p w14:paraId="03223D7F" w14:textId="77777777" w:rsidR="00FC729F" w:rsidRPr="002019D5" w:rsidRDefault="00FC729F" w:rsidP="00FC729F">
      <w:pPr>
        <w:spacing w:before="100" w:beforeAutospacing="1" w:after="100" w:afterAutospacing="1"/>
        <w:outlineLvl w:val="1"/>
        <w:rPr>
          <w:rFonts w:asciiTheme="majorHAnsi" w:eastAsia="Times New Roman" w:hAnsiTheme="majorHAnsi" w:cstheme="majorHAnsi"/>
          <w:b/>
          <w:bCs/>
          <w:color w:val="000000" w:themeColor="text1"/>
          <w:kern w:val="0"/>
          <w:sz w:val="36"/>
          <w:szCs w:val="36"/>
          <w:lang w:eastAsia="en-GB"/>
          <w14:ligatures w14:val="none"/>
        </w:rPr>
      </w:pPr>
    </w:p>
    <w:p w14:paraId="66FDDB3F" w14:textId="163D0F9E" w:rsidR="00FC729F" w:rsidRPr="002019D5" w:rsidRDefault="00581905" w:rsidP="002065A5">
      <w:pPr>
        <w:spacing w:before="100" w:beforeAutospacing="1" w:after="100" w:afterAutospacing="1"/>
        <w:jc w:val="center"/>
        <w:outlineLvl w:val="1"/>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lastRenderedPageBreak/>
        <w:t>DIVIDEND DISTRIBUTION POLICY</w:t>
      </w:r>
    </w:p>
    <w:p w14:paraId="19C87D1E" w14:textId="77777777" w:rsidR="002065A5" w:rsidRPr="002019D5" w:rsidRDefault="002065A5" w:rsidP="002065A5">
      <w:pPr>
        <w:spacing w:before="100" w:beforeAutospacing="1" w:after="100" w:afterAutospacing="1"/>
        <w:jc w:val="center"/>
        <w:outlineLvl w:val="1"/>
        <w:rPr>
          <w:rFonts w:asciiTheme="majorHAnsi" w:eastAsia="Times New Roman" w:hAnsiTheme="majorHAnsi" w:cstheme="majorHAnsi"/>
          <w:b/>
          <w:bCs/>
          <w:color w:val="000000" w:themeColor="text1"/>
          <w:kern w:val="0"/>
          <w:sz w:val="36"/>
          <w:szCs w:val="36"/>
          <w:lang w:eastAsia="en-GB"/>
          <w14:ligatures w14:val="none"/>
        </w:rPr>
      </w:pPr>
    </w:p>
    <w:p w14:paraId="71E89F48" w14:textId="12E1ED7E"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The dividend policy defines the dividend pay-out structure, i.e., how the dividends are distributed to the shareholders. Therefore, how often, when and in what form prizes will be distributed. (Chen, 2023)</w:t>
      </w:r>
    </w:p>
    <w:p w14:paraId="043381AC" w14:textId="1D1AC2AF"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Depending on the type of policy, the pay-out is </w:t>
      </w:r>
      <w:proofErr w:type="gramStart"/>
      <w:r w:rsidRPr="002019D5">
        <w:rPr>
          <w:rFonts w:asciiTheme="majorHAnsi" w:eastAsia="Times New Roman" w:hAnsiTheme="majorHAnsi" w:cstheme="majorHAnsi"/>
          <w:color w:val="000000" w:themeColor="text1"/>
          <w:kern w:val="0"/>
          <w:sz w:val="28"/>
          <w:szCs w:val="28"/>
          <w:lang w:eastAsia="en-GB"/>
          <w14:ligatures w14:val="none"/>
        </w:rPr>
        <w:t>more or less predictable</w:t>
      </w:r>
      <w:proofErr w:type="gramEnd"/>
      <w:r w:rsidRPr="002019D5">
        <w:rPr>
          <w:rFonts w:asciiTheme="majorHAnsi" w:eastAsia="Times New Roman" w:hAnsiTheme="majorHAnsi" w:cstheme="majorHAnsi"/>
          <w:color w:val="000000" w:themeColor="text1"/>
          <w:kern w:val="0"/>
          <w:sz w:val="28"/>
          <w:szCs w:val="28"/>
          <w:lang w:eastAsia="en-GB"/>
          <w14:ligatures w14:val="none"/>
        </w:rPr>
        <w:t>, violable, active or passive.</w:t>
      </w:r>
    </w:p>
    <w:p w14:paraId="33C4DEEA" w14:textId="05F23B95"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The Company's basic dividend policy is to actively redistribute profits, placing the highest priority on stable dividend payments. The </w:t>
      </w:r>
      <w:r w:rsidR="002019D5" w:rsidRPr="002019D5">
        <w:rPr>
          <w:rFonts w:asciiTheme="majorHAnsi" w:eastAsia="Times New Roman" w:hAnsiTheme="majorHAnsi" w:cstheme="majorHAnsi"/>
          <w:color w:val="000000" w:themeColor="text1"/>
          <w:kern w:val="0"/>
          <w:sz w:val="28"/>
          <w:szCs w:val="28"/>
          <w:lang w:eastAsia="en-GB"/>
          <w14:ligatures w14:val="none"/>
        </w:rPr>
        <w:t>Corporation</w:t>
      </w:r>
      <w:r w:rsidRPr="002019D5">
        <w:rPr>
          <w:rFonts w:asciiTheme="majorHAnsi" w:eastAsia="Times New Roman" w:hAnsiTheme="majorHAnsi" w:cstheme="majorHAnsi"/>
          <w:color w:val="000000" w:themeColor="text1"/>
          <w:kern w:val="0"/>
          <w:sz w:val="28"/>
          <w:szCs w:val="28"/>
          <w:lang w:eastAsia="en-GB"/>
          <w14:ligatures w14:val="none"/>
        </w:rPr>
        <w:t xml:space="preserve"> has set a pay-out ratio target of 30% or more of net income for the year (Coca-Cola Bottlers Japan Holdings., 2023), whereas it is currently 56.09%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w:t>
      </w:r>
    </w:p>
    <w:p w14:paraId="7CA673EA" w14:textId="7CD38382" w:rsidR="00FC729F" w:rsidRPr="002019D5" w:rsidRDefault="008A31A5" w:rsidP="0060665A">
      <w:pPr>
        <w:spacing w:before="100" w:beforeAutospacing="1" w:after="100" w:afterAutospacing="1"/>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t xml:space="preserve">Company history </w:t>
      </w:r>
      <w:r w:rsidR="007C4077" w:rsidRPr="002019D5">
        <w:rPr>
          <w:rFonts w:asciiTheme="majorHAnsi" w:eastAsia="Times New Roman" w:hAnsiTheme="majorHAnsi" w:cstheme="majorHAnsi"/>
          <w:b/>
          <w:bCs/>
          <w:color w:val="000000" w:themeColor="text1"/>
          <w:kern w:val="0"/>
          <w:sz w:val="36"/>
          <w:szCs w:val="36"/>
          <w:lang w:eastAsia="en-GB"/>
          <w14:ligatures w14:val="none"/>
        </w:rPr>
        <w:t xml:space="preserve">and today </w:t>
      </w:r>
      <w:r w:rsidRPr="002019D5">
        <w:rPr>
          <w:rFonts w:asciiTheme="majorHAnsi" w:eastAsia="Times New Roman" w:hAnsiTheme="majorHAnsi" w:cstheme="majorHAnsi"/>
          <w:b/>
          <w:bCs/>
          <w:color w:val="000000" w:themeColor="text1"/>
          <w:kern w:val="0"/>
          <w:sz w:val="36"/>
          <w:szCs w:val="36"/>
          <w:lang w:eastAsia="en-GB"/>
          <w14:ligatures w14:val="none"/>
        </w:rPr>
        <w:t>in dividends</w:t>
      </w:r>
      <w:r w:rsidR="007C4077" w:rsidRPr="002019D5">
        <w:rPr>
          <w:rFonts w:asciiTheme="majorHAnsi" w:eastAsia="Times New Roman" w:hAnsiTheme="majorHAnsi" w:cstheme="majorHAnsi"/>
          <w:b/>
          <w:bCs/>
          <w:color w:val="000000" w:themeColor="text1"/>
          <w:kern w:val="0"/>
          <w:sz w:val="36"/>
          <w:szCs w:val="36"/>
          <w:lang w:eastAsia="en-GB"/>
          <w14:ligatures w14:val="none"/>
        </w:rPr>
        <w:t xml:space="preserve"> </w:t>
      </w:r>
    </w:p>
    <w:p w14:paraId="59D2231F" w14:textId="6F455267" w:rsidR="00FC729F" w:rsidRPr="002019D5" w:rsidRDefault="00FC729F" w:rsidP="0060665A">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The Coca-Cola Company has </w:t>
      </w:r>
      <w:r w:rsidR="00F94FF1" w:rsidRPr="002019D5">
        <w:rPr>
          <w:rFonts w:asciiTheme="majorHAnsi" w:eastAsia="Times New Roman" w:hAnsiTheme="majorHAnsi" w:cstheme="majorHAnsi"/>
          <w:color w:val="000000" w:themeColor="text1"/>
          <w:kern w:val="0"/>
          <w:sz w:val="28"/>
          <w:szCs w:val="28"/>
          <w:lang w:eastAsia="en-GB"/>
          <w14:ligatures w14:val="none"/>
        </w:rPr>
        <w:t>augmented</w:t>
      </w:r>
      <w:r w:rsidRPr="002019D5">
        <w:rPr>
          <w:rFonts w:asciiTheme="majorHAnsi" w:eastAsia="Times New Roman" w:hAnsiTheme="majorHAnsi" w:cstheme="majorHAnsi"/>
          <w:color w:val="000000" w:themeColor="text1"/>
          <w:kern w:val="0"/>
          <w:sz w:val="28"/>
          <w:szCs w:val="28"/>
          <w:lang w:eastAsia="en-GB"/>
          <w14:ligatures w14:val="none"/>
        </w:rPr>
        <w:t xml:space="preserve"> its dividend over 51 </w:t>
      </w:r>
      <w:r w:rsidR="00F94FF1" w:rsidRPr="002019D5">
        <w:rPr>
          <w:rFonts w:asciiTheme="majorHAnsi" w:eastAsia="Times New Roman" w:hAnsiTheme="majorHAnsi" w:cstheme="majorHAnsi"/>
          <w:color w:val="000000" w:themeColor="text1"/>
          <w:kern w:val="0"/>
          <w:sz w:val="28"/>
          <w:szCs w:val="28"/>
          <w:lang w:eastAsia="en-GB"/>
          <w14:ligatures w14:val="none"/>
        </w:rPr>
        <w:t>following</w:t>
      </w:r>
      <w:r w:rsidRPr="002019D5">
        <w:rPr>
          <w:rFonts w:asciiTheme="majorHAnsi" w:eastAsia="Times New Roman" w:hAnsiTheme="majorHAnsi" w:cstheme="majorHAnsi"/>
          <w:color w:val="000000" w:themeColor="text1"/>
          <w:kern w:val="0"/>
          <w:sz w:val="28"/>
          <w:szCs w:val="28"/>
          <w:lang w:eastAsia="en-GB"/>
          <w14:ligatures w14:val="none"/>
        </w:rPr>
        <w:t xml:space="preserve"> years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 with an ever-increasing cash amount. (The Coca-Cola Company, 2023) This makes it a growing dividend company, ideal for a buy-and-hold strategy. In the following table, we see the dividend paid quarterly per year and the change in value compared to the previous year. Rewards are paid quarterly, usually in equal amounts.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w:t>
      </w:r>
    </w:p>
    <w:p w14:paraId="48844382" w14:textId="77777777" w:rsidR="002065A5" w:rsidRPr="002019D5" w:rsidRDefault="002065A5" w:rsidP="0060665A">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p>
    <w:p w14:paraId="7991C624" w14:textId="77777777" w:rsidR="002065A5" w:rsidRPr="002019D5" w:rsidRDefault="002065A5" w:rsidP="0060665A">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noProof/>
          <w:color w:val="000000" w:themeColor="text1"/>
          <w:kern w:val="0"/>
          <w:sz w:val="28"/>
          <w:szCs w:val="28"/>
          <w:lang w:eastAsia="en-GB"/>
        </w:rPr>
        <w:drawing>
          <wp:inline distT="0" distB="0" distL="0" distR="0" wp14:anchorId="40A7DCE5" wp14:editId="3506C4A3">
            <wp:extent cx="4608000" cy="2725184"/>
            <wp:effectExtent l="0" t="0" r="2540" b="5715"/>
            <wp:docPr id="8336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61173" name="Picture 8336117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08000" cy="2725184"/>
                    </a:xfrm>
                    <a:prstGeom prst="rect">
                      <a:avLst/>
                    </a:prstGeom>
                  </pic:spPr>
                </pic:pic>
              </a:graphicData>
            </a:graphic>
          </wp:inline>
        </w:drawing>
      </w:r>
    </w:p>
    <w:p w14:paraId="224B3581" w14:textId="6CEC3436" w:rsidR="00FC729F" w:rsidRPr="002019D5" w:rsidRDefault="002065A5" w:rsidP="0060665A">
      <w:pPr>
        <w:spacing w:before="100" w:beforeAutospacing="1" w:after="100" w:afterAutospacing="1"/>
        <w:rPr>
          <w:rFonts w:asciiTheme="majorHAnsi" w:eastAsia="Times New Roman" w:hAnsiTheme="majorHAnsi" w:cstheme="majorHAnsi"/>
          <w:color w:val="000000" w:themeColor="text1"/>
          <w:kern w:val="0"/>
          <w:lang w:eastAsia="en-GB"/>
          <w14:ligatures w14:val="none"/>
        </w:rPr>
      </w:pPr>
      <w:r w:rsidRPr="002019D5">
        <w:rPr>
          <w:rFonts w:asciiTheme="majorHAnsi" w:eastAsia="Times New Roman" w:hAnsiTheme="majorHAnsi" w:cstheme="majorHAnsi"/>
          <w:color w:val="000000" w:themeColor="text1"/>
          <w:kern w:val="0"/>
          <w:lang w:eastAsia="en-GB"/>
          <w14:ligatures w14:val="none"/>
        </w:rPr>
        <w:t>(The Coca-Cola Company, 2023)</w:t>
      </w:r>
    </w:p>
    <w:p w14:paraId="4D632108" w14:textId="23C39C2D" w:rsidR="0060665A" w:rsidRPr="002019D5" w:rsidRDefault="00FC729F" w:rsidP="0060665A">
      <w:pPr>
        <w:spacing w:before="100" w:beforeAutospacing="1" w:after="100" w:afterAutospacing="1"/>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lastRenderedPageBreak/>
        <w:t>Attractive d</w:t>
      </w:r>
      <w:r w:rsidR="0060665A" w:rsidRPr="002019D5">
        <w:rPr>
          <w:rFonts w:asciiTheme="majorHAnsi" w:eastAsia="Times New Roman" w:hAnsiTheme="majorHAnsi" w:cstheme="majorHAnsi"/>
          <w:b/>
          <w:bCs/>
          <w:color w:val="000000" w:themeColor="text1"/>
          <w:kern w:val="0"/>
          <w:sz w:val="36"/>
          <w:szCs w:val="36"/>
          <w:lang w:eastAsia="en-GB"/>
          <w14:ligatures w14:val="none"/>
        </w:rPr>
        <w:t xml:space="preserve">ividend Yield </w:t>
      </w:r>
    </w:p>
    <w:p w14:paraId="362B73FE" w14:textId="77777777" w:rsidR="00FC729F" w:rsidRPr="002019D5" w:rsidRDefault="00FC729F" w:rsidP="0060665A">
      <w:pPr>
        <w:spacing w:before="100" w:beforeAutospacing="1" w:after="100" w:afterAutospacing="1"/>
        <w:rPr>
          <w:rFonts w:asciiTheme="majorHAnsi" w:eastAsia="Times New Roman" w:hAnsiTheme="majorHAnsi" w:cstheme="majorHAnsi"/>
          <w:b/>
          <w:bCs/>
          <w:color w:val="000000" w:themeColor="text1"/>
          <w:kern w:val="0"/>
          <w:sz w:val="36"/>
          <w:szCs w:val="36"/>
          <w:lang w:eastAsia="en-GB"/>
          <w14:ligatures w14:val="none"/>
        </w:rPr>
      </w:pPr>
    </w:p>
    <w:p w14:paraId="59A649B9" w14:textId="4729B842" w:rsidR="00FC729F" w:rsidRPr="002019D5" w:rsidRDefault="00FC729F"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Dividend Yield is helpful for understanding past dividend maturity and identifying patterns over time on dividend pay-outs </w:t>
      </w:r>
      <w:proofErr w:type="gramStart"/>
      <w:r w:rsidRPr="002019D5">
        <w:rPr>
          <w:rFonts w:asciiTheme="majorHAnsi" w:eastAsia="Times New Roman" w:hAnsiTheme="majorHAnsi" w:cstheme="majorHAnsi"/>
          <w:color w:val="000000" w:themeColor="text1"/>
          <w:kern w:val="0"/>
          <w:sz w:val="28"/>
          <w:szCs w:val="28"/>
          <w:lang w:eastAsia="en-GB"/>
          <w14:ligatures w14:val="none"/>
        </w:rPr>
        <w:t>as a result of</w:t>
      </w:r>
      <w:proofErr w:type="gramEnd"/>
      <w:r w:rsidRPr="002019D5">
        <w:rPr>
          <w:rFonts w:asciiTheme="majorHAnsi" w:eastAsia="Times New Roman" w:hAnsiTheme="majorHAnsi" w:cstheme="majorHAnsi"/>
          <w:color w:val="000000" w:themeColor="text1"/>
          <w:kern w:val="0"/>
          <w:sz w:val="28"/>
          <w:szCs w:val="28"/>
          <w:lang w:eastAsia="en-GB"/>
          <w14:ligatures w14:val="none"/>
        </w:rPr>
        <w:t xml:space="preserve"> measuring total return for investors. The components in question, therefore, indicate the market capitalization and the liquidity returned to the shareholders. In this case, if the yield is 3.04%, shareholders receive $3.04 for every $100 of capital invested in stock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 Looking at the long-term yield, Coca Cola is quite resilient in its pay-out history.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w:t>
      </w:r>
      <w:r w:rsidR="002065A5" w:rsidRPr="002019D5">
        <w:rPr>
          <w:rFonts w:asciiTheme="majorHAnsi" w:eastAsia="Times New Roman" w:hAnsiTheme="majorHAnsi" w:cstheme="majorHAnsi"/>
          <w:color w:val="000000" w:themeColor="text1"/>
          <w:kern w:val="0"/>
          <w:sz w:val="28"/>
          <w:szCs w:val="28"/>
          <w:lang w:eastAsia="en-GB"/>
          <w14:ligatures w14:val="none"/>
        </w:rPr>
        <w:t>)</w:t>
      </w:r>
    </w:p>
    <w:p w14:paraId="7311658F" w14:textId="3A74B73A" w:rsidR="00FC729F" w:rsidRPr="002019D5" w:rsidRDefault="002065A5"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noProof/>
          <w:color w:val="000000" w:themeColor="text1"/>
          <w:kern w:val="0"/>
          <w:sz w:val="28"/>
          <w:szCs w:val="28"/>
          <w:lang w:eastAsia="en-GB"/>
        </w:rPr>
        <w:drawing>
          <wp:inline distT="0" distB="0" distL="0" distR="0" wp14:anchorId="2AA60397" wp14:editId="44D6AADD">
            <wp:extent cx="5731510" cy="3098800"/>
            <wp:effectExtent l="0" t="0" r="0" b="0"/>
            <wp:docPr id="411352151" name="Picture 2"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52151" name="Picture 2" descr="A graph of different colored lin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14:paraId="4747F01B" w14:textId="2DD31799" w:rsidR="002065A5" w:rsidRPr="002019D5" w:rsidRDefault="002065A5" w:rsidP="00FC729F">
      <w:pPr>
        <w:spacing w:before="100" w:beforeAutospacing="1" w:after="100" w:afterAutospacing="1"/>
        <w:outlineLvl w:val="1"/>
        <w:rPr>
          <w:rFonts w:asciiTheme="majorHAnsi" w:eastAsia="Times New Roman" w:hAnsiTheme="majorHAnsi" w:cstheme="majorHAnsi"/>
          <w:color w:val="000000" w:themeColor="text1"/>
          <w:kern w:val="0"/>
          <w:lang w:eastAsia="en-GB"/>
          <w14:ligatures w14:val="none"/>
        </w:rPr>
      </w:pPr>
      <w:r w:rsidRPr="002019D5">
        <w:rPr>
          <w:rFonts w:asciiTheme="majorHAnsi" w:eastAsia="Times New Roman" w:hAnsiTheme="majorHAnsi" w:cstheme="majorHAnsi"/>
          <w:color w:val="000000" w:themeColor="text1"/>
          <w:kern w:val="0"/>
          <w:lang w:eastAsia="en-GB"/>
          <w14:ligatures w14:val="none"/>
        </w:rPr>
        <w:t>(</w:t>
      </w:r>
      <w:proofErr w:type="spellStart"/>
      <w:r w:rsidRPr="002019D5">
        <w:rPr>
          <w:rFonts w:asciiTheme="majorHAnsi" w:eastAsia="Times New Roman" w:hAnsiTheme="majorHAnsi" w:cstheme="majorHAnsi"/>
          <w:color w:val="000000" w:themeColor="text1"/>
          <w:kern w:val="0"/>
          <w:lang w:eastAsia="en-GB"/>
          <w14:ligatures w14:val="none"/>
        </w:rPr>
        <w:t>Koyfin</w:t>
      </w:r>
      <w:proofErr w:type="spellEnd"/>
      <w:r w:rsidRPr="002019D5">
        <w:rPr>
          <w:rFonts w:asciiTheme="majorHAnsi" w:eastAsia="Times New Roman" w:hAnsiTheme="majorHAnsi" w:cstheme="majorHAnsi"/>
          <w:color w:val="000000" w:themeColor="text1"/>
          <w:kern w:val="0"/>
          <w:lang w:eastAsia="en-GB"/>
          <w14:ligatures w14:val="none"/>
        </w:rPr>
        <w:t>, 2023)</w:t>
      </w:r>
    </w:p>
    <w:p w14:paraId="2BB7FD86" w14:textId="77777777" w:rsidR="00FC729F" w:rsidRPr="002019D5" w:rsidRDefault="00FC729F"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p>
    <w:p w14:paraId="0AC7CC95" w14:textId="1034EE4A" w:rsidR="00EE15C9" w:rsidRPr="002019D5" w:rsidRDefault="00DF24CF" w:rsidP="00FC729F">
      <w:pPr>
        <w:spacing w:before="100" w:beforeAutospacing="1" w:after="100" w:afterAutospacing="1"/>
        <w:outlineLvl w:val="1"/>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t xml:space="preserve">Importance of Dividend stability </w:t>
      </w:r>
      <w:r w:rsidR="008A1868" w:rsidRPr="002019D5">
        <w:rPr>
          <w:rFonts w:asciiTheme="majorHAnsi" w:eastAsia="Times New Roman" w:hAnsiTheme="majorHAnsi" w:cstheme="majorHAnsi"/>
          <w:b/>
          <w:bCs/>
          <w:color w:val="000000" w:themeColor="text1"/>
          <w:kern w:val="0"/>
          <w:sz w:val="36"/>
          <w:szCs w:val="36"/>
          <w:lang w:eastAsia="en-GB"/>
          <w14:ligatures w14:val="none"/>
        </w:rPr>
        <w:t>above violability</w:t>
      </w:r>
    </w:p>
    <w:p w14:paraId="1DA092A9" w14:textId="77777777" w:rsidR="00FC729F" w:rsidRPr="002019D5" w:rsidRDefault="00FC729F" w:rsidP="00FC729F">
      <w:pPr>
        <w:spacing w:before="100" w:beforeAutospacing="1" w:after="100" w:afterAutospacing="1"/>
        <w:outlineLvl w:val="1"/>
        <w:rPr>
          <w:rFonts w:asciiTheme="majorHAnsi" w:eastAsia="Times New Roman" w:hAnsiTheme="majorHAnsi" w:cstheme="majorHAnsi"/>
          <w:b/>
          <w:bCs/>
          <w:color w:val="000000" w:themeColor="text1"/>
          <w:kern w:val="0"/>
          <w:sz w:val="36"/>
          <w:szCs w:val="36"/>
          <w:lang w:eastAsia="en-GB"/>
          <w14:ligatures w14:val="none"/>
        </w:rPr>
      </w:pPr>
    </w:p>
    <w:p w14:paraId="276E092E" w14:textId="2F5F0D37" w:rsidR="00FC729F" w:rsidRPr="002019D5" w:rsidRDefault="00FC729F"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The reason why it is convenient to invest in Coca-Cola is precisely because of the stability of its </w:t>
      </w:r>
      <w:proofErr w:type="spellStart"/>
      <w:r w:rsidR="002019D5" w:rsidRPr="002019D5">
        <w:rPr>
          <w:rFonts w:asciiTheme="majorHAnsi" w:eastAsia="Times New Roman" w:hAnsiTheme="majorHAnsi" w:cstheme="majorHAnsi"/>
          <w:color w:val="000000" w:themeColor="text1"/>
          <w:kern w:val="0"/>
          <w:sz w:val="28"/>
          <w:szCs w:val="28"/>
          <w:lang w:eastAsia="en-GB"/>
          <w14:ligatures w14:val="none"/>
        </w:rPr>
        <w:t>payout</w:t>
      </w:r>
      <w:proofErr w:type="spellEnd"/>
      <w:r w:rsidRPr="002019D5">
        <w:rPr>
          <w:rFonts w:asciiTheme="majorHAnsi" w:eastAsia="Times New Roman" w:hAnsiTheme="majorHAnsi" w:cstheme="majorHAnsi"/>
          <w:color w:val="000000" w:themeColor="text1"/>
          <w:kern w:val="0"/>
          <w:sz w:val="28"/>
          <w:szCs w:val="28"/>
          <w:lang w:eastAsia="en-GB"/>
          <w14:ligatures w14:val="none"/>
        </w:rPr>
        <w:t>. For this reason, dividends have been growing steadily for several years and offer good medium and long-term earning opportunities.</w:t>
      </w:r>
    </w:p>
    <w:p w14:paraId="4362E6ED" w14:textId="72C797CC" w:rsidR="00FC729F" w:rsidRPr="002019D5" w:rsidRDefault="00FC729F"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A stable policy is often synonymous with infringement for the company since the payment of dividends does not depend on the company's profit. In fact, </w:t>
      </w:r>
      <w:r w:rsidRPr="002019D5">
        <w:rPr>
          <w:rFonts w:asciiTheme="majorHAnsi" w:eastAsia="Times New Roman" w:hAnsiTheme="majorHAnsi" w:cstheme="majorHAnsi"/>
          <w:color w:val="000000" w:themeColor="text1"/>
          <w:kern w:val="0"/>
          <w:sz w:val="28"/>
          <w:szCs w:val="28"/>
          <w:lang w:eastAsia="en-GB"/>
          <w14:ligatures w14:val="none"/>
        </w:rPr>
        <w:lastRenderedPageBreak/>
        <w:t xml:space="preserve">Coca-Cola is paying most of its takings, </w:t>
      </w:r>
      <w:r w:rsidR="00F94FF1" w:rsidRPr="002019D5">
        <w:rPr>
          <w:rFonts w:asciiTheme="majorHAnsi" w:eastAsia="Times New Roman" w:hAnsiTheme="majorHAnsi" w:cstheme="majorHAnsi"/>
          <w:color w:val="000000" w:themeColor="text1"/>
          <w:kern w:val="0"/>
          <w:sz w:val="28"/>
          <w:szCs w:val="28"/>
          <w:lang w:eastAsia="en-GB"/>
          <w14:ligatures w14:val="none"/>
        </w:rPr>
        <w:t>confining</w:t>
      </w:r>
      <w:r w:rsidRPr="002019D5">
        <w:rPr>
          <w:rFonts w:asciiTheme="majorHAnsi" w:eastAsia="Times New Roman" w:hAnsiTheme="majorHAnsi" w:cstheme="majorHAnsi"/>
          <w:color w:val="000000" w:themeColor="text1"/>
          <w:kern w:val="0"/>
          <w:sz w:val="28"/>
          <w:szCs w:val="28"/>
          <w:lang w:eastAsia="en-GB"/>
          <w14:ligatures w14:val="none"/>
        </w:rPr>
        <w:t xml:space="preserve"> the amount of cash that can be </w:t>
      </w:r>
      <w:r w:rsidR="00F94FF1" w:rsidRPr="002019D5">
        <w:rPr>
          <w:rFonts w:asciiTheme="majorHAnsi" w:eastAsia="Times New Roman" w:hAnsiTheme="majorHAnsi" w:cstheme="majorHAnsi"/>
          <w:color w:val="000000" w:themeColor="text1"/>
          <w:kern w:val="0"/>
          <w:sz w:val="28"/>
          <w:szCs w:val="28"/>
          <w:lang w:eastAsia="en-GB"/>
          <w14:ligatures w14:val="none"/>
        </w:rPr>
        <w:t>ploughed</w:t>
      </w:r>
      <w:r w:rsidRPr="002019D5">
        <w:rPr>
          <w:rFonts w:asciiTheme="majorHAnsi" w:eastAsia="Times New Roman" w:hAnsiTheme="majorHAnsi" w:cstheme="majorHAnsi"/>
          <w:color w:val="000000" w:themeColor="text1"/>
          <w:kern w:val="0"/>
          <w:sz w:val="28"/>
          <w:szCs w:val="28"/>
          <w:lang w:eastAsia="en-GB"/>
          <w14:ligatures w14:val="none"/>
        </w:rPr>
        <w:t xml:space="preserve"> in the business or needed to deal with unexpected circumstances. (</w:t>
      </w:r>
      <w:proofErr w:type="spellStart"/>
      <w:r w:rsidRPr="002019D5">
        <w:rPr>
          <w:rFonts w:asciiTheme="majorHAnsi" w:eastAsia="Times New Roman" w:hAnsiTheme="majorHAnsi" w:cstheme="majorHAnsi"/>
          <w:color w:val="000000" w:themeColor="text1"/>
          <w:kern w:val="0"/>
          <w:sz w:val="28"/>
          <w:szCs w:val="28"/>
          <w:lang w:eastAsia="en-GB"/>
          <w14:ligatures w14:val="none"/>
        </w:rPr>
        <w:t>Kalinic</w:t>
      </w:r>
      <w:proofErr w:type="spellEnd"/>
      <w:r w:rsidRPr="002019D5">
        <w:rPr>
          <w:rFonts w:asciiTheme="majorHAnsi" w:eastAsia="Times New Roman" w:hAnsiTheme="majorHAnsi" w:cstheme="majorHAnsi"/>
          <w:color w:val="000000" w:themeColor="text1"/>
          <w:kern w:val="0"/>
          <w:sz w:val="28"/>
          <w:szCs w:val="28"/>
          <w:lang w:eastAsia="en-GB"/>
          <w14:ligatures w14:val="none"/>
        </w:rPr>
        <w:t>, 2021).</w:t>
      </w:r>
    </w:p>
    <w:p w14:paraId="730DF49B" w14:textId="0E07F2EB" w:rsidR="009C0C9A" w:rsidRPr="002019D5" w:rsidRDefault="00FC729F" w:rsidP="00FC729F">
      <w:pPr>
        <w:spacing w:before="100" w:beforeAutospacing="1" w:after="100" w:afterAutospacing="1"/>
        <w:outlineLvl w:val="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However, the company's stability trumps this aspect, as the business has demonstrated resilience in its dividend policy and maintains, as previously mentioned, a pay-out ratio of 56.09%. Being the balance below 60%, the company proves efficient in retaining enough earnings to pay dividends and reinvest in the company. Dividends can therefore be defined as safe. (</w:t>
      </w:r>
      <w:proofErr w:type="spellStart"/>
      <w:r w:rsidRPr="002019D5">
        <w:rPr>
          <w:rFonts w:asciiTheme="majorHAnsi" w:eastAsia="Times New Roman" w:hAnsiTheme="majorHAnsi" w:cstheme="majorHAnsi"/>
          <w:color w:val="000000" w:themeColor="text1"/>
          <w:kern w:val="0"/>
          <w:sz w:val="28"/>
          <w:szCs w:val="28"/>
          <w:lang w:eastAsia="en-GB"/>
          <w14:ligatures w14:val="none"/>
        </w:rPr>
        <w:t>Koyfin</w:t>
      </w:r>
      <w:proofErr w:type="spellEnd"/>
      <w:r w:rsidRPr="002019D5">
        <w:rPr>
          <w:rFonts w:asciiTheme="majorHAnsi" w:eastAsia="Times New Roman" w:hAnsiTheme="majorHAnsi" w:cstheme="majorHAnsi"/>
          <w:color w:val="000000" w:themeColor="text1"/>
          <w:kern w:val="0"/>
          <w:sz w:val="28"/>
          <w:szCs w:val="28"/>
          <w:lang w:eastAsia="en-GB"/>
          <w14:ligatures w14:val="none"/>
        </w:rPr>
        <w:t>, 2023)</w:t>
      </w:r>
    </w:p>
    <w:p w14:paraId="25987490" w14:textId="77777777" w:rsidR="00FC729F" w:rsidRPr="002019D5" w:rsidRDefault="00FC729F" w:rsidP="00FC729F">
      <w:pPr>
        <w:spacing w:before="100" w:beforeAutospacing="1" w:after="100" w:afterAutospacing="1"/>
        <w:rPr>
          <w:rFonts w:asciiTheme="majorHAnsi" w:eastAsia="Times New Roman" w:hAnsiTheme="majorHAnsi" w:cstheme="majorHAnsi"/>
          <w:b/>
          <w:bCs/>
          <w:color w:val="000000" w:themeColor="text1"/>
          <w:kern w:val="0"/>
          <w:sz w:val="36"/>
          <w:szCs w:val="36"/>
          <w:lang w:eastAsia="en-GB"/>
          <w14:ligatures w14:val="none"/>
        </w:rPr>
      </w:pPr>
    </w:p>
    <w:p w14:paraId="3882575B" w14:textId="7B5E0A2F" w:rsidR="00FC729F" w:rsidRPr="002019D5" w:rsidRDefault="00FC729F" w:rsidP="00FC729F">
      <w:pPr>
        <w:spacing w:before="100" w:beforeAutospacing="1" w:after="100" w:afterAutospacing="1"/>
        <w:jc w:val="center"/>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t>THE EFFICIENT MARKET HYPOTHESIS THEORY</w:t>
      </w:r>
    </w:p>
    <w:p w14:paraId="60120667" w14:textId="6DA2C9F2"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EHM defines how market prices contain all available information about securities. Consequently, market efficiency determines the level at which stock prices include all available and relevant information about how the market is impossibly wrong. (Arnold, 2013</w:t>
      </w:r>
      <w:r w:rsidR="002065A5" w:rsidRPr="002019D5">
        <w:rPr>
          <w:rFonts w:asciiTheme="majorHAnsi" w:eastAsia="Times New Roman" w:hAnsiTheme="majorHAnsi" w:cstheme="majorHAnsi"/>
          <w:color w:val="000000" w:themeColor="text1"/>
          <w:kern w:val="0"/>
          <w:sz w:val="28"/>
          <w:szCs w:val="28"/>
          <w:lang w:eastAsia="en-GB"/>
          <w14:ligatures w14:val="none"/>
        </w:rPr>
        <w:t>,</w:t>
      </w:r>
      <w:r w:rsidR="002065A5" w:rsidRPr="002019D5">
        <w:rPr>
          <w:color w:val="000000" w:themeColor="text1"/>
        </w:rPr>
        <w:t xml:space="preserve"> </w:t>
      </w:r>
      <w:r w:rsidR="002065A5" w:rsidRPr="002019D5">
        <w:rPr>
          <w:rFonts w:asciiTheme="majorHAnsi" w:eastAsia="Times New Roman" w:hAnsiTheme="majorHAnsi" w:cstheme="majorHAnsi"/>
          <w:color w:val="000000" w:themeColor="text1"/>
          <w:kern w:val="0"/>
          <w:sz w:val="28"/>
          <w:szCs w:val="28"/>
          <w:lang w:eastAsia="en-GB"/>
          <w14:ligatures w14:val="none"/>
        </w:rPr>
        <w:t>p234-238</w:t>
      </w:r>
      <w:r w:rsidRPr="002019D5">
        <w:rPr>
          <w:rFonts w:asciiTheme="majorHAnsi" w:eastAsia="Times New Roman" w:hAnsiTheme="majorHAnsi" w:cstheme="majorHAnsi"/>
          <w:color w:val="000000" w:themeColor="text1"/>
          <w:kern w:val="0"/>
          <w:sz w:val="28"/>
          <w:szCs w:val="28"/>
          <w:lang w:eastAsia="en-GB"/>
          <w14:ligatures w14:val="none"/>
        </w:rPr>
        <w:t>)</w:t>
      </w:r>
    </w:p>
    <w:p w14:paraId="2E8C7E27" w14:textId="50DA0B0F"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The EMH theory recognizes that </w:t>
      </w:r>
      <w:r w:rsidR="00F94FF1" w:rsidRPr="002019D5">
        <w:rPr>
          <w:rFonts w:asciiTheme="majorHAnsi" w:eastAsia="Times New Roman" w:hAnsiTheme="majorHAnsi" w:cstheme="majorHAnsi"/>
          <w:color w:val="000000" w:themeColor="text1"/>
          <w:kern w:val="0"/>
          <w:sz w:val="28"/>
          <w:szCs w:val="28"/>
          <w:lang w:eastAsia="en-GB"/>
          <w14:ligatures w14:val="none"/>
        </w:rPr>
        <w:t>unpredictable</w:t>
      </w:r>
      <w:r w:rsidRPr="002019D5">
        <w:rPr>
          <w:rFonts w:asciiTheme="majorHAnsi" w:eastAsia="Times New Roman" w:hAnsiTheme="majorHAnsi" w:cstheme="majorHAnsi"/>
          <w:color w:val="000000" w:themeColor="text1"/>
          <w:kern w:val="0"/>
          <w:sz w:val="28"/>
          <w:szCs w:val="28"/>
          <w:lang w:eastAsia="en-GB"/>
          <w14:ligatures w14:val="none"/>
        </w:rPr>
        <w:t xml:space="preserve"> movements </w:t>
      </w:r>
      <w:r w:rsidR="00F94FF1" w:rsidRPr="002019D5">
        <w:rPr>
          <w:rFonts w:asciiTheme="majorHAnsi" w:eastAsia="Times New Roman" w:hAnsiTheme="majorHAnsi" w:cstheme="majorHAnsi"/>
          <w:color w:val="000000" w:themeColor="text1"/>
          <w:kern w:val="0"/>
          <w:sz w:val="28"/>
          <w:szCs w:val="28"/>
          <w:lang w:eastAsia="en-GB"/>
          <w14:ligatures w14:val="none"/>
        </w:rPr>
        <w:t>happen</w:t>
      </w:r>
      <w:r w:rsidRPr="002019D5">
        <w:rPr>
          <w:rFonts w:asciiTheme="majorHAnsi" w:eastAsia="Times New Roman" w:hAnsiTheme="majorHAnsi" w:cstheme="majorHAnsi"/>
          <w:color w:val="000000" w:themeColor="text1"/>
          <w:kern w:val="0"/>
          <w:sz w:val="28"/>
          <w:szCs w:val="28"/>
          <w:lang w:eastAsia="en-GB"/>
          <w14:ligatures w14:val="none"/>
        </w:rPr>
        <w:t xml:space="preserve"> </w:t>
      </w:r>
      <w:r w:rsidR="00F94FF1" w:rsidRPr="002019D5">
        <w:rPr>
          <w:rFonts w:asciiTheme="majorHAnsi" w:eastAsia="Times New Roman" w:hAnsiTheme="majorHAnsi" w:cstheme="majorHAnsi"/>
          <w:color w:val="000000" w:themeColor="text1"/>
          <w:kern w:val="0"/>
          <w:sz w:val="28"/>
          <w:szCs w:val="28"/>
          <w:lang w:eastAsia="en-GB"/>
          <w14:ligatures w14:val="none"/>
        </w:rPr>
        <w:t>because of</w:t>
      </w:r>
      <w:r w:rsidRPr="002019D5">
        <w:rPr>
          <w:rFonts w:asciiTheme="majorHAnsi" w:eastAsia="Times New Roman" w:hAnsiTheme="majorHAnsi" w:cstheme="majorHAnsi"/>
          <w:color w:val="000000" w:themeColor="text1"/>
          <w:kern w:val="0"/>
          <w:sz w:val="28"/>
          <w:szCs w:val="28"/>
          <w:lang w:eastAsia="en-GB"/>
          <w14:ligatures w14:val="none"/>
        </w:rPr>
        <w:t xml:space="preserve"> unexpected news but that, </w:t>
      </w:r>
      <w:r w:rsidR="00F94FF1" w:rsidRPr="002019D5">
        <w:rPr>
          <w:rFonts w:asciiTheme="majorHAnsi" w:eastAsia="Times New Roman" w:hAnsiTheme="majorHAnsi" w:cstheme="majorHAnsi"/>
          <w:color w:val="000000" w:themeColor="text1"/>
          <w:kern w:val="0"/>
          <w:sz w:val="28"/>
          <w:szCs w:val="28"/>
          <w:lang w:eastAsia="en-GB"/>
          <w14:ligatures w14:val="none"/>
        </w:rPr>
        <w:t>when</w:t>
      </w:r>
      <w:r w:rsidRPr="002019D5">
        <w:rPr>
          <w:rFonts w:asciiTheme="majorHAnsi" w:eastAsia="Times New Roman" w:hAnsiTheme="majorHAnsi" w:cstheme="majorHAnsi"/>
          <w:color w:val="000000" w:themeColor="text1"/>
          <w:kern w:val="0"/>
          <w:sz w:val="28"/>
          <w:szCs w:val="28"/>
          <w:lang w:eastAsia="en-GB"/>
          <w14:ligatures w14:val="none"/>
        </w:rPr>
        <w:t xml:space="preserve"> the </w:t>
      </w:r>
      <w:r w:rsidR="00F94FF1" w:rsidRPr="002019D5">
        <w:rPr>
          <w:rFonts w:asciiTheme="majorHAnsi" w:eastAsia="Times New Roman" w:hAnsiTheme="majorHAnsi" w:cstheme="majorHAnsi"/>
          <w:color w:val="000000" w:themeColor="text1"/>
          <w:kern w:val="0"/>
          <w:sz w:val="28"/>
          <w:szCs w:val="28"/>
          <w:lang w:eastAsia="en-GB"/>
          <w14:ligatures w14:val="none"/>
        </w:rPr>
        <w:t>associated</w:t>
      </w:r>
      <w:r w:rsidRPr="002019D5">
        <w:rPr>
          <w:rFonts w:asciiTheme="majorHAnsi" w:eastAsia="Times New Roman" w:hAnsiTheme="majorHAnsi" w:cstheme="majorHAnsi"/>
          <w:color w:val="000000" w:themeColor="text1"/>
          <w:kern w:val="0"/>
          <w:sz w:val="28"/>
          <w:szCs w:val="28"/>
          <w:lang w:eastAsia="en-GB"/>
          <w14:ligatures w14:val="none"/>
        </w:rPr>
        <w:t xml:space="preserve"> information is </w:t>
      </w:r>
      <w:r w:rsidR="00F94FF1" w:rsidRPr="002019D5">
        <w:rPr>
          <w:rFonts w:asciiTheme="majorHAnsi" w:eastAsia="Times New Roman" w:hAnsiTheme="majorHAnsi" w:cstheme="majorHAnsi"/>
          <w:color w:val="000000" w:themeColor="text1"/>
          <w:kern w:val="0"/>
          <w:sz w:val="28"/>
          <w:szCs w:val="28"/>
          <w:lang w:eastAsia="en-GB"/>
          <w14:ligatures w14:val="none"/>
        </w:rPr>
        <w:t>integrated</w:t>
      </w:r>
      <w:r w:rsidRPr="002019D5">
        <w:rPr>
          <w:rFonts w:asciiTheme="majorHAnsi" w:eastAsia="Times New Roman" w:hAnsiTheme="majorHAnsi" w:cstheme="majorHAnsi"/>
          <w:color w:val="000000" w:themeColor="text1"/>
          <w:kern w:val="0"/>
          <w:sz w:val="28"/>
          <w:szCs w:val="28"/>
          <w:lang w:eastAsia="en-GB"/>
          <w14:ligatures w14:val="none"/>
        </w:rPr>
        <w:t>, it returns to the efficient market.</w:t>
      </w:r>
    </w:p>
    <w:p w14:paraId="5ED064C0" w14:textId="56E688B3"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Following this </w:t>
      </w:r>
      <w:r w:rsidR="00F94FF1" w:rsidRPr="002019D5">
        <w:rPr>
          <w:rFonts w:asciiTheme="majorHAnsi" w:eastAsia="Times New Roman" w:hAnsiTheme="majorHAnsi" w:cstheme="majorHAnsi"/>
          <w:color w:val="000000" w:themeColor="text1"/>
          <w:kern w:val="0"/>
          <w:sz w:val="28"/>
          <w:szCs w:val="28"/>
          <w:lang w:eastAsia="en-GB"/>
          <w14:ligatures w14:val="none"/>
        </w:rPr>
        <w:t>model</w:t>
      </w:r>
      <w:r w:rsidRPr="002019D5">
        <w:rPr>
          <w:rFonts w:asciiTheme="majorHAnsi" w:eastAsia="Times New Roman" w:hAnsiTheme="majorHAnsi" w:cstheme="majorHAnsi"/>
          <w:color w:val="000000" w:themeColor="text1"/>
          <w:kern w:val="0"/>
          <w:sz w:val="28"/>
          <w:szCs w:val="28"/>
          <w:lang w:eastAsia="en-GB"/>
          <w14:ligatures w14:val="none"/>
        </w:rPr>
        <w:t>, it would be impossible for investors to outstand the market and consequently obtain returns above the market average.</w:t>
      </w:r>
    </w:p>
    <w:p w14:paraId="7BB5F7A2" w14:textId="77777777"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Following EMH, there would be no overvalued or undervalued stocks, one of the factors that demonstrates how controversial the theory is. Taking for example the intrinsic value of a KO stock, which is currently 54.39 USD (</w:t>
      </w:r>
      <w:proofErr w:type="spellStart"/>
      <w:r w:rsidRPr="002019D5">
        <w:rPr>
          <w:rFonts w:asciiTheme="majorHAnsi" w:eastAsia="Times New Roman" w:hAnsiTheme="majorHAnsi" w:cstheme="majorHAnsi"/>
          <w:color w:val="000000" w:themeColor="text1"/>
          <w:kern w:val="0"/>
          <w:sz w:val="28"/>
          <w:szCs w:val="28"/>
          <w:lang w:eastAsia="en-GB"/>
          <w14:ligatures w14:val="none"/>
        </w:rPr>
        <w:t>AlphaSpread</w:t>
      </w:r>
      <w:proofErr w:type="spellEnd"/>
      <w:r w:rsidRPr="002019D5">
        <w:rPr>
          <w:rFonts w:asciiTheme="majorHAnsi" w:eastAsia="Times New Roman" w:hAnsiTheme="majorHAnsi" w:cstheme="majorHAnsi"/>
          <w:color w:val="000000" w:themeColor="text1"/>
          <w:kern w:val="0"/>
          <w:sz w:val="28"/>
          <w:szCs w:val="28"/>
          <w:lang w:eastAsia="en-GB"/>
          <w14:ligatures w14:val="none"/>
        </w:rPr>
        <w:t>, 2023), it is possible to understand the actual value of the KO stock (presently overvalued by 10%) based on its financial health and its performance, not based on the current market price of the shares.</w:t>
      </w:r>
    </w:p>
    <w:p w14:paraId="126BBAB8" w14:textId="2071CB21" w:rsidR="00440D9A"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Fundamental analysis helps understand how economic and accounting information aids to predict the future price of the company's stock. (Arnold, 2013</w:t>
      </w:r>
      <w:r w:rsidR="002065A5" w:rsidRPr="002019D5">
        <w:rPr>
          <w:rFonts w:asciiTheme="majorHAnsi" w:eastAsia="Times New Roman" w:hAnsiTheme="majorHAnsi" w:cstheme="majorHAnsi"/>
          <w:color w:val="000000" w:themeColor="text1"/>
          <w:kern w:val="0"/>
          <w:sz w:val="28"/>
          <w:szCs w:val="28"/>
          <w:lang w:eastAsia="en-GB"/>
          <w14:ligatures w14:val="none"/>
        </w:rPr>
        <w:t>, p234-238</w:t>
      </w:r>
      <w:r w:rsidRPr="002019D5">
        <w:rPr>
          <w:rFonts w:asciiTheme="majorHAnsi" w:eastAsia="Times New Roman" w:hAnsiTheme="majorHAnsi" w:cstheme="majorHAnsi"/>
          <w:color w:val="000000" w:themeColor="text1"/>
          <w:kern w:val="0"/>
          <w:sz w:val="28"/>
          <w:szCs w:val="28"/>
          <w:lang w:eastAsia="en-GB"/>
          <w14:ligatures w14:val="none"/>
        </w:rPr>
        <w:t>)</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 </w:t>
      </w:r>
      <w:r w:rsidRPr="002019D5">
        <w:rPr>
          <w:rFonts w:asciiTheme="majorHAnsi" w:eastAsia="Times New Roman" w:hAnsiTheme="majorHAnsi" w:cstheme="majorHAnsi"/>
          <w:color w:val="000000" w:themeColor="text1"/>
          <w:kern w:val="0"/>
          <w:sz w:val="28"/>
          <w:szCs w:val="28"/>
          <w:lang w:eastAsia="en-GB"/>
          <w14:ligatures w14:val="none"/>
        </w:rPr>
        <w:t>Taking into consideration the following data, it can be concluded that:</w:t>
      </w:r>
      <w:r w:rsidR="00EA3B0A" w:rsidRPr="002019D5">
        <w:rPr>
          <w:rFonts w:ascii="Roboto" w:eastAsia="Times New Roman" w:hAnsi="Roboto" w:cs="Times New Roman"/>
          <w:noProof/>
          <w:color w:val="000000" w:themeColor="text1"/>
          <w:kern w:val="0"/>
          <w:lang w:eastAsia="en-GB"/>
        </w:rPr>
        <w:lastRenderedPageBreak/>
        <w:drawing>
          <wp:inline distT="0" distB="0" distL="0" distR="0" wp14:anchorId="412215CD" wp14:editId="306212DB">
            <wp:extent cx="5731510" cy="3156585"/>
            <wp:effectExtent l="0" t="0" r="0" b="5715"/>
            <wp:docPr id="1400228008" name="Picture 1" descr="A screenshot of a financi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228008" name="Picture 1" descr="A screenshot of a financial repo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r w:rsidR="00EA3B0A" w:rsidRPr="002019D5">
        <w:rPr>
          <w:color w:val="000000" w:themeColor="text1"/>
          <w:shd w:val="clear" w:color="auto" w:fill="FFFFFF"/>
        </w:rPr>
        <w:t xml:space="preserve"> </w:t>
      </w:r>
      <w:r w:rsidR="00952425" w:rsidRPr="002019D5">
        <w:rPr>
          <w:rFonts w:asciiTheme="majorHAnsi" w:hAnsiTheme="majorHAnsi" w:cstheme="majorHAnsi"/>
          <w:color w:val="000000" w:themeColor="text1"/>
          <w:shd w:val="clear" w:color="auto" w:fill="FFFFFF"/>
        </w:rPr>
        <w:t>(</w:t>
      </w:r>
      <w:proofErr w:type="spellStart"/>
      <w:r w:rsidR="00952425" w:rsidRPr="002019D5">
        <w:rPr>
          <w:rFonts w:asciiTheme="majorHAnsi" w:hAnsiTheme="majorHAnsi" w:cstheme="majorHAnsi"/>
          <w:color w:val="000000" w:themeColor="text1"/>
          <w:shd w:val="clear" w:color="auto" w:fill="FFFFFF"/>
        </w:rPr>
        <w:t>AlphaSpread</w:t>
      </w:r>
      <w:proofErr w:type="spellEnd"/>
      <w:r w:rsidR="00952425" w:rsidRPr="002019D5">
        <w:rPr>
          <w:rFonts w:asciiTheme="majorHAnsi" w:hAnsiTheme="majorHAnsi" w:cstheme="majorHAnsi"/>
          <w:color w:val="000000" w:themeColor="text1"/>
          <w:shd w:val="clear" w:color="auto" w:fill="FFFFFF"/>
        </w:rPr>
        <w:t>, 2023)</w:t>
      </w:r>
    </w:p>
    <w:p w14:paraId="71A72458" w14:textId="48CD265A"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The values indicated above show that the Company's financial situation is more than positive. Earnings are continuously increasing, as are cash flows. The only negative value is capex, an element of great importance in a company's business. It provides insight into whether the Company is investing in continuing to grow or simply to support itself. However, this data is not so negative if combined with the rest of the information indicated above since the growth of KO depends on the investments made. If the rest of the data grows, it is also the result of the</w:t>
      </w:r>
      <w:r w:rsidR="002019D5" w:rsidRPr="002019D5">
        <w:rPr>
          <w:rFonts w:asciiTheme="majorHAnsi" w:eastAsia="Times New Roman" w:hAnsiTheme="majorHAnsi" w:cstheme="majorHAnsi"/>
          <w:color w:val="000000" w:themeColor="text1"/>
          <w:kern w:val="0"/>
          <w:sz w:val="28"/>
          <w:szCs w:val="28"/>
          <w:lang w:eastAsia="en-GB"/>
          <w14:ligatures w14:val="none"/>
        </w:rPr>
        <w:t xml:space="preserve"> effective </w:t>
      </w:r>
      <w:r w:rsidRPr="002019D5">
        <w:rPr>
          <w:rFonts w:asciiTheme="majorHAnsi" w:eastAsia="Times New Roman" w:hAnsiTheme="majorHAnsi" w:cstheme="majorHAnsi"/>
          <w:color w:val="000000" w:themeColor="text1"/>
          <w:kern w:val="0"/>
          <w:sz w:val="28"/>
          <w:szCs w:val="28"/>
          <w:lang w:eastAsia="en-GB"/>
          <w14:ligatures w14:val="none"/>
        </w:rPr>
        <w:t>investments made.</w:t>
      </w:r>
    </w:p>
    <w:p w14:paraId="5D767A8A" w14:textId="58389E2E" w:rsidR="002065A5" w:rsidRPr="002019D5" w:rsidRDefault="00FC729F" w:rsidP="00FC729F">
      <w:pPr>
        <w:spacing w:before="100" w:beforeAutospacing="1" w:after="100" w:afterAutospacing="1"/>
        <w:rPr>
          <w:rFonts w:asciiTheme="majorHAnsi" w:eastAsia="Times New Roman" w:hAnsiTheme="majorHAnsi" w:cstheme="majorHAnsi"/>
          <w:color w:val="000000" w:themeColor="text1"/>
          <w:kern w:val="0"/>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A decomposition of the balance sheet helps to evaluate KO, </w:t>
      </w:r>
      <w:proofErr w:type="gramStart"/>
      <w:r w:rsidRPr="002019D5">
        <w:rPr>
          <w:rFonts w:asciiTheme="majorHAnsi" w:eastAsia="Times New Roman" w:hAnsiTheme="majorHAnsi" w:cstheme="majorHAnsi"/>
          <w:color w:val="000000" w:themeColor="text1"/>
          <w:kern w:val="0"/>
          <w:sz w:val="28"/>
          <w:szCs w:val="28"/>
          <w:lang w:eastAsia="en-GB"/>
          <w14:ligatures w14:val="none"/>
        </w:rPr>
        <w:t>i.e.</w:t>
      </w:r>
      <w:proofErr w:type="gramEnd"/>
      <w:r w:rsidRPr="002019D5">
        <w:rPr>
          <w:rFonts w:asciiTheme="majorHAnsi" w:eastAsia="Times New Roman" w:hAnsiTheme="majorHAnsi" w:cstheme="majorHAnsi"/>
          <w:color w:val="000000" w:themeColor="text1"/>
          <w:kern w:val="0"/>
          <w:sz w:val="28"/>
          <w:szCs w:val="28"/>
          <w:lang w:eastAsia="en-GB"/>
          <w14:ligatures w14:val="none"/>
        </w:rPr>
        <w:t xml:space="preserve"> in understanding whether the Company has investment potential or to assess the stability itself, evaluating the relationship between assets and liabilities. </w:t>
      </w:r>
      <w:r w:rsidRPr="002019D5">
        <w:rPr>
          <w:rFonts w:asciiTheme="majorHAnsi" w:eastAsia="Times New Roman" w:hAnsiTheme="majorHAnsi" w:cstheme="majorHAnsi"/>
          <w:color w:val="000000" w:themeColor="text1"/>
          <w:kern w:val="0"/>
          <w:lang w:eastAsia="en-GB"/>
          <w14:ligatures w14:val="none"/>
        </w:rPr>
        <w:t xml:space="preserve">(Ross, </w:t>
      </w:r>
      <w:r w:rsidR="002065A5" w:rsidRPr="002019D5">
        <w:rPr>
          <w:rFonts w:asciiTheme="majorHAnsi" w:eastAsia="Times New Roman" w:hAnsiTheme="majorHAnsi" w:cstheme="majorHAnsi"/>
          <w:color w:val="000000" w:themeColor="text1"/>
          <w:kern w:val="0"/>
          <w:lang w:eastAsia="en-GB"/>
          <w14:ligatures w14:val="none"/>
        </w:rPr>
        <w:t>2022)</w:t>
      </w:r>
    </w:p>
    <w:p w14:paraId="378CD8E5" w14:textId="5DA32E6B" w:rsidR="00440D9A" w:rsidRPr="002019D5" w:rsidRDefault="00EA3B0A" w:rsidP="00FC729F">
      <w:pPr>
        <w:spacing w:before="100" w:beforeAutospacing="1" w:after="100" w:afterAutospacing="1"/>
        <w:rPr>
          <w:rFonts w:asciiTheme="majorHAnsi" w:eastAsia="Times New Roman" w:hAnsiTheme="majorHAnsi" w:cstheme="majorHAnsi"/>
          <w:color w:val="000000" w:themeColor="text1"/>
          <w:kern w:val="0"/>
          <w:lang w:eastAsia="en-GB"/>
          <w14:ligatures w14:val="none"/>
        </w:rPr>
      </w:pPr>
      <w:r w:rsidRPr="002019D5">
        <w:rPr>
          <w:rFonts w:asciiTheme="majorHAnsi" w:eastAsia="Times New Roman" w:hAnsiTheme="majorHAnsi" w:cstheme="majorHAnsi"/>
          <w:noProof/>
          <w:color w:val="000000" w:themeColor="text1"/>
          <w:kern w:val="0"/>
          <w:sz w:val="28"/>
          <w:szCs w:val="28"/>
          <w:lang w:eastAsia="en-GB"/>
        </w:rPr>
        <w:drawing>
          <wp:inline distT="0" distB="0" distL="0" distR="0" wp14:anchorId="316C006F" wp14:editId="6E17710E">
            <wp:extent cx="4802010" cy="2160000"/>
            <wp:effectExtent l="0" t="0" r="0" b="0"/>
            <wp:docPr id="1700997140"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97140" name="Picture 2" descr="A screenshot of a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02010" cy="2160000"/>
                    </a:xfrm>
                    <a:prstGeom prst="rect">
                      <a:avLst/>
                    </a:prstGeom>
                  </pic:spPr>
                </pic:pic>
              </a:graphicData>
            </a:graphic>
          </wp:inline>
        </w:drawing>
      </w:r>
      <w:r w:rsidR="00C8020C" w:rsidRPr="002019D5">
        <w:rPr>
          <w:rFonts w:asciiTheme="majorHAnsi" w:hAnsiTheme="majorHAnsi" w:cstheme="majorHAnsi"/>
          <w:color w:val="000000" w:themeColor="text1"/>
          <w:sz w:val="28"/>
          <w:szCs w:val="28"/>
          <w:shd w:val="clear" w:color="auto" w:fill="FFFFFF"/>
        </w:rPr>
        <w:t>(</w:t>
      </w:r>
      <w:proofErr w:type="spellStart"/>
      <w:r w:rsidR="00C8020C" w:rsidRPr="002019D5">
        <w:rPr>
          <w:rFonts w:asciiTheme="majorHAnsi" w:hAnsiTheme="majorHAnsi" w:cstheme="majorHAnsi"/>
          <w:color w:val="000000" w:themeColor="text1"/>
          <w:sz w:val="28"/>
          <w:szCs w:val="28"/>
          <w:shd w:val="clear" w:color="auto" w:fill="FFFFFF"/>
        </w:rPr>
        <w:t>AlphaSpread</w:t>
      </w:r>
      <w:proofErr w:type="spellEnd"/>
      <w:r w:rsidR="00C8020C" w:rsidRPr="002019D5">
        <w:rPr>
          <w:rFonts w:asciiTheme="majorHAnsi" w:hAnsiTheme="majorHAnsi" w:cstheme="majorHAnsi"/>
          <w:color w:val="000000" w:themeColor="text1"/>
          <w:sz w:val="28"/>
          <w:szCs w:val="28"/>
          <w:shd w:val="clear" w:color="auto" w:fill="FFFFFF"/>
        </w:rPr>
        <w:t>, 2023)</w:t>
      </w:r>
    </w:p>
    <w:p w14:paraId="03EDDE47" w14:textId="2A706A43" w:rsidR="00FC729F" w:rsidRPr="002019D5" w:rsidRDefault="00FC729F" w:rsidP="002065A5">
      <w:pPr>
        <w:spacing w:after="450"/>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lastRenderedPageBreak/>
        <w:t>As far as the assets are concerned, a large part of intangible assets is noteworthy. The value of the intangibles, although they have no apparent physical value, is not insignificant. They are critical to delineating long-term success or failure. (</w:t>
      </w:r>
      <w:proofErr w:type="spellStart"/>
      <w:r w:rsidRPr="002019D5">
        <w:rPr>
          <w:rFonts w:asciiTheme="majorHAnsi" w:eastAsia="Times New Roman" w:hAnsiTheme="majorHAnsi" w:cstheme="majorHAnsi"/>
          <w:color w:val="000000" w:themeColor="text1"/>
          <w:kern w:val="0"/>
          <w:sz w:val="28"/>
          <w:szCs w:val="28"/>
          <w:lang w:eastAsia="en-GB"/>
          <w14:ligatures w14:val="none"/>
        </w:rPr>
        <w:t>Mcclure</w:t>
      </w:r>
      <w:proofErr w:type="spellEnd"/>
      <w:r w:rsidRPr="002019D5">
        <w:rPr>
          <w:rFonts w:asciiTheme="majorHAnsi" w:eastAsia="Times New Roman" w:hAnsiTheme="majorHAnsi" w:cstheme="majorHAnsi"/>
          <w:color w:val="000000" w:themeColor="text1"/>
          <w:kern w:val="0"/>
          <w:sz w:val="28"/>
          <w:szCs w:val="28"/>
          <w:lang w:eastAsia="en-GB"/>
          <w14:ligatures w14:val="none"/>
        </w:rPr>
        <w:t xml:space="preserve">, 2022) </w:t>
      </w:r>
    </w:p>
    <w:p w14:paraId="48DC07AC" w14:textId="77777777" w:rsidR="002065A5" w:rsidRPr="002019D5" w:rsidRDefault="002065A5" w:rsidP="002065A5">
      <w:pPr>
        <w:spacing w:after="450"/>
        <w:rPr>
          <w:rFonts w:asciiTheme="majorHAnsi" w:eastAsia="Times New Roman" w:hAnsiTheme="majorHAnsi" w:cstheme="majorHAnsi"/>
          <w:color w:val="000000" w:themeColor="text1"/>
          <w:kern w:val="0"/>
          <w:sz w:val="28"/>
          <w:szCs w:val="28"/>
          <w:lang w:eastAsia="en-GB"/>
          <w14:ligatures w14:val="none"/>
        </w:rPr>
      </w:pPr>
    </w:p>
    <w:p w14:paraId="4E131D69" w14:textId="29C84AE4" w:rsidR="00EA3B0A" w:rsidRPr="002019D5" w:rsidRDefault="00EA3B0A" w:rsidP="002065A5">
      <w:pPr>
        <w:spacing w:after="450"/>
        <w:rPr>
          <w:rFonts w:asciiTheme="majorHAnsi" w:eastAsia="Times New Roman" w:hAnsiTheme="majorHAnsi" w:cstheme="majorHAnsi"/>
          <w:color w:val="000000" w:themeColor="text1"/>
          <w:kern w:val="0"/>
          <w:sz w:val="28"/>
          <w:szCs w:val="28"/>
          <w:lang w:eastAsia="en-GB"/>
          <w14:ligatures w14:val="none"/>
        </w:rPr>
      </w:pPr>
      <w:r w:rsidRPr="002019D5">
        <w:rPr>
          <w:rFonts w:ascii="Arial" w:eastAsia="Times New Roman" w:hAnsi="Arial" w:cs="Arial"/>
          <w:noProof/>
          <w:color w:val="000000" w:themeColor="text1"/>
          <w:kern w:val="0"/>
          <w:sz w:val="30"/>
          <w:szCs w:val="30"/>
          <w:lang w:eastAsia="en-GB"/>
        </w:rPr>
        <w:drawing>
          <wp:inline distT="0" distB="0" distL="0" distR="0" wp14:anchorId="6BD1EE8B" wp14:editId="04CD4E30">
            <wp:extent cx="5731510" cy="2499360"/>
            <wp:effectExtent l="0" t="0" r="0" b="2540"/>
            <wp:docPr id="862849369"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849369" name="Picture 3" descr="A screenshot of a grap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inline>
        </w:drawing>
      </w:r>
      <w:r w:rsidRPr="002019D5">
        <w:rPr>
          <w:color w:val="000000" w:themeColor="text1"/>
          <w:shd w:val="clear" w:color="auto" w:fill="FFFFFF"/>
        </w:rPr>
        <w:t xml:space="preserve"> </w:t>
      </w:r>
      <w:r w:rsidR="00952425" w:rsidRPr="002019D5">
        <w:rPr>
          <w:rFonts w:asciiTheme="majorHAnsi" w:hAnsiTheme="majorHAnsi" w:cstheme="majorHAnsi"/>
          <w:color w:val="000000" w:themeColor="text1"/>
          <w:shd w:val="clear" w:color="auto" w:fill="FFFFFF"/>
        </w:rPr>
        <w:t>(</w:t>
      </w:r>
      <w:proofErr w:type="spellStart"/>
      <w:r w:rsidR="00952425" w:rsidRPr="002019D5">
        <w:rPr>
          <w:rFonts w:asciiTheme="majorHAnsi" w:hAnsiTheme="majorHAnsi" w:cstheme="majorHAnsi"/>
          <w:color w:val="000000" w:themeColor="text1"/>
          <w:shd w:val="clear" w:color="auto" w:fill="FFFFFF"/>
        </w:rPr>
        <w:t>AlphaSpread</w:t>
      </w:r>
      <w:proofErr w:type="spellEnd"/>
      <w:r w:rsidR="00952425" w:rsidRPr="002019D5">
        <w:rPr>
          <w:rFonts w:asciiTheme="majorHAnsi" w:hAnsiTheme="majorHAnsi" w:cstheme="majorHAnsi"/>
          <w:color w:val="000000" w:themeColor="text1"/>
          <w:shd w:val="clear" w:color="auto" w:fill="FFFFFF"/>
        </w:rPr>
        <w:t>, 2023)</w:t>
      </w:r>
    </w:p>
    <w:p w14:paraId="7B823469" w14:textId="292D4D5B" w:rsidR="00FC729F" w:rsidRPr="002019D5" w:rsidRDefault="00FC729F" w:rsidP="002065A5">
      <w:pPr>
        <w:spacing w:after="450"/>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hAnsiTheme="majorHAnsi" w:cstheme="majorHAnsi"/>
          <w:color w:val="000000" w:themeColor="text1"/>
          <w:sz w:val="28"/>
          <w:szCs w:val="28"/>
          <w:shd w:val="clear" w:color="auto" w:fill="FFFFFF"/>
        </w:rPr>
        <w:t xml:space="preserve">Liabilities settlement affects how spending is paid before taxes are deducted. For long-term investments, the interest rate is higher than for short-term investments, however, the time available to repay this interest is longer. Therefore, Society is focused </w:t>
      </w:r>
      <w:proofErr w:type="gramStart"/>
      <w:r w:rsidRPr="002019D5">
        <w:rPr>
          <w:rFonts w:asciiTheme="majorHAnsi" w:hAnsiTheme="majorHAnsi" w:cstheme="majorHAnsi"/>
          <w:color w:val="000000" w:themeColor="text1"/>
          <w:sz w:val="28"/>
          <w:szCs w:val="28"/>
          <w:shd w:val="clear" w:color="auto" w:fill="FFFFFF"/>
        </w:rPr>
        <w:t>towards</w:t>
      </w:r>
      <w:proofErr w:type="gramEnd"/>
      <w:r w:rsidRPr="002019D5">
        <w:rPr>
          <w:rFonts w:asciiTheme="majorHAnsi" w:hAnsiTheme="majorHAnsi" w:cstheme="majorHAnsi"/>
          <w:color w:val="000000" w:themeColor="text1"/>
          <w:sz w:val="28"/>
          <w:szCs w:val="28"/>
          <w:shd w:val="clear" w:color="auto" w:fill="FFFFFF"/>
        </w:rPr>
        <w:t xml:space="preserve"> stability since it incurs a lower risk. (</w:t>
      </w:r>
      <w:proofErr w:type="spellStart"/>
      <w:r w:rsidRPr="002019D5">
        <w:rPr>
          <w:rFonts w:asciiTheme="majorHAnsi" w:hAnsiTheme="majorHAnsi" w:cstheme="majorHAnsi"/>
          <w:color w:val="000000" w:themeColor="text1"/>
          <w:sz w:val="28"/>
          <w:szCs w:val="28"/>
          <w:shd w:val="clear" w:color="auto" w:fill="FFFFFF"/>
        </w:rPr>
        <w:t>AlphaSpread</w:t>
      </w:r>
      <w:proofErr w:type="spellEnd"/>
      <w:r w:rsidRPr="002019D5">
        <w:rPr>
          <w:rFonts w:asciiTheme="majorHAnsi" w:hAnsiTheme="majorHAnsi" w:cstheme="majorHAnsi"/>
          <w:color w:val="000000" w:themeColor="text1"/>
          <w:sz w:val="28"/>
          <w:szCs w:val="28"/>
          <w:shd w:val="clear" w:color="auto" w:fill="FFFFFF"/>
        </w:rPr>
        <w:t>, 2023)</w:t>
      </w:r>
    </w:p>
    <w:p w14:paraId="547B1757" w14:textId="77777777" w:rsidR="00FC729F" w:rsidRPr="002019D5" w:rsidRDefault="00FC729F" w:rsidP="00EA3B0A">
      <w:pPr>
        <w:spacing w:after="450" w:line="510" w:lineRule="atLeast"/>
        <w:rPr>
          <w:rFonts w:asciiTheme="majorHAnsi" w:eastAsia="Times New Roman" w:hAnsiTheme="majorHAnsi" w:cstheme="majorHAnsi"/>
          <w:color w:val="000000" w:themeColor="text1"/>
          <w:kern w:val="0"/>
          <w:sz w:val="28"/>
          <w:szCs w:val="28"/>
          <w:lang w:eastAsia="en-GB"/>
          <w14:ligatures w14:val="none"/>
        </w:rPr>
      </w:pPr>
    </w:p>
    <w:p w14:paraId="289E6C8C" w14:textId="77777777" w:rsidR="00FC729F" w:rsidRPr="002019D5" w:rsidRDefault="00FC729F" w:rsidP="00EA3B0A">
      <w:pPr>
        <w:spacing w:after="450" w:line="510" w:lineRule="atLeast"/>
        <w:rPr>
          <w:rFonts w:ascii="ArialMT" w:eastAsia="Times New Roman" w:hAnsi="ArialMT" w:cs="Times New Roman"/>
          <w:color w:val="000000" w:themeColor="text1"/>
          <w:kern w:val="0"/>
          <w:sz w:val="36"/>
          <w:szCs w:val="36"/>
          <w:lang w:eastAsia="en-GB"/>
          <w14:ligatures w14:val="none"/>
        </w:rPr>
      </w:pPr>
    </w:p>
    <w:p w14:paraId="64CFD0D5" w14:textId="77777777" w:rsidR="00FC729F" w:rsidRPr="002019D5" w:rsidRDefault="00FC729F" w:rsidP="00EA3B0A">
      <w:pPr>
        <w:spacing w:after="450" w:line="510" w:lineRule="atLeast"/>
        <w:rPr>
          <w:rFonts w:ascii="ArialMT" w:eastAsia="Times New Roman" w:hAnsi="ArialMT" w:cs="Times New Roman"/>
          <w:color w:val="000000" w:themeColor="text1"/>
          <w:kern w:val="0"/>
          <w:sz w:val="36"/>
          <w:szCs w:val="36"/>
          <w:lang w:eastAsia="en-GB"/>
          <w14:ligatures w14:val="none"/>
        </w:rPr>
      </w:pPr>
    </w:p>
    <w:p w14:paraId="68B7B8CF" w14:textId="77777777" w:rsidR="00FC729F" w:rsidRPr="002019D5" w:rsidRDefault="00FC729F" w:rsidP="00EA3B0A">
      <w:pPr>
        <w:spacing w:after="450" w:line="510" w:lineRule="atLeast"/>
        <w:rPr>
          <w:rFonts w:ascii="ArialMT" w:eastAsia="Times New Roman" w:hAnsi="ArialMT" w:cs="Times New Roman"/>
          <w:color w:val="000000" w:themeColor="text1"/>
          <w:kern w:val="0"/>
          <w:sz w:val="36"/>
          <w:szCs w:val="36"/>
          <w:lang w:eastAsia="en-GB"/>
          <w14:ligatures w14:val="none"/>
        </w:rPr>
      </w:pPr>
    </w:p>
    <w:p w14:paraId="2204573A" w14:textId="77777777" w:rsidR="00FC729F" w:rsidRPr="002019D5" w:rsidRDefault="00FC729F" w:rsidP="00EA3B0A">
      <w:pPr>
        <w:spacing w:after="450" w:line="510" w:lineRule="atLeast"/>
        <w:rPr>
          <w:rFonts w:ascii="ArialMT" w:eastAsia="Times New Roman" w:hAnsi="ArialMT" w:cs="Times New Roman"/>
          <w:color w:val="000000" w:themeColor="text1"/>
          <w:kern w:val="0"/>
          <w:sz w:val="36"/>
          <w:szCs w:val="36"/>
          <w:lang w:eastAsia="en-GB"/>
          <w14:ligatures w14:val="none"/>
        </w:rPr>
      </w:pPr>
    </w:p>
    <w:p w14:paraId="31EE4E6B" w14:textId="1B9311FB" w:rsidR="00FC729F" w:rsidRPr="002019D5" w:rsidRDefault="00FC729F" w:rsidP="00EA3B0A">
      <w:pPr>
        <w:spacing w:after="450" w:line="510" w:lineRule="atLeast"/>
        <w:rPr>
          <w:rFonts w:ascii="ArialMT" w:eastAsia="Times New Roman" w:hAnsi="ArialMT" w:cs="Times New Roman"/>
          <w:color w:val="000000" w:themeColor="text1"/>
          <w:kern w:val="0"/>
          <w:sz w:val="36"/>
          <w:szCs w:val="36"/>
          <w:lang w:eastAsia="en-GB"/>
          <w14:ligatures w14:val="none"/>
        </w:rPr>
      </w:pPr>
      <w:r w:rsidRPr="002019D5">
        <w:rPr>
          <w:rFonts w:ascii="ArialMT" w:eastAsia="Times New Roman" w:hAnsi="ArialMT" w:cs="Times New Roman"/>
          <w:color w:val="000000" w:themeColor="text1"/>
          <w:kern w:val="0"/>
          <w:sz w:val="36"/>
          <w:szCs w:val="36"/>
          <w:lang w:eastAsia="en-GB"/>
          <w14:ligatures w14:val="none"/>
        </w:rPr>
        <w:lastRenderedPageBreak/>
        <w:t>APPRAISING PROJECT METHODOS EVALUATION</w:t>
      </w:r>
    </w:p>
    <w:p w14:paraId="2C5637C7" w14:textId="71BB8C7D" w:rsidR="002065A5"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As mentioned, Coca-Cola focuses on obtaining funds through trust with the shareholders. Operating on international territory, the company focuses on </w:t>
      </w:r>
      <w:r w:rsidR="002065A5" w:rsidRPr="002019D5">
        <w:rPr>
          <w:rFonts w:asciiTheme="majorHAnsi" w:eastAsia="Times New Roman" w:hAnsiTheme="majorHAnsi" w:cstheme="majorHAnsi"/>
          <w:color w:val="000000" w:themeColor="text1"/>
          <w:kern w:val="0"/>
          <w:sz w:val="28"/>
          <w:szCs w:val="28"/>
          <w:lang w:eastAsia="en-GB"/>
          <w14:ligatures w14:val="none"/>
        </w:rPr>
        <w:t>analysing</w:t>
      </w:r>
      <w:r w:rsidRPr="002019D5">
        <w:rPr>
          <w:rFonts w:asciiTheme="majorHAnsi" w:eastAsia="Times New Roman" w:hAnsiTheme="majorHAnsi" w:cstheme="majorHAnsi"/>
          <w:color w:val="000000" w:themeColor="text1"/>
          <w:kern w:val="0"/>
          <w:sz w:val="28"/>
          <w:szCs w:val="28"/>
          <w:lang w:eastAsia="en-GB"/>
          <w14:ligatures w14:val="none"/>
        </w:rPr>
        <w:t xml:space="preserve"> fluctuations in the exchange rate</w:t>
      </w:r>
      <w:r w:rsidR="002019D5" w:rsidRPr="002019D5">
        <w:rPr>
          <w:rFonts w:asciiTheme="majorHAnsi" w:eastAsia="Times New Roman" w:hAnsiTheme="majorHAnsi" w:cstheme="majorHAnsi"/>
          <w:color w:val="000000" w:themeColor="text1"/>
          <w:kern w:val="0"/>
          <w:sz w:val="28"/>
          <w:szCs w:val="28"/>
          <w:lang w:eastAsia="en-GB"/>
          <w14:ligatures w14:val="none"/>
        </w:rPr>
        <w:t>.</w:t>
      </w:r>
    </w:p>
    <w:p w14:paraId="782D4958" w14:textId="7A2FBB94" w:rsidR="002065A5"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In addition to </w:t>
      </w:r>
      <w:r w:rsidR="002019D5" w:rsidRPr="002019D5">
        <w:rPr>
          <w:rFonts w:asciiTheme="majorHAnsi" w:eastAsia="Times New Roman" w:hAnsiTheme="majorHAnsi" w:cstheme="majorHAnsi"/>
          <w:color w:val="000000" w:themeColor="text1"/>
          <w:kern w:val="0"/>
          <w:sz w:val="28"/>
          <w:szCs w:val="28"/>
          <w:lang w:eastAsia="en-GB"/>
          <w14:ligatures w14:val="none"/>
        </w:rPr>
        <w:t>it</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 as the company strictly depends on cash flows, </w:t>
      </w:r>
      <w:r w:rsidRPr="002019D5">
        <w:rPr>
          <w:rFonts w:asciiTheme="majorHAnsi" w:eastAsia="Times New Roman" w:hAnsiTheme="majorHAnsi" w:cstheme="majorHAnsi"/>
          <w:color w:val="000000" w:themeColor="text1"/>
          <w:kern w:val="0"/>
          <w:sz w:val="28"/>
          <w:szCs w:val="28"/>
          <w:lang w:eastAsia="en-GB"/>
          <w14:ligatures w14:val="none"/>
        </w:rPr>
        <w:t>Coca-Cola</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 </w:t>
      </w:r>
      <w:r w:rsidRPr="002019D5">
        <w:rPr>
          <w:rFonts w:asciiTheme="majorHAnsi" w:eastAsia="Times New Roman" w:hAnsiTheme="majorHAnsi" w:cstheme="majorHAnsi"/>
          <w:color w:val="000000" w:themeColor="text1"/>
          <w:kern w:val="0"/>
          <w:sz w:val="28"/>
          <w:szCs w:val="28"/>
          <w:lang w:eastAsia="en-GB"/>
          <w14:ligatures w14:val="none"/>
        </w:rPr>
        <w:t>also uses the internal rate of return (IRR) method and NPV to evaluate projects</w:t>
      </w:r>
      <w:r w:rsidR="00C16A08" w:rsidRPr="002019D5">
        <w:rPr>
          <w:rFonts w:asciiTheme="majorHAnsi" w:eastAsia="Times New Roman" w:hAnsiTheme="majorHAnsi" w:cstheme="majorHAnsi"/>
          <w:color w:val="000000" w:themeColor="text1"/>
          <w:kern w:val="0"/>
          <w:sz w:val="28"/>
          <w:szCs w:val="28"/>
          <w:lang w:eastAsia="en-GB"/>
          <w14:ligatures w14:val="none"/>
        </w:rPr>
        <w:t>.</w:t>
      </w:r>
    </w:p>
    <w:p w14:paraId="397C652D" w14:textId="24BE91F7" w:rsidR="002065A5" w:rsidRPr="002019D5" w:rsidRDefault="002065A5"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Both methods are using a discounted cashflow technique (DCF) concentrating on the time value of money. </w:t>
      </w:r>
      <w:r w:rsidR="00F94FF1">
        <w:rPr>
          <w:rFonts w:asciiTheme="majorHAnsi" w:eastAsia="Times New Roman" w:hAnsiTheme="majorHAnsi" w:cstheme="majorHAnsi"/>
          <w:color w:val="000000" w:themeColor="text1"/>
          <w:kern w:val="0"/>
          <w:sz w:val="28"/>
          <w:szCs w:val="28"/>
          <w:lang w:eastAsia="en-GB"/>
          <w14:ligatures w14:val="none"/>
        </w:rPr>
        <w:t>N</w:t>
      </w:r>
      <w:r w:rsidR="00FC729F" w:rsidRPr="002019D5">
        <w:rPr>
          <w:rFonts w:asciiTheme="majorHAnsi" w:eastAsia="Times New Roman" w:hAnsiTheme="majorHAnsi" w:cstheme="majorHAnsi"/>
          <w:color w:val="000000" w:themeColor="text1"/>
          <w:kern w:val="0"/>
          <w:sz w:val="28"/>
          <w:szCs w:val="28"/>
          <w:lang w:eastAsia="en-GB"/>
          <w14:ligatures w14:val="none"/>
        </w:rPr>
        <w:t xml:space="preserve">et present value (NPV) is </w:t>
      </w:r>
      <w:r w:rsidR="00F94FF1">
        <w:rPr>
          <w:rFonts w:asciiTheme="majorHAnsi" w:eastAsia="Times New Roman" w:hAnsiTheme="majorHAnsi" w:cstheme="majorHAnsi"/>
          <w:color w:val="000000" w:themeColor="text1"/>
          <w:kern w:val="0"/>
          <w:sz w:val="28"/>
          <w:szCs w:val="28"/>
          <w:lang w:eastAsia="en-GB"/>
          <w14:ligatures w14:val="none"/>
        </w:rPr>
        <w:t xml:space="preserve">a discounting method involving </w:t>
      </w:r>
      <w:r w:rsidR="00FC729F" w:rsidRPr="002019D5">
        <w:rPr>
          <w:rFonts w:asciiTheme="majorHAnsi" w:eastAsia="Times New Roman" w:hAnsiTheme="majorHAnsi" w:cstheme="majorHAnsi"/>
          <w:color w:val="000000" w:themeColor="text1"/>
          <w:kern w:val="0"/>
          <w:sz w:val="28"/>
          <w:szCs w:val="28"/>
          <w:lang w:eastAsia="en-GB"/>
          <w14:ligatures w14:val="none"/>
        </w:rPr>
        <w:t>cash flows</w:t>
      </w:r>
      <w:r w:rsidR="00F94FF1">
        <w:rPr>
          <w:rFonts w:asciiTheme="majorHAnsi" w:eastAsia="Times New Roman" w:hAnsiTheme="majorHAnsi" w:cstheme="majorHAnsi"/>
          <w:color w:val="000000" w:themeColor="text1"/>
          <w:kern w:val="0"/>
          <w:sz w:val="28"/>
          <w:szCs w:val="28"/>
          <w:lang w:eastAsia="en-GB"/>
          <w14:ligatures w14:val="none"/>
        </w:rPr>
        <w:t xml:space="preserve"> and the initial investment</w:t>
      </w:r>
      <w:r w:rsidR="00FC729F" w:rsidRPr="002019D5">
        <w:rPr>
          <w:rFonts w:asciiTheme="majorHAnsi" w:eastAsia="Times New Roman" w:hAnsiTheme="majorHAnsi" w:cstheme="majorHAnsi"/>
          <w:color w:val="000000" w:themeColor="text1"/>
          <w:kern w:val="0"/>
          <w:sz w:val="28"/>
          <w:szCs w:val="28"/>
          <w:lang w:eastAsia="en-GB"/>
          <w14:ligatures w14:val="none"/>
        </w:rPr>
        <w:t xml:space="preserve">. A project is appraised when it is greater than or equal to zero, while it should be refused if it's under zero </w:t>
      </w:r>
      <w:r w:rsidRPr="002019D5">
        <w:rPr>
          <w:rFonts w:asciiTheme="majorHAnsi" w:eastAsia="Times New Roman" w:hAnsiTheme="majorHAnsi" w:cstheme="majorHAnsi"/>
          <w:color w:val="000000" w:themeColor="text1"/>
          <w:kern w:val="0"/>
          <w:sz w:val="28"/>
          <w:szCs w:val="28"/>
          <w:lang w:eastAsia="en-GB"/>
          <w14:ligatures w14:val="none"/>
        </w:rPr>
        <w:t>(Arnold, 2013,</w:t>
      </w:r>
      <w:r w:rsidRPr="002019D5">
        <w:rPr>
          <w:rFonts w:asciiTheme="majorHAnsi" w:hAnsiTheme="majorHAnsi" w:cstheme="majorHAnsi"/>
          <w:color w:val="000000" w:themeColor="text1"/>
          <w:sz w:val="28"/>
          <w:szCs w:val="28"/>
        </w:rPr>
        <w:t xml:space="preserve"> </w:t>
      </w:r>
      <w:r w:rsidRPr="002019D5">
        <w:rPr>
          <w:rFonts w:asciiTheme="majorHAnsi" w:eastAsia="Times New Roman" w:hAnsiTheme="majorHAnsi" w:cstheme="majorHAnsi"/>
          <w:color w:val="000000" w:themeColor="text1"/>
          <w:kern w:val="0"/>
          <w:sz w:val="28"/>
          <w:szCs w:val="28"/>
          <w:lang w:eastAsia="en-GB"/>
          <w14:ligatures w14:val="none"/>
        </w:rPr>
        <w:t>p 38- 48)</w:t>
      </w:r>
      <w:r w:rsidR="00FC729F" w:rsidRPr="002019D5">
        <w:rPr>
          <w:rFonts w:asciiTheme="majorHAnsi" w:eastAsia="Times New Roman" w:hAnsiTheme="majorHAnsi" w:cstheme="majorHAnsi"/>
          <w:color w:val="000000" w:themeColor="text1"/>
          <w:kern w:val="0"/>
          <w:sz w:val="28"/>
          <w:szCs w:val="28"/>
          <w:lang w:eastAsia="en-GB"/>
          <w14:ligatures w14:val="none"/>
        </w:rPr>
        <w:t>.</w:t>
      </w:r>
      <w:r w:rsidRPr="002019D5">
        <w:rPr>
          <w:rFonts w:asciiTheme="majorHAnsi" w:eastAsia="Times New Roman" w:hAnsiTheme="majorHAnsi" w:cstheme="majorHAnsi"/>
          <w:color w:val="000000" w:themeColor="text1"/>
          <w:kern w:val="0"/>
          <w:sz w:val="28"/>
          <w:szCs w:val="28"/>
          <w:lang w:eastAsia="en-GB"/>
          <w14:ligatures w14:val="none"/>
        </w:rPr>
        <w:t xml:space="preserve"> </w:t>
      </w:r>
      <w:r w:rsidR="00FC729F" w:rsidRPr="002019D5">
        <w:rPr>
          <w:rFonts w:asciiTheme="majorHAnsi" w:eastAsia="Times New Roman" w:hAnsiTheme="majorHAnsi" w:cstheme="majorHAnsi"/>
          <w:color w:val="000000" w:themeColor="text1"/>
          <w:kern w:val="0"/>
          <w:sz w:val="28"/>
          <w:szCs w:val="28"/>
          <w:lang w:eastAsia="en-GB"/>
          <w14:ligatures w14:val="none"/>
        </w:rPr>
        <w:t xml:space="preserve">As for IRR, it transforms the net present value to zero, which ultimately concludes the expected annual rate of return on a project </w:t>
      </w:r>
      <w:r w:rsidRPr="002019D5">
        <w:rPr>
          <w:rFonts w:asciiTheme="majorHAnsi" w:eastAsia="Times New Roman" w:hAnsiTheme="majorHAnsi" w:cstheme="majorHAnsi"/>
          <w:color w:val="000000" w:themeColor="text1"/>
          <w:kern w:val="0"/>
          <w:sz w:val="28"/>
          <w:szCs w:val="28"/>
          <w:lang w:eastAsia="en-GB"/>
          <w14:ligatures w14:val="none"/>
        </w:rPr>
        <w:t>(Arnold, 2013,</w:t>
      </w:r>
      <w:r w:rsidRPr="002019D5">
        <w:rPr>
          <w:rFonts w:asciiTheme="majorHAnsi" w:hAnsiTheme="majorHAnsi" w:cstheme="majorHAnsi"/>
          <w:color w:val="000000" w:themeColor="text1"/>
          <w:sz w:val="28"/>
          <w:szCs w:val="28"/>
        </w:rPr>
        <w:t xml:space="preserve"> </w:t>
      </w:r>
      <w:r w:rsidRPr="002019D5">
        <w:rPr>
          <w:rFonts w:asciiTheme="majorHAnsi" w:eastAsia="Times New Roman" w:hAnsiTheme="majorHAnsi" w:cstheme="majorHAnsi"/>
          <w:color w:val="000000" w:themeColor="text1"/>
          <w:kern w:val="0"/>
          <w:sz w:val="28"/>
          <w:szCs w:val="28"/>
          <w:lang w:eastAsia="en-GB"/>
          <w14:ligatures w14:val="none"/>
        </w:rPr>
        <w:t>p 38- 48)</w:t>
      </w:r>
    </w:p>
    <w:p w14:paraId="4D0E3E5B" w14:textId="5C39D636" w:rsidR="00FC729F" w:rsidRPr="002019D5" w:rsidRDefault="00FC729F" w:rsidP="00FC729F">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The methods used are vital for the company as they help investigate the extent of </w:t>
      </w:r>
      <w:r w:rsidRPr="002019D5">
        <w:rPr>
          <w:rFonts w:asciiTheme="majorHAnsi" w:eastAsia="Times New Roman" w:hAnsiTheme="majorHAnsi" w:cstheme="majorHAnsi"/>
          <w:b/>
          <w:bCs/>
          <w:color w:val="000000" w:themeColor="text1"/>
          <w:kern w:val="0"/>
          <w:sz w:val="28"/>
          <w:szCs w:val="28"/>
          <w:lang w:eastAsia="en-GB"/>
          <w14:ligatures w14:val="none"/>
        </w:rPr>
        <w:t>financial flows</w:t>
      </w:r>
      <w:r w:rsidRPr="002019D5">
        <w:rPr>
          <w:rFonts w:asciiTheme="majorHAnsi" w:eastAsia="Times New Roman" w:hAnsiTheme="majorHAnsi" w:cstheme="majorHAnsi"/>
          <w:color w:val="000000" w:themeColor="text1"/>
          <w:kern w:val="0"/>
          <w:sz w:val="28"/>
          <w:szCs w:val="28"/>
          <w:lang w:eastAsia="en-GB"/>
          <w14:ligatures w14:val="none"/>
        </w:rPr>
        <w:t xml:space="preserve"> and their </w:t>
      </w:r>
      <w:r w:rsidRPr="002019D5">
        <w:rPr>
          <w:rFonts w:asciiTheme="majorHAnsi" w:eastAsia="Times New Roman" w:hAnsiTheme="majorHAnsi" w:cstheme="majorHAnsi"/>
          <w:b/>
          <w:bCs/>
          <w:color w:val="000000" w:themeColor="text1"/>
          <w:kern w:val="0"/>
          <w:sz w:val="28"/>
          <w:szCs w:val="28"/>
          <w:lang w:eastAsia="en-GB"/>
          <w14:ligatures w14:val="none"/>
        </w:rPr>
        <w:t>timing</w:t>
      </w:r>
      <w:r w:rsidRPr="002019D5">
        <w:rPr>
          <w:rFonts w:asciiTheme="majorHAnsi" w:eastAsia="Times New Roman" w:hAnsiTheme="majorHAnsi" w:cstheme="majorHAnsi"/>
          <w:color w:val="000000" w:themeColor="text1"/>
          <w:kern w:val="0"/>
          <w:sz w:val="28"/>
          <w:szCs w:val="28"/>
          <w:lang w:eastAsia="en-GB"/>
          <w14:ligatures w14:val="none"/>
        </w:rPr>
        <w:t xml:space="preserve"> or evaluate the time value of money for investment opportunities</w:t>
      </w:r>
      <w:r w:rsidR="00C16A08" w:rsidRPr="002019D5">
        <w:rPr>
          <w:rFonts w:asciiTheme="majorHAnsi" w:eastAsia="Times New Roman" w:hAnsiTheme="majorHAnsi" w:cstheme="majorHAnsi"/>
          <w:color w:val="000000" w:themeColor="text1"/>
          <w:kern w:val="0"/>
          <w:sz w:val="28"/>
          <w:szCs w:val="28"/>
          <w:lang w:eastAsia="en-GB"/>
          <w14:ligatures w14:val="none"/>
        </w:rPr>
        <w:t>.</w:t>
      </w:r>
    </w:p>
    <w:p w14:paraId="1F7C6D4C" w14:textId="77777777" w:rsidR="006E76EA" w:rsidRPr="002019D5" w:rsidRDefault="00FC729F" w:rsidP="008C5ADD">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In addition, the company focuses on the basic rule of acceptance of the IRR, which is based on the cost of capital </w:t>
      </w:r>
      <w:r w:rsidR="002065A5" w:rsidRPr="002019D5">
        <w:rPr>
          <w:rFonts w:asciiTheme="majorHAnsi" w:eastAsia="Times New Roman" w:hAnsiTheme="majorHAnsi" w:cstheme="majorHAnsi"/>
          <w:color w:val="000000" w:themeColor="text1"/>
          <w:kern w:val="0"/>
          <w:sz w:val="28"/>
          <w:szCs w:val="28"/>
          <w:lang w:eastAsia="en-GB"/>
          <w14:ligatures w14:val="none"/>
        </w:rPr>
        <w:t>(Arnold, 2013,</w:t>
      </w:r>
      <w:r w:rsidR="002065A5" w:rsidRPr="002019D5">
        <w:rPr>
          <w:rFonts w:asciiTheme="majorHAnsi" w:hAnsiTheme="majorHAnsi" w:cstheme="majorHAnsi"/>
          <w:color w:val="000000" w:themeColor="text1"/>
          <w:sz w:val="28"/>
          <w:szCs w:val="28"/>
        </w:rPr>
        <w:t xml:space="preserve"> </w:t>
      </w:r>
      <w:r w:rsidR="002065A5" w:rsidRPr="002019D5">
        <w:rPr>
          <w:rFonts w:asciiTheme="majorHAnsi" w:eastAsia="Times New Roman" w:hAnsiTheme="majorHAnsi" w:cstheme="majorHAnsi"/>
          <w:color w:val="000000" w:themeColor="text1"/>
          <w:kern w:val="0"/>
          <w:sz w:val="28"/>
          <w:szCs w:val="28"/>
          <w:lang w:eastAsia="en-GB"/>
          <w14:ligatures w14:val="none"/>
        </w:rPr>
        <w:t>p 38- 48)</w:t>
      </w:r>
      <w:r w:rsidRPr="002019D5">
        <w:rPr>
          <w:rFonts w:asciiTheme="majorHAnsi" w:eastAsia="Times New Roman" w:hAnsiTheme="majorHAnsi" w:cstheme="majorHAnsi"/>
          <w:color w:val="000000" w:themeColor="text1"/>
          <w:kern w:val="0"/>
          <w:sz w:val="28"/>
          <w:szCs w:val="28"/>
          <w:lang w:eastAsia="en-GB"/>
          <w14:ligatures w14:val="none"/>
        </w:rPr>
        <w:t>. The cost of capital should never be higher than the IRR; otherwise, the company could suffer financial losses</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 </w:t>
      </w:r>
      <w:r w:rsidRPr="002019D5">
        <w:rPr>
          <w:rFonts w:asciiTheme="majorHAnsi" w:eastAsia="Times New Roman" w:hAnsiTheme="majorHAnsi" w:cstheme="majorHAnsi"/>
          <w:color w:val="000000" w:themeColor="text1"/>
          <w:kern w:val="0"/>
          <w:sz w:val="28"/>
          <w:szCs w:val="28"/>
          <w:lang w:eastAsia="en-GB"/>
          <w14:ligatures w14:val="none"/>
        </w:rPr>
        <w:t xml:space="preserve">Another advantage for which Coca-Cola chooses the methods in question is precisely because of their </w:t>
      </w:r>
      <w:r w:rsidRPr="002019D5">
        <w:rPr>
          <w:rFonts w:asciiTheme="majorHAnsi" w:eastAsia="Times New Roman" w:hAnsiTheme="majorHAnsi" w:cstheme="majorHAnsi"/>
          <w:b/>
          <w:bCs/>
          <w:color w:val="000000" w:themeColor="text1"/>
          <w:kern w:val="0"/>
          <w:sz w:val="28"/>
          <w:szCs w:val="28"/>
          <w:lang w:eastAsia="en-GB"/>
          <w14:ligatures w14:val="none"/>
        </w:rPr>
        <w:t>simplicity</w:t>
      </w:r>
      <w:r w:rsidRPr="002019D5">
        <w:rPr>
          <w:rFonts w:asciiTheme="majorHAnsi" w:eastAsia="Times New Roman" w:hAnsiTheme="majorHAnsi" w:cstheme="majorHAnsi"/>
          <w:color w:val="000000" w:themeColor="text1"/>
          <w:kern w:val="0"/>
          <w:sz w:val="28"/>
          <w:szCs w:val="28"/>
          <w:lang w:eastAsia="en-GB"/>
          <w14:ligatures w14:val="none"/>
        </w:rPr>
        <w:t xml:space="preserve">. Indeed, since measuring the expected annual rate of return is far from simple, Coca-Cola can </w:t>
      </w:r>
      <w:r w:rsidR="00A662A4" w:rsidRPr="002019D5">
        <w:rPr>
          <w:rFonts w:asciiTheme="majorHAnsi" w:eastAsia="Times New Roman" w:hAnsiTheme="majorHAnsi" w:cstheme="majorHAnsi"/>
          <w:color w:val="000000" w:themeColor="text1"/>
          <w:kern w:val="0"/>
          <w:sz w:val="28"/>
          <w:szCs w:val="28"/>
          <w:lang w:eastAsia="en-GB"/>
          <w14:ligatures w14:val="none"/>
        </w:rPr>
        <w:t>analyse</w:t>
      </w:r>
      <w:r w:rsidRPr="002019D5">
        <w:rPr>
          <w:rFonts w:asciiTheme="majorHAnsi" w:eastAsia="Times New Roman" w:hAnsiTheme="majorHAnsi" w:cstheme="majorHAnsi"/>
          <w:color w:val="000000" w:themeColor="text1"/>
          <w:kern w:val="0"/>
          <w:sz w:val="28"/>
          <w:szCs w:val="28"/>
          <w:lang w:eastAsia="en-GB"/>
          <w14:ligatures w14:val="none"/>
        </w:rPr>
        <w:t xml:space="preserve"> numerous projects and periods.</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 </w:t>
      </w:r>
      <w:r w:rsidRPr="002019D5">
        <w:rPr>
          <w:rFonts w:asciiTheme="majorHAnsi" w:eastAsia="Times New Roman" w:hAnsiTheme="majorHAnsi" w:cstheme="majorHAnsi"/>
          <w:color w:val="000000" w:themeColor="text1"/>
          <w:kern w:val="0"/>
          <w:sz w:val="28"/>
          <w:szCs w:val="28"/>
          <w:lang w:eastAsia="en-GB"/>
          <w14:ligatures w14:val="none"/>
        </w:rPr>
        <w:t xml:space="preserve">Therefore, the methods mentioned prove effective as Coca-Cola can predict the </w:t>
      </w:r>
      <w:r w:rsidRPr="002019D5">
        <w:rPr>
          <w:rFonts w:asciiTheme="majorHAnsi" w:eastAsia="Times New Roman" w:hAnsiTheme="majorHAnsi" w:cstheme="majorHAnsi"/>
          <w:b/>
          <w:bCs/>
          <w:color w:val="000000" w:themeColor="text1"/>
          <w:kern w:val="0"/>
          <w:sz w:val="28"/>
          <w:szCs w:val="28"/>
          <w:lang w:eastAsia="en-GB"/>
          <w14:ligatures w14:val="none"/>
        </w:rPr>
        <w:t>volume of revenues</w:t>
      </w:r>
      <w:r w:rsidRPr="002019D5">
        <w:rPr>
          <w:rFonts w:asciiTheme="majorHAnsi" w:eastAsia="Times New Roman" w:hAnsiTheme="majorHAnsi" w:cstheme="majorHAnsi"/>
          <w:color w:val="000000" w:themeColor="text1"/>
          <w:kern w:val="0"/>
          <w:sz w:val="28"/>
          <w:szCs w:val="28"/>
          <w:lang w:eastAsia="en-GB"/>
          <w14:ligatures w14:val="none"/>
        </w:rPr>
        <w:t xml:space="preserve"> and the </w:t>
      </w:r>
      <w:r w:rsidRPr="002019D5">
        <w:rPr>
          <w:rFonts w:asciiTheme="majorHAnsi" w:eastAsia="Times New Roman" w:hAnsiTheme="majorHAnsi" w:cstheme="majorHAnsi"/>
          <w:b/>
          <w:bCs/>
          <w:color w:val="000000" w:themeColor="text1"/>
          <w:kern w:val="0"/>
          <w:sz w:val="28"/>
          <w:szCs w:val="28"/>
          <w:lang w:eastAsia="en-GB"/>
          <w14:ligatures w14:val="none"/>
        </w:rPr>
        <w:t>relative timing,</w:t>
      </w:r>
      <w:r w:rsidRPr="002019D5">
        <w:rPr>
          <w:rFonts w:asciiTheme="majorHAnsi" w:eastAsia="Times New Roman" w:hAnsiTheme="majorHAnsi" w:cstheme="majorHAnsi"/>
          <w:color w:val="000000" w:themeColor="text1"/>
          <w:kern w:val="0"/>
          <w:sz w:val="28"/>
          <w:szCs w:val="28"/>
          <w:lang w:eastAsia="en-GB"/>
          <w14:ligatures w14:val="none"/>
        </w:rPr>
        <w:t xml:space="preserve"> having better management and investment planning.</w:t>
      </w:r>
      <w:r w:rsidR="006E76EA" w:rsidRPr="002019D5">
        <w:rPr>
          <w:rFonts w:asciiTheme="majorHAnsi" w:eastAsia="Times New Roman" w:hAnsiTheme="majorHAnsi" w:cstheme="majorHAnsi"/>
          <w:color w:val="000000" w:themeColor="text1"/>
          <w:kern w:val="0"/>
          <w:sz w:val="28"/>
          <w:szCs w:val="28"/>
          <w:lang w:eastAsia="en-GB"/>
          <w14:ligatures w14:val="none"/>
        </w:rPr>
        <w:t xml:space="preserve"> (Tracking our progress How we measure our progress, 2017) </w:t>
      </w:r>
    </w:p>
    <w:p w14:paraId="70BEB2FF" w14:textId="65EF2270" w:rsidR="008C5ADD" w:rsidRPr="002019D5" w:rsidRDefault="006E76EA" w:rsidP="008C5ADD">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In conclusion, b</w:t>
      </w:r>
      <w:r w:rsidR="008C5ADD" w:rsidRPr="002019D5">
        <w:rPr>
          <w:rFonts w:asciiTheme="majorHAnsi" w:eastAsia="Times New Roman" w:hAnsiTheme="majorHAnsi" w:cstheme="majorHAnsi"/>
          <w:color w:val="000000" w:themeColor="text1"/>
          <w:kern w:val="0"/>
          <w:sz w:val="28"/>
          <w:szCs w:val="28"/>
          <w:lang w:eastAsia="en-GB"/>
          <w14:ligatures w14:val="none"/>
        </w:rPr>
        <w:t xml:space="preserve">eing Coca-Cola, a multinational that covers a vast choice of projects and investments, NPV and IRR are effective because of </w:t>
      </w:r>
      <w:r w:rsidRPr="002019D5">
        <w:rPr>
          <w:rFonts w:asciiTheme="majorHAnsi" w:eastAsia="Times New Roman" w:hAnsiTheme="majorHAnsi" w:cstheme="majorHAnsi"/>
          <w:color w:val="000000" w:themeColor="text1"/>
          <w:kern w:val="0"/>
          <w:sz w:val="28"/>
          <w:szCs w:val="28"/>
          <w:lang w:eastAsia="en-GB"/>
          <w14:ligatures w14:val="none"/>
        </w:rPr>
        <w:t>the Society</w:t>
      </w:r>
      <w:r w:rsidR="008C5ADD" w:rsidRPr="002019D5">
        <w:rPr>
          <w:rFonts w:asciiTheme="majorHAnsi" w:eastAsia="Times New Roman" w:hAnsiTheme="majorHAnsi" w:cstheme="majorHAnsi"/>
          <w:color w:val="000000" w:themeColor="text1"/>
          <w:kern w:val="0"/>
          <w:sz w:val="28"/>
          <w:szCs w:val="28"/>
          <w:lang w:eastAsia="en-GB"/>
          <w14:ligatures w14:val="none"/>
        </w:rPr>
        <w:t xml:space="preserve"> expansion. Initial data on which these discounters depend, </w:t>
      </w:r>
      <w:proofErr w:type="gramStart"/>
      <w:r w:rsidR="008C5ADD" w:rsidRPr="002019D5">
        <w:rPr>
          <w:rFonts w:asciiTheme="majorHAnsi" w:eastAsia="Times New Roman" w:hAnsiTheme="majorHAnsi" w:cstheme="majorHAnsi"/>
          <w:color w:val="000000" w:themeColor="text1"/>
          <w:kern w:val="0"/>
          <w:sz w:val="28"/>
          <w:szCs w:val="28"/>
          <w:lang w:eastAsia="en-GB"/>
          <w14:ligatures w14:val="none"/>
        </w:rPr>
        <w:t>i.e.</w:t>
      </w:r>
      <w:proofErr w:type="gramEnd"/>
      <w:r w:rsidR="008C5ADD" w:rsidRPr="002019D5">
        <w:rPr>
          <w:rFonts w:asciiTheme="majorHAnsi" w:eastAsia="Times New Roman" w:hAnsiTheme="majorHAnsi" w:cstheme="majorHAnsi"/>
          <w:color w:val="000000" w:themeColor="text1"/>
          <w:kern w:val="0"/>
          <w:sz w:val="28"/>
          <w:szCs w:val="28"/>
          <w:lang w:eastAsia="en-GB"/>
          <w14:ligatures w14:val="none"/>
        </w:rPr>
        <w:t xml:space="preserve"> cash flow, period time, and initial investment, are always available. The company proves to be firmly in control of cash flows and the cost of capital.</w:t>
      </w:r>
      <w:r w:rsidRPr="002019D5">
        <w:rPr>
          <w:rFonts w:asciiTheme="majorHAnsi" w:eastAsia="Times New Roman" w:hAnsiTheme="majorHAnsi" w:cstheme="majorHAnsi"/>
          <w:color w:val="000000" w:themeColor="text1"/>
          <w:kern w:val="0"/>
          <w:sz w:val="28"/>
          <w:szCs w:val="28"/>
          <w:lang w:eastAsia="en-GB"/>
          <w14:ligatures w14:val="none"/>
        </w:rPr>
        <w:t xml:space="preserve"> </w:t>
      </w:r>
      <w:r w:rsidR="008C5ADD" w:rsidRPr="002019D5">
        <w:rPr>
          <w:rFonts w:asciiTheme="majorHAnsi" w:eastAsia="Times New Roman" w:hAnsiTheme="majorHAnsi" w:cstheme="majorHAnsi"/>
          <w:color w:val="000000" w:themeColor="text1"/>
          <w:kern w:val="0"/>
          <w:sz w:val="28"/>
          <w:szCs w:val="28"/>
          <w:lang w:eastAsia="en-GB"/>
          <w14:ligatures w14:val="none"/>
        </w:rPr>
        <w:t>The application of these methods, therefore, depends on the type of investment in which Coca-Cola is interested.</w:t>
      </w:r>
    </w:p>
    <w:p w14:paraId="6301ED8A" w14:textId="12BCD7DB" w:rsidR="00FC729F" w:rsidRPr="002019D5" w:rsidRDefault="008C5ADD" w:rsidP="00EE15C9">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lastRenderedPageBreak/>
        <w:t xml:space="preserve">Considering the analysis of Coca-Cola's financial performance, </w:t>
      </w:r>
      <w:r w:rsidR="006E76EA" w:rsidRPr="002019D5">
        <w:rPr>
          <w:rFonts w:asciiTheme="majorHAnsi" w:eastAsia="Times New Roman" w:hAnsiTheme="majorHAnsi" w:cstheme="majorHAnsi"/>
          <w:color w:val="000000" w:themeColor="text1"/>
          <w:kern w:val="0"/>
          <w:sz w:val="28"/>
          <w:szCs w:val="28"/>
          <w:lang w:eastAsia="en-GB"/>
          <w14:ligatures w14:val="none"/>
        </w:rPr>
        <w:t xml:space="preserve">the investment opportunities </w:t>
      </w:r>
      <w:r w:rsidRPr="002019D5">
        <w:rPr>
          <w:rFonts w:asciiTheme="majorHAnsi" w:eastAsia="Times New Roman" w:hAnsiTheme="majorHAnsi" w:cstheme="majorHAnsi"/>
          <w:color w:val="000000" w:themeColor="text1"/>
          <w:kern w:val="0"/>
          <w:sz w:val="28"/>
          <w:szCs w:val="28"/>
          <w:lang w:eastAsia="en-GB"/>
          <w14:ligatures w14:val="none"/>
        </w:rPr>
        <w:t>in which the Company strongly engages are</w:t>
      </w:r>
      <w:r w:rsidR="006E76EA" w:rsidRPr="002019D5">
        <w:rPr>
          <w:rFonts w:asciiTheme="majorHAnsi" w:eastAsia="Times New Roman" w:hAnsiTheme="majorHAnsi" w:cstheme="majorHAnsi"/>
          <w:color w:val="000000" w:themeColor="text1"/>
          <w:kern w:val="0"/>
          <w:sz w:val="28"/>
          <w:szCs w:val="28"/>
          <w:lang w:eastAsia="en-GB"/>
          <w14:ligatures w14:val="none"/>
        </w:rPr>
        <w:t xml:space="preserve"> related to sustainability and fuel growth. (Tracking our progress How we measure our progress, 2017). </w:t>
      </w:r>
      <w:r w:rsidRPr="002019D5">
        <w:rPr>
          <w:rFonts w:asciiTheme="majorHAnsi" w:eastAsia="Times New Roman" w:hAnsiTheme="majorHAnsi" w:cstheme="majorHAnsi"/>
          <w:color w:val="000000" w:themeColor="text1"/>
          <w:kern w:val="0"/>
          <w:sz w:val="28"/>
          <w:szCs w:val="28"/>
          <w:lang w:eastAsia="en-GB"/>
          <w14:ligatures w14:val="none"/>
        </w:rPr>
        <w:t xml:space="preserve">Coca-Cola increases </w:t>
      </w:r>
      <w:r w:rsidR="006E76EA" w:rsidRPr="002019D5">
        <w:rPr>
          <w:rFonts w:asciiTheme="majorHAnsi" w:eastAsia="Times New Roman" w:hAnsiTheme="majorHAnsi" w:cstheme="majorHAnsi"/>
          <w:color w:val="000000" w:themeColor="text1"/>
          <w:kern w:val="0"/>
          <w:sz w:val="28"/>
          <w:szCs w:val="28"/>
          <w:lang w:eastAsia="en-GB"/>
          <w14:ligatures w14:val="none"/>
        </w:rPr>
        <w:t xml:space="preserve">consequently </w:t>
      </w:r>
      <w:r w:rsidRPr="002019D5">
        <w:rPr>
          <w:rFonts w:asciiTheme="majorHAnsi" w:eastAsia="Times New Roman" w:hAnsiTheme="majorHAnsi" w:cstheme="majorHAnsi"/>
          <w:color w:val="000000" w:themeColor="text1"/>
          <w:kern w:val="0"/>
          <w:sz w:val="28"/>
          <w:szCs w:val="28"/>
          <w:lang w:eastAsia="en-GB"/>
          <w14:ligatures w14:val="none"/>
        </w:rPr>
        <w:t>its revenues and sometimes builds new links for future collaborations.</w:t>
      </w:r>
    </w:p>
    <w:p w14:paraId="4EF4AB65" w14:textId="77777777" w:rsidR="006E76EA" w:rsidRPr="002019D5" w:rsidRDefault="006E76EA" w:rsidP="006E76EA">
      <w:pPr>
        <w:spacing w:before="100" w:beforeAutospacing="1" w:after="100" w:afterAutospacing="1"/>
        <w:rPr>
          <w:rFonts w:ascii="Roboto" w:eastAsia="Times New Roman" w:hAnsi="Roboto" w:cs="Times New Roman"/>
          <w:color w:val="000000" w:themeColor="text1"/>
          <w:kern w:val="0"/>
          <w:lang w:eastAsia="en-GB"/>
          <w14:ligatures w14:val="none"/>
        </w:rPr>
      </w:pPr>
    </w:p>
    <w:p w14:paraId="667E1578" w14:textId="2209043F" w:rsidR="00FC729F" w:rsidRPr="002019D5" w:rsidRDefault="00FC729F" w:rsidP="006E76EA">
      <w:pPr>
        <w:spacing w:before="100" w:beforeAutospacing="1" w:after="100" w:afterAutospacing="1"/>
        <w:jc w:val="center"/>
        <w:rPr>
          <w:rFonts w:asciiTheme="majorHAnsi" w:eastAsia="Times New Roman" w:hAnsiTheme="majorHAnsi" w:cstheme="majorHAnsi"/>
          <w:b/>
          <w:bCs/>
          <w:color w:val="000000" w:themeColor="text1"/>
          <w:kern w:val="0"/>
          <w:sz w:val="36"/>
          <w:szCs w:val="36"/>
          <w:lang w:eastAsia="en-GB"/>
          <w14:ligatures w14:val="none"/>
        </w:rPr>
      </w:pPr>
      <w:r w:rsidRPr="002019D5">
        <w:rPr>
          <w:rFonts w:asciiTheme="majorHAnsi" w:eastAsia="Times New Roman" w:hAnsiTheme="majorHAnsi" w:cstheme="majorHAnsi"/>
          <w:b/>
          <w:bCs/>
          <w:color w:val="000000" w:themeColor="text1"/>
          <w:kern w:val="0"/>
          <w:sz w:val="36"/>
          <w:szCs w:val="36"/>
          <w:lang w:eastAsia="en-GB"/>
          <w14:ligatures w14:val="none"/>
        </w:rPr>
        <w:t>CONCLUSION</w:t>
      </w:r>
    </w:p>
    <w:p w14:paraId="10AF9403" w14:textId="2DE79494" w:rsidR="00FC729F" w:rsidRPr="002019D5" w:rsidRDefault="00FC729F" w:rsidP="00EE15C9">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eastAsia="Times New Roman" w:hAnsiTheme="majorHAnsi" w:cstheme="majorHAnsi"/>
          <w:color w:val="000000" w:themeColor="text1"/>
          <w:kern w:val="0"/>
          <w:sz w:val="28"/>
          <w:szCs w:val="28"/>
          <w:lang w:eastAsia="en-GB"/>
          <w14:ligatures w14:val="none"/>
        </w:rPr>
        <w:t xml:space="preserve">In summary, Coca-Cola is a stable and unbeatable company in its market position. Financial contributions from shareholders allow the company to attract revenues for the business itself and for shareholders by establishing a relationship of trust with investors. While the company incurs high risk, shares and market rates are above average among Coca-Cola's competitors. This, therefore, beats the efficient market hypothesis and demonstrates that the brand outstands the market. </w:t>
      </w:r>
      <w:r w:rsidR="002065A5" w:rsidRPr="002019D5">
        <w:rPr>
          <w:rFonts w:asciiTheme="majorHAnsi" w:eastAsia="Times New Roman" w:hAnsiTheme="majorHAnsi" w:cstheme="majorHAnsi"/>
          <w:color w:val="000000" w:themeColor="text1"/>
          <w:kern w:val="0"/>
          <w:sz w:val="28"/>
          <w:szCs w:val="28"/>
          <w:lang w:eastAsia="en-GB"/>
          <w14:ligatures w14:val="none"/>
        </w:rPr>
        <w:t>Coca-Cola</w:t>
      </w:r>
      <w:r w:rsidRPr="002019D5">
        <w:rPr>
          <w:rFonts w:asciiTheme="majorHAnsi" w:eastAsia="Times New Roman" w:hAnsiTheme="majorHAnsi" w:cstheme="majorHAnsi"/>
          <w:color w:val="000000" w:themeColor="text1"/>
          <w:kern w:val="0"/>
          <w:sz w:val="28"/>
          <w:szCs w:val="28"/>
          <w:lang w:eastAsia="en-GB"/>
          <w14:ligatures w14:val="none"/>
        </w:rPr>
        <w:t xml:space="preserve"> pays excellent attention to the choice of projects and how to finance them. This is due to the company's experience in the market and its international expansion, which allows it to have a superb choice and evaluate more projects simultaneously. Coca-Cola is in continuous development: its effective international financial management allows </w:t>
      </w:r>
      <w:r w:rsidR="002065A5" w:rsidRPr="002019D5">
        <w:rPr>
          <w:rFonts w:asciiTheme="majorHAnsi" w:eastAsia="Times New Roman" w:hAnsiTheme="majorHAnsi" w:cstheme="majorHAnsi"/>
          <w:color w:val="000000" w:themeColor="text1"/>
          <w:kern w:val="0"/>
          <w:sz w:val="28"/>
          <w:szCs w:val="28"/>
          <w:lang w:eastAsia="en-GB"/>
          <w14:ligatures w14:val="none"/>
        </w:rPr>
        <w:t xml:space="preserve">it </w:t>
      </w:r>
      <w:r w:rsidRPr="002019D5">
        <w:rPr>
          <w:rFonts w:asciiTheme="majorHAnsi" w:eastAsia="Times New Roman" w:hAnsiTheme="majorHAnsi" w:cstheme="majorHAnsi"/>
          <w:color w:val="000000" w:themeColor="text1"/>
          <w:kern w:val="0"/>
          <w:sz w:val="28"/>
          <w:szCs w:val="28"/>
          <w:lang w:eastAsia="en-GB"/>
          <w14:ligatures w14:val="none"/>
        </w:rPr>
        <w:t>to increase revenues for future projects continuously.</w:t>
      </w:r>
    </w:p>
    <w:p w14:paraId="7837F1EF"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386CFDF4"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55843163"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5B99231A"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0649A149"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6176737C"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69D18939" w14:textId="77777777" w:rsidR="007E6B36" w:rsidRDefault="007E6B36" w:rsidP="007E6B36">
      <w:pPr>
        <w:autoSpaceDE w:val="0"/>
        <w:autoSpaceDN w:val="0"/>
        <w:adjustRightInd w:val="0"/>
        <w:spacing w:after="240" w:line="360" w:lineRule="auto"/>
        <w:jc w:val="center"/>
        <w:rPr>
          <w:rFonts w:asciiTheme="majorHAnsi" w:hAnsiTheme="majorHAnsi" w:cstheme="majorHAnsi"/>
          <w:b/>
          <w:bCs/>
          <w:kern w:val="0"/>
          <w:sz w:val="36"/>
          <w:szCs w:val="36"/>
        </w:rPr>
      </w:pPr>
    </w:p>
    <w:p w14:paraId="14D8C21C" w14:textId="1839507D" w:rsidR="007E6B36" w:rsidRPr="002019D5" w:rsidRDefault="007E6B36" w:rsidP="007E6B36">
      <w:pPr>
        <w:autoSpaceDE w:val="0"/>
        <w:autoSpaceDN w:val="0"/>
        <w:adjustRightInd w:val="0"/>
        <w:spacing w:after="240" w:line="360" w:lineRule="auto"/>
        <w:jc w:val="center"/>
        <w:rPr>
          <w:rFonts w:asciiTheme="majorHAnsi" w:hAnsiTheme="majorHAnsi" w:cstheme="majorHAnsi"/>
          <w:b/>
          <w:bCs/>
          <w:color w:val="000000" w:themeColor="text1"/>
          <w:kern w:val="0"/>
          <w:sz w:val="36"/>
          <w:szCs w:val="36"/>
        </w:rPr>
      </w:pPr>
      <w:r w:rsidRPr="002019D5">
        <w:rPr>
          <w:rFonts w:asciiTheme="majorHAnsi" w:hAnsiTheme="majorHAnsi" w:cstheme="majorHAnsi"/>
          <w:b/>
          <w:bCs/>
          <w:color w:val="000000" w:themeColor="text1"/>
          <w:kern w:val="0"/>
          <w:sz w:val="36"/>
          <w:szCs w:val="36"/>
        </w:rPr>
        <w:lastRenderedPageBreak/>
        <w:t>Reference list</w:t>
      </w:r>
    </w:p>
    <w:p w14:paraId="5A9B5ADA"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proofErr w:type="spellStart"/>
      <w:r w:rsidRPr="002019D5">
        <w:rPr>
          <w:rFonts w:asciiTheme="majorHAnsi" w:hAnsiTheme="majorHAnsi" w:cstheme="majorHAnsi"/>
          <w:color w:val="000000" w:themeColor="text1"/>
          <w:kern w:val="0"/>
          <w:sz w:val="28"/>
          <w:szCs w:val="28"/>
        </w:rPr>
        <w:t>AlphaSpread</w:t>
      </w:r>
      <w:proofErr w:type="spellEnd"/>
      <w:r w:rsidRPr="002019D5">
        <w:rPr>
          <w:rFonts w:asciiTheme="majorHAnsi" w:hAnsiTheme="majorHAnsi" w:cstheme="majorHAnsi"/>
          <w:color w:val="000000" w:themeColor="text1"/>
          <w:kern w:val="0"/>
          <w:sz w:val="28"/>
          <w:szCs w:val="28"/>
        </w:rPr>
        <w:t xml:space="preserve">. (2023). </w:t>
      </w:r>
      <w:r w:rsidRPr="002019D5">
        <w:rPr>
          <w:rFonts w:asciiTheme="majorHAnsi" w:hAnsiTheme="majorHAnsi" w:cstheme="majorHAnsi"/>
          <w:i/>
          <w:iCs/>
          <w:color w:val="000000" w:themeColor="text1"/>
          <w:kern w:val="0"/>
          <w:sz w:val="28"/>
          <w:szCs w:val="28"/>
        </w:rPr>
        <w:t>Coca-Cola Co (</w:t>
      </w:r>
      <w:proofErr w:type="gramStart"/>
      <w:r w:rsidRPr="002019D5">
        <w:rPr>
          <w:rFonts w:asciiTheme="majorHAnsi" w:hAnsiTheme="majorHAnsi" w:cstheme="majorHAnsi"/>
          <w:i/>
          <w:iCs/>
          <w:color w:val="000000" w:themeColor="text1"/>
          <w:kern w:val="0"/>
          <w:sz w:val="28"/>
          <w:szCs w:val="28"/>
        </w:rPr>
        <w:t>NYSE:KO</w:t>
      </w:r>
      <w:proofErr w:type="gramEnd"/>
      <w:r w:rsidRPr="002019D5">
        <w:rPr>
          <w:rFonts w:asciiTheme="majorHAnsi" w:hAnsiTheme="majorHAnsi" w:cstheme="majorHAnsi"/>
          <w:i/>
          <w:iCs/>
          <w:color w:val="000000" w:themeColor="text1"/>
          <w:kern w:val="0"/>
          <w:sz w:val="28"/>
          <w:szCs w:val="28"/>
        </w:rPr>
        <w:t>)</w:t>
      </w:r>
      <w:r w:rsidRPr="002019D5">
        <w:rPr>
          <w:rFonts w:asciiTheme="majorHAnsi" w:hAnsiTheme="majorHAnsi" w:cstheme="majorHAnsi"/>
          <w:color w:val="000000" w:themeColor="text1"/>
          <w:kern w:val="0"/>
          <w:sz w:val="28"/>
          <w:szCs w:val="28"/>
        </w:rPr>
        <w:t xml:space="preserve">. [online] Available at: </w:t>
      </w:r>
      <w:hyperlink r:id="rId14" w:history="1">
        <w:r w:rsidRPr="002019D5">
          <w:rPr>
            <w:rFonts w:asciiTheme="majorHAnsi" w:hAnsiTheme="majorHAnsi" w:cstheme="majorHAnsi"/>
            <w:color w:val="000000" w:themeColor="text1"/>
            <w:kern w:val="0"/>
            <w:sz w:val="28"/>
            <w:szCs w:val="28"/>
          </w:rPr>
          <w:t>https://www.alphaspread.com/security/nyse/ko/summary</w:t>
        </w:r>
      </w:hyperlink>
      <w:r w:rsidRPr="002019D5">
        <w:rPr>
          <w:rFonts w:asciiTheme="majorHAnsi" w:hAnsiTheme="majorHAnsi" w:cstheme="majorHAnsi"/>
          <w:color w:val="000000" w:themeColor="text1"/>
          <w:kern w:val="0"/>
          <w:sz w:val="28"/>
          <w:szCs w:val="28"/>
        </w:rPr>
        <w:t xml:space="preserve"> [Accessed 18 Aug. 2023].</w:t>
      </w:r>
    </w:p>
    <w:p w14:paraId="14F93D42"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Arnold, G. (2013). </w:t>
      </w:r>
      <w:r w:rsidRPr="002019D5">
        <w:rPr>
          <w:rFonts w:asciiTheme="majorHAnsi" w:hAnsiTheme="majorHAnsi" w:cstheme="majorHAnsi"/>
          <w:i/>
          <w:iCs/>
          <w:color w:val="000000" w:themeColor="text1"/>
          <w:kern w:val="0"/>
          <w:sz w:val="28"/>
          <w:szCs w:val="28"/>
        </w:rPr>
        <w:t>Essentials of corporate financial management</w:t>
      </w:r>
      <w:r w:rsidRPr="002019D5">
        <w:rPr>
          <w:rFonts w:asciiTheme="majorHAnsi" w:hAnsiTheme="majorHAnsi" w:cstheme="majorHAnsi"/>
          <w:color w:val="000000" w:themeColor="text1"/>
          <w:kern w:val="0"/>
          <w:sz w:val="28"/>
          <w:szCs w:val="28"/>
        </w:rPr>
        <w:t xml:space="preserve">. Harlow, </w:t>
      </w:r>
      <w:proofErr w:type="gramStart"/>
      <w:r w:rsidRPr="002019D5">
        <w:rPr>
          <w:rFonts w:asciiTheme="majorHAnsi" w:hAnsiTheme="majorHAnsi" w:cstheme="majorHAnsi"/>
          <w:color w:val="000000" w:themeColor="text1"/>
          <w:kern w:val="0"/>
          <w:sz w:val="28"/>
          <w:szCs w:val="28"/>
        </w:rPr>
        <w:t>England ;</w:t>
      </w:r>
      <w:proofErr w:type="gramEnd"/>
      <w:r w:rsidRPr="002019D5">
        <w:rPr>
          <w:rFonts w:asciiTheme="majorHAnsi" w:hAnsiTheme="majorHAnsi" w:cstheme="majorHAnsi"/>
          <w:color w:val="000000" w:themeColor="text1"/>
          <w:kern w:val="0"/>
          <w:sz w:val="28"/>
          <w:szCs w:val="28"/>
        </w:rPr>
        <w:t xml:space="preserve"> New York: Pearson. p 38- 48, p234-238.</w:t>
      </w:r>
    </w:p>
    <w:p w14:paraId="38AFBB35"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proofErr w:type="spellStart"/>
      <w:r w:rsidRPr="002019D5">
        <w:rPr>
          <w:rFonts w:asciiTheme="majorHAnsi" w:hAnsiTheme="majorHAnsi" w:cstheme="majorHAnsi"/>
          <w:color w:val="000000" w:themeColor="text1"/>
          <w:kern w:val="0"/>
          <w:sz w:val="28"/>
          <w:szCs w:val="28"/>
        </w:rPr>
        <w:t>Center</w:t>
      </w:r>
      <w:proofErr w:type="spellEnd"/>
      <w:r w:rsidRPr="002019D5">
        <w:rPr>
          <w:rFonts w:asciiTheme="majorHAnsi" w:hAnsiTheme="majorHAnsi" w:cstheme="majorHAnsi"/>
          <w:color w:val="000000" w:themeColor="text1"/>
          <w:kern w:val="0"/>
          <w:sz w:val="28"/>
          <w:szCs w:val="28"/>
        </w:rPr>
        <w:t xml:space="preserve"> for Ethical Organizational Cultures (2014). </w:t>
      </w:r>
      <w:r w:rsidRPr="002019D5">
        <w:rPr>
          <w:rFonts w:asciiTheme="majorHAnsi" w:hAnsiTheme="majorHAnsi" w:cstheme="majorHAnsi"/>
          <w:i/>
          <w:iCs/>
          <w:color w:val="000000" w:themeColor="text1"/>
          <w:kern w:val="0"/>
          <w:sz w:val="28"/>
          <w:szCs w:val="28"/>
        </w:rPr>
        <w:t>The Coca-Cola Company Struggles with Ethical Crises</w:t>
      </w:r>
      <w:r w:rsidRPr="002019D5">
        <w:rPr>
          <w:rFonts w:asciiTheme="majorHAnsi" w:hAnsiTheme="majorHAnsi" w:cstheme="majorHAnsi"/>
          <w:color w:val="000000" w:themeColor="text1"/>
          <w:kern w:val="0"/>
          <w:sz w:val="28"/>
          <w:szCs w:val="28"/>
        </w:rPr>
        <w:t xml:space="preserve">. [online] Available at: </w:t>
      </w:r>
      <w:hyperlink r:id="rId15" w:history="1">
        <w:r w:rsidRPr="002019D5">
          <w:rPr>
            <w:rFonts w:asciiTheme="majorHAnsi" w:hAnsiTheme="majorHAnsi" w:cstheme="majorHAnsi"/>
            <w:color w:val="000000" w:themeColor="text1"/>
            <w:kern w:val="0"/>
            <w:sz w:val="28"/>
            <w:szCs w:val="28"/>
          </w:rPr>
          <w:t>https://harbert.auburn.edu/binaries/documents/center-for-ethical-organizational-cultures/cases/coca-cola.pdf</w:t>
        </w:r>
      </w:hyperlink>
      <w:r w:rsidRPr="002019D5">
        <w:rPr>
          <w:rFonts w:asciiTheme="majorHAnsi" w:hAnsiTheme="majorHAnsi" w:cstheme="majorHAnsi"/>
          <w:color w:val="000000" w:themeColor="text1"/>
          <w:kern w:val="0"/>
          <w:sz w:val="28"/>
          <w:szCs w:val="28"/>
        </w:rPr>
        <w:t xml:space="preserve"> [Accessed 21 Aug. 2023].</w:t>
      </w:r>
    </w:p>
    <w:p w14:paraId="48ADBCDD"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Chen, J. (2023). </w:t>
      </w:r>
      <w:r w:rsidRPr="002019D5">
        <w:rPr>
          <w:rFonts w:asciiTheme="majorHAnsi" w:hAnsiTheme="majorHAnsi" w:cstheme="majorHAnsi"/>
          <w:i/>
          <w:iCs/>
          <w:color w:val="000000" w:themeColor="text1"/>
          <w:kern w:val="0"/>
          <w:sz w:val="28"/>
          <w:szCs w:val="28"/>
        </w:rPr>
        <w:t>Dividend Policy: What It Is and How the 3 Types Work</w:t>
      </w:r>
      <w:r w:rsidRPr="002019D5">
        <w:rPr>
          <w:rFonts w:asciiTheme="majorHAnsi" w:hAnsiTheme="majorHAnsi" w:cstheme="majorHAnsi"/>
          <w:color w:val="000000" w:themeColor="text1"/>
          <w:kern w:val="0"/>
          <w:sz w:val="28"/>
          <w:szCs w:val="28"/>
        </w:rPr>
        <w:t xml:space="preserve">. [online] Investopedia. Available at: </w:t>
      </w:r>
      <w:hyperlink r:id="rId16" w:anchor=":~:text=Investopedia%20%2F%20Crea%20Taylor-" w:history="1">
        <w:r w:rsidRPr="002019D5">
          <w:rPr>
            <w:rFonts w:asciiTheme="majorHAnsi" w:hAnsiTheme="majorHAnsi" w:cstheme="majorHAnsi"/>
            <w:color w:val="000000" w:themeColor="text1"/>
            <w:kern w:val="0"/>
            <w:sz w:val="28"/>
            <w:szCs w:val="28"/>
          </w:rPr>
          <w:t>https://www.investopedia.com/terms/d/dividendpolicy.asp#:~:text=Investopedia%20%2F%20Crea%20Taylor-</w:t>
        </w:r>
      </w:hyperlink>
      <w:r w:rsidRPr="002019D5">
        <w:rPr>
          <w:rFonts w:asciiTheme="majorHAnsi" w:hAnsiTheme="majorHAnsi" w:cstheme="majorHAnsi"/>
          <w:color w:val="000000" w:themeColor="text1"/>
          <w:kern w:val="0"/>
          <w:sz w:val="28"/>
          <w:szCs w:val="28"/>
        </w:rPr>
        <w:t xml:space="preserve"> [Accessed 17 Aug. 2023].</w:t>
      </w:r>
    </w:p>
    <w:p w14:paraId="4C33579B"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Coca-Cola Bottlers Japan Holdings. (2023). </w:t>
      </w:r>
      <w:r w:rsidRPr="002019D5">
        <w:rPr>
          <w:rFonts w:asciiTheme="majorHAnsi" w:hAnsiTheme="majorHAnsi" w:cstheme="majorHAnsi"/>
          <w:i/>
          <w:iCs/>
          <w:color w:val="000000" w:themeColor="text1"/>
          <w:kern w:val="0"/>
          <w:sz w:val="28"/>
          <w:szCs w:val="28"/>
        </w:rPr>
        <w:t>Coca-Cola Bottlers Japan Holdings.</w:t>
      </w:r>
      <w:r w:rsidRPr="002019D5">
        <w:rPr>
          <w:rFonts w:asciiTheme="majorHAnsi" w:hAnsiTheme="majorHAnsi" w:cstheme="majorHAnsi"/>
          <w:color w:val="000000" w:themeColor="text1"/>
          <w:kern w:val="0"/>
          <w:sz w:val="28"/>
          <w:szCs w:val="28"/>
        </w:rPr>
        <w:t xml:space="preserve"> [online] Available at: </w:t>
      </w:r>
      <w:hyperlink r:id="rId17" w:history="1">
        <w:r w:rsidRPr="002019D5">
          <w:rPr>
            <w:rFonts w:asciiTheme="majorHAnsi" w:hAnsiTheme="majorHAnsi" w:cstheme="majorHAnsi"/>
            <w:color w:val="000000" w:themeColor="text1"/>
            <w:kern w:val="0"/>
            <w:sz w:val="28"/>
            <w:szCs w:val="28"/>
          </w:rPr>
          <w:t>https://en.ccbj-holdings.com/ir/stockholder/dividend.php</w:t>
        </w:r>
      </w:hyperlink>
      <w:r w:rsidRPr="002019D5">
        <w:rPr>
          <w:rFonts w:asciiTheme="majorHAnsi" w:hAnsiTheme="majorHAnsi" w:cstheme="majorHAnsi"/>
          <w:color w:val="000000" w:themeColor="text1"/>
          <w:kern w:val="0"/>
          <w:sz w:val="28"/>
          <w:szCs w:val="28"/>
        </w:rPr>
        <w:t xml:space="preserve"> [Accessed 17 Aug. 2023].</w:t>
      </w:r>
    </w:p>
    <w:p w14:paraId="68B4AFAC"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Coca-Cola HBC (2022). </w:t>
      </w:r>
      <w:r w:rsidRPr="002019D5">
        <w:rPr>
          <w:rFonts w:asciiTheme="majorHAnsi" w:hAnsiTheme="majorHAnsi" w:cstheme="majorHAnsi"/>
          <w:i/>
          <w:iCs/>
          <w:color w:val="000000" w:themeColor="text1"/>
          <w:kern w:val="0"/>
          <w:sz w:val="28"/>
          <w:szCs w:val="28"/>
        </w:rPr>
        <w:t>Risk Management</w:t>
      </w:r>
      <w:r w:rsidRPr="002019D5">
        <w:rPr>
          <w:rFonts w:asciiTheme="majorHAnsi" w:hAnsiTheme="majorHAnsi" w:cstheme="majorHAnsi"/>
          <w:color w:val="000000" w:themeColor="text1"/>
          <w:kern w:val="0"/>
          <w:sz w:val="28"/>
          <w:szCs w:val="28"/>
        </w:rPr>
        <w:t xml:space="preserve">. [online] </w:t>
      </w:r>
      <w:proofErr w:type="spellStart"/>
      <w:r w:rsidRPr="002019D5">
        <w:rPr>
          <w:rFonts w:asciiTheme="majorHAnsi" w:hAnsiTheme="majorHAnsi" w:cstheme="majorHAnsi"/>
          <w:color w:val="000000" w:themeColor="text1"/>
          <w:kern w:val="0"/>
          <w:sz w:val="28"/>
          <w:szCs w:val="28"/>
        </w:rPr>
        <w:t>cch</w:t>
      </w:r>
      <w:proofErr w:type="spellEnd"/>
      <w:r w:rsidRPr="002019D5">
        <w:rPr>
          <w:rFonts w:asciiTheme="majorHAnsi" w:hAnsiTheme="majorHAnsi" w:cstheme="majorHAnsi"/>
          <w:color w:val="000000" w:themeColor="text1"/>
          <w:kern w:val="0"/>
          <w:sz w:val="28"/>
          <w:szCs w:val="28"/>
        </w:rPr>
        <w:t xml:space="preserve"> Group Website. Available at: </w:t>
      </w:r>
      <w:hyperlink r:id="rId18" w:history="1">
        <w:r w:rsidRPr="002019D5">
          <w:rPr>
            <w:rFonts w:asciiTheme="majorHAnsi" w:hAnsiTheme="majorHAnsi" w:cstheme="majorHAnsi"/>
            <w:color w:val="000000" w:themeColor="text1"/>
            <w:kern w:val="0"/>
            <w:sz w:val="28"/>
            <w:szCs w:val="28"/>
          </w:rPr>
          <w:t>https://www.coca-colahellenic.com/en/about-us/corporate-governance/risk-management</w:t>
        </w:r>
      </w:hyperlink>
      <w:r w:rsidRPr="002019D5">
        <w:rPr>
          <w:rFonts w:asciiTheme="majorHAnsi" w:hAnsiTheme="majorHAnsi" w:cstheme="majorHAnsi"/>
          <w:color w:val="000000" w:themeColor="text1"/>
          <w:kern w:val="0"/>
          <w:sz w:val="28"/>
          <w:szCs w:val="28"/>
        </w:rPr>
        <w:t xml:space="preserve"> [Accessed 23 Aug. 2023].</w:t>
      </w:r>
    </w:p>
    <w:p w14:paraId="76C43591"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proofErr w:type="spellStart"/>
      <w:r w:rsidRPr="002019D5">
        <w:rPr>
          <w:rFonts w:asciiTheme="majorHAnsi" w:hAnsiTheme="majorHAnsi" w:cstheme="majorHAnsi"/>
          <w:color w:val="000000" w:themeColor="text1"/>
          <w:kern w:val="0"/>
          <w:sz w:val="28"/>
          <w:szCs w:val="28"/>
        </w:rPr>
        <w:t>Kalinic</w:t>
      </w:r>
      <w:proofErr w:type="spellEnd"/>
      <w:r w:rsidRPr="002019D5">
        <w:rPr>
          <w:rFonts w:asciiTheme="majorHAnsi" w:hAnsiTheme="majorHAnsi" w:cstheme="majorHAnsi"/>
          <w:color w:val="000000" w:themeColor="text1"/>
          <w:kern w:val="0"/>
          <w:sz w:val="28"/>
          <w:szCs w:val="28"/>
        </w:rPr>
        <w:t xml:space="preserve">, S. (2021). </w:t>
      </w:r>
      <w:r w:rsidRPr="002019D5">
        <w:rPr>
          <w:rFonts w:asciiTheme="majorHAnsi" w:hAnsiTheme="majorHAnsi" w:cstheme="majorHAnsi"/>
          <w:i/>
          <w:iCs/>
          <w:color w:val="000000" w:themeColor="text1"/>
          <w:kern w:val="0"/>
          <w:sz w:val="28"/>
          <w:szCs w:val="28"/>
        </w:rPr>
        <w:t>The Coca-Cola Company’s (</w:t>
      </w:r>
      <w:proofErr w:type="gramStart"/>
      <w:r w:rsidRPr="002019D5">
        <w:rPr>
          <w:rFonts w:asciiTheme="majorHAnsi" w:hAnsiTheme="majorHAnsi" w:cstheme="majorHAnsi"/>
          <w:i/>
          <w:iCs/>
          <w:color w:val="000000" w:themeColor="text1"/>
          <w:kern w:val="0"/>
          <w:sz w:val="28"/>
          <w:szCs w:val="28"/>
        </w:rPr>
        <w:t>NYSE:KO</w:t>
      </w:r>
      <w:proofErr w:type="gramEnd"/>
      <w:r w:rsidRPr="002019D5">
        <w:rPr>
          <w:rFonts w:asciiTheme="majorHAnsi" w:hAnsiTheme="majorHAnsi" w:cstheme="majorHAnsi"/>
          <w:i/>
          <w:iCs/>
          <w:color w:val="000000" w:themeColor="text1"/>
          <w:kern w:val="0"/>
          <w:sz w:val="28"/>
          <w:szCs w:val="28"/>
        </w:rPr>
        <w:t>) is a Solid Dividend Pick Right Now</w:t>
      </w:r>
      <w:r w:rsidRPr="002019D5">
        <w:rPr>
          <w:rFonts w:asciiTheme="majorHAnsi" w:hAnsiTheme="majorHAnsi" w:cstheme="majorHAnsi"/>
          <w:color w:val="000000" w:themeColor="text1"/>
          <w:kern w:val="0"/>
          <w:sz w:val="28"/>
          <w:szCs w:val="28"/>
        </w:rPr>
        <w:t xml:space="preserve">. [online] Nasdaq. Available at: </w:t>
      </w:r>
      <w:hyperlink r:id="rId19" w:history="1">
        <w:r w:rsidRPr="002019D5">
          <w:rPr>
            <w:rFonts w:asciiTheme="majorHAnsi" w:hAnsiTheme="majorHAnsi" w:cstheme="majorHAnsi"/>
            <w:color w:val="000000" w:themeColor="text1"/>
            <w:kern w:val="0"/>
            <w:sz w:val="28"/>
            <w:szCs w:val="28"/>
          </w:rPr>
          <w:t>https://www.nasdaq.com/articles/the-</w:t>
        </w:r>
        <w:r w:rsidRPr="002019D5">
          <w:rPr>
            <w:rFonts w:asciiTheme="majorHAnsi" w:hAnsiTheme="majorHAnsi" w:cstheme="majorHAnsi"/>
            <w:color w:val="000000" w:themeColor="text1"/>
            <w:kern w:val="0"/>
            <w:sz w:val="28"/>
            <w:szCs w:val="28"/>
          </w:rPr>
          <w:lastRenderedPageBreak/>
          <w:t>coca-cola-companys-nyse:ko-is-a-solid-dividend-pick-right-now-2021-11-01</w:t>
        </w:r>
      </w:hyperlink>
      <w:r w:rsidRPr="002019D5">
        <w:rPr>
          <w:rFonts w:asciiTheme="majorHAnsi" w:hAnsiTheme="majorHAnsi" w:cstheme="majorHAnsi"/>
          <w:color w:val="000000" w:themeColor="text1"/>
          <w:kern w:val="0"/>
          <w:sz w:val="28"/>
          <w:szCs w:val="28"/>
        </w:rPr>
        <w:t xml:space="preserve"> [Accessed 17 Aug. 2023].</w:t>
      </w:r>
    </w:p>
    <w:p w14:paraId="604804F1"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proofErr w:type="spellStart"/>
      <w:r w:rsidRPr="002019D5">
        <w:rPr>
          <w:rFonts w:asciiTheme="majorHAnsi" w:hAnsiTheme="majorHAnsi" w:cstheme="majorHAnsi"/>
          <w:color w:val="000000" w:themeColor="text1"/>
          <w:kern w:val="0"/>
          <w:sz w:val="28"/>
          <w:szCs w:val="28"/>
        </w:rPr>
        <w:t>Koyfin</w:t>
      </w:r>
      <w:proofErr w:type="spellEnd"/>
      <w:r w:rsidRPr="002019D5">
        <w:rPr>
          <w:rFonts w:asciiTheme="majorHAnsi" w:hAnsiTheme="majorHAnsi" w:cstheme="majorHAnsi"/>
          <w:color w:val="000000" w:themeColor="text1"/>
          <w:kern w:val="0"/>
          <w:sz w:val="28"/>
          <w:szCs w:val="28"/>
        </w:rPr>
        <w:t xml:space="preserve">. (2023). </w:t>
      </w:r>
      <w:r w:rsidRPr="002019D5">
        <w:rPr>
          <w:rFonts w:asciiTheme="majorHAnsi" w:hAnsiTheme="majorHAnsi" w:cstheme="majorHAnsi"/>
          <w:i/>
          <w:iCs/>
          <w:color w:val="000000" w:themeColor="text1"/>
          <w:kern w:val="0"/>
          <w:sz w:val="28"/>
          <w:szCs w:val="28"/>
        </w:rPr>
        <w:t xml:space="preserve">The Coca-Cola Company (KO) Dividend Date &amp; History | </w:t>
      </w:r>
      <w:proofErr w:type="spellStart"/>
      <w:r w:rsidRPr="002019D5">
        <w:rPr>
          <w:rFonts w:asciiTheme="majorHAnsi" w:hAnsiTheme="majorHAnsi" w:cstheme="majorHAnsi"/>
          <w:i/>
          <w:iCs/>
          <w:color w:val="000000" w:themeColor="text1"/>
          <w:kern w:val="0"/>
          <w:sz w:val="28"/>
          <w:szCs w:val="28"/>
        </w:rPr>
        <w:t>Koyfin</w:t>
      </w:r>
      <w:proofErr w:type="spellEnd"/>
      <w:r w:rsidRPr="002019D5">
        <w:rPr>
          <w:rFonts w:asciiTheme="majorHAnsi" w:hAnsiTheme="majorHAnsi" w:cstheme="majorHAnsi"/>
          <w:color w:val="000000" w:themeColor="text1"/>
          <w:kern w:val="0"/>
          <w:sz w:val="28"/>
          <w:szCs w:val="28"/>
        </w:rPr>
        <w:t xml:space="preserve">. [online] Available at: </w:t>
      </w:r>
      <w:hyperlink r:id="rId20" w:history="1">
        <w:r w:rsidRPr="002019D5">
          <w:rPr>
            <w:rFonts w:asciiTheme="majorHAnsi" w:hAnsiTheme="majorHAnsi" w:cstheme="majorHAnsi"/>
            <w:color w:val="000000" w:themeColor="text1"/>
            <w:kern w:val="0"/>
            <w:sz w:val="28"/>
            <w:szCs w:val="28"/>
          </w:rPr>
          <w:t>https://www.koyfin.com/company/ko/dividends/</w:t>
        </w:r>
      </w:hyperlink>
      <w:r w:rsidRPr="002019D5">
        <w:rPr>
          <w:rFonts w:asciiTheme="majorHAnsi" w:hAnsiTheme="majorHAnsi" w:cstheme="majorHAnsi"/>
          <w:color w:val="000000" w:themeColor="text1"/>
          <w:kern w:val="0"/>
          <w:sz w:val="28"/>
          <w:szCs w:val="28"/>
        </w:rPr>
        <w:t xml:space="preserve"> [Accessed 17 Aug. 2023].</w:t>
      </w:r>
    </w:p>
    <w:p w14:paraId="45F288C3"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proofErr w:type="spellStart"/>
      <w:r w:rsidRPr="002019D5">
        <w:rPr>
          <w:rFonts w:asciiTheme="majorHAnsi" w:hAnsiTheme="majorHAnsi" w:cstheme="majorHAnsi"/>
          <w:color w:val="000000" w:themeColor="text1"/>
          <w:kern w:val="0"/>
          <w:sz w:val="28"/>
          <w:szCs w:val="28"/>
        </w:rPr>
        <w:t>Mcclure</w:t>
      </w:r>
      <w:proofErr w:type="spellEnd"/>
      <w:r w:rsidRPr="002019D5">
        <w:rPr>
          <w:rFonts w:asciiTheme="majorHAnsi" w:hAnsiTheme="majorHAnsi" w:cstheme="majorHAnsi"/>
          <w:color w:val="000000" w:themeColor="text1"/>
          <w:kern w:val="0"/>
          <w:sz w:val="28"/>
          <w:szCs w:val="28"/>
        </w:rPr>
        <w:t xml:space="preserve">, B. (2022). </w:t>
      </w:r>
      <w:r w:rsidRPr="002019D5">
        <w:rPr>
          <w:rFonts w:asciiTheme="majorHAnsi" w:hAnsiTheme="majorHAnsi" w:cstheme="majorHAnsi"/>
          <w:i/>
          <w:iCs/>
          <w:color w:val="000000" w:themeColor="text1"/>
          <w:kern w:val="0"/>
          <w:sz w:val="28"/>
          <w:szCs w:val="28"/>
        </w:rPr>
        <w:t xml:space="preserve">Intangible Assets Provide Real Value </w:t>
      </w:r>
      <w:proofErr w:type="gramStart"/>
      <w:r w:rsidRPr="002019D5">
        <w:rPr>
          <w:rFonts w:asciiTheme="majorHAnsi" w:hAnsiTheme="majorHAnsi" w:cstheme="majorHAnsi"/>
          <w:i/>
          <w:iCs/>
          <w:color w:val="000000" w:themeColor="text1"/>
          <w:kern w:val="0"/>
          <w:sz w:val="28"/>
          <w:szCs w:val="28"/>
        </w:rPr>
        <w:t>To</w:t>
      </w:r>
      <w:proofErr w:type="gramEnd"/>
      <w:r w:rsidRPr="002019D5">
        <w:rPr>
          <w:rFonts w:asciiTheme="majorHAnsi" w:hAnsiTheme="majorHAnsi" w:cstheme="majorHAnsi"/>
          <w:i/>
          <w:iCs/>
          <w:color w:val="000000" w:themeColor="text1"/>
          <w:kern w:val="0"/>
          <w:sz w:val="28"/>
          <w:szCs w:val="28"/>
        </w:rPr>
        <w:t xml:space="preserve"> Stocks</w:t>
      </w:r>
      <w:r w:rsidRPr="002019D5">
        <w:rPr>
          <w:rFonts w:asciiTheme="majorHAnsi" w:hAnsiTheme="majorHAnsi" w:cstheme="majorHAnsi"/>
          <w:color w:val="000000" w:themeColor="text1"/>
          <w:kern w:val="0"/>
          <w:sz w:val="28"/>
          <w:szCs w:val="28"/>
        </w:rPr>
        <w:t xml:space="preserve">. [online] Investopedia. Available at: </w:t>
      </w:r>
      <w:hyperlink r:id="rId21" w:anchor=":~:text=While%20intangible%20assets%20don%27t" w:history="1">
        <w:r w:rsidRPr="002019D5">
          <w:rPr>
            <w:rFonts w:asciiTheme="majorHAnsi" w:hAnsiTheme="majorHAnsi" w:cstheme="majorHAnsi"/>
            <w:color w:val="000000" w:themeColor="text1"/>
            <w:kern w:val="0"/>
            <w:sz w:val="28"/>
            <w:szCs w:val="28"/>
          </w:rPr>
          <w:t>https://www.investopedia.com/articles/03/010603.asp#:~:text=While%20intangible%20assets%20don%27t</w:t>
        </w:r>
      </w:hyperlink>
      <w:r w:rsidRPr="002019D5">
        <w:rPr>
          <w:rFonts w:asciiTheme="majorHAnsi" w:hAnsiTheme="majorHAnsi" w:cstheme="majorHAnsi"/>
          <w:color w:val="000000" w:themeColor="text1"/>
          <w:kern w:val="0"/>
          <w:sz w:val="28"/>
          <w:szCs w:val="28"/>
        </w:rPr>
        <w:t xml:space="preserve"> [Accessed 19 Aug. 2023].</w:t>
      </w:r>
    </w:p>
    <w:p w14:paraId="04757A4F"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Ridder, M. (2022). </w:t>
      </w:r>
      <w:r w:rsidRPr="002019D5">
        <w:rPr>
          <w:rFonts w:asciiTheme="majorHAnsi" w:hAnsiTheme="majorHAnsi" w:cstheme="majorHAnsi"/>
          <w:i/>
          <w:iCs/>
          <w:color w:val="000000" w:themeColor="text1"/>
          <w:kern w:val="0"/>
          <w:sz w:val="28"/>
          <w:szCs w:val="28"/>
        </w:rPr>
        <w:t xml:space="preserve">Coca-Cola’s revenue breakdown by </w:t>
      </w:r>
      <w:proofErr w:type="gramStart"/>
      <w:r w:rsidRPr="002019D5">
        <w:rPr>
          <w:rFonts w:asciiTheme="majorHAnsi" w:hAnsiTheme="majorHAnsi" w:cstheme="majorHAnsi"/>
          <w:i/>
          <w:iCs/>
          <w:color w:val="000000" w:themeColor="text1"/>
          <w:kern w:val="0"/>
          <w:sz w:val="28"/>
          <w:szCs w:val="28"/>
        </w:rPr>
        <w:t>segment  |</w:t>
      </w:r>
      <w:proofErr w:type="gramEnd"/>
      <w:r w:rsidRPr="002019D5">
        <w:rPr>
          <w:rFonts w:asciiTheme="majorHAnsi" w:hAnsiTheme="majorHAnsi" w:cstheme="majorHAnsi"/>
          <w:i/>
          <w:iCs/>
          <w:color w:val="000000" w:themeColor="text1"/>
          <w:kern w:val="0"/>
          <w:sz w:val="28"/>
          <w:szCs w:val="28"/>
        </w:rPr>
        <w:t xml:space="preserve"> Statista</w:t>
      </w:r>
      <w:r w:rsidRPr="002019D5">
        <w:rPr>
          <w:rFonts w:asciiTheme="majorHAnsi" w:hAnsiTheme="majorHAnsi" w:cstheme="majorHAnsi"/>
          <w:color w:val="000000" w:themeColor="text1"/>
          <w:kern w:val="0"/>
          <w:sz w:val="28"/>
          <w:szCs w:val="28"/>
        </w:rPr>
        <w:t xml:space="preserve">. [online] Statista. Available at: </w:t>
      </w:r>
      <w:hyperlink r:id="rId22" w:history="1">
        <w:r w:rsidRPr="002019D5">
          <w:rPr>
            <w:rFonts w:asciiTheme="majorHAnsi" w:hAnsiTheme="majorHAnsi" w:cstheme="majorHAnsi"/>
            <w:color w:val="000000" w:themeColor="text1"/>
            <w:kern w:val="0"/>
            <w:sz w:val="28"/>
            <w:szCs w:val="28"/>
          </w:rPr>
          <w:t>https://www.statista.com/statistics/271136/coca-colas-revenue-distribution-worldwide-by-operating-segment/</w:t>
        </w:r>
      </w:hyperlink>
      <w:r w:rsidRPr="002019D5">
        <w:rPr>
          <w:rFonts w:asciiTheme="majorHAnsi" w:hAnsiTheme="majorHAnsi" w:cstheme="majorHAnsi"/>
          <w:color w:val="000000" w:themeColor="text1"/>
          <w:kern w:val="0"/>
          <w:sz w:val="28"/>
          <w:szCs w:val="28"/>
        </w:rPr>
        <w:t xml:space="preserve"> [Accessed 23 Aug. 2023].</w:t>
      </w:r>
    </w:p>
    <w:p w14:paraId="29E1D788"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Ross, S. (2022). </w:t>
      </w:r>
      <w:r w:rsidRPr="002019D5">
        <w:rPr>
          <w:rFonts w:asciiTheme="majorHAnsi" w:hAnsiTheme="majorHAnsi" w:cstheme="majorHAnsi"/>
          <w:i/>
          <w:iCs/>
          <w:color w:val="000000" w:themeColor="text1"/>
          <w:kern w:val="0"/>
          <w:sz w:val="28"/>
          <w:szCs w:val="28"/>
        </w:rPr>
        <w:t xml:space="preserve">The Main Focus Points When </w:t>
      </w:r>
      <w:proofErr w:type="spellStart"/>
      <w:r w:rsidRPr="002019D5">
        <w:rPr>
          <w:rFonts w:asciiTheme="majorHAnsi" w:hAnsiTheme="majorHAnsi" w:cstheme="majorHAnsi"/>
          <w:i/>
          <w:iCs/>
          <w:color w:val="000000" w:themeColor="text1"/>
          <w:kern w:val="0"/>
          <w:sz w:val="28"/>
          <w:szCs w:val="28"/>
        </w:rPr>
        <w:t>Analyzing</w:t>
      </w:r>
      <w:proofErr w:type="spellEnd"/>
      <w:r w:rsidRPr="002019D5">
        <w:rPr>
          <w:rFonts w:asciiTheme="majorHAnsi" w:hAnsiTheme="majorHAnsi" w:cstheme="majorHAnsi"/>
          <w:i/>
          <w:iCs/>
          <w:color w:val="000000" w:themeColor="text1"/>
          <w:kern w:val="0"/>
          <w:sz w:val="28"/>
          <w:szCs w:val="28"/>
        </w:rPr>
        <w:t xml:space="preserve"> a Balance Sheet</w:t>
      </w:r>
      <w:r w:rsidRPr="002019D5">
        <w:rPr>
          <w:rFonts w:asciiTheme="majorHAnsi" w:hAnsiTheme="majorHAnsi" w:cstheme="majorHAnsi"/>
          <w:color w:val="000000" w:themeColor="text1"/>
          <w:kern w:val="0"/>
          <w:sz w:val="28"/>
          <w:szCs w:val="28"/>
        </w:rPr>
        <w:t xml:space="preserve">. [online] Investopedia. Available at: </w:t>
      </w:r>
      <w:hyperlink r:id="rId23" w:history="1">
        <w:r w:rsidRPr="002019D5">
          <w:rPr>
            <w:rFonts w:asciiTheme="majorHAnsi" w:hAnsiTheme="majorHAnsi" w:cstheme="majorHAnsi"/>
            <w:color w:val="000000" w:themeColor="text1"/>
            <w:kern w:val="0"/>
            <w:sz w:val="28"/>
            <w:szCs w:val="28"/>
          </w:rPr>
          <w:t>https://www.investopedia.com/ask/answers/050615/what-items-balance-sheet-are-most-important-fundamental-analysis.asp</w:t>
        </w:r>
      </w:hyperlink>
      <w:r w:rsidRPr="002019D5">
        <w:rPr>
          <w:rFonts w:asciiTheme="majorHAnsi" w:hAnsiTheme="majorHAnsi" w:cstheme="majorHAnsi"/>
          <w:color w:val="000000" w:themeColor="text1"/>
          <w:kern w:val="0"/>
          <w:sz w:val="28"/>
          <w:szCs w:val="28"/>
        </w:rPr>
        <w:t xml:space="preserve"> [Accessed 19 Aug. 2023].</w:t>
      </w:r>
    </w:p>
    <w:p w14:paraId="58164409"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The Coca-Cola Company. (2023). </w:t>
      </w:r>
      <w:r w:rsidRPr="002019D5">
        <w:rPr>
          <w:rFonts w:asciiTheme="majorHAnsi" w:hAnsiTheme="majorHAnsi" w:cstheme="majorHAnsi"/>
          <w:i/>
          <w:iCs/>
          <w:color w:val="000000" w:themeColor="text1"/>
          <w:kern w:val="0"/>
          <w:sz w:val="28"/>
          <w:szCs w:val="28"/>
        </w:rPr>
        <w:t>Dividends</w:t>
      </w:r>
      <w:r w:rsidRPr="002019D5">
        <w:rPr>
          <w:rFonts w:asciiTheme="majorHAnsi" w:hAnsiTheme="majorHAnsi" w:cstheme="majorHAnsi"/>
          <w:color w:val="000000" w:themeColor="text1"/>
          <w:kern w:val="0"/>
          <w:sz w:val="28"/>
          <w:szCs w:val="28"/>
        </w:rPr>
        <w:t xml:space="preserve">. [online] Available at: </w:t>
      </w:r>
      <w:hyperlink r:id="rId24" w:history="1">
        <w:r w:rsidRPr="002019D5">
          <w:rPr>
            <w:rFonts w:asciiTheme="majorHAnsi" w:hAnsiTheme="majorHAnsi" w:cstheme="majorHAnsi"/>
            <w:color w:val="000000" w:themeColor="text1"/>
            <w:kern w:val="0"/>
            <w:sz w:val="28"/>
            <w:szCs w:val="28"/>
          </w:rPr>
          <w:t>https://investors.coca-colacompany.com/stock-information/dividends</w:t>
        </w:r>
      </w:hyperlink>
      <w:r w:rsidRPr="002019D5">
        <w:rPr>
          <w:rFonts w:asciiTheme="majorHAnsi" w:hAnsiTheme="majorHAnsi" w:cstheme="majorHAnsi"/>
          <w:color w:val="000000" w:themeColor="text1"/>
          <w:kern w:val="0"/>
          <w:sz w:val="28"/>
          <w:szCs w:val="28"/>
        </w:rPr>
        <w:t xml:space="preserve"> [Accessed 17 Aug. 2023].</w:t>
      </w:r>
    </w:p>
    <w:p w14:paraId="693CFFFC" w14:textId="77777777" w:rsidR="007E6B36" w:rsidRPr="002019D5" w:rsidRDefault="007E6B36" w:rsidP="007E6B36">
      <w:pPr>
        <w:autoSpaceDE w:val="0"/>
        <w:autoSpaceDN w:val="0"/>
        <w:adjustRightInd w:val="0"/>
        <w:spacing w:after="240" w:line="360" w:lineRule="auto"/>
        <w:rPr>
          <w:rFonts w:asciiTheme="majorHAnsi" w:hAnsiTheme="majorHAnsi" w:cstheme="majorHAnsi"/>
          <w:color w:val="000000" w:themeColor="text1"/>
          <w:kern w:val="0"/>
          <w:sz w:val="28"/>
          <w:szCs w:val="28"/>
        </w:rPr>
      </w:pPr>
      <w:r w:rsidRPr="002019D5">
        <w:rPr>
          <w:rFonts w:asciiTheme="majorHAnsi" w:hAnsiTheme="majorHAnsi" w:cstheme="majorHAnsi"/>
          <w:color w:val="000000" w:themeColor="text1"/>
          <w:kern w:val="0"/>
          <w:sz w:val="28"/>
          <w:szCs w:val="28"/>
        </w:rPr>
        <w:t xml:space="preserve">Tracking our progress How we measure our progress. (2017). Available at: </w:t>
      </w:r>
      <w:hyperlink r:id="rId25" w:history="1">
        <w:r w:rsidRPr="002019D5">
          <w:rPr>
            <w:rFonts w:asciiTheme="majorHAnsi" w:hAnsiTheme="majorHAnsi" w:cstheme="majorHAnsi"/>
            <w:color w:val="000000" w:themeColor="text1"/>
            <w:kern w:val="0"/>
            <w:sz w:val="28"/>
            <w:szCs w:val="28"/>
          </w:rPr>
          <w:t>https://www.coca-colahellenic.com/content/dam/cch/us/documents/oar/Coca-Cola%20HBC_2019%20IAR_Performance_19Mar2020.pdf.downloadasset.pdf</w:t>
        </w:r>
      </w:hyperlink>
      <w:r w:rsidRPr="002019D5">
        <w:rPr>
          <w:rFonts w:asciiTheme="majorHAnsi" w:hAnsiTheme="majorHAnsi" w:cstheme="majorHAnsi"/>
          <w:color w:val="000000" w:themeColor="text1"/>
          <w:kern w:val="0"/>
          <w:sz w:val="28"/>
          <w:szCs w:val="28"/>
        </w:rPr>
        <w:t xml:space="preserve"> [Accessed 23 Aug. 2023].</w:t>
      </w:r>
    </w:p>
    <w:p w14:paraId="58E09F40" w14:textId="643543E8" w:rsidR="00581905" w:rsidRPr="002019D5" w:rsidRDefault="007E6B36" w:rsidP="007E6B36">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r w:rsidRPr="002019D5">
        <w:rPr>
          <w:rFonts w:asciiTheme="majorHAnsi" w:hAnsiTheme="majorHAnsi" w:cstheme="majorHAnsi"/>
          <w:color w:val="000000" w:themeColor="text1"/>
          <w:kern w:val="0"/>
          <w:sz w:val="28"/>
          <w:szCs w:val="28"/>
        </w:rPr>
        <w:lastRenderedPageBreak/>
        <w:t xml:space="preserve">Upshall, E. (2021). </w:t>
      </w:r>
      <w:r w:rsidRPr="002019D5">
        <w:rPr>
          <w:rFonts w:asciiTheme="majorHAnsi" w:hAnsiTheme="majorHAnsi" w:cstheme="majorHAnsi"/>
          <w:i/>
          <w:iCs/>
          <w:color w:val="000000" w:themeColor="text1"/>
          <w:kern w:val="0"/>
          <w:sz w:val="28"/>
          <w:szCs w:val="28"/>
        </w:rPr>
        <w:t>Coca-Cola posts 11% drop in 2020 amid pandemic pressure</w:t>
      </w:r>
      <w:r w:rsidRPr="002019D5">
        <w:rPr>
          <w:rFonts w:asciiTheme="majorHAnsi" w:hAnsiTheme="majorHAnsi" w:cstheme="majorHAnsi"/>
          <w:color w:val="000000" w:themeColor="text1"/>
          <w:kern w:val="0"/>
          <w:sz w:val="28"/>
          <w:szCs w:val="28"/>
        </w:rPr>
        <w:t xml:space="preserve">. [online] FoodBev Media. Available at: </w:t>
      </w:r>
      <w:hyperlink r:id="rId26" w:history="1">
        <w:r w:rsidRPr="002019D5">
          <w:rPr>
            <w:rFonts w:asciiTheme="majorHAnsi" w:hAnsiTheme="majorHAnsi" w:cstheme="majorHAnsi"/>
            <w:color w:val="000000" w:themeColor="text1"/>
            <w:kern w:val="0"/>
            <w:sz w:val="28"/>
            <w:szCs w:val="28"/>
          </w:rPr>
          <w:t>https://www.foodbev.com/news/coca-cola-posts-11-drop-in-2020-amid-pandemic-pressure/</w:t>
        </w:r>
      </w:hyperlink>
      <w:r w:rsidRPr="002019D5">
        <w:rPr>
          <w:rFonts w:asciiTheme="majorHAnsi" w:hAnsiTheme="majorHAnsi" w:cstheme="majorHAnsi"/>
          <w:color w:val="000000" w:themeColor="text1"/>
          <w:kern w:val="0"/>
          <w:sz w:val="28"/>
          <w:szCs w:val="28"/>
        </w:rPr>
        <w:t xml:space="preserve"> [Accessed 23 Aug. 2023].</w:t>
      </w:r>
    </w:p>
    <w:p w14:paraId="18329D63" w14:textId="77777777" w:rsidR="00F008D5" w:rsidRPr="002019D5" w:rsidRDefault="00F008D5" w:rsidP="00EE15C9">
      <w:pPr>
        <w:spacing w:before="100" w:beforeAutospacing="1" w:after="100" w:afterAutospacing="1"/>
        <w:rPr>
          <w:rFonts w:asciiTheme="majorHAnsi" w:eastAsia="Times New Roman" w:hAnsiTheme="majorHAnsi" w:cstheme="majorHAnsi"/>
          <w:color w:val="000000" w:themeColor="text1"/>
          <w:kern w:val="0"/>
          <w:sz w:val="28"/>
          <w:szCs w:val="28"/>
          <w:lang w:eastAsia="en-GB"/>
          <w14:ligatures w14:val="none"/>
        </w:rPr>
      </w:pPr>
    </w:p>
    <w:p w14:paraId="5606F35F" w14:textId="77777777" w:rsidR="00EE15C9" w:rsidRPr="007E6B36" w:rsidRDefault="00EE15C9" w:rsidP="00EE15C9">
      <w:pPr>
        <w:rPr>
          <w:rFonts w:asciiTheme="majorHAnsi" w:eastAsia="Times New Roman" w:hAnsiTheme="majorHAnsi" w:cstheme="majorHAnsi"/>
          <w:kern w:val="0"/>
          <w:sz w:val="28"/>
          <w:szCs w:val="28"/>
          <w:lang w:eastAsia="en-GB"/>
          <w14:ligatures w14:val="none"/>
        </w:rPr>
      </w:pPr>
    </w:p>
    <w:p w14:paraId="55B296C9" w14:textId="77777777" w:rsidR="00EE15C9" w:rsidRPr="007E6B36" w:rsidRDefault="00EE15C9">
      <w:pPr>
        <w:rPr>
          <w:rFonts w:asciiTheme="majorHAnsi" w:hAnsiTheme="majorHAnsi" w:cstheme="majorHAnsi"/>
          <w:sz w:val="28"/>
          <w:szCs w:val="28"/>
        </w:rPr>
      </w:pPr>
    </w:p>
    <w:p w14:paraId="6F348F8D" w14:textId="77777777" w:rsidR="00595E21" w:rsidRPr="007E6B36" w:rsidRDefault="00595E21">
      <w:pPr>
        <w:rPr>
          <w:rFonts w:asciiTheme="majorHAnsi" w:hAnsiTheme="majorHAnsi" w:cstheme="majorHAnsi"/>
          <w:sz w:val="28"/>
          <w:szCs w:val="28"/>
        </w:rPr>
      </w:pPr>
    </w:p>
    <w:p w14:paraId="54E77ADD" w14:textId="77777777" w:rsidR="00595E21" w:rsidRPr="007E6B36" w:rsidRDefault="00595E21">
      <w:pPr>
        <w:rPr>
          <w:rFonts w:asciiTheme="majorHAnsi" w:hAnsiTheme="majorHAnsi" w:cstheme="majorHAnsi"/>
          <w:sz w:val="28"/>
          <w:szCs w:val="28"/>
        </w:rPr>
      </w:pPr>
    </w:p>
    <w:p w14:paraId="62BE9B49" w14:textId="664E986E" w:rsidR="00595E21" w:rsidRPr="007E6B36" w:rsidRDefault="00595E21" w:rsidP="000925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ajorHAnsi" w:eastAsia="Times New Roman" w:hAnsiTheme="majorHAnsi" w:cstheme="majorHAnsi"/>
          <w:color w:val="202124"/>
          <w:kern w:val="0"/>
          <w:sz w:val="28"/>
          <w:szCs w:val="28"/>
          <w:lang w:val="it-IT" w:eastAsia="en-GB"/>
          <w14:ligatures w14:val="none"/>
        </w:rPr>
      </w:pPr>
    </w:p>
    <w:sectPr w:rsidR="00595E21" w:rsidRPr="007E6B36" w:rsidSect="00FC729F">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EB974" w14:textId="77777777" w:rsidR="00D46C91" w:rsidRDefault="00D46C91" w:rsidP="00FC729F">
      <w:r>
        <w:separator/>
      </w:r>
    </w:p>
  </w:endnote>
  <w:endnote w:type="continuationSeparator" w:id="0">
    <w:p w14:paraId="7248A585" w14:textId="77777777" w:rsidR="00D46C91" w:rsidRDefault="00D46C91" w:rsidP="00FC7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439595"/>
      <w:docPartObj>
        <w:docPartGallery w:val="Page Numbers (Bottom of Page)"/>
        <w:docPartUnique/>
      </w:docPartObj>
    </w:sdtPr>
    <w:sdtContent>
      <w:p w14:paraId="4C488834" w14:textId="1F9AE061" w:rsidR="00FC729F" w:rsidRDefault="00FC729F" w:rsidP="00D057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B7CD36" w14:textId="77777777" w:rsidR="00FC729F" w:rsidRDefault="00FC729F" w:rsidP="00FC72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7120264"/>
      <w:docPartObj>
        <w:docPartGallery w:val="Page Numbers (Bottom of Page)"/>
        <w:docPartUnique/>
      </w:docPartObj>
    </w:sdtPr>
    <w:sdtContent>
      <w:p w14:paraId="56D67EAE" w14:textId="754533EB" w:rsidR="00FC729F" w:rsidRDefault="00FC729F" w:rsidP="00D057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A1E4E2" w14:textId="77777777" w:rsidR="00FC729F" w:rsidRDefault="00FC729F" w:rsidP="00FC72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0A1FB" w14:textId="77777777" w:rsidR="00D46C91" w:rsidRDefault="00D46C91" w:rsidP="00FC729F">
      <w:r>
        <w:separator/>
      </w:r>
    </w:p>
  </w:footnote>
  <w:footnote w:type="continuationSeparator" w:id="0">
    <w:p w14:paraId="6C05FE82" w14:textId="77777777" w:rsidR="00D46C91" w:rsidRDefault="00D46C91" w:rsidP="00FC72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D6F5238"/>
    <w:multiLevelType w:val="multilevel"/>
    <w:tmpl w:val="C632E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197078"/>
    <w:multiLevelType w:val="multilevel"/>
    <w:tmpl w:val="D704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6001945">
    <w:abstractNumId w:val="1"/>
  </w:num>
  <w:num w:numId="2" w16cid:durableId="1997415429">
    <w:abstractNumId w:val="2"/>
  </w:num>
  <w:num w:numId="3" w16cid:durableId="686828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DF4"/>
    <w:rsid w:val="00020117"/>
    <w:rsid w:val="00052D7E"/>
    <w:rsid w:val="00060B00"/>
    <w:rsid w:val="000660A7"/>
    <w:rsid w:val="00082451"/>
    <w:rsid w:val="000925E0"/>
    <w:rsid w:val="002019D5"/>
    <w:rsid w:val="002065A5"/>
    <w:rsid w:val="00221CC4"/>
    <w:rsid w:val="00440D9A"/>
    <w:rsid w:val="00581905"/>
    <w:rsid w:val="00595E21"/>
    <w:rsid w:val="00596418"/>
    <w:rsid w:val="005F2925"/>
    <w:rsid w:val="006013BE"/>
    <w:rsid w:val="0060665A"/>
    <w:rsid w:val="0063620C"/>
    <w:rsid w:val="00653A09"/>
    <w:rsid w:val="006B6B44"/>
    <w:rsid w:val="006E76EA"/>
    <w:rsid w:val="00757932"/>
    <w:rsid w:val="007C4077"/>
    <w:rsid w:val="007E32EA"/>
    <w:rsid w:val="007E6B36"/>
    <w:rsid w:val="007F188B"/>
    <w:rsid w:val="007F385C"/>
    <w:rsid w:val="00897BC1"/>
    <w:rsid w:val="008A1868"/>
    <w:rsid w:val="008A31A5"/>
    <w:rsid w:val="008B7E1C"/>
    <w:rsid w:val="008C5ADD"/>
    <w:rsid w:val="00952425"/>
    <w:rsid w:val="009C0C9A"/>
    <w:rsid w:val="009E3A4B"/>
    <w:rsid w:val="00A662A4"/>
    <w:rsid w:val="00A95CF3"/>
    <w:rsid w:val="00AD1F1B"/>
    <w:rsid w:val="00B21643"/>
    <w:rsid w:val="00B36CC5"/>
    <w:rsid w:val="00B66F9B"/>
    <w:rsid w:val="00B962AC"/>
    <w:rsid w:val="00C16A08"/>
    <w:rsid w:val="00C609DE"/>
    <w:rsid w:val="00C8020C"/>
    <w:rsid w:val="00CE6DF4"/>
    <w:rsid w:val="00D30994"/>
    <w:rsid w:val="00D46C91"/>
    <w:rsid w:val="00D917BA"/>
    <w:rsid w:val="00DF24CF"/>
    <w:rsid w:val="00E35938"/>
    <w:rsid w:val="00EA3B0A"/>
    <w:rsid w:val="00EE15C9"/>
    <w:rsid w:val="00F008D5"/>
    <w:rsid w:val="00F01E87"/>
    <w:rsid w:val="00F94FF1"/>
    <w:rsid w:val="00FC7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88EA0"/>
  <w15:chartTrackingRefBased/>
  <w15:docId w15:val="{984433E1-88E7-224F-8BC9-9773D9736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29F"/>
  </w:style>
  <w:style w:type="paragraph" w:styleId="Heading1">
    <w:name w:val="heading 1"/>
    <w:basedOn w:val="Normal"/>
    <w:next w:val="Normal"/>
    <w:link w:val="Heading1Char"/>
    <w:uiPriority w:val="9"/>
    <w:qFormat/>
    <w:rsid w:val="00FC729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E15C9"/>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EE15C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6DF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EE15C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EE15C9"/>
    <w:rPr>
      <w:rFonts w:ascii="Times New Roman" w:eastAsia="Times New Roman" w:hAnsi="Times New Roman" w:cs="Times New Roman"/>
      <w:b/>
      <w:bCs/>
      <w:kern w:val="0"/>
      <w:sz w:val="27"/>
      <w:szCs w:val="27"/>
      <w:lang w:eastAsia="en-GB"/>
      <w14:ligatures w14:val="none"/>
    </w:rPr>
  </w:style>
  <w:style w:type="character" w:customStyle="1" w:styleId="apple-converted-space">
    <w:name w:val="apple-converted-space"/>
    <w:basedOn w:val="DefaultParagraphFont"/>
    <w:rsid w:val="00EE15C9"/>
  </w:style>
  <w:style w:type="character" w:styleId="Strong">
    <w:name w:val="Strong"/>
    <w:basedOn w:val="DefaultParagraphFont"/>
    <w:uiPriority w:val="22"/>
    <w:qFormat/>
    <w:rsid w:val="00EE15C9"/>
    <w:rPr>
      <w:b/>
      <w:bCs/>
    </w:rPr>
  </w:style>
  <w:style w:type="character" w:styleId="Hyperlink">
    <w:name w:val="Hyperlink"/>
    <w:basedOn w:val="DefaultParagraphFont"/>
    <w:uiPriority w:val="99"/>
    <w:unhideWhenUsed/>
    <w:rsid w:val="00EE15C9"/>
    <w:rPr>
      <w:color w:val="0000FF"/>
      <w:u w:val="single"/>
    </w:rPr>
  </w:style>
  <w:style w:type="paragraph" w:styleId="HTMLPreformatted">
    <w:name w:val="HTML Preformatted"/>
    <w:basedOn w:val="Normal"/>
    <w:link w:val="HTMLPreformattedChar"/>
    <w:uiPriority w:val="99"/>
    <w:semiHidden/>
    <w:unhideWhenUsed/>
    <w:rsid w:val="000925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925E0"/>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0925E0"/>
  </w:style>
  <w:style w:type="character" w:styleId="UnresolvedMention">
    <w:name w:val="Unresolved Mention"/>
    <w:basedOn w:val="DefaultParagraphFont"/>
    <w:uiPriority w:val="99"/>
    <w:semiHidden/>
    <w:unhideWhenUsed/>
    <w:rsid w:val="00F008D5"/>
    <w:rPr>
      <w:color w:val="605E5C"/>
      <w:shd w:val="clear" w:color="auto" w:fill="E1DFDD"/>
    </w:rPr>
  </w:style>
  <w:style w:type="character" w:customStyle="1" w:styleId="Heading1Char">
    <w:name w:val="Heading 1 Char"/>
    <w:basedOn w:val="DefaultParagraphFont"/>
    <w:link w:val="Heading1"/>
    <w:uiPriority w:val="9"/>
    <w:rsid w:val="00FC729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C729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C729F"/>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FC729F"/>
    <w:pPr>
      <w:tabs>
        <w:tab w:val="center" w:pos="4513"/>
        <w:tab w:val="right" w:pos="9026"/>
      </w:tabs>
    </w:pPr>
  </w:style>
  <w:style w:type="character" w:customStyle="1" w:styleId="FooterChar">
    <w:name w:val="Footer Char"/>
    <w:basedOn w:val="DefaultParagraphFont"/>
    <w:link w:val="Footer"/>
    <w:uiPriority w:val="99"/>
    <w:rsid w:val="00FC729F"/>
  </w:style>
  <w:style w:type="character" w:styleId="PageNumber">
    <w:name w:val="page number"/>
    <w:basedOn w:val="DefaultParagraphFont"/>
    <w:uiPriority w:val="99"/>
    <w:semiHidden/>
    <w:unhideWhenUsed/>
    <w:rsid w:val="00FC729F"/>
  </w:style>
  <w:style w:type="paragraph" w:styleId="Header">
    <w:name w:val="header"/>
    <w:basedOn w:val="Normal"/>
    <w:link w:val="HeaderChar"/>
    <w:uiPriority w:val="99"/>
    <w:unhideWhenUsed/>
    <w:rsid w:val="00FC729F"/>
    <w:pPr>
      <w:tabs>
        <w:tab w:val="center" w:pos="4513"/>
        <w:tab w:val="right" w:pos="9026"/>
      </w:tabs>
    </w:pPr>
  </w:style>
  <w:style w:type="character" w:customStyle="1" w:styleId="HeaderChar">
    <w:name w:val="Header Char"/>
    <w:basedOn w:val="DefaultParagraphFont"/>
    <w:link w:val="Header"/>
    <w:uiPriority w:val="99"/>
    <w:rsid w:val="00FC729F"/>
  </w:style>
  <w:style w:type="table" w:styleId="TableGrid">
    <w:name w:val="Table Grid"/>
    <w:basedOn w:val="TableNormal"/>
    <w:uiPriority w:val="39"/>
    <w:rsid w:val="00FC72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857716">
      <w:bodyDiv w:val="1"/>
      <w:marLeft w:val="0"/>
      <w:marRight w:val="0"/>
      <w:marTop w:val="0"/>
      <w:marBottom w:val="0"/>
      <w:divBdr>
        <w:top w:val="none" w:sz="0" w:space="0" w:color="auto"/>
        <w:left w:val="none" w:sz="0" w:space="0" w:color="auto"/>
        <w:bottom w:val="none" w:sz="0" w:space="0" w:color="auto"/>
        <w:right w:val="none" w:sz="0" w:space="0" w:color="auto"/>
      </w:divBdr>
      <w:divsChild>
        <w:div w:id="539165754">
          <w:marLeft w:val="0"/>
          <w:marRight w:val="0"/>
          <w:marTop w:val="0"/>
          <w:marBottom w:val="0"/>
          <w:divBdr>
            <w:top w:val="none" w:sz="0" w:space="0" w:color="auto"/>
            <w:left w:val="none" w:sz="0" w:space="0" w:color="auto"/>
            <w:bottom w:val="none" w:sz="0" w:space="0" w:color="auto"/>
            <w:right w:val="none" w:sz="0" w:space="0" w:color="auto"/>
          </w:divBdr>
          <w:divsChild>
            <w:div w:id="280889068">
              <w:marLeft w:val="0"/>
              <w:marRight w:val="0"/>
              <w:marTop w:val="0"/>
              <w:marBottom w:val="0"/>
              <w:divBdr>
                <w:top w:val="none" w:sz="0" w:space="0" w:color="auto"/>
                <w:left w:val="none" w:sz="0" w:space="0" w:color="auto"/>
                <w:bottom w:val="none" w:sz="0" w:space="0" w:color="auto"/>
                <w:right w:val="none" w:sz="0" w:space="0" w:color="auto"/>
              </w:divBdr>
              <w:divsChild>
                <w:div w:id="123928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752915">
      <w:bodyDiv w:val="1"/>
      <w:marLeft w:val="0"/>
      <w:marRight w:val="0"/>
      <w:marTop w:val="0"/>
      <w:marBottom w:val="0"/>
      <w:divBdr>
        <w:top w:val="none" w:sz="0" w:space="0" w:color="auto"/>
        <w:left w:val="none" w:sz="0" w:space="0" w:color="auto"/>
        <w:bottom w:val="none" w:sz="0" w:space="0" w:color="auto"/>
        <w:right w:val="none" w:sz="0" w:space="0" w:color="auto"/>
      </w:divBdr>
    </w:div>
    <w:div w:id="861751070">
      <w:bodyDiv w:val="1"/>
      <w:marLeft w:val="0"/>
      <w:marRight w:val="0"/>
      <w:marTop w:val="0"/>
      <w:marBottom w:val="0"/>
      <w:divBdr>
        <w:top w:val="none" w:sz="0" w:space="0" w:color="auto"/>
        <w:left w:val="none" w:sz="0" w:space="0" w:color="auto"/>
        <w:bottom w:val="none" w:sz="0" w:space="0" w:color="auto"/>
        <w:right w:val="none" w:sz="0" w:space="0" w:color="auto"/>
      </w:divBdr>
    </w:div>
    <w:div w:id="910505347">
      <w:bodyDiv w:val="1"/>
      <w:marLeft w:val="0"/>
      <w:marRight w:val="0"/>
      <w:marTop w:val="0"/>
      <w:marBottom w:val="0"/>
      <w:divBdr>
        <w:top w:val="none" w:sz="0" w:space="0" w:color="auto"/>
        <w:left w:val="none" w:sz="0" w:space="0" w:color="auto"/>
        <w:bottom w:val="none" w:sz="0" w:space="0" w:color="auto"/>
        <w:right w:val="none" w:sz="0" w:space="0" w:color="auto"/>
      </w:divBdr>
    </w:div>
    <w:div w:id="1035273849">
      <w:bodyDiv w:val="1"/>
      <w:marLeft w:val="0"/>
      <w:marRight w:val="0"/>
      <w:marTop w:val="0"/>
      <w:marBottom w:val="0"/>
      <w:divBdr>
        <w:top w:val="none" w:sz="0" w:space="0" w:color="auto"/>
        <w:left w:val="none" w:sz="0" w:space="0" w:color="auto"/>
        <w:bottom w:val="none" w:sz="0" w:space="0" w:color="auto"/>
        <w:right w:val="none" w:sz="0" w:space="0" w:color="auto"/>
      </w:divBdr>
    </w:div>
    <w:div w:id="1110052103">
      <w:bodyDiv w:val="1"/>
      <w:marLeft w:val="0"/>
      <w:marRight w:val="0"/>
      <w:marTop w:val="0"/>
      <w:marBottom w:val="0"/>
      <w:divBdr>
        <w:top w:val="none" w:sz="0" w:space="0" w:color="auto"/>
        <w:left w:val="none" w:sz="0" w:space="0" w:color="auto"/>
        <w:bottom w:val="none" w:sz="0" w:space="0" w:color="auto"/>
        <w:right w:val="none" w:sz="0" w:space="0" w:color="auto"/>
      </w:divBdr>
    </w:div>
    <w:div w:id="1137526395">
      <w:bodyDiv w:val="1"/>
      <w:marLeft w:val="0"/>
      <w:marRight w:val="0"/>
      <w:marTop w:val="0"/>
      <w:marBottom w:val="0"/>
      <w:divBdr>
        <w:top w:val="none" w:sz="0" w:space="0" w:color="auto"/>
        <w:left w:val="none" w:sz="0" w:space="0" w:color="auto"/>
        <w:bottom w:val="none" w:sz="0" w:space="0" w:color="auto"/>
        <w:right w:val="none" w:sz="0" w:space="0" w:color="auto"/>
      </w:divBdr>
      <w:divsChild>
        <w:div w:id="1523468992">
          <w:marLeft w:val="0"/>
          <w:marRight w:val="0"/>
          <w:marTop w:val="0"/>
          <w:marBottom w:val="0"/>
          <w:divBdr>
            <w:top w:val="none" w:sz="0" w:space="0" w:color="auto"/>
            <w:left w:val="none" w:sz="0" w:space="0" w:color="auto"/>
            <w:bottom w:val="none" w:sz="0" w:space="0" w:color="auto"/>
            <w:right w:val="none" w:sz="0" w:space="0" w:color="auto"/>
          </w:divBdr>
          <w:divsChild>
            <w:div w:id="811602887">
              <w:marLeft w:val="0"/>
              <w:marRight w:val="0"/>
              <w:marTop w:val="0"/>
              <w:marBottom w:val="0"/>
              <w:divBdr>
                <w:top w:val="none" w:sz="0" w:space="0" w:color="auto"/>
                <w:left w:val="none" w:sz="0" w:space="0" w:color="auto"/>
                <w:bottom w:val="none" w:sz="0" w:space="0" w:color="auto"/>
                <w:right w:val="none" w:sz="0" w:space="0" w:color="auto"/>
              </w:divBdr>
              <w:divsChild>
                <w:div w:id="1395279498">
                  <w:marLeft w:val="0"/>
                  <w:marRight w:val="0"/>
                  <w:marTop w:val="0"/>
                  <w:marBottom w:val="0"/>
                  <w:divBdr>
                    <w:top w:val="none" w:sz="0" w:space="0" w:color="auto"/>
                    <w:left w:val="none" w:sz="0" w:space="0" w:color="auto"/>
                    <w:bottom w:val="none" w:sz="0" w:space="0" w:color="auto"/>
                    <w:right w:val="none" w:sz="0" w:space="0" w:color="auto"/>
                  </w:divBdr>
                </w:div>
              </w:divsChild>
            </w:div>
            <w:div w:id="2120946784">
              <w:marLeft w:val="0"/>
              <w:marRight w:val="0"/>
              <w:marTop w:val="0"/>
              <w:marBottom w:val="0"/>
              <w:divBdr>
                <w:top w:val="none" w:sz="0" w:space="0" w:color="auto"/>
                <w:left w:val="none" w:sz="0" w:space="0" w:color="auto"/>
                <w:bottom w:val="none" w:sz="0" w:space="0" w:color="auto"/>
                <w:right w:val="none" w:sz="0" w:space="0" w:color="auto"/>
              </w:divBdr>
              <w:divsChild>
                <w:div w:id="1459909843">
                  <w:marLeft w:val="0"/>
                  <w:marRight w:val="0"/>
                  <w:marTop w:val="0"/>
                  <w:marBottom w:val="0"/>
                  <w:divBdr>
                    <w:top w:val="none" w:sz="0" w:space="0" w:color="auto"/>
                    <w:left w:val="none" w:sz="0" w:space="0" w:color="auto"/>
                    <w:bottom w:val="none" w:sz="0" w:space="0" w:color="auto"/>
                    <w:right w:val="none" w:sz="0" w:space="0" w:color="auto"/>
                  </w:divBdr>
                </w:div>
              </w:divsChild>
            </w:div>
            <w:div w:id="1096511668">
              <w:marLeft w:val="0"/>
              <w:marRight w:val="0"/>
              <w:marTop w:val="0"/>
              <w:marBottom w:val="0"/>
              <w:divBdr>
                <w:top w:val="none" w:sz="0" w:space="0" w:color="auto"/>
                <w:left w:val="none" w:sz="0" w:space="0" w:color="auto"/>
                <w:bottom w:val="none" w:sz="0" w:space="0" w:color="auto"/>
                <w:right w:val="none" w:sz="0" w:space="0" w:color="auto"/>
              </w:divBdr>
              <w:divsChild>
                <w:div w:id="92067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986395">
      <w:bodyDiv w:val="1"/>
      <w:marLeft w:val="0"/>
      <w:marRight w:val="0"/>
      <w:marTop w:val="0"/>
      <w:marBottom w:val="0"/>
      <w:divBdr>
        <w:top w:val="none" w:sz="0" w:space="0" w:color="auto"/>
        <w:left w:val="none" w:sz="0" w:space="0" w:color="auto"/>
        <w:bottom w:val="none" w:sz="0" w:space="0" w:color="auto"/>
        <w:right w:val="none" w:sz="0" w:space="0" w:color="auto"/>
      </w:divBdr>
    </w:div>
    <w:div w:id="1518806103">
      <w:bodyDiv w:val="1"/>
      <w:marLeft w:val="0"/>
      <w:marRight w:val="0"/>
      <w:marTop w:val="0"/>
      <w:marBottom w:val="0"/>
      <w:divBdr>
        <w:top w:val="none" w:sz="0" w:space="0" w:color="auto"/>
        <w:left w:val="none" w:sz="0" w:space="0" w:color="auto"/>
        <w:bottom w:val="none" w:sz="0" w:space="0" w:color="auto"/>
        <w:right w:val="none" w:sz="0" w:space="0" w:color="auto"/>
      </w:divBdr>
      <w:divsChild>
        <w:div w:id="403063351">
          <w:marLeft w:val="0"/>
          <w:marRight w:val="0"/>
          <w:marTop w:val="0"/>
          <w:marBottom w:val="0"/>
          <w:divBdr>
            <w:top w:val="none" w:sz="0" w:space="0" w:color="auto"/>
            <w:left w:val="none" w:sz="0" w:space="0" w:color="auto"/>
            <w:bottom w:val="none" w:sz="0" w:space="0" w:color="auto"/>
            <w:right w:val="none" w:sz="0" w:space="0" w:color="auto"/>
          </w:divBdr>
          <w:divsChild>
            <w:div w:id="574435941">
              <w:marLeft w:val="0"/>
              <w:marRight w:val="0"/>
              <w:marTop w:val="0"/>
              <w:marBottom w:val="0"/>
              <w:divBdr>
                <w:top w:val="none" w:sz="0" w:space="0" w:color="auto"/>
                <w:left w:val="none" w:sz="0" w:space="0" w:color="auto"/>
                <w:bottom w:val="none" w:sz="0" w:space="0" w:color="auto"/>
                <w:right w:val="none" w:sz="0" w:space="0" w:color="auto"/>
              </w:divBdr>
              <w:divsChild>
                <w:div w:id="1155222494">
                  <w:marLeft w:val="0"/>
                  <w:marRight w:val="0"/>
                  <w:marTop w:val="0"/>
                  <w:marBottom w:val="0"/>
                  <w:divBdr>
                    <w:top w:val="none" w:sz="0" w:space="0" w:color="auto"/>
                    <w:left w:val="none" w:sz="0" w:space="0" w:color="auto"/>
                    <w:bottom w:val="none" w:sz="0" w:space="0" w:color="auto"/>
                    <w:right w:val="none" w:sz="0" w:space="0" w:color="auto"/>
                  </w:divBdr>
                </w:div>
              </w:divsChild>
            </w:div>
            <w:div w:id="198977254">
              <w:marLeft w:val="0"/>
              <w:marRight w:val="0"/>
              <w:marTop w:val="0"/>
              <w:marBottom w:val="0"/>
              <w:divBdr>
                <w:top w:val="none" w:sz="0" w:space="0" w:color="auto"/>
                <w:left w:val="none" w:sz="0" w:space="0" w:color="auto"/>
                <w:bottom w:val="none" w:sz="0" w:space="0" w:color="auto"/>
                <w:right w:val="none" w:sz="0" w:space="0" w:color="auto"/>
              </w:divBdr>
              <w:divsChild>
                <w:div w:id="1565485407">
                  <w:marLeft w:val="0"/>
                  <w:marRight w:val="0"/>
                  <w:marTop w:val="0"/>
                  <w:marBottom w:val="0"/>
                  <w:divBdr>
                    <w:top w:val="none" w:sz="0" w:space="0" w:color="auto"/>
                    <w:left w:val="none" w:sz="0" w:space="0" w:color="auto"/>
                    <w:bottom w:val="none" w:sz="0" w:space="0" w:color="auto"/>
                    <w:right w:val="none" w:sz="0" w:space="0" w:color="auto"/>
                  </w:divBdr>
                </w:div>
              </w:divsChild>
            </w:div>
            <w:div w:id="2980840">
              <w:marLeft w:val="0"/>
              <w:marRight w:val="0"/>
              <w:marTop w:val="0"/>
              <w:marBottom w:val="0"/>
              <w:divBdr>
                <w:top w:val="none" w:sz="0" w:space="0" w:color="auto"/>
                <w:left w:val="none" w:sz="0" w:space="0" w:color="auto"/>
                <w:bottom w:val="none" w:sz="0" w:space="0" w:color="auto"/>
                <w:right w:val="none" w:sz="0" w:space="0" w:color="auto"/>
              </w:divBdr>
              <w:divsChild>
                <w:div w:id="106884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715623">
      <w:bodyDiv w:val="1"/>
      <w:marLeft w:val="0"/>
      <w:marRight w:val="0"/>
      <w:marTop w:val="0"/>
      <w:marBottom w:val="0"/>
      <w:divBdr>
        <w:top w:val="none" w:sz="0" w:space="0" w:color="auto"/>
        <w:left w:val="none" w:sz="0" w:space="0" w:color="auto"/>
        <w:bottom w:val="none" w:sz="0" w:space="0" w:color="auto"/>
        <w:right w:val="none" w:sz="0" w:space="0" w:color="auto"/>
      </w:divBdr>
    </w:div>
    <w:div w:id="1914580057">
      <w:bodyDiv w:val="1"/>
      <w:marLeft w:val="0"/>
      <w:marRight w:val="0"/>
      <w:marTop w:val="0"/>
      <w:marBottom w:val="0"/>
      <w:divBdr>
        <w:top w:val="none" w:sz="0" w:space="0" w:color="auto"/>
        <w:left w:val="none" w:sz="0" w:space="0" w:color="auto"/>
        <w:bottom w:val="none" w:sz="0" w:space="0" w:color="auto"/>
        <w:right w:val="none" w:sz="0" w:space="0" w:color="auto"/>
      </w:divBdr>
    </w:div>
    <w:div w:id="2054576235">
      <w:bodyDiv w:val="1"/>
      <w:marLeft w:val="0"/>
      <w:marRight w:val="0"/>
      <w:marTop w:val="0"/>
      <w:marBottom w:val="0"/>
      <w:divBdr>
        <w:top w:val="none" w:sz="0" w:space="0" w:color="auto"/>
        <w:left w:val="none" w:sz="0" w:space="0" w:color="auto"/>
        <w:bottom w:val="none" w:sz="0" w:space="0" w:color="auto"/>
        <w:right w:val="none" w:sz="0" w:space="0" w:color="auto"/>
      </w:divBdr>
      <w:divsChild>
        <w:div w:id="1673413743">
          <w:marLeft w:val="0"/>
          <w:marRight w:val="0"/>
          <w:marTop w:val="0"/>
          <w:marBottom w:val="0"/>
          <w:divBdr>
            <w:top w:val="none" w:sz="0" w:space="0" w:color="auto"/>
            <w:left w:val="none" w:sz="0" w:space="0" w:color="auto"/>
            <w:bottom w:val="none" w:sz="0" w:space="0" w:color="auto"/>
            <w:right w:val="none" w:sz="0" w:space="0" w:color="auto"/>
          </w:divBdr>
          <w:divsChild>
            <w:div w:id="435710275">
              <w:marLeft w:val="0"/>
              <w:marRight w:val="0"/>
              <w:marTop w:val="0"/>
              <w:marBottom w:val="0"/>
              <w:divBdr>
                <w:top w:val="none" w:sz="0" w:space="0" w:color="auto"/>
                <w:left w:val="none" w:sz="0" w:space="0" w:color="auto"/>
                <w:bottom w:val="none" w:sz="0" w:space="0" w:color="auto"/>
                <w:right w:val="none" w:sz="0" w:space="0" w:color="auto"/>
              </w:divBdr>
            </w:div>
          </w:divsChild>
        </w:div>
        <w:div w:id="1948807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oca-colahellenic.com/en/about-us/corporate-governance/risk-management" TargetMode="External"/><Relationship Id="rId26" Type="http://schemas.openxmlformats.org/officeDocument/2006/relationships/hyperlink" Target="https://www.foodbev.com/news/coca-cola-posts-11-drop-in-2020-amid-pandemic-pressure/" TargetMode="External"/><Relationship Id="rId3" Type="http://schemas.openxmlformats.org/officeDocument/2006/relationships/settings" Target="settings.xml"/><Relationship Id="rId21" Type="http://schemas.openxmlformats.org/officeDocument/2006/relationships/hyperlink" Target="https://www.investopedia.com/articles/03/010603.asp"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n.ccbj-holdings.com/ir/stockholder/dividend.php" TargetMode="External"/><Relationship Id="rId25" Type="http://schemas.openxmlformats.org/officeDocument/2006/relationships/hyperlink" Target="https://www.coca-colahellenic.com/content/dam/cch/us/documents/oar/Coca-Cola%20HBC_2019%20IAR_Performance_19Mar2020.pdf.downloadasset.pdf" TargetMode="External"/><Relationship Id="rId2" Type="http://schemas.openxmlformats.org/officeDocument/2006/relationships/styles" Target="styles.xml"/><Relationship Id="rId16" Type="http://schemas.openxmlformats.org/officeDocument/2006/relationships/hyperlink" Target="https://www.investopedia.com/terms/d/dividendpolicy.asp" TargetMode="External"/><Relationship Id="rId20" Type="http://schemas.openxmlformats.org/officeDocument/2006/relationships/hyperlink" Target="https://www.koyfin.com/company/ko/dividend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vestors.coca-colacompany.com/stock-information/dividends" TargetMode="External"/><Relationship Id="rId5" Type="http://schemas.openxmlformats.org/officeDocument/2006/relationships/footnotes" Target="footnotes.xml"/><Relationship Id="rId15" Type="http://schemas.openxmlformats.org/officeDocument/2006/relationships/hyperlink" Target="https://harbert.auburn.edu/binaries/documents/center-for-ethical-organizational-cultures/cases/coca-cola.pdf" TargetMode="External"/><Relationship Id="rId23" Type="http://schemas.openxmlformats.org/officeDocument/2006/relationships/hyperlink" Target="https://www.investopedia.com/ask/answers/050615/what-items-balance-sheet-are-most-important-fundamental-analysis.asp"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nasdaq.com/articles/the-coca-cola-companys-nyse:ko-is-a-solid-dividend-pick-right-now-2021-11-0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lphaspread.com/security/nyse/ko/summary" TargetMode="External"/><Relationship Id="rId22" Type="http://schemas.openxmlformats.org/officeDocument/2006/relationships/hyperlink" Target="https://www.statista.com/statistics/271136/coca-colas-revenue-distribution-worldwide-by-operating-segment/"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13</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IFM</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IFM</dc:title>
  <dc:subject>International Financial Management</dc:subject>
  <dc:creator>Noemi Bregolin (2030799)</dc:creator>
  <cp:keywords/>
  <dc:description/>
  <cp:lastModifiedBy>Noemi Bregolin (2030799)</cp:lastModifiedBy>
  <cp:revision>11</cp:revision>
  <dcterms:created xsi:type="dcterms:W3CDTF">2023-08-17T08:43:00Z</dcterms:created>
  <dcterms:modified xsi:type="dcterms:W3CDTF">2023-08-23T11:49:00Z</dcterms:modified>
</cp:coreProperties>
</file>