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72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Analyse the impacts of socio-economic force on employees’ performance management and Introduction and Background</w:t>
      </w:r>
    </w:p>
    <w:p>
      <w:pPr>
        <w:spacing w:before="0" w:after="160" w:line="259"/>
        <w:ind w:right="0" w:left="720" w:firstLine="0"/>
        <w:jc w:val="center"/>
        <w:rPr>
          <w:rFonts w:ascii="Calibri" w:hAnsi="Calibri" w:cs="Calibri" w:eastAsia="Calibri"/>
          <w:b/>
          <w:color w:val="auto"/>
          <w:spacing w:val="0"/>
          <w:position w:val="0"/>
          <w:sz w:val="22"/>
          <w:shd w:fill="auto" w:val="clear"/>
        </w:rPr>
      </w:pPr>
    </w:p>
    <w:p>
      <w:pPr>
        <w:spacing w:before="0" w:after="160" w:line="259"/>
        <w:ind w:right="0" w:left="720" w:firstLine="0"/>
        <w:jc w:val="center"/>
        <w:rPr>
          <w:rFonts w:ascii="Calibri" w:hAnsi="Calibri" w:cs="Calibri" w:eastAsia="Calibri"/>
          <w:color w:val="auto"/>
          <w:spacing w:val="0"/>
          <w:position w:val="0"/>
          <w:sz w:val="22"/>
          <w:shd w:fill="auto" w:val="clear"/>
        </w:rPr>
      </w:pPr>
    </w:p>
    <w:p>
      <w:pPr>
        <w:spacing w:before="0" w:after="160" w:line="259"/>
        <w:ind w:right="0" w:left="720" w:firstLine="0"/>
        <w:jc w:val="center"/>
        <w:rPr>
          <w:rFonts w:ascii="Calibri" w:hAnsi="Calibri" w:cs="Calibri" w:eastAsia="Calibri"/>
          <w:color w:val="auto"/>
          <w:spacing w:val="0"/>
          <w:position w:val="0"/>
          <w:sz w:val="22"/>
          <w:shd w:fill="auto" w:val="clear"/>
        </w:rPr>
      </w:pPr>
    </w:p>
    <w:p>
      <w:pPr>
        <w:spacing w:before="0" w:after="160" w:line="259"/>
        <w:ind w:right="0" w:left="72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Student name: Andreea Georgiana Grigore</w:t>
      </w:r>
    </w:p>
    <w:p>
      <w:pPr>
        <w:spacing w:before="0" w:after="160" w:line="259"/>
        <w:ind w:right="0" w:left="72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Student ID number: 2242682</w:t>
      </w:r>
    </w:p>
    <w:p>
      <w:pPr>
        <w:spacing w:before="0" w:after="160" w:line="259"/>
        <w:ind w:right="0" w:left="72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Programme: BA (Hons) International Hotel Management</w:t>
      </w:r>
    </w:p>
    <w:p>
      <w:pPr>
        <w:spacing w:before="0" w:after="160" w:line="259"/>
        <w:ind w:right="0" w:left="72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Module: Personnel Resourcing and Development</w:t>
      </w:r>
    </w:p>
    <w:p>
      <w:pPr>
        <w:spacing w:before="0" w:after="160" w:line="259"/>
        <w:ind w:right="0" w:left="72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Module code: BMIH5005 </w:t>
      </w:r>
    </w:p>
    <w:p>
      <w:pPr>
        <w:spacing w:before="0" w:after="160" w:line="259"/>
        <w:ind w:right="0" w:left="72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Lecturer: Scott James, Jemma Smith</w:t>
      </w:r>
    </w:p>
    <w:p>
      <w:pPr>
        <w:spacing w:before="0" w:after="160" w:line="259"/>
        <w:ind w:right="0" w:left="720" w:firstLine="0"/>
        <w:jc w:val="both"/>
        <w:rPr>
          <w:rFonts w:ascii="Calibri" w:hAnsi="Calibri" w:cs="Calibri" w:eastAsia="Calibri"/>
          <w:b/>
          <w:color w:val="auto"/>
          <w:spacing w:val="0"/>
          <w:position w:val="0"/>
          <w:sz w:val="22"/>
          <w:shd w:fill="auto" w:val="clear"/>
        </w:rPr>
      </w:pPr>
    </w:p>
    <w:p>
      <w:pPr>
        <w:spacing w:before="0" w:after="160" w:line="259"/>
        <w:ind w:right="0" w:left="720" w:firstLine="0"/>
        <w:jc w:val="both"/>
        <w:rPr>
          <w:rFonts w:ascii="Calibri" w:hAnsi="Calibri" w:cs="Calibri" w:eastAsia="Calibri"/>
          <w:b/>
          <w:color w:val="auto"/>
          <w:spacing w:val="0"/>
          <w:position w:val="0"/>
          <w:sz w:val="22"/>
          <w:shd w:fill="auto" w:val="clear"/>
        </w:rPr>
      </w:pPr>
    </w:p>
    <w:p>
      <w:pPr>
        <w:spacing w:before="0" w:after="160" w:line="259"/>
        <w:ind w:right="0" w:left="720" w:firstLine="0"/>
        <w:jc w:val="both"/>
        <w:rPr>
          <w:rFonts w:ascii="Calibri" w:hAnsi="Calibri" w:cs="Calibri" w:eastAsia="Calibri"/>
          <w:b/>
          <w:color w:val="auto"/>
          <w:spacing w:val="0"/>
          <w:position w:val="0"/>
          <w:sz w:val="22"/>
          <w:shd w:fill="auto" w:val="clear"/>
        </w:rPr>
      </w:pPr>
    </w:p>
    <w:p>
      <w:pPr>
        <w:spacing w:before="0" w:after="160" w:line="360"/>
        <w:ind w:right="0" w:left="72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Introduction and Background</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Marriott International stands as a premier hospitality company globally, boasting over 7,000 properties spread across 131 countries and territories. The company’s portfolio includes a diverse range of brands, encompassing both hotels and vacation ownership resorts. Marriott’s business operations, known for their excellence, are guided by five fundamental values: prioritizing people, striving for excellence, welcoming change, upholding integrity, and contributing to the world.</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hospitality sector, the adoption of diverse work styles has gained significant importance, especially following the outbreak of the COVID-19 pandemic. The sector has witnessed a transition towards more adaptable employment practices, encompassing telecommuting, flexible scheduling, and shared roles. This transformation has been propelled by an array of socio-economic elements, such as advancements in technology, shifts in workforce composition, and the progression of employee aspirations.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However, these new work modes present unique challenges for performance management and monitoring. Traditional performance management systems, which often rely on direct supervision and regular face-to-face interactions, may not be effective in a remote or flexible work environment. Furthermore, socio-economic factors such as economic instability, changing labour laws, and societal expectations around work-life balance can also impact how performance management is conducted in these new work modes.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proposal will examine the impacts of these socio-economic factors on employee performance management and monitoring in different work modes within the context of Marriott International. It will identify the current issues and challenges faced by the company and propose strategies for effectively managing and monitoring employee performance in these new work environments.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introduction sets the stage for a comprehensive analysis of the impacts of socio-economic forces on performance management in different work modes, using Marriott International as a case study. The subsequent sections of this proposal will delve deeper into these issues, drawing on existing literature and industry examples to provide a well-rounded perspective on this complex topic. Monitoring in different work modes: Hospitality HR’s perspective.</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Discussion/Literature Review</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Socio-economic Factors and PESTLE Analysis</w:t>
      </w:r>
      <w:r>
        <w:rPr>
          <w:rFonts w:ascii="Arial" w:hAnsi="Arial" w:cs="Arial" w:eastAsia="Arial"/>
          <w:color w:val="auto"/>
          <w:spacing w:val="0"/>
          <w:position w:val="0"/>
          <w:sz w:val="24"/>
          <w:shd w:fill="auto" w:val="clear"/>
        </w:rPr>
        <w:t xml:space="preserve"> The socio-economic landscape significantly influences the operations and strategies of the hospitality industry. These factors, encapsulated in the Economic and Social components of the PESTLE analysis, include elements such as inflation rates, exchange rates, interest rates, economic growth patterns, supply and demand dynamics, and the potential for recession. They also encompass demographic trends, age distribution, cultural attitudes, and shifts in workplace and lifestyle preferences. These factors can directly impact a company’s operational efficiency, profitability, and growth potential.</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context of Marriott International, these socio-economic factors have necessitated a re-evaluation of traditional work modes and performance management strategies. The advent of digital technology has made remote work a viable option, enabling seamless communication and collaboration across geographical boundaries. The rise of the gig economy has further fuelled the demand for flexible work arrangements, allowing employees to balance their professional commitments with personal responsibilities.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Industry Trends: Retention Rates and Turnover Rate</w:t>
      </w:r>
      <w:r>
        <w:rPr>
          <w:rFonts w:ascii="Arial" w:hAnsi="Arial" w:cs="Arial" w:eastAsia="Arial"/>
          <w:color w:val="auto"/>
          <w:spacing w:val="0"/>
          <w:position w:val="0"/>
          <w:sz w:val="24"/>
          <w:shd w:fill="auto" w:val="clear"/>
        </w:rPr>
        <w:t xml:space="preserve"> The hospitality industry, particularly the hotel sector, has been grappling with high employee turnover rates. Industry reports suggest that the turnover rate in the hospitality sector is significantly higher than in other industries, often ranging from 60% to 120% annually. This high turnover rate presents a formidable challenge for the industry, leading to increased recruitment and training costs, disruptions in service delivery, and potential declines in customer satisfaction.</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Emergence of Different Work Modes in Hospitality Industry</w:t>
      </w:r>
      <w:r>
        <w:rPr>
          <w:rFonts w:ascii="Arial" w:hAnsi="Arial" w:cs="Arial" w:eastAsia="Arial"/>
          <w:color w:val="auto"/>
          <w:spacing w:val="0"/>
          <w:position w:val="0"/>
          <w:sz w:val="24"/>
          <w:shd w:fill="auto" w:val="clear"/>
        </w:rPr>
        <w:t xml:space="preserve"> Over the past five years, the hospitality industry has witnessed a paradigm shift in work modes. The traditional model of fixed working hours at a physical location has been supplemented by more flexible arrangements. These include remote work, flexible working hours, job sharing, and part-time employment. This shift has been driven by various factors, including technological advancements, changing workforce demographics, evolving employee expectations, and the global pandemic.</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Industry Examples: Marriott, IHG, and Radisson</w:t>
      </w:r>
      <w:r>
        <w:rPr>
          <w:rFonts w:ascii="Arial" w:hAnsi="Arial" w:cs="Arial" w:eastAsia="Arial"/>
          <w:color w:val="auto"/>
          <w:spacing w:val="0"/>
          <w:position w:val="0"/>
          <w:sz w:val="24"/>
          <w:shd w:fill="auto" w:val="clear"/>
        </w:rPr>
        <w:t xml:space="preserve"> Different hotel brands have adopted unique strategies to manage employees’ performance in these new work modes. Marriott International, for instance, has leveraged digital technology to facilitate communication and collaboration among remote teams. The company has also provided training and resources to help managers effectively supervise remote employees.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InterContinental Hotels Group (IHG) has also made significant strides in managing employee performance in different work modes. IHG has run a series of pilots across its European division to explore how artificial intelligence and machine learning can help match team members with brand personalities.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Radisson Hotel Group has outlined efforts to operate sustainably, demonstrating its commitment to creating a better world. While specific strategies related to different work modes are not explicitly mentioned, the company’s commitment to caring for people, community, and the planet suggests a holistic approach to employee management.</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Marriott International</w:t>
      </w:r>
      <w:r>
        <w:rPr>
          <w:rFonts w:ascii="Arial" w:hAnsi="Arial" w:cs="Arial" w:eastAsia="Arial"/>
          <w:color w:val="auto"/>
          <w:spacing w:val="0"/>
          <w:position w:val="0"/>
          <w:sz w:val="24"/>
          <w:shd w:fill="auto" w:val="clear"/>
        </w:rPr>
        <w:t xml:space="preserve">: Marriott has been proactive in adapting to the changing work environment. They have utilized digital tools to enable effective communication and collaboration among teams, regardless of their physical location. Additionally, they have invested in training resources to equip managers with the skills needed to supervise remote employees effectively. Marriott’s strategy for engaging associates emphasizes the importance of providing employees with the necessary information for success, fostering a culture where everyone’s contributions are valued, and prioritizing the well-being of all associates.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InterContinental Hotels Group (IHG)</w:t>
      </w:r>
      <w:r>
        <w:rPr>
          <w:rFonts w:ascii="Arial" w:hAnsi="Arial" w:cs="Arial" w:eastAsia="Arial"/>
          <w:color w:val="auto"/>
          <w:spacing w:val="0"/>
          <w:position w:val="0"/>
          <w:sz w:val="24"/>
          <w:shd w:fill="auto" w:val="clear"/>
        </w:rPr>
        <w:t xml:space="preserve">: IHG has been innovative in its approach to managing employee performance in different work modes. They have conducted pilot programs to explore the potential of artificial intelligence and machine learning in aligning team members with the distinct personalities of their various brands. This initiative has helped IHG streamline the process of hiring, training, and performance appraisal, making it more efficient and effective.</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Radisson Hotel Group:</w:t>
      </w:r>
      <w:r>
        <w:rPr>
          <w:rFonts w:ascii="Arial" w:hAnsi="Arial" w:cs="Arial" w:eastAsia="Arial"/>
          <w:color w:val="auto"/>
          <w:spacing w:val="0"/>
          <w:position w:val="0"/>
          <w:sz w:val="24"/>
          <w:shd w:fill="auto" w:val="clear"/>
        </w:rPr>
        <w:t xml:space="preserve"> The Radisson Hotel Group underscores the importance of generating mutual benefits through the creation of jobs, nurturing talent, and providing enriching opportunities for a varied international workforce. They bolster their team members with practical skills training and comprehensive growth opportunities via the Radisson Academy. Radisson also prioritizes the establishment of a worldwide team of employees that mirrors the diversity of the communities they serve and the varied clientele they cater to.</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These examples illustrate how these hotel brands have adapted their performance management strategies to accommodate different work modes. They highlight the importance of leveraging technology, providing training and development opportunities, and fostering a culture of inclusivity and diversity.</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several potential research gaps in the area of socio-economic impacts on performance management in different work modes, particularly from a hospitality HR perspective. Here are a few:</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Lack of Longitudinal Studies</w:t>
      </w:r>
      <w:r>
        <w:rPr>
          <w:rFonts w:ascii="Arial" w:hAnsi="Arial" w:cs="Arial" w:eastAsia="Arial"/>
          <w:color w:val="auto"/>
          <w:spacing w:val="0"/>
          <w:position w:val="0"/>
          <w:sz w:val="24"/>
          <w:shd w:fill="auto" w:val="clear"/>
        </w:rPr>
        <w:t xml:space="preserve">: Most existing research provides a snapshot of the impacts of socio-economic factors on performance management at a specific point in time. Longitudinal studies that track these impacts over time are relatively scarce. Such studies could provide valuable insights into how these impacts evolve as socio-economic conditions and work modes change.</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Limited Focus on Specific Socio-Economic Factors:</w:t>
      </w:r>
      <w:r>
        <w:rPr>
          <w:rFonts w:ascii="Arial" w:hAnsi="Arial" w:cs="Arial" w:eastAsia="Arial"/>
          <w:color w:val="auto"/>
          <w:spacing w:val="0"/>
          <w:position w:val="0"/>
          <w:sz w:val="24"/>
          <w:shd w:fill="auto" w:val="clear"/>
        </w:rPr>
        <w:t xml:space="preserve"> While many studies consider socio-economic factors broadly, there is a lack of research focusing on specific factors such as economic instability, changing labour laws, and societal expectations around work-life balance. More research is needed to understand how these specific factors impact performance management in different work modes.</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Need for Comparative Studies:</w:t>
      </w:r>
      <w:r>
        <w:rPr>
          <w:rFonts w:ascii="Arial" w:hAnsi="Arial" w:cs="Arial" w:eastAsia="Arial"/>
          <w:color w:val="auto"/>
          <w:spacing w:val="0"/>
          <w:position w:val="0"/>
          <w:sz w:val="24"/>
          <w:shd w:fill="auto" w:val="clear"/>
        </w:rPr>
        <w:t xml:space="preserve"> There is a need for more comparative studies that examine the impacts of socio-economic factors on performance management across different hotel brands or even across different industries. Such studies could help identify best practices and provide a more nuanced understanding of these impacts.</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Insufficient Understanding of the Interplay between Different Factors:</w:t>
      </w:r>
      <w:r>
        <w:rPr>
          <w:rFonts w:ascii="Arial" w:hAnsi="Arial" w:cs="Arial" w:eastAsia="Arial"/>
          <w:color w:val="auto"/>
          <w:spacing w:val="0"/>
          <w:position w:val="0"/>
          <w:sz w:val="24"/>
          <w:shd w:fill="auto" w:val="clear"/>
        </w:rPr>
        <w:t xml:space="preserve"> The interplay between different socio-economic factors and how they collectively impact performance management in different work modes is not well understood. More research is needed to explore these complex interactions.</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Lack of Research on Effective Strategies: </w:t>
      </w:r>
      <w:r>
        <w:rPr>
          <w:rFonts w:ascii="Arial" w:hAnsi="Arial" w:cs="Arial" w:eastAsia="Arial"/>
          <w:color w:val="auto"/>
          <w:spacing w:val="0"/>
          <w:position w:val="0"/>
          <w:sz w:val="24"/>
          <w:shd w:fill="auto" w:val="clear"/>
        </w:rPr>
        <w:t xml:space="preserve">While some studies have suggested strategies for managing performance in different work modes, there is a lack of research evaluating the effectiveness of these strategies. More empirical research is needed to identify which strategies are most effective in different contexts.</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Underexplored Impact of Technological Advancements:</w:t>
      </w:r>
      <w:r>
        <w:rPr>
          <w:rFonts w:ascii="Arial" w:hAnsi="Arial" w:cs="Arial" w:eastAsia="Arial"/>
          <w:color w:val="auto"/>
          <w:spacing w:val="0"/>
          <w:position w:val="0"/>
          <w:sz w:val="24"/>
          <w:shd w:fill="auto" w:val="clear"/>
        </w:rPr>
        <w:t xml:space="preserve"> The role of technological advancements in shaping work modes and influencing performance management is another area that could benefit from further research. This includes the impact of artificial intelligence and machine learning on performance management</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several potential solutions to address the impacts of socio-economic factors on performance management in different work modes: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Adopting Technology</w:t>
      </w:r>
      <w:r>
        <w:rPr>
          <w:rFonts w:ascii="Arial" w:hAnsi="Arial" w:cs="Arial" w:eastAsia="Arial"/>
          <w:color w:val="auto"/>
          <w:spacing w:val="0"/>
          <w:position w:val="0"/>
          <w:sz w:val="24"/>
          <w:shd w:fill="auto" w:val="clear"/>
        </w:rPr>
        <w:t xml:space="preserve">: Leveraging technology can help manage and monitor employee performance effectively. Tools for project management, time tracking, and communication can help keep track of employee performance and facilitate collaboration.</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Training and Development</w:t>
      </w:r>
      <w:r>
        <w:rPr>
          <w:rFonts w:ascii="Arial" w:hAnsi="Arial" w:cs="Arial" w:eastAsia="Arial"/>
          <w:color w:val="auto"/>
          <w:spacing w:val="0"/>
          <w:position w:val="0"/>
          <w:sz w:val="24"/>
          <w:shd w:fill="auto" w:val="clear"/>
        </w:rPr>
        <w:t xml:space="preserve">: Providing training to both employees and managers can help them adapt to different work modes. This could include training on how to use various digital tools, how to manage remote teams, and how to maintain productivity while working remotely.</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Clear Communication</w:t>
      </w:r>
      <w:r>
        <w:rPr>
          <w:rFonts w:ascii="Arial" w:hAnsi="Arial" w:cs="Arial" w:eastAsia="Arial"/>
          <w:color w:val="auto"/>
          <w:spacing w:val="0"/>
          <w:position w:val="0"/>
          <w:sz w:val="24"/>
          <w:shd w:fill="auto" w:val="clear"/>
        </w:rPr>
        <w:t xml:space="preserve">: Clear and regular communication of expectations can help manage performance in different work modes. This includes setting clear goals, providing regular feedback, and maintaining open lines of communication.</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Flexible Policies:</w:t>
      </w:r>
      <w:r>
        <w:rPr>
          <w:rFonts w:ascii="Arial" w:hAnsi="Arial" w:cs="Arial" w:eastAsia="Arial"/>
          <w:color w:val="auto"/>
          <w:spacing w:val="0"/>
          <w:position w:val="0"/>
          <w:sz w:val="24"/>
          <w:shd w:fill="auto" w:val="clear"/>
        </w:rPr>
        <w:t xml:space="preserve"> Implementing flexible work policies can help accommodate different work modes and address the challenges posed by socio-economic factors. This could include flexible working hours, the option to work from home, and policies that support work-life balance.</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Employee Support Programs:</w:t>
      </w:r>
      <w:r>
        <w:rPr>
          <w:rFonts w:ascii="Arial" w:hAnsi="Arial" w:cs="Arial" w:eastAsia="Arial"/>
          <w:color w:val="auto"/>
          <w:spacing w:val="0"/>
          <w:position w:val="0"/>
          <w:sz w:val="24"/>
          <w:shd w:fill="auto" w:val="clear"/>
        </w:rPr>
        <w:t xml:space="preserve"> Offering support programs can help employees deal with personal issues that might impact their performance. This could include mental health support, financial planning assistance, and career development programs.</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Performance Evaluation:</w:t>
      </w:r>
      <w:r>
        <w:rPr>
          <w:rFonts w:ascii="Arial" w:hAnsi="Arial" w:cs="Arial" w:eastAsia="Arial"/>
          <w:color w:val="auto"/>
          <w:spacing w:val="0"/>
          <w:position w:val="0"/>
          <w:sz w:val="24"/>
          <w:shd w:fill="auto" w:val="clear"/>
        </w:rPr>
        <w:t xml:space="preserve"> Revising performance evaluation criteria to suit different work modes can help ensure fair and accurate performance assessments. This could involve focusing more on outcomes rather than hours worked, and considering the unique challenges of different work modes.</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Building Trust and Autonomy:</w:t>
      </w:r>
      <w:r>
        <w:rPr>
          <w:rFonts w:ascii="Arial" w:hAnsi="Arial" w:cs="Arial" w:eastAsia="Arial"/>
          <w:color w:val="auto"/>
          <w:spacing w:val="0"/>
          <w:position w:val="0"/>
          <w:sz w:val="24"/>
          <w:shd w:fill="auto" w:val="clear"/>
        </w:rPr>
        <w:t xml:space="preserve"> Fostering a culture of trust and autonomy can motivate employees and improve performance. Employees who feel trusted and have a degree of control over their work are likely to be more engaged and productive.</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Evaluation and Conclusion</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hospitality sector, especially global hotel chains such as Marriott International, InterContinental Hotels Group (IHG), and Radisson Hotel Group, is experiencing substantial shifts in work patterns. These shifts are propelled by a variety of socio-economic elements, encompassing advancements in technology, alterations in workforce composition, and the progression of employee aspirations.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Our analysis revealed that these changes present both challenges and opportunities for performance management. Traditional performance metrics and management strategies may not be effective in these new work modes. However, these changes also present opportunities for innovation and improvement in performance management.</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For instance, the shift towards remote and flexible work arrangements necessitates a focus on outcomes rather than hours worked. It also requires clear communication of expectations, regular feedback, and the use of technology for performance tracking. Furthermore, fostering a culture of trust and autonomy can enhance performance in these new work modes.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Our findings also highlighted the importance of training and development in helping both employees and managers adapt to these changes. Companies like Marriott, IHG, and Radisson have made significant strides in this area, leveraging technology and providing resources to help managers effectively manage remote teams.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However, there are still many challenges to overcome. Socio-economic factors such as economic instability and changing labour laws can complicate performance management. More research is needed to understand these impacts and identify effective strategies for managing performance in different work modes.</w:t>
      </w:r>
    </w:p>
    <w:p>
      <w:pPr>
        <w:spacing w:before="0" w:after="160" w:line="360"/>
        <w:ind w:right="0" w:left="720" w:firstLine="0"/>
        <w:jc w:val="both"/>
        <w:rPr>
          <w:rFonts w:ascii="Arial" w:hAnsi="Arial" w:cs="Arial" w:eastAsia="Arial"/>
          <w:color w:val="auto"/>
          <w:spacing w:val="0"/>
          <w:position w:val="0"/>
          <w:sz w:val="24"/>
          <w:shd w:fill="auto" w:val="clear"/>
        </w:rPr>
      </w:pP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conclusion, the impacts of socio-economic forces on performance management in different work modes are complex and multifaceted. However, with the right strategies and resources, companies can effectively manage these challenges and leverage the opportunities presented by these changes. This will not only enhance performance management but also contribute to the overall success and competitiveness of the company in the hospitality industry.</w:t>
      </w:r>
    </w:p>
    <w:p>
      <w:pPr>
        <w:spacing w:before="0" w:after="160" w:line="259"/>
        <w:ind w:right="0" w:left="720" w:firstLine="0"/>
        <w:jc w:val="both"/>
        <w:rPr>
          <w:rFonts w:ascii="Arial" w:hAnsi="Arial" w:cs="Arial" w:eastAsia="Arial"/>
          <w:color w:val="auto"/>
          <w:spacing w:val="0"/>
          <w:position w:val="0"/>
          <w:sz w:val="24"/>
          <w:shd w:fill="auto" w:val="clear"/>
        </w:rPr>
      </w:pPr>
    </w:p>
    <w:p>
      <w:pPr>
        <w:spacing w:before="0" w:after="160" w:line="259"/>
        <w:ind w:right="0" w:left="720" w:firstLine="0"/>
        <w:jc w:val="both"/>
        <w:rPr>
          <w:rFonts w:ascii="Calibri" w:hAnsi="Calibri" w:cs="Calibri" w:eastAsia="Calibri"/>
          <w:color w:val="auto"/>
          <w:spacing w:val="0"/>
          <w:position w:val="0"/>
          <w:sz w:val="22"/>
          <w:shd w:fill="auto" w:val="clear"/>
        </w:rPr>
      </w:pPr>
    </w:p>
    <w:p>
      <w:pPr>
        <w:spacing w:before="0" w:after="160" w:line="259"/>
        <w:ind w:right="0" w:left="720" w:firstLine="0"/>
        <w:jc w:val="both"/>
        <w:rPr>
          <w:rFonts w:ascii="Calibri" w:hAnsi="Calibri" w:cs="Calibri" w:eastAsia="Calibri"/>
          <w:color w:val="auto"/>
          <w:spacing w:val="0"/>
          <w:position w:val="0"/>
          <w:sz w:val="22"/>
          <w:shd w:fill="auto" w:val="clear"/>
        </w:rPr>
      </w:pPr>
    </w:p>
    <w:p>
      <w:pPr>
        <w:spacing w:before="0" w:after="160" w:line="259"/>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REFERENCES:</w:t>
      </w:r>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https://www.emerald.com/insight/content/doi/10.1108/IHR-09-2020-0050/full/html</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1">
        <w:r>
          <w:rPr>
            <w:rFonts w:ascii="Calibri" w:hAnsi="Calibri" w:cs="Calibri" w:eastAsia="Calibri"/>
            <w:color w:val="0000FF"/>
            <w:spacing w:val="0"/>
            <w:position w:val="0"/>
            <w:sz w:val="22"/>
            <w:u w:val="single"/>
            <w:shd w:fill="auto" w:val="clear"/>
          </w:rPr>
          <w:t xml:space="preserve">https://www.emerald.com/insight/content/doi/10.1108/IHR-09-2020-0050/full/html</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https://e.vnexpress.net/news/travel/hotel-industry-to-grow-by-2-bln-by-2026-us-market-research-firm-4501479.html</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3">
        <w:r>
          <w:rPr>
            <w:rFonts w:ascii="Calibri" w:hAnsi="Calibri" w:cs="Calibri" w:eastAsia="Calibri"/>
            <w:color w:val="0000FF"/>
            <w:spacing w:val="0"/>
            <w:position w:val="0"/>
            <w:sz w:val="22"/>
            <w:u w:val="single"/>
            <w:shd w:fill="auto" w:val="clear"/>
          </w:rPr>
          <w:t xml:space="preserve">http://support.ihg.com/</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4">
        <w:r>
          <w:rPr>
            <w:rFonts w:ascii="Calibri" w:hAnsi="Calibri" w:cs="Calibri" w:eastAsia="Calibri"/>
            <w:color w:val="0000FF"/>
            <w:spacing w:val="0"/>
            <w:position w:val="0"/>
            <w:sz w:val="22"/>
            <w:u w:val="single"/>
            <w:shd w:fill="auto" w:val="clear"/>
          </w:rPr>
          <w:t xml:space="preserve">https://blog.workday.com/en-us/2023/future-hospitality-5-realities-changing-industry.html</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5">
        <w:r>
          <w:rPr>
            <w:rFonts w:ascii="Calibri" w:hAnsi="Calibri" w:cs="Calibri" w:eastAsia="Calibri"/>
            <w:color w:val="0000FF"/>
            <w:spacing w:val="0"/>
            <w:position w:val="0"/>
            <w:sz w:val="22"/>
            <w:u w:val="single"/>
            <w:shd w:fill="auto" w:val="clear"/>
          </w:rPr>
          <w:t xml:space="preserve">https://www.chieftalentofficer.co/2012/06/01/intercontinental-hotels-group-developing-hospitality/</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6">
        <w:r>
          <w:rPr>
            <w:rFonts w:ascii="Calibri" w:hAnsi="Calibri" w:cs="Calibri" w:eastAsia="Calibri"/>
            <w:color w:val="0000FF"/>
            <w:spacing w:val="0"/>
            <w:position w:val="0"/>
            <w:sz w:val="22"/>
            <w:u w:val="single"/>
            <w:shd w:fill="auto" w:val="clear"/>
          </w:rPr>
          <w:t xml:space="preserve">https://www.emerald.com/insight/content/doi/10.1108/IHR-09-2020-0050/full/html</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7">
        <w:r>
          <w:rPr>
            <w:rFonts w:ascii="Calibri" w:hAnsi="Calibri" w:cs="Calibri" w:eastAsia="Calibri"/>
            <w:color w:val="0000FF"/>
            <w:spacing w:val="0"/>
            <w:position w:val="0"/>
            <w:sz w:val="22"/>
            <w:u w:val="single"/>
            <w:shd w:fill="auto" w:val="clear"/>
          </w:rPr>
          <w:t xml:space="preserve">https://www.hotelmanagement.net/human-resources/hr-marriott-employee-training-and-development-program</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8">
        <w:r>
          <w:rPr>
            <w:rFonts w:ascii="Calibri" w:hAnsi="Calibri" w:cs="Calibri" w:eastAsia="Calibri"/>
            <w:color w:val="0563C1"/>
            <w:spacing w:val="0"/>
            <w:position w:val="0"/>
            <w:sz w:val="22"/>
            <w:u w:val="single"/>
            <w:shd w:fill="auto" w:val="clear"/>
          </w:rPr>
          <w:t xml:space="preserve">https://www.hrdive.com/news/4-strategies-that-helped-a-marriott-hr-exec-weather-the-most-</w:t>
        </w:r>
        <w:r>
          <w:rPr>
            <w:rFonts w:ascii="Calibri" w:hAnsi="Calibri" w:cs="Calibri" w:eastAsia="Calibri"/>
            <w:color w:val="auto"/>
            <w:spacing w:val="0"/>
            <w:position w:val="0"/>
            <w:sz w:val="22"/>
            <w:shd w:fill="auto" w:val="clear"/>
          </w:rPr>
          <w:t xml:space="preserve">https://www.marriott.com/marriottassets/Multimedia/PDF/CorporateResponsibility/serve360/2015_WorkforceDevelopment.pdf</w:t>
        </w:r>
        <w:r>
          <w:rPr>
            <w:rFonts w:ascii="Calibri" w:hAnsi="Calibri" w:cs="Calibri" w:eastAsia="Calibri"/>
            <w:color w:val="0563C1"/>
            <w:spacing w:val="0"/>
            <w:position w:val="0"/>
            <w:sz w:val="22"/>
            <w:u w:val="single"/>
            <w:shd w:fill="auto" w:val="clear"/>
          </w:rPr>
          <w:t xml:space="preserve"> HYPERLINK "https://www.hrdive.com/news/4-strategies-that-helped-a-marriott-hr-exec-weather-the-most-challenging-y/598648/"</w:t>
        </w:r>
        <w:r>
          <w:rPr>
            <w:rFonts w:ascii="Calibri" w:hAnsi="Calibri" w:cs="Calibri" w:eastAsia="Calibri"/>
            <w:color w:val="0563C1"/>
            <w:spacing w:val="0"/>
            <w:position w:val="0"/>
            <w:sz w:val="22"/>
            <w:u w:val="single"/>
            <w:shd w:fill="auto" w:val="clear"/>
          </w:rPr>
          <w:t xml:space="preserve">challenging-y/598648/</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9">
        <w:r>
          <w:rPr>
            <w:rFonts w:ascii="Calibri" w:hAnsi="Calibri" w:cs="Calibri" w:eastAsia="Calibri"/>
            <w:color w:val="0000FF"/>
            <w:spacing w:val="0"/>
            <w:position w:val="0"/>
            <w:sz w:val="22"/>
            <w:u w:val="single"/>
            <w:shd w:fill="auto" w:val="clear"/>
          </w:rPr>
          <w:t xml:space="preserve">https://www.hrmagazine.co.uk/content/features/ihg-hrd-employer-brand-is-secret-to-success</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10">
        <w:r>
          <w:rPr>
            <w:rFonts w:ascii="Calibri" w:hAnsi="Calibri" w:cs="Calibri" w:eastAsia="Calibri"/>
            <w:color w:val="0000FF"/>
            <w:spacing w:val="0"/>
            <w:position w:val="0"/>
            <w:sz w:val="22"/>
            <w:u w:val="single"/>
            <w:shd w:fill="auto" w:val="clear"/>
          </w:rPr>
          <w:t xml:space="preserve">https://www.ihg.com/content/us/en/corporate/employee.html</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11">
        <w:r>
          <w:rPr>
            <w:rFonts w:ascii="Calibri" w:hAnsi="Calibri" w:cs="Calibri" w:eastAsia="Calibri"/>
            <w:color w:val="0000FF"/>
            <w:spacing w:val="0"/>
            <w:position w:val="0"/>
            <w:sz w:val="22"/>
            <w:u w:val="single"/>
            <w:shd w:fill="auto" w:val="clear"/>
          </w:rPr>
          <w:t xml:space="preserve">https://www.investopedia.com/terms/p/pest-analysis.asp</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12">
        <w:r>
          <w:rPr>
            <w:rFonts w:ascii="Calibri" w:hAnsi="Calibri" w:cs="Calibri" w:eastAsia="Calibri"/>
            <w:color w:val="0000FF"/>
            <w:spacing w:val="0"/>
            <w:position w:val="0"/>
            <w:sz w:val="22"/>
            <w:u w:val="single"/>
            <w:shd w:fill="auto" w:val="clear"/>
          </w:rPr>
          <w:t xml:space="preserve">https://www.radissonhotels.com/en-us/corporate/about-us/our-team</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13">
        <w:r>
          <w:rPr>
            <w:rFonts w:ascii="Calibri" w:hAnsi="Calibri" w:cs="Calibri" w:eastAsia="Calibri"/>
            <w:color w:val="0000FF"/>
            <w:spacing w:val="0"/>
            <w:position w:val="0"/>
            <w:sz w:val="22"/>
            <w:u w:val="single"/>
            <w:shd w:fill="auto" w:val="clear"/>
          </w:rPr>
          <w:t xml:space="preserve">https://www.radissonhotels.com/en-us/corporate/careers</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14">
        <w:r>
          <w:rPr>
            <w:rFonts w:ascii="Calibri" w:hAnsi="Calibri" w:cs="Calibri" w:eastAsia="Calibri"/>
            <w:color w:val="0000FF"/>
            <w:spacing w:val="0"/>
            <w:position w:val="0"/>
            <w:sz w:val="22"/>
            <w:u w:val="single"/>
            <w:shd w:fill="auto" w:val="clear"/>
          </w:rPr>
          <w:t xml:space="preserve">https://www.radissonhotels.com/en-us/corporate/responsible-business/people</w:t>
        </w:r>
      </w:hyperlink>
    </w:p>
    <w:p>
      <w:pPr>
        <w:spacing w:before="0" w:after="160" w:line="259"/>
        <w:ind w:right="0" w:left="720" w:firstLine="0"/>
        <w:jc w:val="both"/>
        <w:rPr>
          <w:rFonts w:ascii="Calibri" w:hAnsi="Calibri" w:cs="Calibri" w:eastAsia="Calibri"/>
          <w:color w:val="auto"/>
          <w:spacing w:val="0"/>
          <w:position w:val="0"/>
          <w:sz w:val="22"/>
          <w:shd w:fill="auto" w:val="clear"/>
        </w:rPr>
      </w:pPr>
      <w:hyperlink xmlns:r="http://schemas.openxmlformats.org/officeDocument/2006/relationships" r:id="docRId15">
        <w:r>
          <w:rPr>
            <w:rFonts w:ascii="Calibri" w:hAnsi="Calibri" w:cs="Calibri" w:eastAsia="Calibri"/>
            <w:color w:val="0000FF"/>
            <w:spacing w:val="0"/>
            <w:position w:val="0"/>
            <w:sz w:val="22"/>
            <w:u w:val="single"/>
            <w:shd w:fill="auto" w:val="clear"/>
          </w:rPr>
          <w:t xml:space="preserve">https://www.thepeoplespace.com/practice/articles/how-international-hotel-giant-ihg-using-artificial-intelligence-bring-hr-and</w:t>
        </w:r>
      </w:hyperlink>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ode="External" Target="https://www.hotelmanagement.net/human-resources/hr-marriott-employee-training-and-development-program" Id="docRId7" Type="http://schemas.openxmlformats.org/officeDocument/2006/relationships/hyperlink" /><Relationship TargetMode="External" Target="https://www.ihg.com/content/us/en/corporate/employee.html" Id="docRId10" Type="http://schemas.openxmlformats.org/officeDocument/2006/relationships/hyperlink" /><Relationship TargetMode="External" Target="https://www.radissonhotels.com/en-us/corporate/responsible-business/people" Id="docRId14" Type="http://schemas.openxmlformats.org/officeDocument/2006/relationships/hyperlink" /><Relationship TargetMode="External" Target="https://e.vnexpress.net/news/travel/hotel-industry-to-grow-by-2-bln-by-2026-us-market-research-firm-4501479.html" Id="docRId2" Type="http://schemas.openxmlformats.org/officeDocument/2006/relationships/hyperlink" /><Relationship TargetMode="External" Target="https://www.emerald.com/insight/content/doi/10.1108/IHR-09-2020-0050/full/html" Id="docRId6" Type="http://schemas.openxmlformats.org/officeDocument/2006/relationships/hyperlink" /><Relationship TargetMode="External" Target="https://www.emerald.com/insight/content/doi/10.1108/IHR-09-2020-0050/full/html" Id="docRId1" Type="http://schemas.openxmlformats.org/officeDocument/2006/relationships/hyperlink" /><Relationship TargetMode="External" Target="https://www.investopedia.com/terms/p/pest-analysis.asp" Id="docRId11" Type="http://schemas.openxmlformats.org/officeDocument/2006/relationships/hyperlink" /><Relationship TargetMode="External" Target="https://www.thepeoplespace.com/practice/articles/how-international-hotel-giant-ihg-using-artificial-intelligence-bring-hr-and" Id="docRId15" Type="http://schemas.openxmlformats.org/officeDocument/2006/relationships/hyperlink" /><Relationship TargetMode="External" Target="https://www.chieftalentofficer.co/2012/06/01/intercontinental-hotels-group-developing-hospitality/" Id="docRId5" Type="http://schemas.openxmlformats.org/officeDocument/2006/relationships/hyperlink" /><Relationship TargetMode="External" Target="https://www.hrmagazine.co.uk/content/features/ihg-hrd-employer-brand-is-secret-to-success" Id="docRId9" Type="http://schemas.openxmlformats.org/officeDocument/2006/relationships/hyperlink" /><Relationship TargetMode="External" Target="https://www.emerald.com/insight/content/doi/10.1108/IHR-09-2020-0050/full/html" Id="docRId0" Type="http://schemas.openxmlformats.org/officeDocument/2006/relationships/hyperlink" /><Relationship TargetMode="External" Target="https://www.radissonhotels.com/en-us/corporate/about-us/our-team" Id="docRId12" Type="http://schemas.openxmlformats.org/officeDocument/2006/relationships/hyperlink" /><Relationship Target="numbering.xml" Id="docRId16" Type="http://schemas.openxmlformats.org/officeDocument/2006/relationships/numbering" /><Relationship TargetMode="External" Target="https://blog.workday.com/en-us/2023/future-hospitality-5-realities-changing-industry.html" Id="docRId4" Type="http://schemas.openxmlformats.org/officeDocument/2006/relationships/hyperlink" /><Relationship TargetMode="External" Target="https://www.hrdive.com/news/4-strategies-that-helped-a-marriott-hr-exec-weather-the-most-challenging-y/598648/" Id="docRId8" Type="http://schemas.openxmlformats.org/officeDocument/2006/relationships/hyperlink" /><Relationship TargetMode="External" Target="https://www.radissonhotels.com/en-us/corporate/careers" Id="docRId13" Type="http://schemas.openxmlformats.org/officeDocument/2006/relationships/hyperlink" /><Relationship TargetMode="External" Target="http://support.ihg.com/" Id="docRId3" Type="http://schemas.openxmlformats.org/officeDocument/2006/relationships/hyperlink" /></Relationships>
</file>