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E57C0DD" w14:textId="12ACCF80" w:rsidR="00854F7A" w:rsidRPr="00854F7A" w:rsidRDefault="004D121C" w:rsidP="00854F7A">
      <w:pPr>
        <w:pStyle w:val="AssignHeader"/>
        <w:rPr>
          <w:lang w:val="en-US"/>
        </w:rPr>
      </w:pPr>
      <w:r>
        <w:t>ECAD6009-C</w:t>
      </w:r>
      <w:r w:rsidR="009A0ECE" w:rsidRPr="00854F7A">
        <w:rPr>
          <w:u w:val="none"/>
        </w:rPr>
        <w:t xml:space="preserve"> – </w:t>
      </w:r>
      <w:r w:rsidR="00854F7A" w:rsidRPr="00854F7A">
        <w:rPr>
          <w:u w:val="none"/>
        </w:rPr>
        <w:t>Part A</w:t>
      </w:r>
      <w:r w:rsidR="00854F7A">
        <w:rPr>
          <w:u w:val="none"/>
        </w:rPr>
        <w:t>:</w:t>
      </w:r>
      <w:r w:rsidR="00854F7A" w:rsidRPr="00854F7A">
        <w:rPr>
          <w:u w:val="none"/>
        </w:rPr>
        <w:t xml:space="preserve"> </w:t>
      </w:r>
      <w:r w:rsidR="00854F7A" w:rsidRPr="00854F7A">
        <w:rPr>
          <w:bCs/>
          <w:iCs/>
          <w:u w:val="none"/>
          <w:lang w:val="en-US"/>
        </w:rPr>
        <w:t>How can using high quality PE as intervention and in an extra-curricular school</w:t>
      </w:r>
      <w:r w:rsidR="00854F7A">
        <w:rPr>
          <w:bCs/>
          <w:iCs/>
          <w:u w:val="none"/>
          <w:lang w:val="en-US"/>
        </w:rPr>
        <w:t xml:space="preserve"> club impact positively on self-</w:t>
      </w:r>
      <w:r w:rsidR="00854F7A" w:rsidRPr="00854F7A">
        <w:rPr>
          <w:bCs/>
          <w:iCs/>
          <w:u w:val="none"/>
          <w:lang w:val="en-US"/>
        </w:rPr>
        <w:t>esteem and social skills for a targeted group of learners</w:t>
      </w:r>
      <w:r w:rsidR="00854F7A" w:rsidRPr="00854F7A">
        <w:rPr>
          <w:iCs/>
          <w:u w:val="none"/>
          <w:lang w:val="en-US"/>
        </w:rPr>
        <w:t>?</w:t>
      </w:r>
      <w:r w:rsidR="00854F7A" w:rsidRPr="00854F7A">
        <w:rPr>
          <w:lang w:val="en-US"/>
        </w:rPr>
        <w:t xml:space="preserve"> </w:t>
      </w:r>
    </w:p>
    <w:p w14:paraId="1F48C9B5" w14:textId="3BB47AAC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10EBA03E" w14:textId="02B9919E" w:rsidR="00854F7A" w:rsidRDefault="009B47AE" w:rsidP="00854F7A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241410B9" w14:textId="77777777" w:rsidR="00854F7A" w:rsidRPr="00854F7A" w:rsidRDefault="00854F7A" w:rsidP="00854F7A">
      <w:pPr>
        <w:pStyle w:val="AssignBody"/>
        <w:rPr>
          <w:b/>
        </w:rPr>
      </w:pPr>
    </w:p>
    <w:p w14:paraId="3A6F2D49" w14:textId="77777777" w:rsidR="00854F7A" w:rsidRDefault="00854F7A" w:rsidP="00854F7A">
      <w:pPr>
        <w:pStyle w:val="AssignBody"/>
        <w:numPr>
          <w:ilvl w:val="0"/>
          <w:numId w:val="2"/>
        </w:numPr>
      </w:pPr>
      <w:r>
        <w:t xml:space="preserve">Bibi, A and Abid, F (2016) </w:t>
      </w:r>
      <w:r w:rsidRPr="00F55957">
        <w:rPr>
          <w:i/>
        </w:rPr>
        <w:t>The role of positive and negative reinforcement in motivating student learning.</w:t>
      </w:r>
      <w:r>
        <w:rPr>
          <w:i/>
        </w:rPr>
        <w:t xml:space="preserve"> </w:t>
      </w:r>
      <w:hyperlink r:id="rId10" w:history="1">
        <w:r>
          <w:rPr>
            <w:rStyle w:val="Hyperlink"/>
            <w:rFonts w:ascii="Helvetica" w:hAnsi="Helvetica" w:cs="Helvetica"/>
            <w:color w:val="428BCA"/>
            <w:sz w:val="21"/>
            <w:szCs w:val="21"/>
            <w:shd w:val="clear" w:color="auto" w:fill="FFFFFF"/>
          </w:rPr>
          <w:t>http://hdl.handle.net/123456789/3310</w:t>
        </w:r>
      </w:hyperlink>
      <w:r>
        <w:t xml:space="preserve"> (Accessed: 14 April 2022).</w:t>
      </w:r>
    </w:p>
    <w:p w14:paraId="56291D4A" w14:textId="77777777" w:rsidR="00854F7A" w:rsidRDefault="00854F7A" w:rsidP="00854F7A">
      <w:pPr>
        <w:pStyle w:val="AssignBody"/>
        <w:numPr>
          <w:ilvl w:val="0"/>
          <w:numId w:val="2"/>
        </w:numPr>
      </w:pPr>
      <w:proofErr w:type="spellStart"/>
      <w:r>
        <w:t>Cañabate</w:t>
      </w:r>
      <w:proofErr w:type="spellEnd"/>
      <w:r>
        <w:t xml:space="preserve">, D, </w:t>
      </w:r>
      <w:proofErr w:type="spellStart"/>
      <w:r w:rsidRPr="00AC4E12">
        <w:t>Martínez</w:t>
      </w:r>
      <w:proofErr w:type="spellEnd"/>
      <w:r>
        <w:t xml:space="preserve">, G, Rodríguez, D, and Colomer, J (2018) </w:t>
      </w:r>
      <w:r w:rsidRPr="00AC4E12">
        <w:rPr>
          <w:i/>
        </w:rPr>
        <w:t>Analysing Emotions and Social Skills in Physical Education</w:t>
      </w:r>
      <w:r>
        <w:rPr>
          <w:i/>
        </w:rPr>
        <w:t xml:space="preserve">. </w:t>
      </w:r>
      <w:r>
        <w:t xml:space="preserve">Available: </w:t>
      </w:r>
      <w:hyperlink r:id="rId11" w:history="1">
        <w:r w:rsidRPr="0060010D">
          <w:rPr>
            <w:rStyle w:val="Hyperlink"/>
          </w:rPr>
          <w:t>https://doi.org/10.3390/su10051585</w:t>
        </w:r>
      </w:hyperlink>
      <w:r>
        <w:t>. (Accessed: 10 April 2022).</w:t>
      </w:r>
    </w:p>
    <w:p w14:paraId="02557C93" w14:textId="77777777" w:rsidR="00854F7A" w:rsidRDefault="00854F7A" w:rsidP="00854F7A">
      <w:pPr>
        <w:pStyle w:val="AssignBody"/>
        <w:numPr>
          <w:ilvl w:val="0"/>
          <w:numId w:val="2"/>
        </w:numPr>
      </w:pPr>
      <w:proofErr w:type="spellStart"/>
      <w:r w:rsidRPr="00AC4E12">
        <w:t>Ekeland</w:t>
      </w:r>
      <w:proofErr w:type="spellEnd"/>
      <w:r w:rsidRPr="00AC4E12">
        <w:t>,</w:t>
      </w:r>
      <w:r>
        <w:t xml:space="preserve"> E, </w:t>
      </w:r>
      <w:r w:rsidRPr="00AC4E12">
        <w:t>Heian,</w:t>
      </w:r>
      <w:r>
        <w:t xml:space="preserve"> F, </w:t>
      </w:r>
      <w:r w:rsidRPr="00AC4E12">
        <w:t>Hagen,</w:t>
      </w:r>
      <w:r>
        <w:t xml:space="preserve"> K, B, </w:t>
      </w:r>
      <w:r w:rsidRPr="00AC4E12">
        <w:t>Abbott,</w:t>
      </w:r>
      <w:r>
        <w:t xml:space="preserve"> J and </w:t>
      </w:r>
      <w:r w:rsidRPr="00AC4E12">
        <w:t>Nordheim</w:t>
      </w:r>
      <w:r>
        <w:t xml:space="preserve">, L (2005) </w:t>
      </w:r>
      <w:r w:rsidRPr="00AC4E12">
        <w:rPr>
          <w:i/>
        </w:rPr>
        <w:t>Exercise to Improve Self-Esteem in Children and Young People</w:t>
      </w:r>
      <w:r>
        <w:rPr>
          <w:i/>
        </w:rPr>
        <w:t xml:space="preserve">. </w:t>
      </w:r>
      <w:r>
        <w:t xml:space="preserve">Available at: </w:t>
      </w:r>
      <w:hyperlink r:id="rId12" w:history="1">
        <w:r w:rsidRPr="0060010D">
          <w:rPr>
            <w:rStyle w:val="Hyperlink"/>
          </w:rPr>
          <w:t>https://doi.org/10.4073/csr.2005.4</w:t>
        </w:r>
      </w:hyperlink>
      <w:r>
        <w:t>. (Accessed: 15 April 2022).</w:t>
      </w:r>
    </w:p>
    <w:p w14:paraId="2498BAF7" w14:textId="77777777" w:rsidR="00854F7A" w:rsidRDefault="00854F7A" w:rsidP="00854F7A">
      <w:pPr>
        <w:pStyle w:val="AssignBody"/>
        <w:numPr>
          <w:ilvl w:val="0"/>
          <w:numId w:val="2"/>
        </w:numPr>
      </w:pPr>
      <w:proofErr w:type="spellStart"/>
      <w:r>
        <w:t>Estyn</w:t>
      </w:r>
      <w:proofErr w:type="spellEnd"/>
      <w:r>
        <w:t xml:space="preserve"> (2017) </w:t>
      </w:r>
      <w:proofErr w:type="spellStart"/>
      <w:r w:rsidRPr="00B92B0F">
        <w:rPr>
          <w:highlight w:val="black"/>
        </w:rPr>
        <w:t>Gelli</w:t>
      </w:r>
      <w:proofErr w:type="spellEnd"/>
      <w:r w:rsidRPr="00B92B0F">
        <w:rPr>
          <w:highlight w:val="black"/>
        </w:rPr>
        <w:t xml:space="preserve"> Primary School</w:t>
      </w:r>
      <w:r>
        <w:t xml:space="preserve">. Outcome of the monitoring visit. Available at: </w:t>
      </w:r>
      <w:hyperlink r:id="rId13" w:history="1">
        <w:r w:rsidRPr="00906EE6">
          <w:rPr>
            <w:rStyle w:val="Hyperlink"/>
          </w:rPr>
          <w:t>https://www.estyn.gov.wales/system/files/2020-08/</w:t>
        </w:r>
        <w:r w:rsidRPr="00B92B0F">
          <w:rPr>
            <w:rStyle w:val="Hyperlink"/>
            <w:color w:val="auto"/>
            <w:highlight w:val="black"/>
          </w:rPr>
          <w:t>Gelli</w:t>
        </w:r>
        <w:r w:rsidRPr="00906EE6">
          <w:rPr>
            <w:rStyle w:val="Hyperlink"/>
          </w:rPr>
          <w:t>%2520</w:t>
        </w:r>
        <w:r w:rsidRPr="00B92B0F">
          <w:rPr>
            <w:rStyle w:val="Hyperlink"/>
            <w:color w:val="auto"/>
            <w:highlight w:val="black"/>
          </w:rPr>
          <w:t>Primary</w:t>
        </w:r>
        <w:r w:rsidRPr="00906EE6">
          <w:rPr>
            <w:rStyle w:val="Hyperlink"/>
          </w:rPr>
          <w:t>%2520School%2520-%2520Letter%2520out%2520of%2520EM.pdf</w:t>
        </w:r>
      </w:hyperlink>
      <w:r>
        <w:t xml:space="preserve"> (Accessed:10 April 2022).</w:t>
      </w:r>
    </w:p>
    <w:p w14:paraId="12496BFA" w14:textId="77777777" w:rsidR="00854F7A" w:rsidRPr="00854F7A" w:rsidRDefault="00854F7A" w:rsidP="00854F7A">
      <w:pPr>
        <w:pStyle w:val="AssignBody"/>
        <w:numPr>
          <w:ilvl w:val="0"/>
          <w:numId w:val="2"/>
        </w:numPr>
        <w:rPr>
          <w:lang w:val="en-US"/>
        </w:rPr>
      </w:pPr>
      <w:r w:rsidRPr="00854F7A">
        <w:rPr>
          <w:highlight w:val="black"/>
          <w:lang w:val="en-US"/>
        </w:rPr>
        <w:t>Gelli</w:t>
      </w:r>
      <w:r w:rsidRPr="00854F7A">
        <w:rPr>
          <w:lang w:val="en-US"/>
        </w:rPr>
        <w:t xml:space="preserve"> Primary School (2019) </w:t>
      </w:r>
      <w:r w:rsidRPr="00854F7A">
        <w:rPr>
          <w:i/>
          <w:iCs/>
          <w:lang w:val="en-US"/>
        </w:rPr>
        <w:t>How can using high quality PE as intervention and in an extra-curricular school</w:t>
      </w:r>
      <w:r>
        <w:rPr>
          <w:i/>
          <w:iCs/>
          <w:lang w:val="en-US"/>
        </w:rPr>
        <w:t xml:space="preserve"> club impact positively on self-</w:t>
      </w:r>
      <w:r w:rsidRPr="00854F7A">
        <w:rPr>
          <w:i/>
          <w:iCs/>
          <w:lang w:val="en-US"/>
        </w:rPr>
        <w:t xml:space="preserve">esteem and social skills for a targeted group of learners? </w:t>
      </w:r>
      <w:r w:rsidRPr="00854F7A">
        <w:rPr>
          <w:highlight w:val="black"/>
          <w:lang w:val="en-US"/>
        </w:rPr>
        <w:t>Gelli</w:t>
      </w:r>
      <w:r w:rsidRPr="00854F7A">
        <w:rPr>
          <w:lang w:val="en-US"/>
        </w:rPr>
        <w:t xml:space="preserve"> Primary School. Unpublished. </w:t>
      </w:r>
    </w:p>
    <w:p w14:paraId="25C022EC" w14:textId="77777777" w:rsidR="00854F7A" w:rsidRDefault="00854F7A" w:rsidP="00854F7A">
      <w:pPr>
        <w:pStyle w:val="AssignBody"/>
        <w:numPr>
          <w:ilvl w:val="0"/>
          <w:numId w:val="2"/>
        </w:numPr>
      </w:pPr>
      <w:proofErr w:type="spellStart"/>
      <w:r>
        <w:t>Hwb</w:t>
      </w:r>
      <w:proofErr w:type="spellEnd"/>
      <w:r>
        <w:t xml:space="preserve"> (2019) </w:t>
      </w:r>
      <w:r w:rsidRPr="002D21EF">
        <w:rPr>
          <w:i/>
        </w:rPr>
        <w:t>Area of learning and experience, Health and Well-being</w:t>
      </w:r>
      <w:r>
        <w:rPr>
          <w:i/>
        </w:rPr>
        <w:t xml:space="preserve">. </w:t>
      </w:r>
      <w:r>
        <w:t xml:space="preserve">Welsh Government. Available at: </w:t>
      </w:r>
      <w:hyperlink r:id="rId14" w:history="1">
        <w:r w:rsidRPr="00906EE6">
          <w:rPr>
            <w:rStyle w:val="Hyperlink"/>
          </w:rPr>
          <w:t>https://hwb.gov.wales/curriculum-for-wales/health-and-well-being/</w:t>
        </w:r>
      </w:hyperlink>
      <w:r>
        <w:t xml:space="preserve"> (Accessed: 18 April 2022).</w:t>
      </w:r>
    </w:p>
    <w:p w14:paraId="57088E0D" w14:textId="77777777" w:rsidR="00854F7A" w:rsidRDefault="00854F7A" w:rsidP="00854F7A">
      <w:pPr>
        <w:pStyle w:val="AssignBody"/>
        <w:numPr>
          <w:ilvl w:val="0"/>
          <w:numId w:val="2"/>
        </w:numPr>
      </w:pPr>
      <w:proofErr w:type="spellStart"/>
      <w:r>
        <w:t>Hwb</w:t>
      </w:r>
      <w:proofErr w:type="spellEnd"/>
      <w:r>
        <w:t xml:space="preserve"> (2020) </w:t>
      </w:r>
      <w:r w:rsidRPr="001D62EA">
        <w:rPr>
          <w:i/>
        </w:rPr>
        <w:t>Curriculum design and the four purposes</w:t>
      </w:r>
      <w:r>
        <w:rPr>
          <w:i/>
        </w:rPr>
        <w:t xml:space="preserve"> </w:t>
      </w:r>
      <w:r>
        <w:t xml:space="preserve">Available at: </w:t>
      </w:r>
      <w:hyperlink r:id="rId15" w:anchor="curriculum-design-and-the-four-purposes" w:history="1">
        <w:r w:rsidRPr="0060010D">
          <w:rPr>
            <w:rStyle w:val="Hyperlink"/>
          </w:rPr>
          <w:t>https://hwb.gov.wales/curriculum-for-wales/designing-your-curriculum/developing-a-vision-for-curriculum-design/#curriculum-design-and-the-four-purposes</w:t>
        </w:r>
      </w:hyperlink>
      <w:r>
        <w:t xml:space="preserve"> (Accessed: 12 April 2022).</w:t>
      </w:r>
    </w:p>
    <w:p w14:paraId="7E3E6C26" w14:textId="77777777" w:rsidR="00854F7A" w:rsidRDefault="00854F7A" w:rsidP="00854F7A">
      <w:pPr>
        <w:pStyle w:val="AssignBody"/>
        <w:numPr>
          <w:ilvl w:val="0"/>
          <w:numId w:val="2"/>
        </w:numPr>
      </w:pPr>
      <w:r>
        <w:t xml:space="preserve">My Local School (2021) </w:t>
      </w:r>
      <w:r w:rsidRPr="00BD13B6">
        <w:rPr>
          <w:highlight w:val="black"/>
        </w:rPr>
        <w:t>Gelli Primary School</w:t>
      </w:r>
      <w:r>
        <w:t xml:space="preserve">. Available at: </w:t>
      </w:r>
      <w:hyperlink r:id="rId16" w:history="1">
        <w:r w:rsidRPr="00906EE6">
          <w:rPr>
            <w:rStyle w:val="Hyperlink"/>
          </w:rPr>
          <w:t>https://mylocalschool.gov.wales/School/6742119</w:t>
        </w:r>
      </w:hyperlink>
      <w:r>
        <w:t xml:space="preserve"> (Accessed: 14 April 2022).</w:t>
      </w:r>
    </w:p>
    <w:p w14:paraId="3BC7EF6E" w14:textId="77777777" w:rsidR="00854F7A" w:rsidRDefault="00854F7A" w:rsidP="00854F7A">
      <w:pPr>
        <w:pStyle w:val="AssignBody"/>
        <w:numPr>
          <w:ilvl w:val="0"/>
          <w:numId w:val="2"/>
        </w:numPr>
      </w:pPr>
      <w:r w:rsidRPr="00EC1FA4">
        <w:rPr>
          <w:rFonts w:cs="Arial"/>
          <w:sz w:val="21"/>
          <w:szCs w:val="21"/>
          <w:shd w:val="clear" w:color="auto" w:fill="FFFFFF"/>
        </w:rPr>
        <w:lastRenderedPageBreak/>
        <w:t xml:space="preserve">Nelson, G., Westhues, A., and MacLeod, J (2003) </w:t>
      </w:r>
      <w:r w:rsidRPr="00EC1FA4">
        <w:rPr>
          <w:rFonts w:cs="Arial"/>
          <w:i/>
          <w:sz w:val="21"/>
          <w:szCs w:val="21"/>
          <w:shd w:val="clear" w:color="auto" w:fill="FFFFFF"/>
        </w:rPr>
        <w:t>A Meta-Analysis of Longitudinal Research on Preschool Prevention Programs for Children.</w:t>
      </w:r>
      <w:r w:rsidRPr="00EC1FA4">
        <w:rPr>
          <w:rFonts w:cs="Arial"/>
          <w:sz w:val="21"/>
          <w:szCs w:val="21"/>
          <w:shd w:val="clear" w:color="auto" w:fill="FFFFFF"/>
        </w:rPr>
        <w:t> </w:t>
      </w:r>
      <w:r w:rsidRPr="00EC1FA4">
        <w:rPr>
          <w:rStyle w:val="Emphasis"/>
          <w:rFonts w:cs="Arial"/>
          <w:sz w:val="21"/>
          <w:szCs w:val="21"/>
          <w:shd w:val="clear" w:color="auto" w:fill="FFFFFF"/>
        </w:rPr>
        <w:t>Prevention &amp; Treatment, 6</w:t>
      </w:r>
      <w:r w:rsidRPr="00EC1FA4">
        <w:rPr>
          <w:rFonts w:cs="Arial"/>
          <w:sz w:val="21"/>
          <w:szCs w:val="21"/>
          <w:shd w:val="clear" w:color="auto" w:fill="FFFFFF"/>
        </w:rPr>
        <w:t xml:space="preserve">(1), Article 31a. Available at: </w:t>
      </w:r>
      <w:hyperlink r:id="rId17" w:tgtFrame="_blank" w:history="1">
        <w:r w:rsidRPr="00EC1FA4">
          <w:rPr>
            <w:rStyle w:val="Hyperlink"/>
            <w:rFonts w:cs="Arial"/>
            <w:color w:val="auto"/>
            <w:sz w:val="21"/>
            <w:szCs w:val="21"/>
            <w:shd w:val="clear" w:color="auto" w:fill="FFFFFF"/>
          </w:rPr>
          <w:t>https://doi.org/10.1037/1522-3736.6.1.631a</w:t>
        </w:r>
      </w:hyperlink>
      <w:r w:rsidRPr="00EC1FA4">
        <w:t xml:space="preserve"> (Accessed: 20 April 2022).</w:t>
      </w:r>
    </w:p>
    <w:p w14:paraId="00393218" w14:textId="77777777" w:rsidR="00854F7A" w:rsidRDefault="00854F7A" w:rsidP="00854F7A">
      <w:pPr>
        <w:pStyle w:val="AssignBody"/>
        <w:numPr>
          <w:ilvl w:val="0"/>
          <w:numId w:val="2"/>
        </w:numPr>
      </w:pPr>
      <w:r>
        <w:t xml:space="preserve">Oxford Education Blog (2018) </w:t>
      </w:r>
      <w:r w:rsidRPr="00B17916">
        <w:rPr>
          <w:i/>
        </w:rPr>
        <w:t>4 Things you need to do to prepare for Curriculum Change in Wales</w:t>
      </w:r>
      <w:r>
        <w:rPr>
          <w:i/>
        </w:rPr>
        <w:t xml:space="preserve">. </w:t>
      </w:r>
      <w:r>
        <w:t xml:space="preserve">Oxford University Press. Available at: </w:t>
      </w:r>
      <w:hyperlink r:id="rId18" w:history="1">
        <w:r w:rsidRPr="00906EE6">
          <w:rPr>
            <w:rStyle w:val="Hyperlink"/>
          </w:rPr>
          <w:t>https://educationblog.oup.com/primary/4-things-you-need-to-do-to-prepare-for-curriculum-change-in-wales</w:t>
        </w:r>
      </w:hyperlink>
      <w:r>
        <w:t xml:space="preserve"> (Accessed: 13 April 2022).</w:t>
      </w:r>
    </w:p>
    <w:p w14:paraId="2D43821C" w14:textId="77777777" w:rsidR="00854F7A" w:rsidRDefault="00854F7A" w:rsidP="00854F7A">
      <w:pPr>
        <w:pStyle w:val="AssignBody"/>
        <w:numPr>
          <w:ilvl w:val="0"/>
          <w:numId w:val="2"/>
        </w:numPr>
      </w:pPr>
      <w:r>
        <w:t xml:space="preserve">Paquette, D and Ryan, J (2001) </w:t>
      </w:r>
      <w:r w:rsidRPr="00CE5F8C">
        <w:rPr>
          <w:i/>
        </w:rPr>
        <w:t>Bronfenbrenner’s Ecological Systems Theory</w:t>
      </w:r>
      <w:r>
        <w:rPr>
          <w:i/>
        </w:rPr>
        <w:t xml:space="preserve">. </w:t>
      </w:r>
      <w:r>
        <w:t xml:space="preserve">Available at: </w:t>
      </w:r>
      <w:hyperlink r:id="rId19" w:history="1">
        <w:r w:rsidRPr="00906EE6">
          <w:rPr>
            <w:rStyle w:val="Hyperlink"/>
          </w:rPr>
          <w:t>https://www.dropoutprevention.org/wpcontent/uploads/2015/07/paquetteryanwebquest_20091110.pdf</w:t>
        </w:r>
      </w:hyperlink>
      <w:r>
        <w:t xml:space="preserve"> (Accessed: 10 April 2022).</w:t>
      </w:r>
    </w:p>
    <w:p w14:paraId="11E33947" w14:textId="77777777" w:rsidR="00854F7A" w:rsidRDefault="00854F7A" w:rsidP="00854F7A">
      <w:pPr>
        <w:pStyle w:val="AssignBody"/>
        <w:numPr>
          <w:ilvl w:val="0"/>
          <w:numId w:val="2"/>
        </w:numPr>
      </w:pPr>
      <w:r w:rsidRPr="00CE5F8C">
        <w:t>Ru</w:t>
      </w:r>
      <w:r>
        <w:t xml:space="preserve">dd, J, R, O’Callaghan, L, and Williams, J (2019) </w:t>
      </w:r>
      <w:r w:rsidRPr="00EC1FA4">
        <w:rPr>
          <w:i/>
        </w:rPr>
        <w:t xml:space="preserve">Physical Education Pedagogies Built upon Theories of Movement Learning: How Can Environmental Constraints Be Manipulated to Improve Children’s Executive Function and Self-Regulation Skills? </w:t>
      </w:r>
      <w:r>
        <w:t xml:space="preserve">Available at: </w:t>
      </w:r>
      <w:hyperlink r:id="rId20" w:history="1">
        <w:r w:rsidRPr="00906EE6">
          <w:rPr>
            <w:rStyle w:val="Hyperlink"/>
          </w:rPr>
          <w:t>https://doi.org/10.3390/ijerph16091630</w:t>
        </w:r>
      </w:hyperlink>
      <w:r>
        <w:t xml:space="preserve"> (Accessed: 14 April 2022).</w:t>
      </w:r>
    </w:p>
    <w:p w14:paraId="55191722" w14:textId="77777777" w:rsidR="00854F7A" w:rsidRDefault="00854F7A" w:rsidP="00854F7A">
      <w:pPr>
        <w:pStyle w:val="AssignBody"/>
        <w:numPr>
          <w:ilvl w:val="0"/>
          <w:numId w:val="2"/>
        </w:numPr>
      </w:pPr>
      <w:r>
        <w:t xml:space="preserve">Tymms, P (2012) </w:t>
      </w:r>
      <w:r w:rsidRPr="001D62EA">
        <w:rPr>
          <w:i/>
        </w:rPr>
        <w:t>Baseline Assessment and Monitoring in Primary Schools Achievements, Attitudes and Value-added Indicators</w:t>
      </w:r>
      <w:r>
        <w:rPr>
          <w:i/>
        </w:rPr>
        <w:t xml:space="preserve">, </w:t>
      </w:r>
      <w:r w:rsidRPr="001D62EA">
        <w:t xml:space="preserve">Routledge. </w:t>
      </w:r>
      <w:r>
        <w:t>ISBN 1-85346-591-7 (Accessed: 20 April 2022).</w:t>
      </w:r>
    </w:p>
    <w:p w14:paraId="3E9951FD" w14:textId="77777777" w:rsidR="00854F7A" w:rsidRDefault="00854F7A" w:rsidP="00854F7A">
      <w:pPr>
        <w:pStyle w:val="AssignBody"/>
        <w:numPr>
          <w:ilvl w:val="0"/>
          <w:numId w:val="2"/>
        </w:numPr>
      </w:pPr>
      <w:r w:rsidRPr="002D21EF">
        <w:t>Walters,</w:t>
      </w:r>
      <w:r>
        <w:t xml:space="preserve"> S, J, </w:t>
      </w:r>
      <w:r w:rsidRPr="002D21EF">
        <w:t>Jacques,</w:t>
      </w:r>
      <w:r>
        <w:t xml:space="preserve"> R, M, </w:t>
      </w:r>
      <w:r w:rsidRPr="002D21EF">
        <w:t>Henriques-Cadby,</w:t>
      </w:r>
      <w:r>
        <w:t xml:space="preserve"> I, </w:t>
      </w:r>
      <w:r w:rsidRPr="002D21EF">
        <w:t>Candlish,</w:t>
      </w:r>
      <w:r>
        <w:t xml:space="preserve"> J, Totton, N and </w:t>
      </w:r>
      <w:r w:rsidRPr="002D21EF">
        <w:t>Xian</w:t>
      </w:r>
      <w:r>
        <w:t>, M</w:t>
      </w:r>
      <w:r w:rsidRPr="002D21EF">
        <w:t xml:space="preserve"> </w:t>
      </w:r>
      <w:r>
        <w:t xml:space="preserve">(2019) </w:t>
      </w:r>
      <w:r w:rsidRPr="00EC1FA4">
        <w:rPr>
          <w:i/>
        </w:rPr>
        <w:t>Sample size estimation for randomised controlled trials with repeated assessment of patient-reported outcomes: what correlation between baseline and follow-up ou</w:t>
      </w:r>
      <w:r>
        <w:rPr>
          <w:i/>
        </w:rPr>
        <w:t>tcomes should we assume?</w:t>
      </w:r>
      <w:r>
        <w:t xml:space="preserve"> Trials 20, Article 566</w:t>
      </w:r>
      <w:r w:rsidRPr="00EC1FA4">
        <w:t xml:space="preserve">, </w:t>
      </w:r>
      <w:r>
        <w:t xml:space="preserve">Available at: </w:t>
      </w:r>
      <w:hyperlink r:id="rId21" w:history="1">
        <w:r w:rsidRPr="00906EE6">
          <w:rPr>
            <w:rStyle w:val="Hyperlink"/>
          </w:rPr>
          <w:t>https://doi.org/10.1186/s13063-019-3671-2</w:t>
        </w:r>
      </w:hyperlink>
      <w:r>
        <w:t xml:space="preserve"> (Accessed: 13 April 2022).</w:t>
      </w:r>
    </w:p>
    <w:p w14:paraId="1AEB1A33" w14:textId="77777777" w:rsidR="00854F7A" w:rsidRDefault="00854F7A" w:rsidP="00854F7A">
      <w:pPr>
        <w:pStyle w:val="AssignBody"/>
        <w:numPr>
          <w:ilvl w:val="0"/>
          <w:numId w:val="2"/>
        </w:numPr>
      </w:pPr>
      <w:r>
        <w:t xml:space="preserve">WordPress (N.D) </w:t>
      </w:r>
      <w:r w:rsidRPr="00B17916">
        <w:t>Some thoughts on an ecological perspective of social media research.</w:t>
      </w:r>
      <w:r>
        <w:t xml:space="preserve"> </w:t>
      </w:r>
      <w:r w:rsidRPr="00B17916">
        <w:rPr>
          <w:i/>
        </w:rPr>
        <w:t>Figure 1: Bronfenbrenner’s Ecological Model.</w:t>
      </w:r>
      <w:r w:rsidRPr="00B17916">
        <w:t xml:space="preserve"> </w:t>
      </w:r>
      <w:r w:rsidRPr="00B17916">
        <w:rPr>
          <w:i/>
        </w:rPr>
        <w:t>Cormac404.</w:t>
      </w:r>
      <w:r>
        <w:t xml:space="preserve"> Available at: </w:t>
      </w:r>
      <w:hyperlink r:id="rId22" w:history="1">
        <w:r w:rsidRPr="00906EE6">
          <w:rPr>
            <w:rStyle w:val="Hyperlink"/>
          </w:rPr>
          <w:t>https://cormac404.wordpress.com/2017/05/18/some-thoughts-on-an-ecological-perspective-of-social-media-research/</w:t>
        </w:r>
      </w:hyperlink>
      <w:r>
        <w:t xml:space="preserve"> (Accessed: 12 April 2022).</w:t>
      </w:r>
    </w:p>
    <w:p w14:paraId="4858CE59" w14:textId="77777777" w:rsidR="00854F7A" w:rsidRDefault="00854F7A" w:rsidP="00854F7A">
      <w:pPr>
        <w:pStyle w:val="AssignBody"/>
        <w:numPr>
          <w:ilvl w:val="0"/>
          <w:numId w:val="2"/>
        </w:numPr>
      </w:pPr>
      <w:r w:rsidRPr="002D21EF">
        <w:rPr>
          <w:rFonts w:cs="Arial"/>
          <w:sz w:val="21"/>
          <w:szCs w:val="21"/>
          <w:shd w:val="clear" w:color="auto" w:fill="FFFFFF"/>
        </w:rPr>
        <w:t>Zeman, J., K</w:t>
      </w:r>
      <w:r>
        <w:rPr>
          <w:rFonts w:cs="Arial"/>
          <w:sz w:val="21"/>
          <w:szCs w:val="21"/>
          <w:shd w:val="clear" w:color="auto" w:fill="FFFFFF"/>
        </w:rPr>
        <w:t xml:space="preserve">limes-Dougan, B., Cassano, M., and Adrian, M </w:t>
      </w:r>
      <w:r w:rsidRPr="002D21EF">
        <w:rPr>
          <w:rFonts w:cs="Arial"/>
          <w:sz w:val="21"/>
          <w:szCs w:val="21"/>
          <w:shd w:val="clear" w:color="auto" w:fill="FFFFFF"/>
        </w:rPr>
        <w:t>(2007). Measurement issues in emotion research with children and adolescents. </w:t>
      </w:r>
      <w:r w:rsidRPr="002D21EF">
        <w:rPr>
          <w:rStyle w:val="Emphasis"/>
          <w:rFonts w:cs="Arial"/>
          <w:sz w:val="21"/>
          <w:szCs w:val="21"/>
          <w:shd w:val="clear" w:color="auto" w:fill="FFFFFF"/>
        </w:rPr>
        <w:t>Clinical Psychology: Science and Practice, 14</w:t>
      </w:r>
      <w:r w:rsidRPr="002D21EF">
        <w:rPr>
          <w:rFonts w:cs="Arial"/>
          <w:sz w:val="21"/>
          <w:szCs w:val="21"/>
          <w:shd w:val="clear" w:color="auto" w:fill="FFFFFF"/>
        </w:rPr>
        <w:t>(4), 377–401.</w:t>
      </w:r>
      <w:r>
        <w:rPr>
          <w:rFonts w:cs="Arial"/>
          <w:sz w:val="21"/>
          <w:szCs w:val="21"/>
          <w:shd w:val="clear" w:color="auto" w:fill="FFFFFF"/>
        </w:rPr>
        <w:t xml:space="preserve"> Available at:</w:t>
      </w:r>
      <w:r w:rsidRPr="002D21EF">
        <w:rPr>
          <w:rFonts w:cs="Arial"/>
          <w:sz w:val="21"/>
          <w:szCs w:val="21"/>
          <w:shd w:val="clear" w:color="auto" w:fill="FFFFFF"/>
        </w:rPr>
        <w:t> </w:t>
      </w:r>
      <w:hyperlink r:id="rId23" w:tgtFrame="_blank" w:history="1">
        <w:r>
          <w:rPr>
            <w:rStyle w:val="Hyperlink"/>
            <w:rFonts w:cs="Arial"/>
            <w:color w:val="2C72B7"/>
            <w:sz w:val="21"/>
            <w:szCs w:val="21"/>
            <w:shd w:val="clear" w:color="auto" w:fill="FFFFFF"/>
          </w:rPr>
          <w:t>https://doi.org/10.1111/j.1468-2850.2007.00098.x</w:t>
        </w:r>
      </w:hyperlink>
      <w:r>
        <w:t xml:space="preserve"> (Accessed: 16 April 2022).</w:t>
      </w:r>
      <w:bookmarkStart w:id="0" w:name="_GoBack"/>
      <w:bookmarkEnd w:id="0"/>
    </w:p>
    <w:p w14:paraId="73C055DE" w14:textId="77777777" w:rsidR="00854F7A" w:rsidRDefault="00854F7A" w:rsidP="002D21EF">
      <w:pPr>
        <w:pStyle w:val="AssignBody"/>
      </w:pPr>
    </w:p>
    <w:p w14:paraId="73457742" w14:textId="321CC2BE" w:rsidR="00BD13B6" w:rsidRDefault="00BD13B6" w:rsidP="002D21EF">
      <w:pPr>
        <w:pStyle w:val="AssignBody"/>
      </w:pPr>
    </w:p>
    <w:p w14:paraId="1467BA35" w14:textId="77777777" w:rsidR="00BD13B6" w:rsidRPr="00B17916" w:rsidRDefault="00BD13B6" w:rsidP="002D21EF">
      <w:pPr>
        <w:pStyle w:val="AssignBody"/>
      </w:pPr>
    </w:p>
    <w:sectPr w:rsidR="00BD13B6" w:rsidRPr="00B17916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71E70FD" w14:textId="77777777" w:rsidR="00556AF9" w:rsidRDefault="00556AF9" w:rsidP="00E611D9">
      <w:pPr>
        <w:spacing w:after="0" w:line="240" w:lineRule="auto"/>
      </w:pPr>
      <w:r>
        <w:separator/>
      </w:r>
    </w:p>
  </w:endnote>
  <w:endnote w:type="continuationSeparator" w:id="0">
    <w:p w14:paraId="525F3E3C" w14:textId="77777777" w:rsidR="00556AF9" w:rsidRDefault="00556AF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531959A" w14:textId="13B6AE80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54F7A"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7C914FE" w14:textId="77777777" w:rsidR="00556AF9" w:rsidRDefault="00556AF9" w:rsidP="00E611D9">
      <w:pPr>
        <w:spacing w:after="0" w:line="240" w:lineRule="auto"/>
      </w:pPr>
      <w:r>
        <w:separator/>
      </w:r>
    </w:p>
  </w:footnote>
  <w:footnote w:type="continuationSeparator" w:id="0">
    <w:p w14:paraId="24C644AE" w14:textId="77777777" w:rsidR="00556AF9" w:rsidRDefault="00556AF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56CF57F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854F7A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05F1A478" w:rsidR="00E611D9" w:rsidRPr="00E611D9" w:rsidRDefault="00E611D9" w:rsidP="00854F7A">
          <w:pPr>
            <w:pStyle w:val="Header"/>
            <w:jc w:val="cent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Student Number:</w:t>
          </w:r>
          <w:r w:rsidR="00854F7A">
            <w:rPr>
              <w:rFonts w:ascii="Arial" w:hAnsi="Arial" w:cs="Arial"/>
            </w:rPr>
            <w:t xml:space="preserve"> 1900477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1F24037"/>
    <w:multiLevelType w:val="hybridMultilevel"/>
    <w:tmpl w:val="6A3018A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82F75F6"/>
    <w:multiLevelType w:val="hybridMultilevel"/>
    <w:tmpl w:val="80DABACA"/>
    <w:lvl w:ilvl="0" w:tplc="7D42E87E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DDCC551A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8C83982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D021228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65E417C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B86D6C2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74852E6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4123236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79A4566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1240"/>
    <w:rsid w:val="00044331"/>
    <w:rsid w:val="00087FFD"/>
    <w:rsid w:val="001D2CF5"/>
    <w:rsid w:val="001D62EA"/>
    <w:rsid w:val="002229F0"/>
    <w:rsid w:val="002B6004"/>
    <w:rsid w:val="002D21EF"/>
    <w:rsid w:val="003B567F"/>
    <w:rsid w:val="003E55AE"/>
    <w:rsid w:val="00433F17"/>
    <w:rsid w:val="004D121C"/>
    <w:rsid w:val="00556AF9"/>
    <w:rsid w:val="005956FB"/>
    <w:rsid w:val="006419C3"/>
    <w:rsid w:val="00691A46"/>
    <w:rsid w:val="006B5861"/>
    <w:rsid w:val="00737301"/>
    <w:rsid w:val="00817F7A"/>
    <w:rsid w:val="00854F7A"/>
    <w:rsid w:val="00877A8E"/>
    <w:rsid w:val="009A0ECE"/>
    <w:rsid w:val="009B47AE"/>
    <w:rsid w:val="00AC4E12"/>
    <w:rsid w:val="00AD4EBD"/>
    <w:rsid w:val="00B17916"/>
    <w:rsid w:val="00B67895"/>
    <w:rsid w:val="00B92B0F"/>
    <w:rsid w:val="00BC651E"/>
    <w:rsid w:val="00BD13B6"/>
    <w:rsid w:val="00CD1240"/>
    <w:rsid w:val="00CE5F8C"/>
    <w:rsid w:val="00DA3A74"/>
    <w:rsid w:val="00E611D9"/>
    <w:rsid w:val="00EC1FA4"/>
    <w:rsid w:val="00F55957"/>
    <w:rsid w:val="00FD45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1D62EA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EC1FA4"/>
    <w:rPr>
      <w:i/>
      <w:iCs/>
    </w:rPr>
  </w:style>
  <w:style w:type="paragraph" w:styleId="ListParagraph">
    <w:name w:val="List Paragraph"/>
    <w:basedOn w:val="Normal"/>
    <w:uiPriority w:val="34"/>
    <w:qFormat/>
    <w:rsid w:val="00854F7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12703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484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9885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615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747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811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0814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89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36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545130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styn.gov.wales/system/files/2020-08/Gelli%2520Primary%2520School%2520-%2520Letter%2520out%2520of%2520EM.pdf" TargetMode="External"/><Relationship Id="rId18" Type="http://schemas.openxmlformats.org/officeDocument/2006/relationships/hyperlink" Target="https://educationblog.oup.com/primary/4-things-you-need-to-do-to-prepare-for-curriculum-change-in-wales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1186/s13063-019-3671-2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doi.org/10.4073/csr.2005.4" TargetMode="External"/><Relationship Id="rId17" Type="http://schemas.openxmlformats.org/officeDocument/2006/relationships/hyperlink" Target="https://psycnet.apa.org/doi/10.1037/1522-3736.6.1.631a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mylocalschool.gov.wales/School/6742119" TargetMode="External"/><Relationship Id="rId20" Type="http://schemas.openxmlformats.org/officeDocument/2006/relationships/hyperlink" Target="https://doi.org/10.3390/ijerph16091630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3390/su10051585" TargetMode="External"/><Relationship Id="rId24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hyperlink" Target="https://hwb.gov.wales/curriculum-for-wales/designing-your-curriculum/developing-a-vision-for-curriculum-design/" TargetMode="External"/><Relationship Id="rId23" Type="http://schemas.openxmlformats.org/officeDocument/2006/relationships/hyperlink" Target="https://psycnet.apa.org/doi/10.1111/j.1468-2850.2007.00098.x" TargetMode="External"/><Relationship Id="rId10" Type="http://schemas.openxmlformats.org/officeDocument/2006/relationships/hyperlink" Target="http://hdl.handle.net/123456789/3310" TargetMode="External"/><Relationship Id="rId19" Type="http://schemas.openxmlformats.org/officeDocument/2006/relationships/hyperlink" Target="https://www.dropoutprevention.org/wpcontent/uploads/2015/07/paquetteryanwebquest_20091110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hwb.gov.wales/curriculum-for-wales/health-and-well-being/" TargetMode="External"/><Relationship Id="rId22" Type="http://schemas.openxmlformats.org/officeDocument/2006/relationships/hyperlink" Target="https://cormac404.wordpress.com/2017/05/18/some-thoughts-on-an-ecological-perspective-of-social-media-research/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purl.org/dc/elements/1.1/"/>
    <ds:schemaRef ds:uri="4f627824-a7cf-4e54-9661-934e5f85792b"/>
    <ds:schemaRef ds:uri="http://schemas.microsoft.com/office/infopath/2007/PartnerControls"/>
    <ds:schemaRef ds:uri="http://purl.org/dc/terms/"/>
    <ds:schemaRef ds:uri="http://schemas.microsoft.com/office/2006/metadata/properties"/>
    <ds:schemaRef ds:uri="http://schemas.microsoft.com/office/2006/documentManagement/types"/>
    <ds:schemaRef ds:uri="19514574-b5d9-49eb-9678-28308461b4ba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75</TotalTime>
  <Pages>2</Pages>
  <Words>787</Words>
  <Characters>4488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Ebony Tuckwood</cp:lastModifiedBy>
  <cp:revision>7</cp:revision>
  <dcterms:created xsi:type="dcterms:W3CDTF">2022-04-21T18:05:00Z</dcterms:created>
  <dcterms:modified xsi:type="dcterms:W3CDTF">2022-04-27T15:41:00Z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