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F0A66" w14:textId="21C7240D" w:rsidR="001C7E89"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bookmarkStart w:id="0" w:name="_Toc222081095"/>
      <w:bookmarkStart w:id="1" w:name="_Toc222081501"/>
      <w:r w:rsidRPr="00A00CC2">
        <w:rPr>
          <w:rFonts w:ascii="Arial" w:hAnsi="Arial" w:cs="Arial"/>
          <w:noProof/>
          <w:sz w:val="24"/>
          <w:szCs w:val="24"/>
        </w:rPr>
        <w:drawing>
          <wp:inline distT="0" distB="0" distL="0" distR="0" wp14:anchorId="509B5D73" wp14:editId="15A4AA10">
            <wp:extent cx="2057400" cy="96012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57400" cy="960120"/>
                    </a:xfrm>
                    <a:prstGeom prst="rect">
                      <a:avLst/>
                    </a:prstGeom>
                    <a:noFill/>
                    <a:ln>
                      <a:noFill/>
                    </a:ln>
                  </pic:spPr>
                </pic:pic>
              </a:graphicData>
            </a:graphic>
          </wp:inline>
        </w:drawing>
      </w:r>
      <w:bookmarkEnd w:id="0"/>
      <w:bookmarkEnd w:id="1"/>
    </w:p>
    <w:p w14:paraId="79EFA8BF" w14:textId="77777777" w:rsidR="002404CE" w:rsidRPr="00A00CC2" w:rsidRDefault="002404C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05E56694" w14:textId="77777777" w:rsidR="001C7E89"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3BEEEB0F" w14:textId="77777777" w:rsidR="001C7E89"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2782C679" w14:textId="511EFDEF" w:rsidR="002404CE"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bookmarkStart w:id="2" w:name="_Toc222081096"/>
      <w:bookmarkStart w:id="3" w:name="_Toc222081502"/>
      <w:r w:rsidRPr="00A00CC2">
        <w:rPr>
          <w:rFonts w:ascii="Arial" w:eastAsia="Times New Roman" w:hAnsi="Arial" w:cs="Arial"/>
          <w:b/>
          <w:bCs/>
          <w:kern w:val="36"/>
          <w:sz w:val="24"/>
          <w:szCs w:val="24"/>
          <w:lang w:eastAsia="en-GB"/>
          <w14:ligatures w14:val="none"/>
        </w:rPr>
        <w:t>BA (Hons)Business Management</w:t>
      </w:r>
      <w:bookmarkEnd w:id="2"/>
      <w:bookmarkEnd w:id="3"/>
    </w:p>
    <w:p w14:paraId="08E0416F" w14:textId="48C6E741" w:rsidR="001C7E89"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bookmarkStart w:id="4" w:name="_Toc222081097"/>
      <w:bookmarkStart w:id="5" w:name="_Toc222081503"/>
      <w:r w:rsidRPr="00A00CC2">
        <w:rPr>
          <w:rFonts w:ascii="Arial" w:eastAsia="Times New Roman" w:hAnsi="Arial" w:cs="Arial"/>
          <w:b/>
          <w:bCs/>
          <w:kern w:val="36"/>
          <w:sz w:val="24"/>
          <w:szCs w:val="24"/>
          <w:lang w:eastAsia="en-GB"/>
          <w14:ligatures w14:val="none"/>
        </w:rPr>
        <w:t>Module Code:LCBB5012</w:t>
      </w:r>
      <w:bookmarkEnd w:id="4"/>
      <w:bookmarkEnd w:id="5"/>
    </w:p>
    <w:p w14:paraId="7969362B" w14:textId="162F082B" w:rsidR="003F6CD3" w:rsidRPr="00A00CC2" w:rsidRDefault="003F6CD3"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r>
        <w:rPr>
          <w:rFonts w:ascii="Arial" w:eastAsia="Times New Roman" w:hAnsi="Arial" w:cs="Arial"/>
          <w:b/>
          <w:bCs/>
          <w:kern w:val="36"/>
          <w:sz w:val="24"/>
          <w:szCs w:val="24"/>
          <w:lang w:eastAsia="en-GB"/>
          <w14:ligatures w14:val="none"/>
        </w:rPr>
        <w:t>Module Title: Principles of Human Resource Management</w:t>
      </w:r>
    </w:p>
    <w:p w14:paraId="245C17D4" w14:textId="0A6E53BF" w:rsidR="001C7E89"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bookmarkStart w:id="6" w:name="_Toc222081098"/>
      <w:bookmarkStart w:id="7" w:name="_Toc222081504"/>
      <w:r w:rsidRPr="00A00CC2">
        <w:rPr>
          <w:rFonts w:ascii="Arial" w:eastAsia="Times New Roman" w:hAnsi="Arial" w:cs="Arial"/>
          <w:b/>
          <w:bCs/>
          <w:kern w:val="36"/>
          <w:sz w:val="24"/>
          <w:szCs w:val="24"/>
          <w:lang w:eastAsia="en-GB"/>
          <w14:ligatures w14:val="none"/>
        </w:rPr>
        <w:t xml:space="preserve">Assignment </w:t>
      </w:r>
      <w:r w:rsidR="003F6CD3">
        <w:rPr>
          <w:rFonts w:ascii="Arial" w:eastAsia="Times New Roman" w:hAnsi="Arial" w:cs="Arial"/>
          <w:b/>
          <w:bCs/>
          <w:kern w:val="36"/>
          <w:sz w:val="24"/>
          <w:szCs w:val="24"/>
          <w:lang w:eastAsia="en-GB"/>
          <w14:ligatures w14:val="none"/>
        </w:rPr>
        <w:t>Title</w:t>
      </w:r>
      <w:r w:rsidRPr="00A00CC2">
        <w:rPr>
          <w:rFonts w:ascii="Arial" w:eastAsia="Times New Roman" w:hAnsi="Arial" w:cs="Arial"/>
          <w:b/>
          <w:bCs/>
          <w:kern w:val="36"/>
          <w:sz w:val="24"/>
          <w:szCs w:val="24"/>
          <w:lang w:eastAsia="en-GB"/>
          <w14:ligatures w14:val="none"/>
        </w:rPr>
        <w:t>: Component 2:Individual Report</w:t>
      </w:r>
      <w:bookmarkEnd w:id="6"/>
      <w:bookmarkEnd w:id="7"/>
    </w:p>
    <w:p w14:paraId="51A67BC0" w14:textId="5BDF633D" w:rsidR="001C7E89"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bookmarkStart w:id="8" w:name="_Toc222081099"/>
      <w:bookmarkStart w:id="9" w:name="_Toc222081505"/>
      <w:r w:rsidRPr="00A00CC2">
        <w:rPr>
          <w:rFonts w:ascii="Arial" w:eastAsia="Times New Roman" w:hAnsi="Arial" w:cs="Arial"/>
          <w:b/>
          <w:bCs/>
          <w:kern w:val="36"/>
          <w:sz w:val="24"/>
          <w:szCs w:val="24"/>
          <w:lang w:eastAsia="en-GB"/>
          <w14:ligatures w14:val="none"/>
        </w:rPr>
        <w:t xml:space="preserve">Student Name: Maria </w:t>
      </w:r>
      <w:proofErr w:type="spellStart"/>
      <w:r w:rsidRPr="00A00CC2">
        <w:rPr>
          <w:rFonts w:ascii="Arial" w:eastAsia="Times New Roman" w:hAnsi="Arial" w:cs="Arial"/>
          <w:b/>
          <w:bCs/>
          <w:kern w:val="36"/>
          <w:sz w:val="24"/>
          <w:szCs w:val="24"/>
          <w:lang w:eastAsia="en-GB"/>
          <w14:ligatures w14:val="none"/>
        </w:rPr>
        <w:t>Encean</w:t>
      </w:r>
      <w:bookmarkEnd w:id="8"/>
      <w:bookmarkEnd w:id="9"/>
      <w:proofErr w:type="spellEnd"/>
    </w:p>
    <w:p w14:paraId="46908CB0" w14:textId="13BBFE57" w:rsidR="001C7E89"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bookmarkStart w:id="10" w:name="_Toc222081100"/>
      <w:bookmarkStart w:id="11" w:name="_Toc222081506"/>
      <w:r w:rsidRPr="00A00CC2">
        <w:rPr>
          <w:rFonts w:ascii="Arial" w:eastAsia="Times New Roman" w:hAnsi="Arial" w:cs="Arial"/>
          <w:b/>
          <w:bCs/>
          <w:kern w:val="36"/>
          <w:sz w:val="24"/>
          <w:szCs w:val="24"/>
          <w:lang w:eastAsia="en-GB"/>
          <w14:ligatures w14:val="none"/>
        </w:rPr>
        <w:t>Student Number:2227500</w:t>
      </w:r>
      <w:bookmarkEnd w:id="10"/>
      <w:bookmarkEnd w:id="11"/>
    </w:p>
    <w:p w14:paraId="13ABAADE" w14:textId="283D89E2" w:rsidR="001C7E89" w:rsidRPr="00A00CC2" w:rsidRDefault="001C7E89"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bookmarkStart w:id="12" w:name="_Toc222081101"/>
      <w:bookmarkStart w:id="13" w:name="_Toc222081507"/>
      <w:r w:rsidRPr="00A00CC2">
        <w:rPr>
          <w:rFonts w:ascii="Arial" w:eastAsia="Times New Roman" w:hAnsi="Arial" w:cs="Arial"/>
          <w:b/>
          <w:bCs/>
          <w:kern w:val="36"/>
          <w:sz w:val="24"/>
          <w:szCs w:val="24"/>
          <w:lang w:eastAsia="en-GB"/>
          <w14:ligatures w14:val="none"/>
        </w:rPr>
        <w:t xml:space="preserve">Lecturer Name: </w:t>
      </w:r>
      <w:proofErr w:type="spellStart"/>
      <w:r w:rsidRPr="00A00CC2">
        <w:rPr>
          <w:rFonts w:ascii="Arial" w:eastAsia="Times New Roman" w:hAnsi="Arial" w:cs="Arial"/>
          <w:b/>
          <w:bCs/>
          <w:kern w:val="36"/>
          <w:sz w:val="24"/>
          <w:szCs w:val="24"/>
          <w:lang w:eastAsia="en-GB"/>
          <w14:ligatures w14:val="none"/>
        </w:rPr>
        <w:t>Fouziya</w:t>
      </w:r>
      <w:proofErr w:type="spellEnd"/>
      <w:r w:rsidRPr="00A00CC2">
        <w:rPr>
          <w:rFonts w:ascii="Arial" w:eastAsia="Times New Roman" w:hAnsi="Arial" w:cs="Arial"/>
          <w:b/>
          <w:bCs/>
          <w:kern w:val="36"/>
          <w:sz w:val="24"/>
          <w:szCs w:val="24"/>
          <w:lang w:eastAsia="en-GB"/>
          <w14:ligatures w14:val="none"/>
        </w:rPr>
        <w:t xml:space="preserve"> Farheen</w:t>
      </w:r>
      <w:bookmarkEnd w:id="12"/>
      <w:bookmarkEnd w:id="13"/>
    </w:p>
    <w:p w14:paraId="5576C33C" w14:textId="77777777" w:rsidR="002404CE" w:rsidRPr="00A00CC2" w:rsidRDefault="002404C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785390EE" w14:textId="77777777" w:rsidR="002404CE" w:rsidRPr="00A00CC2" w:rsidRDefault="002404C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50B4153A" w14:textId="77777777" w:rsidR="002404CE" w:rsidRPr="00A00CC2" w:rsidRDefault="002404C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3B5B18A7" w14:textId="77777777" w:rsidR="0003470E" w:rsidRPr="00A00CC2" w:rsidRDefault="0003470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5A85E337" w14:textId="77777777" w:rsidR="0003470E" w:rsidRPr="00A00CC2" w:rsidRDefault="0003470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1BA69BF1" w14:textId="77777777" w:rsidR="002404CE" w:rsidRPr="00A00CC2" w:rsidRDefault="002404C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p w14:paraId="1619FDB3" w14:textId="77777777" w:rsidR="002404CE" w:rsidRPr="00A00CC2" w:rsidRDefault="002404CE" w:rsidP="00A00CC2">
      <w:pPr>
        <w:spacing w:before="100" w:beforeAutospacing="1" w:after="100" w:afterAutospacing="1" w:line="360" w:lineRule="auto"/>
        <w:outlineLvl w:val="0"/>
        <w:rPr>
          <w:rFonts w:ascii="Arial" w:eastAsia="Times New Roman" w:hAnsi="Arial" w:cs="Arial"/>
          <w:b/>
          <w:bCs/>
          <w:kern w:val="36"/>
          <w:sz w:val="24"/>
          <w:szCs w:val="24"/>
          <w:lang w:eastAsia="en-GB"/>
          <w14:ligatures w14:val="none"/>
        </w:rPr>
      </w:pPr>
    </w:p>
    <w:sdt>
      <w:sdtPr>
        <w:rPr>
          <w:rFonts w:ascii="Arial" w:hAnsi="Arial" w:cs="Arial"/>
          <w:sz w:val="24"/>
          <w:szCs w:val="24"/>
        </w:rPr>
        <w:id w:val="773053613"/>
        <w:docPartObj>
          <w:docPartGallery w:val="Table of Contents"/>
          <w:docPartUnique/>
        </w:docPartObj>
      </w:sdtPr>
      <w:sdtEndPr>
        <w:rPr>
          <w:b/>
          <w:bCs/>
        </w:rPr>
      </w:sdtEndPr>
      <w:sdtContent>
        <w:p w14:paraId="5BDA7835" w14:textId="7DC2AA00" w:rsidR="003E43BC" w:rsidRPr="00A00CC2" w:rsidRDefault="003E43BC" w:rsidP="00A00CC2">
          <w:pPr>
            <w:spacing w:line="360" w:lineRule="auto"/>
            <w:rPr>
              <w:rFonts w:ascii="Arial" w:hAnsi="Arial" w:cs="Arial"/>
              <w:sz w:val="24"/>
              <w:szCs w:val="24"/>
              <w:lang w:eastAsia="en-GB"/>
            </w:rPr>
          </w:pPr>
        </w:p>
        <w:p w14:paraId="7C475A34" w14:textId="77777777" w:rsidR="003E43BC" w:rsidRPr="00A00CC2" w:rsidRDefault="003E43BC" w:rsidP="00A00CC2">
          <w:pPr>
            <w:spacing w:line="360" w:lineRule="auto"/>
            <w:rPr>
              <w:rFonts w:ascii="Arial" w:hAnsi="Arial" w:cs="Arial"/>
              <w:sz w:val="24"/>
              <w:szCs w:val="24"/>
              <w:lang w:eastAsia="en-GB"/>
            </w:rPr>
          </w:pPr>
        </w:p>
        <w:p w14:paraId="6BFED881" w14:textId="77777777" w:rsidR="003E43BC" w:rsidRPr="00A00CC2" w:rsidRDefault="003E43BC" w:rsidP="00A00CC2">
          <w:pPr>
            <w:spacing w:line="360" w:lineRule="auto"/>
            <w:rPr>
              <w:rFonts w:ascii="Arial" w:hAnsi="Arial" w:cs="Arial"/>
              <w:sz w:val="24"/>
              <w:szCs w:val="24"/>
              <w:lang w:eastAsia="en-GB"/>
            </w:rPr>
          </w:pPr>
        </w:p>
        <w:p w14:paraId="1E07003F" w14:textId="77777777" w:rsidR="003E43BC" w:rsidRPr="00A00CC2" w:rsidRDefault="003E43BC" w:rsidP="00A00CC2">
          <w:pPr>
            <w:pStyle w:val="TOCHeading"/>
            <w:spacing w:line="360" w:lineRule="auto"/>
            <w:rPr>
              <w:rFonts w:ascii="Arial" w:hAnsi="Arial" w:cs="Arial"/>
              <w:sz w:val="24"/>
              <w:szCs w:val="24"/>
            </w:rPr>
          </w:pPr>
          <w:r w:rsidRPr="00A00CC2">
            <w:rPr>
              <w:rFonts w:ascii="Arial" w:hAnsi="Arial" w:cs="Arial"/>
              <w:sz w:val="24"/>
              <w:szCs w:val="24"/>
            </w:rPr>
            <w:t>Contents</w:t>
          </w:r>
        </w:p>
        <w:p w14:paraId="59F08306" w14:textId="77777777" w:rsidR="003E43BC" w:rsidRPr="00A00CC2" w:rsidRDefault="003E43BC" w:rsidP="00A00CC2">
          <w:pPr>
            <w:spacing w:line="360" w:lineRule="auto"/>
            <w:rPr>
              <w:rFonts w:ascii="Arial" w:hAnsi="Arial" w:cs="Arial"/>
              <w:sz w:val="24"/>
              <w:szCs w:val="24"/>
              <w:lang w:eastAsia="en-GB"/>
            </w:rPr>
          </w:pPr>
        </w:p>
        <w:p w14:paraId="671135DB" w14:textId="77777777" w:rsidR="003E43BC" w:rsidRPr="00A00CC2" w:rsidRDefault="003E43BC" w:rsidP="00A00CC2">
          <w:pPr>
            <w:spacing w:line="360" w:lineRule="auto"/>
            <w:rPr>
              <w:rFonts w:ascii="Arial" w:hAnsi="Arial" w:cs="Arial"/>
              <w:sz w:val="24"/>
              <w:szCs w:val="24"/>
              <w:lang w:eastAsia="en-GB"/>
            </w:rPr>
          </w:pPr>
        </w:p>
        <w:p w14:paraId="56DA7E81" w14:textId="2BD11902" w:rsidR="003E43BC" w:rsidRPr="00A00CC2" w:rsidRDefault="003E43BC" w:rsidP="00A00CC2">
          <w:pPr>
            <w:pStyle w:val="TOC1"/>
            <w:tabs>
              <w:tab w:val="right" w:leader="dot" w:pos="9016"/>
            </w:tabs>
            <w:spacing w:line="360" w:lineRule="auto"/>
            <w:rPr>
              <w:rFonts w:ascii="Arial" w:eastAsiaTheme="minorEastAsia" w:hAnsi="Arial" w:cs="Arial"/>
              <w:noProof/>
              <w:sz w:val="24"/>
              <w:szCs w:val="24"/>
              <w:lang w:eastAsia="en-GB"/>
            </w:rPr>
          </w:pPr>
          <w:r w:rsidRPr="00A00CC2">
            <w:rPr>
              <w:rFonts w:ascii="Arial" w:hAnsi="Arial" w:cs="Arial"/>
              <w:sz w:val="24"/>
              <w:szCs w:val="24"/>
            </w:rPr>
            <w:fldChar w:fldCharType="begin"/>
          </w:r>
          <w:r w:rsidRPr="00A00CC2">
            <w:rPr>
              <w:rFonts w:ascii="Arial" w:hAnsi="Arial" w:cs="Arial"/>
              <w:sz w:val="24"/>
              <w:szCs w:val="24"/>
            </w:rPr>
            <w:instrText xml:space="preserve"> TOC \o "1-3" \h \z \u </w:instrText>
          </w:r>
          <w:r w:rsidRPr="00A00CC2">
            <w:rPr>
              <w:rFonts w:ascii="Arial" w:hAnsi="Arial" w:cs="Arial"/>
              <w:sz w:val="24"/>
              <w:szCs w:val="24"/>
            </w:rPr>
            <w:fldChar w:fldCharType="separate"/>
          </w:r>
        </w:p>
        <w:p w14:paraId="5FE8B8A2" w14:textId="6304C3E3" w:rsidR="003E43BC" w:rsidRPr="00A00CC2" w:rsidRDefault="003E43BC" w:rsidP="00A00CC2">
          <w:pPr>
            <w:pStyle w:val="TOC2"/>
            <w:tabs>
              <w:tab w:val="left" w:pos="720"/>
              <w:tab w:val="right" w:leader="dot" w:pos="9016"/>
            </w:tabs>
            <w:spacing w:line="360" w:lineRule="auto"/>
            <w:rPr>
              <w:rFonts w:ascii="Arial" w:eastAsiaTheme="minorEastAsia" w:hAnsi="Arial" w:cs="Arial"/>
              <w:noProof/>
              <w:sz w:val="24"/>
              <w:szCs w:val="24"/>
              <w:lang w:eastAsia="en-GB"/>
            </w:rPr>
          </w:pPr>
          <w:hyperlink w:anchor="_Toc222081508" w:history="1">
            <w:r w:rsidRPr="00A00CC2">
              <w:rPr>
                <w:rStyle w:val="Hyperlink"/>
                <w:rFonts w:ascii="Arial" w:eastAsia="Times New Roman" w:hAnsi="Arial" w:cs="Arial"/>
                <w:noProof/>
                <w:kern w:val="0"/>
                <w:sz w:val="24"/>
                <w:szCs w:val="24"/>
                <w:lang w:eastAsia="en-GB"/>
                <w14:ligatures w14:val="none"/>
              </w:rPr>
              <w:t>1</w:t>
            </w:r>
            <w:r w:rsidRPr="00A00CC2">
              <w:rPr>
                <w:rFonts w:ascii="Arial" w:eastAsiaTheme="minorEastAsia" w:hAnsi="Arial" w:cs="Arial"/>
                <w:noProof/>
                <w:sz w:val="24"/>
                <w:szCs w:val="24"/>
                <w:lang w:eastAsia="en-GB"/>
              </w:rPr>
              <w:tab/>
            </w:r>
            <w:r w:rsidRPr="00A00CC2">
              <w:rPr>
                <w:rStyle w:val="Hyperlink"/>
                <w:rFonts w:ascii="Arial" w:eastAsia="Times New Roman" w:hAnsi="Arial" w:cs="Arial"/>
                <w:noProof/>
                <w:kern w:val="0"/>
                <w:sz w:val="24"/>
                <w:szCs w:val="24"/>
                <w:lang w:eastAsia="en-GB"/>
                <w14:ligatures w14:val="none"/>
              </w:rPr>
              <w:t>Introduction</w:t>
            </w:r>
            <w:r w:rsidRPr="00A00CC2">
              <w:rPr>
                <w:rFonts w:ascii="Arial" w:hAnsi="Arial" w:cs="Arial"/>
                <w:noProof/>
                <w:webHidden/>
                <w:sz w:val="24"/>
                <w:szCs w:val="24"/>
              </w:rPr>
              <w:tab/>
            </w:r>
            <w:r w:rsidRPr="00A00CC2">
              <w:rPr>
                <w:rFonts w:ascii="Arial" w:hAnsi="Arial" w:cs="Arial"/>
                <w:noProof/>
                <w:webHidden/>
                <w:sz w:val="24"/>
                <w:szCs w:val="24"/>
              </w:rPr>
              <w:fldChar w:fldCharType="begin"/>
            </w:r>
            <w:r w:rsidRPr="00A00CC2">
              <w:rPr>
                <w:rFonts w:ascii="Arial" w:hAnsi="Arial" w:cs="Arial"/>
                <w:noProof/>
                <w:webHidden/>
                <w:sz w:val="24"/>
                <w:szCs w:val="24"/>
              </w:rPr>
              <w:instrText xml:space="preserve"> PAGEREF _Toc222081508 \h </w:instrText>
            </w:r>
            <w:r w:rsidRPr="00A00CC2">
              <w:rPr>
                <w:rFonts w:ascii="Arial" w:hAnsi="Arial" w:cs="Arial"/>
                <w:noProof/>
                <w:webHidden/>
                <w:sz w:val="24"/>
                <w:szCs w:val="24"/>
              </w:rPr>
            </w:r>
            <w:r w:rsidRPr="00A00CC2">
              <w:rPr>
                <w:rFonts w:ascii="Arial" w:hAnsi="Arial" w:cs="Arial"/>
                <w:noProof/>
                <w:webHidden/>
                <w:sz w:val="24"/>
                <w:szCs w:val="24"/>
              </w:rPr>
              <w:fldChar w:fldCharType="separate"/>
            </w:r>
            <w:r w:rsidR="00A00CC2">
              <w:rPr>
                <w:rFonts w:ascii="Arial" w:hAnsi="Arial" w:cs="Arial"/>
                <w:noProof/>
                <w:webHidden/>
                <w:sz w:val="24"/>
                <w:szCs w:val="24"/>
              </w:rPr>
              <w:t>3</w:t>
            </w:r>
            <w:r w:rsidRPr="00A00CC2">
              <w:rPr>
                <w:rFonts w:ascii="Arial" w:hAnsi="Arial" w:cs="Arial"/>
                <w:noProof/>
                <w:webHidden/>
                <w:sz w:val="24"/>
                <w:szCs w:val="24"/>
              </w:rPr>
              <w:fldChar w:fldCharType="end"/>
            </w:r>
          </w:hyperlink>
        </w:p>
        <w:p w14:paraId="7E0014C9" w14:textId="185D8F45" w:rsidR="003E43BC" w:rsidRPr="00A00CC2" w:rsidRDefault="003E43BC" w:rsidP="00A00CC2">
          <w:pPr>
            <w:pStyle w:val="TOC2"/>
            <w:tabs>
              <w:tab w:val="right" w:leader="dot" w:pos="9016"/>
            </w:tabs>
            <w:spacing w:line="360" w:lineRule="auto"/>
            <w:rPr>
              <w:rFonts w:ascii="Arial" w:eastAsiaTheme="minorEastAsia" w:hAnsi="Arial" w:cs="Arial"/>
              <w:noProof/>
              <w:sz w:val="24"/>
              <w:szCs w:val="24"/>
              <w:lang w:eastAsia="en-GB"/>
            </w:rPr>
          </w:pPr>
          <w:hyperlink w:anchor="_Toc222081509" w:history="1">
            <w:r w:rsidRPr="00A00CC2">
              <w:rPr>
                <w:rStyle w:val="Hyperlink"/>
                <w:rFonts w:ascii="Arial" w:eastAsia="Times New Roman" w:hAnsi="Arial" w:cs="Arial"/>
                <w:noProof/>
                <w:kern w:val="0"/>
                <w:sz w:val="24"/>
                <w:szCs w:val="24"/>
                <w:lang w:eastAsia="en-GB"/>
                <w14:ligatures w14:val="none"/>
              </w:rPr>
              <w:t>2. The Internal and External Environment</w:t>
            </w:r>
            <w:r w:rsidRPr="00A00CC2">
              <w:rPr>
                <w:rFonts w:ascii="Arial" w:hAnsi="Arial" w:cs="Arial"/>
                <w:noProof/>
                <w:webHidden/>
                <w:sz w:val="24"/>
                <w:szCs w:val="24"/>
              </w:rPr>
              <w:tab/>
            </w:r>
            <w:r w:rsidRPr="00A00CC2">
              <w:rPr>
                <w:rFonts w:ascii="Arial" w:hAnsi="Arial" w:cs="Arial"/>
                <w:noProof/>
                <w:webHidden/>
                <w:sz w:val="24"/>
                <w:szCs w:val="24"/>
              </w:rPr>
              <w:fldChar w:fldCharType="begin"/>
            </w:r>
            <w:r w:rsidRPr="00A00CC2">
              <w:rPr>
                <w:rFonts w:ascii="Arial" w:hAnsi="Arial" w:cs="Arial"/>
                <w:noProof/>
                <w:webHidden/>
                <w:sz w:val="24"/>
                <w:szCs w:val="24"/>
              </w:rPr>
              <w:instrText xml:space="preserve"> PAGEREF _Toc222081509 \h </w:instrText>
            </w:r>
            <w:r w:rsidRPr="00A00CC2">
              <w:rPr>
                <w:rFonts w:ascii="Arial" w:hAnsi="Arial" w:cs="Arial"/>
                <w:noProof/>
                <w:webHidden/>
                <w:sz w:val="24"/>
                <w:szCs w:val="24"/>
              </w:rPr>
            </w:r>
            <w:r w:rsidRPr="00A00CC2">
              <w:rPr>
                <w:rFonts w:ascii="Arial" w:hAnsi="Arial" w:cs="Arial"/>
                <w:noProof/>
                <w:webHidden/>
                <w:sz w:val="24"/>
                <w:szCs w:val="24"/>
              </w:rPr>
              <w:fldChar w:fldCharType="separate"/>
            </w:r>
            <w:r w:rsidR="00A00CC2">
              <w:rPr>
                <w:rFonts w:ascii="Arial" w:hAnsi="Arial" w:cs="Arial"/>
                <w:noProof/>
                <w:webHidden/>
                <w:sz w:val="24"/>
                <w:szCs w:val="24"/>
              </w:rPr>
              <w:t>4</w:t>
            </w:r>
            <w:r w:rsidRPr="00A00CC2">
              <w:rPr>
                <w:rFonts w:ascii="Arial" w:hAnsi="Arial" w:cs="Arial"/>
                <w:noProof/>
                <w:webHidden/>
                <w:sz w:val="24"/>
                <w:szCs w:val="24"/>
              </w:rPr>
              <w:fldChar w:fldCharType="end"/>
            </w:r>
          </w:hyperlink>
        </w:p>
        <w:p w14:paraId="642A5F79" w14:textId="2180E145" w:rsidR="003E43BC" w:rsidRPr="00A00CC2" w:rsidRDefault="003E43BC" w:rsidP="00A00CC2">
          <w:pPr>
            <w:pStyle w:val="TOC2"/>
            <w:tabs>
              <w:tab w:val="right" w:leader="dot" w:pos="9016"/>
            </w:tabs>
            <w:spacing w:line="360" w:lineRule="auto"/>
            <w:rPr>
              <w:rFonts w:ascii="Arial" w:eastAsiaTheme="minorEastAsia" w:hAnsi="Arial" w:cs="Arial"/>
              <w:noProof/>
              <w:sz w:val="24"/>
              <w:szCs w:val="24"/>
              <w:lang w:eastAsia="en-GB"/>
            </w:rPr>
          </w:pPr>
          <w:hyperlink w:anchor="_Toc222081510" w:history="1">
            <w:r w:rsidRPr="00A00CC2">
              <w:rPr>
                <w:rStyle w:val="Hyperlink"/>
                <w:rFonts w:ascii="Arial" w:eastAsia="Times New Roman" w:hAnsi="Arial" w:cs="Arial"/>
                <w:noProof/>
                <w:kern w:val="0"/>
                <w:sz w:val="24"/>
                <w:szCs w:val="24"/>
                <w:lang w:eastAsia="en-GB"/>
                <w14:ligatures w14:val="none"/>
              </w:rPr>
              <w:t>3. The Application for the Organisation</w:t>
            </w:r>
            <w:r w:rsidRPr="00A00CC2">
              <w:rPr>
                <w:rFonts w:ascii="Arial" w:hAnsi="Arial" w:cs="Arial"/>
                <w:noProof/>
                <w:webHidden/>
                <w:sz w:val="24"/>
                <w:szCs w:val="24"/>
              </w:rPr>
              <w:tab/>
            </w:r>
            <w:r w:rsidRPr="00A00CC2">
              <w:rPr>
                <w:rFonts w:ascii="Arial" w:hAnsi="Arial" w:cs="Arial"/>
                <w:noProof/>
                <w:webHidden/>
                <w:sz w:val="24"/>
                <w:szCs w:val="24"/>
              </w:rPr>
              <w:fldChar w:fldCharType="begin"/>
            </w:r>
            <w:r w:rsidRPr="00A00CC2">
              <w:rPr>
                <w:rFonts w:ascii="Arial" w:hAnsi="Arial" w:cs="Arial"/>
                <w:noProof/>
                <w:webHidden/>
                <w:sz w:val="24"/>
                <w:szCs w:val="24"/>
              </w:rPr>
              <w:instrText xml:space="preserve"> PAGEREF _Toc222081510 \h </w:instrText>
            </w:r>
            <w:r w:rsidRPr="00A00CC2">
              <w:rPr>
                <w:rFonts w:ascii="Arial" w:hAnsi="Arial" w:cs="Arial"/>
                <w:noProof/>
                <w:webHidden/>
                <w:sz w:val="24"/>
                <w:szCs w:val="24"/>
              </w:rPr>
            </w:r>
            <w:r w:rsidRPr="00A00CC2">
              <w:rPr>
                <w:rFonts w:ascii="Arial" w:hAnsi="Arial" w:cs="Arial"/>
                <w:noProof/>
                <w:webHidden/>
                <w:sz w:val="24"/>
                <w:szCs w:val="24"/>
              </w:rPr>
              <w:fldChar w:fldCharType="separate"/>
            </w:r>
            <w:r w:rsidR="00A00CC2">
              <w:rPr>
                <w:rFonts w:ascii="Arial" w:hAnsi="Arial" w:cs="Arial"/>
                <w:noProof/>
                <w:webHidden/>
                <w:sz w:val="24"/>
                <w:szCs w:val="24"/>
              </w:rPr>
              <w:t>6</w:t>
            </w:r>
            <w:r w:rsidRPr="00A00CC2">
              <w:rPr>
                <w:rFonts w:ascii="Arial" w:hAnsi="Arial" w:cs="Arial"/>
                <w:noProof/>
                <w:webHidden/>
                <w:sz w:val="24"/>
                <w:szCs w:val="24"/>
              </w:rPr>
              <w:fldChar w:fldCharType="end"/>
            </w:r>
          </w:hyperlink>
        </w:p>
        <w:p w14:paraId="489D99EB" w14:textId="39EA54F7" w:rsidR="003E43BC" w:rsidRPr="00A00CC2" w:rsidRDefault="003E43BC" w:rsidP="00A00CC2">
          <w:pPr>
            <w:pStyle w:val="TOC2"/>
            <w:tabs>
              <w:tab w:val="right" w:leader="dot" w:pos="9016"/>
            </w:tabs>
            <w:spacing w:line="360" w:lineRule="auto"/>
            <w:rPr>
              <w:rFonts w:ascii="Arial" w:eastAsiaTheme="minorEastAsia" w:hAnsi="Arial" w:cs="Arial"/>
              <w:noProof/>
              <w:sz w:val="24"/>
              <w:szCs w:val="24"/>
              <w:lang w:eastAsia="en-GB"/>
            </w:rPr>
          </w:pPr>
          <w:hyperlink w:anchor="_Toc222081511" w:history="1">
            <w:r w:rsidRPr="00A00CC2">
              <w:rPr>
                <w:rStyle w:val="Hyperlink"/>
                <w:rFonts w:ascii="Arial" w:eastAsia="Times New Roman" w:hAnsi="Arial" w:cs="Arial"/>
                <w:noProof/>
                <w:kern w:val="0"/>
                <w:sz w:val="24"/>
                <w:szCs w:val="24"/>
                <w:lang w:eastAsia="en-GB"/>
                <w14:ligatures w14:val="none"/>
              </w:rPr>
              <w:t>4. The Application of the PESTLE Model</w:t>
            </w:r>
            <w:r w:rsidRPr="00A00CC2">
              <w:rPr>
                <w:rFonts w:ascii="Arial" w:hAnsi="Arial" w:cs="Arial"/>
                <w:noProof/>
                <w:webHidden/>
                <w:sz w:val="24"/>
                <w:szCs w:val="24"/>
              </w:rPr>
              <w:tab/>
            </w:r>
            <w:r w:rsidRPr="00A00CC2">
              <w:rPr>
                <w:rFonts w:ascii="Arial" w:hAnsi="Arial" w:cs="Arial"/>
                <w:noProof/>
                <w:webHidden/>
                <w:sz w:val="24"/>
                <w:szCs w:val="24"/>
              </w:rPr>
              <w:fldChar w:fldCharType="begin"/>
            </w:r>
            <w:r w:rsidRPr="00A00CC2">
              <w:rPr>
                <w:rFonts w:ascii="Arial" w:hAnsi="Arial" w:cs="Arial"/>
                <w:noProof/>
                <w:webHidden/>
                <w:sz w:val="24"/>
                <w:szCs w:val="24"/>
              </w:rPr>
              <w:instrText xml:space="preserve"> PAGEREF _Toc222081511 \h </w:instrText>
            </w:r>
            <w:r w:rsidRPr="00A00CC2">
              <w:rPr>
                <w:rFonts w:ascii="Arial" w:hAnsi="Arial" w:cs="Arial"/>
                <w:noProof/>
                <w:webHidden/>
                <w:sz w:val="24"/>
                <w:szCs w:val="24"/>
              </w:rPr>
            </w:r>
            <w:r w:rsidRPr="00A00CC2">
              <w:rPr>
                <w:rFonts w:ascii="Arial" w:hAnsi="Arial" w:cs="Arial"/>
                <w:noProof/>
                <w:webHidden/>
                <w:sz w:val="24"/>
                <w:szCs w:val="24"/>
              </w:rPr>
              <w:fldChar w:fldCharType="separate"/>
            </w:r>
            <w:r w:rsidR="00A00CC2">
              <w:rPr>
                <w:rFonts w:ascii="Arial" w:hAnsi="Arial" w:cs="Arial"/>
                <w:noProof/>
                <w:webHidden/>
                <w:sz w:val="24"/>
                <w:szCs w:val="24"/>
              </w:rPr>
              <w:t>7</w:t>
            </w:r>
            <w:r w:rsidRPr="00A00CC2">
              <w:rPr>
                <w:rFonts w:ascii="Arial" w:hAnsi="Arial" w:cs="Arial"/>
                <w:noProof/>
                <w:webHidden/>
                <w:sz w:val="24"/>
                <w:szCs w:val="24"/>
              </w:rPr>
              <w:fldChar w:fldCharType="end"/>
            </w:r>
          </w:hyperlink>
        </w:p>
        <w:p w14:paraId="6126BAF7" w14:textId="482D81CB" w:rsidR="003E43BC" w:rsidRPr="00A00CC2" w:rsidRDefault="003E43BC" w:rsidP="00A00CC2">
          <w:pPr>
            <w:pStyle w:val="TOC2"/>
            <w:tabs>
              <w:tab w:val="right" w:leader="dot" w:pos="9016"/>
            </w:tabs>
            <w:spacing w:line="360" w:lineRule="auto"/>
            <w:rPr>
              <w:rFonts w:ascii="Arial" w:eastAsiaTheme="minorEastAsia" w:hAnsi="Arial" w:cs="Arial"/>
              <w:noProof/>
              <w:sz w:val="24"/>
              <w:szCs w:val="24"/>
              <w:lang w:eastAsia="en-GB"/>
            </w:rPr>
          </w:pPr>
          <w:hyperlink w:anchor="_Toc222081512" w:history="1">
            <w:r w:rsidRPr="00A00CC2">
              <w:rPr>
                <w:rStyle w:val="Hyperlink"/>
                <w:rFonts w:ascii="Arial" w:eastAsia="Times New Roman" w:hAnsi="Arial" w:cs="Arial"/>
                <w:noProof/>
                <w:kern w:val="0"/>
                <w:sz w:val="24"/>
                <w:szCs w:val="24"/>
                <w:lang w:eastAsia="en-GB"/>
                <w14:ligatures w14:val="none"/>
              </w:rPr>
              <w:t>5. Conclusion</w:t>
            </w:r>
            <w:r w:rsidRPr="00A00CC2">
              <w:rPr>
                <w:rFonts w:ascii="Arial" w:hAnsi="Arial" w:cs="Arial"/>
                <w:noProof/>
                <w:webHidden/>
                <w:sz w:val="24"/>
                <w:szCs w:val="24"/>
              </w:rPr>
              <w:tab/>
            </w:r>
            <w:r w:rsidRPr="00A00CC2">
              <w:rPr>
                <w:rFonts w:ascii="Arial" w:hAnsi="Arial" w:cs="Arial"/>
                <w:noProof/>
                <w:webHidden/>
                <w:sz w:val="24"/>
                <w:szCs w:val="24"/>
              </w:rPr>
              <w:fldChar w:fldCharType="begin"/>
            </w:r>
            <w:r w:rsidRPr="00A00CC2">
              <w:rPr>
                <w:rFonts w:ascii="Arial" w:hAnsi="Arial" w:cs="Arial"/>
                <w:noProof/>
                <w:webHidden/>
                <w:sz w:val="24"/>
                <w:szCs w:val="24"/>
              </w:rPr>
              <w:instrText xml:space="preserve"> PAGEREF _Toc222081512 \h </w:instrText>
            </w:r>
            <w:r w:rsidRPr="00A00CC2">
              <w:rPr>
                <w:rFonts w:ascii="Arial" w:hAnsi="Arial" w:cs="Arial"/>
                <w:noProof/>
                <w:webHidden/>
                <w:sz w:val="24"/>
                <w:szCs w:val="24"/>
              </w:rPr>
            </w:r>
            <w:r w:rsidRPr="00A00CC2">
              <w:rPr>
                <w:rFonts w:ascii="Arial" w:hAnsi="Arial" w:cs="Arial"/>
                <w:noProof/>
                <w:webHidden/>
                <w:sz w:val="24"/>
                <w:szCs w:val="24"/>
              </w:rPr>
              <w:fldChar w:fldCharType="separate"/>
            </w:r>
            <w:r w:rsidR="00A00CC2">
              <w:rPr>
                <w:rFonts w:ascii="Arial" w:hAnsi="Arial" w:cs="Arial"/>
                <w:noProof/>
                <w:webHidden/>
                <w:sz w:val="24"/>
                <w:szCs w:val="24"/>
              </w:rPr>
              <w:t>9</w:t>
            </w:r>
            <w:r w:rsidRPr="00A00CC2">
              <w:rPr>
                <w:rFonts w:ascii="Arial" w:hAnsi="Arial" w:cs="Arial"/>
                <w:noProof/>
                <w:webHidden/>
                <w:sz w:val="24"/>
                <w:szCs w:val="24"/>
              </w:rPr>
              <w:fldChar w:fldCharType="end"/>
            </w:r>
          </w:hyperlink>
        </w:p>
        <w:p w14:paraId="25DF7378" w14:textId="27DB64A9" w:rsidR="003E43BC" w:rsidRPr="00A00CC2" w:rsidRDefault="003E43BC" w:rsidP="00A00CC2">
          <w:pPr>
            <w:pStyle w:val="TOC2"/>
            <w:tabs>
              <w:tab w:val="right" w:leader="dot" w:pos="9016"/>
            </w:tabs>
            <w:spacing w:line="360" w:lineRule="auto"/>
            <w:rPr>
              <w:rFonts w:ascii="Arial" w:eastAsiaTheme="minorEastAsia" w:hAnsi="Arial" w:cs="Arial"/>
              <w:noProof/>
              <w:sz w:val="24"/>
              <w:szCs w:val="24"/>
              <w:lang w:eastAsia="en-GB"/>
            </w:rPr>
          </w:pPr>
          <w:hyperlink w:anchor="_Toc222081513" w:history="1">
            <w:r w:rsidRPr="00A00CC2">
              <w:rPr>
                <w:rStyle w:val="Hyperlink"/>
                <w:rFonts w:ascii="Arial" w:eastAsia="Times New Roman" w:hAnsi="Arial" w:cs="Arial"/>
                <w:noProof/>
                <w:kern w:val="0"/>
                <w:sz w:val="24"/>
                <w:szCs w:val="24"/>
                <w:lang w:eastAsia="en-GB"/>
                <w14:ligatures w14:val="none"/>
              </w:rPr>
              <w:t>6. References</w:t>
            </w:r>
            <w:r w:rsidRPr="00A00CC2">
              <w:rPr>
                <w:rFonts w:ascii="Arial" w:hAnsi="Arial" w:cs="Arial"/>
                <w:noProof/>
                <w:webHidden/>
                <w:sz w:val="24"/>
                <w:szCs w:val="24"/>
              </w:rPr>
              <w:tab/>
            </w:r>
            <w:r w:rsidRPr="00A00CC2">
              <w:rPr>
                <w:rFonts w:ascii="Arial" w:hAnsi="Arial" w:cs="Arial"/>
                <w:noProof/>
                <w:webHidden/>
                <w:sz w:val="24"/>
                <w:szCs w:val="24"/>
              </w:rPr>
              <w:fldChar w:fldCharType="begin"/>
            </w:r>
            <w:r w:rsidRPr="00A00CC2">
              <w:rPr>
                <w:rFonts w:ascii="Arial" w:hAnsi="Arial" w:cs="Arial"/>
                <w:noProof/>
                <w:webHidden/>
                <w:sz w:val="24"/>
                <w:szCs w:val="24"/>
              </w:rPr>
              <w:instrText xml:space="preserve"> PAGEREF _Toc222081513 \h </w:instrText>
            </w:r>
            <w:r w:rsidRPr="00A00CC2">
              <w:rPr>
                <w:rFonts w:ascii="Arial" w:hAnsi="Arial" w:cs="Arial"/>
                <w:noProof/>
                <w:webHidden/>
                <w:sz w:val="24"/>
                <w:szCs w:val="24"/>
              </w:rPr>
            </w:r>
            <w:r w:rsidRPr="00A00CC2">
              <w:rPr>
                <w:rFonts w:ascii="Arial" w:hAnsi="Arial" w:cs="Arial"/>
                <w:noProof/>
                <w:webHidden/>
                <w:sz w:val="24"/>
                <w:szCs w:val="24"/>
              </w:rPr>
              <w:fldChar w:fldCharType="separate"/>
            </w:r>
            <w:r w:rsidR="00A00CC2">
              <w:rPr>
                <w:rFonts w:ascii="Arial" w:hAnsi="Arial" w:cs="Arial"/>
                <w:noProof/>
                <w:webHidden/>
                <w:sz w:val="24"/>
                <w:szCs w:val="24"/>
              </w:rPr>
              <w:t>10</w:t>
            </w:r>
            <w:r w:rsidRPr="00A00CC2">
              <w:rPr>
                <w:rFonts w:ascii="Arial" w:hAnsi="Arial" w:cs="Arial"/>
                <w:noProof/>
                <w:webHidden/>
                <w:sz w:val="24"/>
                <w:szCs w:val="24"/>
              </w:rPr>
              <w:fldChar w:fldCharType="end"/>
            </w:r>
          </w:hyperlink>
        </w:p>
        <w:p w14:paraId="5C6B7C99" w14:textId="78C5988B" w:rsidR="003E43BC" w:rsidRPr="00A00CC2" w:rsidRDefault="003E43BC" w:rsidP="00A00CC2">
          <w:pPr>
            <w:spacing w:line="360" w:lineRule="auto"/>
            <w:rPr>
              <w:rFonts w:ascii="Arial" w:hAnsi="Arial" w:cs="Arial"/>
              <w:sz w:val="24"/>
              <w:szCs w:val="24"/>
            </w:rPr>
          </w:pPr>
          <w:r w:rsidRPr="00A00CC2">
            <w:rPr>
              <w:rFonts w:ascii="Arial" w:hAnsi="Arial" w:cs="Arial"/>
              <w:b/>
              <w:bCs/>
              <w:sz w:val="24"/>
              <w:szCs w:val="24"/>
            </w:rPr>
            <w:fldChar w:fldCharType="end"/>
          </w:r>
        </w:p>
      </w:sdtContent>
    </w:sdt>
    <w:p w14:paraId="0A0D1CD3" w14:textId="77777777" w:rsidR="002404CE" w:rsidRPr="00A00CC2" w:rsidRDefault="002404CE"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1E64BD66" w14:textId="77777777" w:rsidR="002404CE" w:rsidRPr="00A00CC2" w:rsidRDefault="002404CE"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5DDEC6D9" w14:textId="77777777" w:rsidR="002404CE" w:rsidRPr="00A00CC2" w:rsidRDefault="002404CE"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20C38515" w14:textId="77777777" w:rsidR="002404CE" w:rsidRPr="00A00CC2" w:rsidRDefault="002404CE"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1CD624C5" w14:textId="77777777" w:rsidR="002404CE" w:rsidRPr="00A00CC2" w:rsidRDefault="002404CE"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57D3622F" w14:textId="77777777" w:rsidR="002404CE" w:rsidRPr="00A00CC2" w:rsidRDefault="002404CE"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07546B87" w14:textId="77777777" w:rsidR="002404CE" w:rsidRPr="00A00CC2" w:rsidRDefault="002404CE"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571B0345" w14:textId="77777777" w:rsidR="003E43BC" w:rsidRPr="00A00CC2" w:rsidRDefault="003E43BC"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7D623A98" w14:textId="77777777" w:rsidR="003E43BC" w:rsidRPr="00A00CC2" w:rsidRDefault="003E43BC"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0B738670" w14:textId="77777777" w:rsidR="003E43BC" w:rsidRPr="00A00CC2" w:rsidRDefault="003E43BC" w:rsidP="00A00CC2">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173DBA26" w14:textId="77777777" w:rsidR="003E43BC" w:rsidRPr="00A00CC2" w:rsidRDefault="003E43BC" w:rsidP="00A00CC2">
      <w:pPr>
        <w:spacing w:before="100" w:beforeAutospacing="1" w:after="100" w:afterAutospacing="1" w:line="360" w:lineRule="auto"/>
        <w:outlineLvl w:val="1"/>
        <w:rPr>
          <w:rFonts w:ascii="Arial" w:eastAsia="Times New Roman" w:hAnsi="Arial" w:cs="Arial"/>
          <w:kern w:val="0"/>
          <w:sz w:val="24"/>
          <w:szCs w:val="24"/>
          <w:lang w:eastAsia="en-GB"/>
          <w14:ligatures w14:val="none"/>
        </w:rPr>
      </w:pPr>
    </w:p>
    <w:p w14:paraId="19CC48C0" w14:textId="23482EE1" w:rsidR="002404CE" w:rsidRPr="00A00CC2" w:rsidRDefault="002404CE" w:rsidP="00A00CC2">
      <w:pPr>
        <w:pStyle w:val="ListParagraph"/>
        <w:numPr>
          <w:ilvl w:val="0"/>
          <w:numId w:val="2"/>
        </w:numPr>
        <w:spacing w:before="100" w:beforeAutospacing="1" w:after="100" w:afterAutospacing="1" w:line="360" w:lineRule="auto"/>
        <w:outlineLvl w:val="1"/>
        <w:rPr>
          <w:rFonts w:ascii="Arial" w:eastAsia="Times New Roman" w:hAnsi="Arial" w:cs="Arial"/>
          <w:color w:val="0070C0"/>
          <w:kern w:val="0"/>
          <w:sz w:val="24"/>
          <w:szCs w:val="24"/>
          <w:lang w:eastAsia="en-GB"/>
          <w14:ligatures w14:val="none"/>
        </w:rPr>
      </w:pPr>
      <w:bookmarkStart w:id="14" w:name="_Toc222081508"/>
      <w:r w:rsidRPr="00A00CC2">
        <w:rPr>
          <w:rFonts w:ascii="Arial" w:eastAsia="Times New Roman" w:hAnsi="Arial" w:cs="Arial"/>
          <w:color w:val="2F5496" w:themeColor="accent1" w:themeShade="BF"/>
          <w:kern w:val="0"/>
          <w:sz w:val="24"/>
          <w:szCs w:val="24"/>
          <w:lang w:eastAsia="en-GB"/>
          <w14:ligatures w14:val="none"/>
        </w:rPr>
        <w:t>Introduction</w:t>
      </w:r>
      <w:bookmarkEnd w:id="14"/>
      <w:r w:rsidRPr="00A00CC2">
        <w:rPr>
          <w:rFonts w:ascii="Arial" w:eastAsia="Times New Roman" w:hAnsi="Arial" w:cs="Arial"/>
          <w:color w:val="0070C0"/>
          <w:kern w:val="0"/>
          <w:sz w:val="24"/>
          <w:szCs w:val="24"/>
          <w:lang w:eastAsia="en-GB"/>
          <w14:ligatures w14:val="none"/>
        </w:rPr>
        <w:t xml:space="preserve"> </w:t>
      </w:r>
    </w:p>
    <w:p w14:paraId="0BEA12B0" w14:textId="77777777" w:rsidR="002404CE" w:rsidRPr="00A00CC2" w:rsidRDefault="002404CE" w:rsidP="00A00CC2">
      <w:pPr>
        <w:pStyle w:val="ListParagraph"/>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p>
    <w:p w14:paraId="489D851D" w14:textId="77777777" w:rsidR="00915F12" w:rsidRPr="00A00CC2" w:rsidRDefault="00915F12" w:rsidP="00A00CC2">
      <w:pPr>
        <w:spacing w:before="100" w:beforeAutospacing="1" w:after="100" w:afterAutospacing="1" w:line="360" w:lineRule="auto"/>
        <w:ind w:firstLine="284"/>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Human Resource (HR) managers play a vital role in guaranteeing that organisations run efficiently and in ensuring that they accomplish their strategic goals. The goal of human resource management is to manage individuals in such a manner that organisational performance is enhanced, while simultaneously meeting the requirements of employees.</w:t>
      </w:r>
    </w:p>
    <w:p w14:paraId="5E08902F"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Recruitment and selection, training and development, performance management, and employee relations are all essential functions of the human resources department. Through the process of recruitment, organizations are able to ensure that they attract and choose employees who possess the appropriate skills and talents. Employees are able to enhance their knowledge and skills through the process of training and development, which contributes to the continued success of the organisation in the long run.</w:t>
      </w:r>
    </w:p>
    <w:p w14:paraId="09905570"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According to Armstrong (2023), performance management enables organisations to assess, evaluate, and enhance employee performance, whilst employee relations are concerned with preserving positive relationships between employees and management, minimising conflict, and improving engagement.</w:t>
      </w:r>
    </w:p>
    <w:p w14:paraId="012A4E8E"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On the other hand, HR managers do not act independently of one another. Internal and external environmental elements, such as economic conditions, legal requirements, technological change, and cultural variances, have a significant impact on the efficacy of these programs. In the case of global corporations, where human resource managers are required to adapt human resource practices across a variety of nations and contexts, these considerations are of utmost importance.</w:t>
      </w:r>
    </w:p>
    <w:p w14:paraId="5B930C2C" w14:textId="2629C410"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The PESTLE model is used in this report to a multinational corporation in order to assess how environmental elements impact the effectiveness of human resource managers. The following is the structure of the report. To begin, the </w:t>
      </w:r>
      <w:r w:rsidRPr="00A00CC2">
        <w:rPr>
          <w:rFonts w:ascii="Arial" w:eastAsia="Times New Roman" w:hAnsi="Arial" w:cs="Arial"/>
          <w:kern w:val="0"/>
          <w:sz w:val="24"/>
          <w:szCs w:val="24"/>
          <w:lang w:eastAsia="en-GB"/>
          <w14:ligatures w14:val="none"/>
        </w:rPr>
        <w:lastRenderedPageBreak/>
        <w:t xml:space="preserve">PESTLE framework is used to </w:t>
      </w:r>
      <w:proofErr w:type="spellStart"/>
      <w:r w:rsidRPr="00A00CC2">
        <w:rPr>
          <w:rFonts w:ascii="Arial" w:eastAsia="Times New Roman" w:hAnsi="Arial" w:cs="Arial"/>
          <w:kern w:val="0"/>
          <w:sz w:val="24"/>
          <w:szCs w:val="24"/>
          <w:lang w:eastAsia="en-GB"/>
          <w14:ligatures w14:val="none"/>
        </w:rPr>
        <w:t>analyze</w:t>
      </w:r>
      <w:proofErr w:type="spellEnd"/>
      <w:r w:rsidRPr="00A00CC2">
        <w:rPr>
          <w:rFonts w:ascii="Arial" w:eastAsia="Times New Roman" w:hAnsi="Arial" w:cs="Arial"/>
          <w:kern w:val="0"/>
          <w:sz w:val="24"/>
          <w:szCs w:val="24"/>
          <w:lang w:eastAsia="en-GB"/>
          <w14:ligatures w14:val="none"/>
        </w:rPr>
        <w:t xml:space="preserve"> the internal and external business environment, with particular emphasis on its utility and shortcomings, as well as its connections to HR functions. The following step involves the presentation of a worldwide organisation and the discussion of its human resource methods. To assess the impact of environmental factors on the effectiveness of human resources managers in various countries, the report first applies the PESTLE model to HR managers. In conclusion, the key findings are summarised, and the potential future ramifications for human resources managers in worldwide corporations are taken into consideration.</w:t>
      </w:r>
      <w:r w:rsidR="003E43BC" w:rsidRPr="00A00CC2">
        <w:rPr>
          <w:rFonts w:ascii="Arial" w:eastAsia="Times New Roman" w:hAnsi="Arial" w:cs="Arial"/>
          <w:kern w:val="0"/>
          <w:sz w:val="24"/>
          <w:szCs w:val="24"/>
          <w:lang w:eastAsia="en-GB"/>
          <w14:ligatures w14:val="none"/>
        </w:rPr>
        <w:t xml:space="preserve"> </w:t>
      </w:r>
    </w:p>
    <w:p w14:paraId="3346D159" w14:textId="6CDBF86D" w:rsidR="00915F12" w:rsidRPr="00A00CC2" w:rsidRDefault="00915F12" w:rsidP="00A00CC2">
      <w:pPr>
        <w:spacing w:before="100" w:beforeAutospacing="1" w:after="100" w:afterAutospacing="1" w:line="360" w:lineRule="auto"/>
        <w:outlineLvl w:val="1"/>
        <w:rPr>
          <w:rFonts w:ascii="Arial" w:eastAsia="Times New Roman" w:hAnsi="Arial" w:cs="Arial"/>
          <w:color w:val="2F5496" w:themeColor="accent1" w:themeShade="BF"/>
          <w:kern w:val="0"/>
          <w:sz w:val="24"/>
          <w:szCs w:val="24"/>
          <w:lang w:eastAsia="en-GB"/>
          <w14:ligatures w14:val="none"/>
        </w:rPr>
      </w:pPr>
      <w:bookmarkStart w:id="15" w:name="_Toc222081509"/>
      <w:r w:rsidRPr="00A00CC2">
        <w:rPr>
          <w:rFonts w:ascii="Arial" w:eastAsia="Times New Roman" w:hAnsi="Arial" w:cs="Arial"/>
          <w:color w:val="2F5496" w:themeColor="accent1" w:themeShade="BF"/>
          <w:kern w:val="0"/>
          <w:sz w:val="24"/>
          <w:szCs w:val="24"/>
          <w:lang w:eastAsia="en-GB"/>
          <w14:ligatures w14:val="none"/>
        </w:rPr>
        <w:t>2. The Internal and External Environment</w:t>
      </w:r>
      <w:bookmarkEnd w:id="15"/>
      <w:r w:rsidRPr="00A00CC2">
        <w:rPr>
          <w:rFonts w:ascii="Arial" w:eastAsia="Times New Roman" w:hAnsi="Arial" w:cs="Arial"/>
          <w:color w:val="2F5496" w:themeColor="accent1" w:themeShade="BF"/>
          <w:kern w:val="0"/>
          <w:sz w:val="24"/>
          <w:szCs w:val="24"/>
          <w:lang w:eastAsia="en-GB"/>
          <w14:ligatures w14:val="none"/>
        </w:rPr>
        <w:t xml:space="preserve"> </w:t>
      </w:r>
    </w:p>
    <w:p w14:paraId="3EDA033F" w14:textId="3B2F8359"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The PESTLE model is a framework that is frequently used to </w:t>
      </w:r>
      <w:proofErr w:type="spellStart"/>
      <w:r w:rsidRPr="00A00CC2">
        <w:rPr>
          <w:rFonts w:ascii="Arial" w:eastAsia="Times New Roman" w:hAnsi="Arial" w:cs="Arial"/>
          <w:kern w:val="0"/>
          <w:sz w:val="24"/>
          <w:szCs w:val="24"/>
          <w:lang w:eastAsia="en-GB"/>
          <w14:ligatures w14:val="none"/>
        </w:rPr>
        <w:t>analyze</w:t>
      </w:r>
      <w:proofErr w:type="spellEnd"/>
      <w:r w:rsidRPr="00A00CC2">
        <w:rPr>
          <w:rFonts w:ascii="Arial" w:eastAsia="Times New Roman" w:hAnsi="Arial" w:cs="Arial"/>
          <w:kern w:val="0"/>
          <w:sz w:val="24"/>
          <w:szCs w:val="24"/>
          <w:lang w:eastAsia="en-GB"/>
          <w14:ligatures w14:val="none"/>
        </w:rPr>
        <w:t xml:space="preserve"> the external business environment. It conducts an analysis of six essential components: Political, Economic, Social, Technological, Legal, and Environmental. According to Johnson, Scholes, and Whittington (2020), the model is helpful because it assists firms in gaining an understanding of the external factors that have the potential to generate opportunities or threats and it supports strategic planning and decision-making processes</w:t>
      </w:r>
      <w:r w:rsidR="00A00CC2">
        <w:rPr>
          <w:rFonts w:ascii="Arial" w:eastAsia="Times New Roman" w:hAnsi="Arial" w:cs="Arial"/>
          <w:kern w:val="0"/>
          <w:sz w:val="24"/>
          <w:szCs w:val="24"/>
          <w:lang w:eastAsia="en-GB"/>
          <w14:ligatures w14:val="none"/>
        </w:rPr>
        <w:t>.</w:t>
      </w:r>
    </w:p>
    <w:p w14:paraId="4CBB5F67"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PESTLE is a useful tool from the perspective of human resources because many human resources decisions are influenced by external forces. As an illustration, political and legal elements have an impact on labour law and labour standards, while economic factors have an impact on pay, recruitment levels, and job security. According to Bratton and Gold (2022), social and cultural tendencies influence employee expectations, diversity policies, and work–life balance. However, technological developments also have an impact on training needs and performance management systems.</w:t>
      </w:r>
    </w:p>
    <w:p w14:paraId="4B47D240" w14:textId="697B5B73"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Although the PESTLE model is quite useful, it is not without its shortcomings. Internal organisational elements</w:t>
      </w:r>
      <w:r w:rsidR="003F6CD3">
        <w:rPr>
          <w:rFonts w:ascii="Arial" w:eastAsia="Times New Roman" w:hAnsi="Arial" w:cs="Arial"/>
          <w:kern w:val="0"/>
          <w:sz w:val="24"/>
          <w:szCs w:val="24"/>
          <w:lang w:eastAsia="en-GB"/>
          <w14:ligatures w14:val="none"/>
        </w:rPr>
        <w:t>, such</w:t>
      </w:r>
      <w:r w:rsidRPr="00A00CC2">
        <w:rPr>
          <w:rFonts w:ascii="Arial" w:eastAsia="Times New Roman" w:hAnsi="Arial" w:cs="Arial"/>
          <w:kern w:val="0"/>
          <w:sz w:val="24"/>
          <w:szCs w:val="24"/>
          <w:lang w:eastAsia="en-GB"/>
          <w14:ligatures w14:val="none"/>
        </w:rPr>
        <w:t xml:space="preserve"> as leadership style or organisational culture are not thoroughly taken into consideration by this model, which primarily focuses on the external environment. Furthermore, while the model offers a comprehensive summary, it does not identify which variables should be given preference in terms of significance. PESTLE analysis may become outdated if it is not reviewed on a </w:t>
      </w:r>
      <w:r w:rsidRPr="00A00CC2">
        <w:rPr>
          <w:rFonts w:ascii="Arial" w:eastAsia="Times New Roman" w:hAnsi="Arial" w:cs="Arial"/>
          <w:kern w:val="0"/>
          <w:sz w:val="24"/>
          <w:szCs w:val="24"/>
          <w:lang w:eastAsia="en-GB"/>
          <w14:ligatures w14:val="none"/>
        </w:rPr>
        <w:lastRenderedPageBreak/>
        <w:t>regular basis, as environmental factors have the potential to shift rapidly (CIPD, 2023).</w:t>
      </w:r>
    </w:p>
    <w:p w14:paraId="1D59C74E"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There is a significant connection between the PESTLE paradigm and major human resource activities. Political and legal elements have a direct impact on hiring and employee relations as a result of the employment laws, minimum wage standards, and health and safety requirements that they impose. Human resource managers need to make sure that they are in compliance with national legislation in order to evade legal risks and continue to uphold ethical standards (Brewster, Sparrow and Vernon, 2016).</w:t>
      </w:r>
    </w:p>
    <w:p w14:paraId="183FBDF3"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There are many aspects that come into play when it comes to workforce planning, recruiting tactics, and reward management, including economic considerations. When the economy is expanding, organisations have the opportunity to broaden their hiring and dedicate more resources to training. In contrast, during periods of economic decline, human resource managers may be required to contend with budget constraints, redundancies, or hiring freezes, which can limit their capacity to support organisational objectives (Torrington et al., 2020).</w:t>
      </w:r>
    </w:p>
    <w:p w14:paraId="6066D91C"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Human resources (HR) policies on inclusion, training, and employee engagement are influenced by social factors such as demographic shifts, expectations of diversity, and attitudes regarding flexible work options. Human resources managers must adjust their practices to accommodate the shifting requirements of employees across different cultures. Human resource (HR) systems, such as e-recruitment, online training, and digital performance management, are all subject to the influence of technological factors. According to Ulrich and colleagues (2021), while technology has the potential to improve efficiency, it also necessitates that human resources managers acquire new skills and cope with employee opposition to transformation.</w:t>
      </w:r>
    </w:p>
    <w:p w14:paraId="64A3EC19"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Sustainability initiatives, green human resource management, and employees' awareness of corporate social responsibility are all contributing factors to the growing impact of environmental factors on human resource practices. The PESTLE model emphasizes the fact that external factors have a significant impact on human </w:t>
      </w:r>
      <w:r w:rsidRPr="00A00CC2">
        <w:rPr>
          <w:rFonts w:ascii="Arial" w:eastAsia="Times New Roman" w:hAnsi="Arial" w:cs="Arial"/>
          <w:kern w:val="0"/>
          <w:sz w:val="24"/>
          <w:szCs w:val="24"/>
          <w:lang w:eastAsia="en-GB"/>
          <w14:ligatures w14:val="none"/>
        </w:rPr>
        <w:lastRenderedPageBreak/>
        <w:t>resource (HR) functions and, as a result, on the degree to which HR managers are able to effectively support organisations.</w:t>
      </w:r>
    </w:p>
    <w:p w14:paraId="7FA56E9E" w14:textId="6E442AD5" w:rsidR="00915F12" w:rsidRPr="00A00CC2" w:rsidRDefault="00915F12" w:rsidP="00A00CC2">
      <w:pPr>
        <w:spacing w:after="0" w:line="360" w:lineRule="auto"/>
        <w:rPr>
          <w:rFonts w:ascii="Arial" w:eastAsia="Times New Roman" w:hAnsi="Arial" w:cs="Arial"/>
          <w:kern w:val="0"/>
          <w:sz w:val="24"/>
          <w:szCs w:val="24"/>
          <w:lang w:eastAsia="en-GB"/>
          <w14:ligatures w14:val="none"/>
        </w:rPr>
      </w:pPr>
    </w:p>
    <w:p w14:paraId="0891A70D" w14:textId="21A1823A" w:rsidR="00915F12" w:rsidRPr="00A00CC2" w:rsidRDefault="00915F12" w:rsidP="00A00CC2">
      <w:pPr>
        <w:spacing w:before="100" w:beforeAutospacing="1" w:after="100" w:afterAutospacing="1" w:line="360" w:lineRule="auto"/>
        <w:outlineLvl w:val="1"/>
        <w:rPr>
          <w:rFonts w:ascii="Arial" w:eastAsia="Times New Roman" w:hAnsi="Arial" w:cs="Arial"/>
          <w:color w:val="2F5496" w:themeColor="accent1" w:themeShade="BF"/>
          <w:kern w:val="0"/>
          <w:sz w:val="24"/>
          <w:szCs w:val="24"/>
          <w:lang w:eastAsia="en-GB"/>
          <w14:ligatures w14:val="none"/>
        </w:rPr>
      </w:pPr>
      <w:bookmarkStart w:id="16" w:name="_Toc222081510"/>
      <w:r w:rsidRPr="00A00CC2">
        <w:rPr>
          <w:rFonts w:ascii="Arial" w:eastAsia="Times New Roman" w:hAnsi="Arial" w:cs="Arial"/>
          <w:color w:val="2F5496" w:themeColor="accent1" w:themeShade="BF"/>
          <w:kern w:val="0"/>
          <w:sz w:val="24"/>
          <w:szCs w:val="24"/>
          <w:lang w:eastAsia="en-GB"/>
          <w14:ligatures w14:val="none"/>
        </w:rPr>
        <w:t>3. The Application for the Organisation</w:t>
      </w:r>
      <w:bookmarkEnd w:id="16"/>
      <w:r w:rsidRPr="00A00CC2">
        <w:rPr>
          <w:rFonts w:ascii="Arial" w:eastAsia="Times New Roman" w:hAnsi="Arial" w:cs="Arial"/>
          <w:color w:val="2F5496" w:themeColor="accent1" w:themeShade="BF"/>
          <w:kern w:val="0"/>
          <w:sz w:val="24"/>
          <w:szCs w:val="24"/>
          <w:lang w:eastAsia="en-GB"/>
          <w14:ligatures w14:val="none"/>
        </w:rPr>
        <w:t xml:space="preserve"> </w:t>
      </w:r>
    </w:p>
    <w:p w14:paraId="56C256BE"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With a presence in more than 190 countries, Unilever is a corporation that specializes in consumer products on a global scale. A diverse selection of products, such as food, personal hygiene products, and home items, is manufactured by the organisation. The management of a vast and culturally varied workforce is necessary for its global activities, which makes human resources management a tactical focus. Unilever's corporate strategy places a strong emphasis on environmentally friendly expansion, innovation, and social responsibility, all of which have a significant impact on the company's human resources approach (Unilever, 2023).</w:t>
      </w:r>
    </w:p>
    <w:p w14:paraId="788699A0"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Unilever's human resources policies are based on global principles, but they are adapted locally. When it comes to hiring, the firm makes use of digital recruitment platforms and employer branding to entice people from all over the world. Graduate programs and leadership development initiatives are both aimed at identifying potential future leaders from a variety of geographical locations.</w:t>
      </w:r>
    </w:p>
    <w:p w14:paraId="61409E99" w14:textId="54CFB447" w:rsidR="00A00CC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Employees are able to acquire global skills with the assistance of continuous learning platforms, leadership programs, and international mobility opportunities. These resources contribute to the training and development of employees (Brewster et al., 2016)</w:t>
      </w:r>
    </w:p>
    <w:p w14:paraId="1C80D8AE"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Unilever's performance management system places an emphasis on objective identification, ongoing feedback, and development, rather than solely on yearly assessments. This strategy not only fosters meaningful employee involvement but also harmonizes individual performance with the goals of the organization.</w:t>
      </w:r>
    </w:p>
    <w:p w14:paraId="6262562F" w14:textId="28CED363" w:rsidR="00915F1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Through the implementation of effective communication, diversity and inclusion policies, and initiatives that promote a well-being, strong relations with employees are established. However, human resource managers are required to adjust these norms and procedures to the legal obligations and cultural expectations </w:t>
      </w:r>
      <w:r w:rsidRPr="00A00CC2">
        <w:rPr>
          <w:rFonts w:ascii="Arial" w:eastAsia="Times New Roman" w:hAnsi="Arial" w:cs="Arial"/>
          <w:kern w:val="0"/>
          <w:sz w:val="24"/>
          <w:szCs w:val="24"/>
          <w:lang w:eastAsia="en-GB"/>
          <w14:ligatures w14:val="none"/>
        </w:rPr>
        <w:lastRenderedPageBreak/>
        <w:t>of their respective countries, which has the potential to influence the effectiveness of the practices in question.</w:t>
      </w:r>
    </w:p>
    <w:p w14:paraId="35E3D69A" w14:textId="77777777" w:rsidR="00A00CC2" w:rsidRPr="00A00CC2" w:rsidRDefault="00A00CC2" w:rsidP="00A00CC2">
      <w:pPr>
        <w:spacing w:before="100" w:beforeAutospacing="1" w:after="100" w:afterAutospacing="1" w:line="360" w:lineRule="auto"/>
        <w:rPr>
          <w:rFonts w:ascii="Arial" w:eastAsia="Times New Roman" w:hAnsi="Arial" w:cs="Arial"/>
          <w:kern w:val="0"/>
          <w:sz w:val="24"/>
          <w:szCs w:val="24"/>
          <w:lang w:eastAsia="en-GB"/>
          <w14:ligatures w14:val="none"/>
        </w:rPr>
      </w:pPr>
    </w:p>
    <w:p w14:paraId="719141DB" w14:textId="1F2B5D68" w:rsidR="00915F12" w:rsidRPr="00A00CC2" w:rsidRDefault="00915F12" w:rsidP="00A00CC2">
      <w:pPr>
        <w:spacing w:before="100" w:beforeAutospacing="1" w:after="100" w:afterAutospacing="1" w:line="360" w:lineRule="auto"/>
        <w:outlineLvl w:val="1"/>
        <w:rPr>
          <w:rFonts w:ascii="Arial" w:eastAsia="Times New Roman" w:hAnsi="Arial" w:cs="Arial"/>
          <w:color w:val="2F5496" w:themeColor="accent1" w:themeShade="BF"/>
          <w:kern w:val="0"/>
          <w:sz w:val="24"/>
          <w:szCs w:val="24"/>
          <w:lang w:eastAsia="en-GB"/>
          <w14:ligatures w14:val="none"/>
        </w:rPr>
      </w:pPr>
      <w:bookmarkStart w:id="17" w:name="_Toc222081511"/>
      <w:r w:rsidRPr="00A00CC2">
        <w:rPr>
          <w:rFonts w:ascii="Arial" w:eastAsia="Times New Roman" w:hAnsi="Arial" w:cs="Arial"/>
          <w:color w:val="2F5496" w:themeColor="accent1" w:themeShade="BF"/>
          <w:kern w:val="0"/>
          <w:sz w:val="24"/>
          <w:szCs w:val="24"/>
          <w:lang w:eastAsia="en-GB"/>
          <w14:ligatures w14:val="none"/>
        </w:rPr>
        <w:t>4. The Application of the PESTLE Model</w:t>
      </w:r>
      <w:bookmarkEnd w:id="17"/>
      <w:r w:rsidRPr="00A00CC2">
        <w:rPr>
          <w:rFonts w:ascii="Arial" w:eastAsia="Times New Roman" w:hAnsi="Arial" w:cs="Arial"/>
          <w:color w:val="2F5496" w:themeColor="accent1" w:themeShade="BF"/>
          <w:kern w:val="0"/>
          <w:sz w:val="24"/>
          <w:szCs w:val="24"/>
          <w:lang w:eastAsia="en-GB"/>
          <w14:ligatures w14:val="none"/>
        </w:rPr>
        <w:t xml:space="preserve"> </w:t>
      </w:r>
    </w:p>
    <w:p w14:paraId="6C986744"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Unilever's human resource practices are heavily influenced by political and legal factors, which are significant determinants. The laws governing employment vary from country to country, which has an impact on contracts, working hours, and the rights of employees. Human resources managers are responsible for ensuring that local laws are followed while also upholding uniform global standards. According to Dowling, </w:t>
      </w:r>
      <w:proofErr w:type="spellStart"/>
      <w:r w:rsidRPr="00A00CC2">
        <w:rPr>
          <w:rFonts w:ascii="Arial" w:eastAsia="Times New Roman" w:hAnsi="Arial" w:cs="Arial"/>
          <w:kern w:val="0"/>
          <w:sz w:val="24"/>
          <w:szCs w:val="24"/>
          <w:lang w:eastAsia="en-GB"/>
          <w14:ligatures w14:val="none"/>
        </w:rPr>
        <w:t>Festing</w:t>
      </w:r>
      <w:proofErr w:type="spellEnd"/>
      <w:r w:rsidRPr="00A00CC2">
        <w:rPr>
          <w:rFonts w:ascii="Arial" w:eastAsia="Times New Roman" w:hAnsi="Arial" w:cs="Arial"/>
          <w:kern w:val="0"/>
          <w:sz w:val="24"/>
          <w:szCs w:val="24"/>
          <w:lang w:eastAsia="en-GB"/>
          <w14:ligatures w14:val="none"/>
        </w:rPr>
        <w:t>, and Engle (2017), this has the potential to restrict the flexibility of human resources and raise the complexity of administrative processes, particularly in nations with stringent labour regulations.</w:t>
      </w:r>
    </w:p>
    <w:p w14:paraId="2DBE8D85"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The effectiveness of human resources is also affected by economic considerations. In developed economies, greater </w:t>
      </w:r>
      <w:proofErr w:type="spellStart"/>
      <w:r w:rsidRPr="00A00CC2">
        <w:rPr>
          <w:rFonts w:ascii="Arial" w:eastAsia="Times New Roman" w:hAnsi="Arial" w:cs="Arial"/>
          <w:kern w:val="0"/>
          <w:sz w:val="24"/>
          <w:szCs w:val="24"/>
          <w:lang w:eastAsia="en-GB"/>
          <w14:ligatures w14:val="none"/>
        </w:rPr>
        <w:t>labor</w:t>
      </w:r>
      <w:proofErr w:type="spellEnd"/>
      <w:r w:rsidRPr="00A00CC2">
        <w:rPr>
          <w:rFonts w:ascii="Arial" w:eastAsia="Times New Roman" w:hAnsi="Arial" w:cs="Arial"/>
          <w:kern w:val="0"/>
          <w:sz w:val="24"/>
          <w:szCs w:val="24"/>
          <w:lang w:eastAsia="en-GB"/>
          <w14:ligatures w14:val="none"/>
        </w:rPr>
        <w:t xml:space="preserve"> costs and skill shortages necessitate the implementation of competitive reward systems and the development of advanced training programs. It is possible that recruiting in developing countries is simpler due to lower wages and greater unemployment; nonetheless, this raises ethical issues and challenges regarding retention of employees. According to Torrington et al. (2020), economic instability can lead to a reduction in human resources budgets, which in turn restricts investment in training and development.</w:t>
      </w:r>
    </w:p>
    <w:p w14:paraId="0247FDDD"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To a large extent, HR managers in global corporations are influenced by social and cultural considerations. There are many factors that influence performance management and employee relations, including disparities in cultural values, communication styles, and attitudes toward hierarchy. As an illustration, individual performance evaluation systems may be effective in Western nations but may be less successful in cultures that place a strong emphasis on collective over individual values. In order to retain motivation and fairness, human resources managers must modify practices to conform to local expectations (Hofstede, 2011).</w:t>
      </w:r>
    </w:p>
    <w:p w14:paraId="1EE2B2E5"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lastRenderedPageBreak/>
        <w:t>Human resource management (HRM) procedures at Unilever have been influenced by technological factors. The use of digital human resources systems enhances the efficiency of recruitment processes, enables online learning, and facilitates performance management based on data. The rapid pace of technological advancement, on the other hand, necessitates continuous upskilling of human resources practitioners and employees. It is possible that resistance to technology in certain areas will hinder the effectiveness of human resources if it is not managed correctly (Ulrich et al., 2021).</w:t>
      </w:r>
    </w:p>
    <w:p w14:paraId="79F5CA17"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Through the adoption of sustainability initiatives, environmental factors also impact human resources. Unilever's concentration on sustainable business practices promotes the development of green human resources (HR) initiatives, such as involving employees in environmental objectives and providing sustainability training. According to Renwick, Redman, and Maguire (2013), while this improves the reputation of the employer, human resource managers must strike a balance between sustainability aspirations and operational challenges.</w:t>
      </w:r>
    </w:p>
    <w:p w14:paraId="6556CF76"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Because of the variations in culture, legal systems, and economic conditions that exist between nations, the influence of PESTLE factors varies from country to country. In nations like the United Kingdom or Germany, robust </w:t>
      </w:r>
      <w:proofErr w:type="spellStart"/>
      <w:r w:rsidRPr="00A00CC2">
        <w:rPr>
          <w:rFonts w:ascii="Arial" w:eastAsia="Times New Roman" w:hAnsi="Arial" w:cs="Arial"/>
          <w:kern w:val="0"/>
          <w:sz w:val="24"/>
          <w:szCs w:val="24"/>
          <w:lang w:eastAsia="en-GB"/>
          <w14:ligatures w14:val="none"/>
        </w:rPr>
        <w:t>labor</w:t>
      </w:r>
      <w:proofErr w:type="spellEnd"/>
      <w:r w:rsidRPr="00A00CC2">
        <w:rPr>
          <w:rFonts w:ascii="Arial" w:eastAsia="Times New Roman" w:hAnsi="Arial" w:cs="Arial"/>
          <w:kern w:val="0"/>
          <w:sz w:val="24"/>
          <w:szCs w:val="24"/>
          <w:lang w:eastAsia="en-GB"/>
          <w14:ligatures w14:val="none"/>
        </w:rPr>
        <w:t xml:space="preserve"> regulations provide greater protection for employees while concurrently restricting managerial flexibility. It is possible that HR managers will have a reduced strategic focus as a result of having to spend more time ensuring compliance. Brewster et al. (2016) argue that in emerging economies such as India or certain regions of Africa, weaker regulation may provide flexibility; nonetheless, it may also result in heightened risks connected to the well-being of employees and ethical standards.</w:t>
      </w:r>
    </w:p>
    <w:p w14:paraId="4E61CC7D"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Human resources effectiveness is also influenced by cultural variations. There is a substantial variation in attitudes toward various topics, such as feedback, leadership, and work–life balance. To prevent miscommunications and disengagement, human resource managers need to customize training and performance management systems. Due to the fact that economic differences have an impact on reward expectations and career development opportunities, human resources managers are required to create compensation tactics that are suitable for the local context.</w:t>
      </w:r>
    </w:p>
    <w:p w14:paraId="18EEC376"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lastRenderedPageBreak/>
        <w:t>In general, the PESTLE model illustrates that the effectiveness of human resource managers in global corporations is contingent upon their capacity to comprehend and react to complex environmental factors. It is more likely that individuals who are able to strike a balance between local adaptation and global consistency will be supportive of organisational success.</w:t>
      </w:r>
    </w:p>
    <w:p w14:paraId="1ACD3680" w14:textId="50A4EFFF" w:rsidR="00915F12" w:rsidRPr="00A00CC2" w:rsidRDefault="00915F12" w:rsidP="00A00CC2">
      <w:pPr>
        <w:spacing w:after="0" w:line="360" w:lineRule="auto"/>
        <w:rPr>
          <w:rFonts w:ascii="Arial" w:eastAsia="Times New Roman" w:hAnsi="Arial" w:cs="Arial"/>
          <w:kern w:val="0"/>
          <w:sz w:val="24"/>
          <w:szCs w:val="24"/>
          <w:lang w:eastAsia="en-GB"/>
          <w14:ligatures w14:val="none"/>
        </w:rPr>
      </w:pPr>
    </w:p>
    <w:p w14:paraId="4DB07B8E" w14:textId="09706BF4" w:rsidR="00915F12" w:rsidRPr="00A00CC2" w:rsidRDefault="00915F12" w:rsidP="00A00CC2">
      <w:pPr>
        <w:spacing w:before="100" w:beforeAutospacing="1" w:after="100" w:afterAutospacing="1" w:line="360" w:lineRule="auto"/>
        <w:outlineLvl w:val="1"/>
        <w:rPr>
          <w:rFonts w:ascii="Arial" w:eastAsia="Times New Roman" w:hAnsi="Arial" w:cs="Arial"/>
          <w:color w:val="2F5496" w:themeColor="accent1" w:themeShade="BF"/>
          <w:kern w:val="0"/>
          <w:sz w:val="24"/>
          <w:szCs w:val="24"/>
          <w:lang w:eastAsia="en-GB"/>
          <w14:ligatures w14:val="none"/>
        </w:rPr>
      </w:pPr>
      <w:bookmarkStart w:id="18" w:name="_Toc222081512"/>
      <w:r w:rsidRPr="00A00CC2">
        <w:rPr>
          <w:rFonts w:ascii="Arial" w:eastAsia="Times New Roman" w:hAnsi="Arial" w:cs="Arial"/>
          <w:color w:val="2F5496" w:themeColor="accent1" w:themeShade="BF"/>
          <w:kern w:val="0"/>
          <w:sz w:val="24"/>
          <w:szCs w:val="24"/>
          <w:lang w:eastAsia="en-GB"/>
          <w14:ligatures w14:val="none"/>
        </w:rPr>
        <w:t>5. Conclusion</w:t>
      </w:r>
      <w:bookmarkEnd w:id="18"/>
      <w:r w:rsidRPr="00A00CC2">
        <w:rPr>
          <w:rFonts w:ascii="Arial" w:eastAsia="Times New Roman" w:hAnsi="Arial" w:cs="Arial"/>
          <w:color w:val="2F5496" w:themeColor="accent1" w:themeShade="BF"/>
          <w:kern w:val="0"/>
          <w:sz w:val="24"/>
          <w:szCs w:val="24"/>
          <w:lang w:eastAsia="en-GB"/>
          <w14:ligatures w14:val="none"/>
        </w:rPr>
        <w:t xml:space="preserve"> </w:t>
      </w:r>
    </w:p>
    <w:p w14:paraId="0680D320"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The purpose of this report is to assess the impact that internal and external environmental variables have on the performance of human resource managers in global corporations. Environmental forces have a significant impact on major human resource activities, such as recruitment, training and development, performance management, and employee relations. These functions are vital to the success of organizations.</w:t>
      </w:r>
    </w:p>
    <w:p w14:paraId="1730329E"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Although the PESTLE model has limitations because of its broad and external focus, it offers a helpful structure for </w:t>
      </w:r>
      <w:proofErr w:type="spellStart"/>
      <w:r w:rsidRPr="00A00CC2">
        <w:rPr>
          <w:rFonts w:ascii="Arial" w:eastAsia="Times New Roman" w:hAnsi="Arial" w:cs="Arial"/>
          <w:kern w:val="0"/>
          <w:sz w:val="24"/>
          <w:szCs w:val="24"/>
          <w:lang w:eastAsia="en-GB"/>
          <w14:ligatures w14:val="none"/>
        </w:rPr>
        <w:t>analyzing</w:t>
      </w:r>
      <w:proofErr w:type="spellEnd"/>
      <w:r w:rsidRPr="00A00CC2">
        <w:rPr>
          <w:rFonts w:ascii="Arial" w:eastAsia="Times New Roman" w:hAnsi="Arial" w:cs="Arial"/>
          <w:kern w:val="0"/>
          <w:sz w:val="24"/>
          <w:szCs w:val="24"/>
          <w:lang w:eastAsia="en-GB"/>
          <w14:ligatures w14:val="none"/>
        </w:rPr>
        <w:t xml:space="preserve"> these impacts. The report illustrated how political, economic, social, technological, legal, and environmental elements influence human resources policies in various countries by using Unilever as a case study.</w:t>
      </w:r>
    </w:p>
    <w:p w14:paraId="2F128F85"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Human resources (HR) managers are faced with difficulties as a result of cultural, legal, and economic circumstances, which necessitates the careful modification of HR policies. The effectiveness of human resources can be both supported and constrained by environmental pressures, depending on how well managers respond to those pressures.</w:t>
      </w:r>
    </w:p>
    <w:p w14:paraId="7618BD07" w14:textId="77777777" w:rsidR="00915F12" w:rsidRPr="00A00CC2" w:rsidRDefault="00915F12" w:rsidP="00A00CC2">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As HR managers in multinational corporations look to the future, they will be faced with increasing complexity as a result of rapid technological change, shifting employee expectations, and an increasing emphasis on sustainability and ethical business practices. HR managers need to possess excellent environmental awareness, cultural sensitivity, and strategic skills in order to continue being effective. It will continue to be essential to comprehend and react to environmental </w:t>
      </w:r>
      <w:r w:rsidRPr="00A00CC2">
        <w:rPr>
          <w:rFonts w:ascii="Arial" w:eastAsia="Times New Roman" w:hAnsi="Arial" w:cs="Arial"/>
          <w:kern w:val="0"/>
          <w:sz w:val="24"/>
          <w:szCs w:val="24"/>
          <w:lang w:eastAsia="en-GB"/>
          <w14:ligatures w14:val="none"/>
        </w:rPr>
        <w:lastRenderedPageBreak/>
        <w:t>influences in order to provide support for organisational performance and to retain a motivated workforce on a global scale.</w:t>
      </w:r>
    </w:p>
    <w:p w14:paraId="2E189BF9" w14:textId="48EB7759" w:rsidR="00915F12" w:rsidRPr="00A00CC2" w:rsidRDefault="00915F12" w:rsidP="00A00CC2">
      <w:pPr>
        <w:spacing w:after="0" w:line="360" w:lineRule="auto"/>
        <w:rPr>
          <w:rFonts w:ascii="Arial" w:eastAsia="Times New Roman" w:hAnsi="Arial" w:cs="Arial"/>
          <w:kern w:val="0"/>
          <w:sz w:val="24"/>
          <w:szCs w:val="24"/>
          <w:lang w:eastAsia="en-GB"/>
          <w14:ligatures w14:val="none"/>
        </w:rPr>
      </w:pPr>
    </w:p>
    <w:p w14:paraId="50E59A56" w14:textId="77777777" w:rsidR="0003470E" w:rsidRPr="00A00CC2" w:rsidRDefault="0003470E" w:rsidP="00A00CC2">
      <w:pPr>
        <w:spacing w:before="100" w:beforeAutospacing="1" w:after="100" w:afterAutospacing="1" w:line="360" w:lineRule="auto"/>
        <w:outlineLvl w:val="1"/>
        <w:rPr>
          <w:rFonts w:ascii="Arial" w:eastAsia="Times New Roman" w:hAnsi="Arial" w:cs="Arial"/>
          <w:b/>
          <w:bCs/>
          <w:color w:val="0070C0"/>
          <w:kern w:val="0"/>
          <w:sz w:val="24"/>
          <w:szCs w:val="24"/>
          <w:lang w:eastAsia="en-GB"/>
          <w14:ligatures w14:val="none"/>
        </w:rPr>
      </w:pPr>
    </w:p>
    <w:p w14:paraId="5CBD63FF" w14:textId="77777777" w:rsidR="0003470E" w:rsidRPr="00A00CC2" w:rsidRDefault="0003470E" w:rsidP="00A00CC2">
      <w:pPr>
        <w:spacing w:before="100" w:beforeAutospacing="1" w:after="100" w:afterAutospacing="1" w:line="360" w:lineRule="auto"/>
        <w:outlineLvl w:val="1"/>
        <w:rPr>
          <w:rFonts w:ascii="Arial" w:eastAsia="Times New Roman" w:hAnsi="Arial" w:cs="Arial"/>
          <w:b/>
          <w:bCs/>
          <w:color w:val="0070C0"/>
          <w:kern w:val="0"/>
          <w:sz w:val="24"/>
          <w:szCs w:val="24"/>
          <w:lang w:eastAsia="en-GB"/>
          <w14:ligatures w14:val="none"/>
        </w:rPr>
      </w:pPr>
    </w:p>
    <w:p w14:paraId="084C9ABC" w14:textId="77777777" w:rsidR="0003470E" w:rsidRPr="00A00CC2" w:rsidRDefault="0003470E" w:rsidP="00A00CC2">
      <w:pPr>
        <w:spacing w:before="100" w:beforeAutospacing="1" w:after="100" w:afterAutospacing="1" w:line="360" w:lineRule="auto"/>
        <w:outlineLvl w:val="1"/>
        <w:rPr>
          <w:rFonts w:ascii="Arial" w:eastAsia="Times New Roman" w:hAnsi="Arial" w:cs="Arial"/>
          <w:color w:val="2F5496" w:themeColor="accent1" w:themeShade="BF"/>
          <w:kern w:val="0"/>
          <w:sz w:val="24"/>
          <w:szCs w:val="24"/>
          <w:lang w:eastAsia="en-GB"/>
          <w14:ligatures w14:val="none"/>
        </w:rPr>
      </w:pPr>
      <w:bookmarkStart w:id="19" w:name="_Toc222081513"/>
      <w:r w:rsidRPr="00A00CC2">
        <w:rPr>
          <w:rFonts w:ascii="Arial" w:eastAsia="Times New Roman" w:hAnsi="Arial" w:cs="Arial"/>
          <w:color w:val="2F5496" w:themeColor="accent1" w:themeShade="BF"/>
          <w:kern w:val="0"/>
          <w:sz w:val="24"/>
          <w:szCs w:val="24"/>
          <w:lang w:eastAsia="en-GB"/>
          <w14:ligatures w14:val="none"/>
        </w:rPr>
        <w:t>6. References</w:t>
      </w:r>
      <w:bookmarkEnd w:id="19"/>
      <w:r w:rsidRPr="00A00CC2">
        <w:rPr>
          <w:rFonts w:ascii="Arial" w:eastAsia="Times New Roman" w:hAnsi="Arial" w:cs="Arial"/>
          <w:color w:val="2F5496" w:themeColor="accent1" w:themeShade="BF"/>
          <w:kern w:val="0"/>
          <w:sz w:val="24"/>
          <w:szCs w:val="24"/>
          <w:lang w:eastAsia="en-GB"/>
          <w14:ligatures w14:val="none"/>
        </w:rPr>
        <w:t xml:space="preserve"> </w:t>
      </w:r>
    </w:p>
    <w:p w14:paraId="31E2B0A4" w14:textId="77777777" w:rsidR="0003470E" w:rsidRPr="00A00CC2" w:rsidRDefault="0003470E" w:rsidP="00A00CC2">
      <w:pPr>
        <w:spacing w:before="100" w:beforeAutospacing="1" w:after="100" w:afterAutospacing="1" w:line="360" w:lineRule="auto"/>
        <w:outlineLvl w:val="1"/>
        <w:rPr>
          <w:rFonts w:ascii="Arial" w:eastAsia="Times New Roman" w:hAnsi="Arial" w:cs="Arial"/>
          <w:b/>
          <w:bCs/>
          <w:color w:val="0070C0"/>
          <w:kern w:val="0"/>
          <w:sz w:val="24"/>
          <w:szCs w:val="24"/>
          <w:lang w:eastAsia="en-GB"/>
          <w14:ligatures w14:val="none"/>
        </w:rPr>
      </w:pPr>
    </w:p>
    <w:p w14:paraId="6B4ED852"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Armstrong, M. (2023). The Practice of Human Resource Management: Armstrong's Handbook for Human Resource Management. 16th ed. London: Kogan Page.</w:t>
      </w:r>
    </w:p>
    <w:p w14:paraId="4ACDA478"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Bratton, J. and Gold, J. (2022). Human Resource Management: Theory and Practice. 7th ed. London: Palgrave.</w:t>
      </w:r>
    </w:p>
    <w:p w14:paraId="4E2B7D83"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Brewster, C., Sparrow, P. and Vernon, G. (2016). International Human Resource Management. 4th ed. London: CIPD.</w:t>
      </w:r>
    </w:p>
    <w:p w14:paraId="757AF655"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CIPD (2023). The People Profession and the External Environment. London: CIPD.</w:t>
      </w:r>
    </w:p>
    <w:p w14:paraId="094922BA"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 xml:space="preserve">Dowling, P., </w:t>
      </w:r>
      <w:proofErr w:type="spellStart"/>
      <w:r w:rsidRPr="00A00CC2">
        <w:rPr>
          <w:rFonts w:ascii="Arial" w:eastAsia="Times New Roman" w:hAnsi="Arial" w:cs="Arial"/>
          <w:kern w:val="0"/>
          <w:sz w:val="24"/>
          <w:szCs w:val="24"/>
          <w:lang w:eastAsia="en-GB"/>
          <w14:ligatures w14:val="none"/>
        </w:rPr>
        <w:t>Festing</w:t>
      </w:r>
      <w:proofErr w:type="spellEnd"/>
      <w:r w:rsidRPr="00A00CC2">
        <w:rPr>
          <w:rFonts w:ascii="Arial" w:eastAsia="Times New Roman" w:hAnsi="Arial" w:cs="Arial"/>
          <w:kern w:val="0"/>
          <w:sz w:val="24"/>
          <w:szCs w:val="24"/>
          <w:lang w:eastAsia="en-GB"/>
          <w14:ligatures w14:val="none"/>
        </w:rPr>
        <w:t>, M. and Engle, A. (2017). International Human Resource Management. 7th ed. Andover: Cengage.</w:t>
      </w:r>
    </w:p>
    <w:p w14:paraId="55C5F92F"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Hofstede, G. (2011). Cultures and Organizations. 3rd ed. New York: McGraw-Hill.</w:t>
      </w:r>
    </w:p>
    <w:p w14:paraId="26F56215"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Johnson, G., Scholes, K. and Whittington, R. (2020). Exploring Strategy. 12th ed. Harlow: Pearson.</w:t>
      </w:r>
    </w:p>
    <w:p w14:paraId="2EC08996"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Renwick, D., Redman, T. and Maguire, S. (2013). Green Human Resource Management. International Journal of Management Reviews, 15(1), pp. 1–14.</w:t>
      </w:r>
    </w:p>
    <w:p w14:paraId="2B6AFDAF"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Torrington, D., Hall, L., Taylor, S. and Atkinson, C. (2020). Human Resource Management. 11th ed. Harlow: Pearson.</w:t>
      </w:r>
    </w:p>
    <w:p w14:paraId="4292F346"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lastRenderedPageBreak/>
        <w:t>Ulrich, D., Younger, J., Brockbank, W. and Ulrich, M. (2021). HR Competencies for the Future. Alexandria, VA: SHRM.</w:t>
      </w:r>
    </w:p>
    <w:p w14:paraId="1A8B8FF6"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Unilever (2023). Annual Report and Accounts 2023. London: Unilever.</w:t>
      </w:r>
    </w:p>
    <w:p w14:paraId="771E8770"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Boxall, P. and Purcell, J. (2016). The Role of Strategy in Human Resource Management. 4th ed. London: Palgrave.</w:t>
      </w:r>
    </w:p>
    <w:p w14:paraId="693EC0EE"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Marchington, M. et al. (2021). The Human Resource Management Process in the Workplace. 8th ed. London: Kogan Page.</w:t>
      </w:r>
    </w:p>
    <w:p w14:paraId="277C645F"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Storey, J. (2014). Human Resource Management: A Critical Text. 4th ed. London: Routledge.</w:t>
      </w:r>
    </w:p>
    <w:p w14:paraId="6A23584A"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Legge, K. (2005). Human Resource Management: Rhetorics and Realities. London: Palgrave.</w:t>
      </w:r>
    </w:p>
    <w:p w14:paraId="68FF0F88" w14:textId="77777777" w:rsidR="00915F12" w:rsidRPr="00A00CC2" w:rsidRDefault="00915F12" w:rsidP="00A00CC2">
      <w:pPr>
        <w:spacing w:before="100" w:beforeAutospacing="1" w:after="100" w:afterAutospacing="1" w:line="360" w:lineRule="auto"/>
        <w:rPr>
          <w:rFonts w:ascii="Arial" w:eastAsia="Times New Roman" w:hAnsi="Arial" w:cs="Arial"/>
          <w:kern w:val="0"/>
          <w:sz w:val="24"/>
          <w:szCs w:val="24"/>
          <w:lang w:eastAsia="en-GB"/>
          <w14:ligatures w14:val="none"/>
        </w:rPr>
      </w:pPr>
      <w:r w:rsidRPr="00A00CC2">
        <w:rPr>
          <w:rFonts w:ascii="Arial" w:eastAsia="Times New Roman" w:hAnsi="Arial" w:cs="Arial"/>
          <w:kern w:val="0"/>
          <w:sz w:val="24"/>
          <w:szCs w:val="24"/>
          <w:lang w:eastAsia="en-GB"/>
          <w14:ligatures w14:val="none"/>
        </w:rPr>
        <w:t>Dessler, G. (2020). Human Resource Management. 16th ed. Harlow: Pearson.</w:t>
      </w:r>
    </w:p>
    <w:p w14:paraId="1065EEE4" w14:textId="77777777" w:rsidR="00BB751D" w:rsidRPr="00A00CC2" w:rsidRDefault="00BB751D" w:rsidP="00A00CC2">
      <w:pPr>
        <w:spacing w:line="360" w:lineRule="auto"/>
        <w:rPr>
          <w:rFonts w:ascii="Arial" w:hAnsi="Arial" w:cs="Arial"/>
          <w:sz w:val="24"/>
          <w:szCs w:val="24"/>
        </w:rPr>
      </w:pPr>
    </w:p>
    <w:sectPr w:rsidR="00BB751D" w:rsidRPr="00A00CC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2911E" w14:textId="77777777" w:rsidR="006C4FCC" w:rsidRDefault="006C4FCC" w:rsidP="002404CE">
      <w:pPr>
        <w:spacing w:after="0" w:line="240" w:lineRule="auto"/>
      </w:pPr>
      <w:r>
        <w:separator/>
      </w:r>
    </w:p>
  </w:endnote>
  <w:endnote w:type="continuationSeparator" w:id="0">
    <w:p w14:paraId="5357ADC6" w14:textId="77777777" w:rsidR="006C4FCC" w:rsidRDefault="006C4FCC" w:rsidP="0024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733428"/>
      <w:docPartObj>
        <w:docPartGallery w:val="Page Numbers (Bottom of Page)"/>
        <w:docPartUnique/>
      </w:docPartObj>
    </w:sdtPr>
    <w:sdtContent>
      <w:p w14:paraId="43ABEE99" w14:textId="12AF25D5" w:rsidR="002404CE" w:rsidRDefault="002404CE">
        <w:pPr>
          <w:pStyle w:val="Footer"/>
          <w:jc w:val="right"/>
        </w:pPr>
        <w:r>
          <w:fldChar w:fldCharType="begin"/>
        </w:r>
        <w:r>
          <w:instrText>PAGE   \* MERGEFORMAT</w:instrText>
        </w:r>
        <w:r>
          <w:fldChar w:fldCharType="separate"/>
        </w:r>
        <w:r>
          <w:t>2</w:t>
        </w:r>
        <w:r>
          <w:fldChar w:fldCharType="end"/>
        </w:r>
      </w:p>
    </w:sdtContent>
  </w:sdt>
  <w:p w14:paraId="4ABF46FE" w14:textId="77777777" w:rsidR="002404CE" w:rsidRDefault="00240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F69F7" w14:textId="77777777" w:rsidR="006C4FCC" w:rsidRDefault="006C4FCC" w:rsidP="002404CE">
      <w:pPr>
        <w:spacing w:after="0" w:line="240" w:lineRule="auto"/>
      </w:pPr>
      <w:r>
        <w:separator/>
      </w:r>
    </w:p>
  </w:footnote>
  <w:footnote w:type="continuationSeparator" w:id="0">
    <w:p w14:paraId="71726EAA" w14:textId="77777777" w:rsidR="006C4FCC" w:rsidRDefault="006C4FCC" w:rsidP="002404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02DB1"/>
    <w:multiLevelType w:val="hybridMultilevel"/>
    <w:tmpl w:val="AD761B68"/>
    <w:lvl w:ilvl="0" w:tplc="A9B41130">
      <w:start w:val="1"/>
      <w:numFmt w:val="decimal"/>
      <w:lvlText w:val="%1"/>
      <w:lvlJc w:val="left"/>
      <w:pPr>
        <w:ind w:left="644" w:hanging="360"/>
      </w:pPr>
      <w:rPr>
        <w:rFonts w:hint="default"/>
        <w:color w:val="2F5496" w:themeColor="accent1" w:themeShade="BF"/>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79DF38B4"/>
    <w:multiLevelType w:val="hybridMultilevel"/>
    <w:tmpl w:val="89D05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6551728">
    <w:abstractNumId w:val="1"/>
  </w:num>
  <w:num w:numId="2" w16cid:durableId="53815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F12"/>
    <w:rsid w:val="0003470E"/>
    <w:rsid w:val="000E3F51"/>
    <w:rsid w:val="00125F22"/>
    <w:rsid w:val="001C7E89"/>
    <w:rsid w:val="002404CE"/>
    <w:rsid w:val="002D7012"/>
    <w:rsid w:val="003E43BC"/>
    <w:rsid w:val="003F6CD3"/>
    <w:rsid w:val="004627D4"/>
    <w:rsid w:val="006800F2"/>
    <w:rsid w:val="006C4FCC"/>
    <w:rsid w:val="00811FD4"/>
    <w:rsid w:val="00834042"/>
    <w:rsid w:val="00915F12"/>
    <w:rsid w:val="009D477A"/>
    <w:rsid w:val="009F2BD1"/>
    <w:rsid w:val="00A00CC2"/>
    <w:rsid w:val="00B86D51"/>
    <w:rsid w:val="00BB751D"/>
    <w:rsid w:val="00BF1F90"/>
    <w:rsid w:val="00DF0839"/>
    <w:rsid w:val="00E17551"/>
    <w:rsid w:val="00E22CC7"/>
    <w:rsid w:val="00EE5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A3C7"/>
  <w15:chartTrackingRefBased/>
  <w15:docId w15:val="{96479DD9-69BE-4641-83D6-3D07F1367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F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5F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5F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5F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5F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5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F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5F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5F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5F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5F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5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F12"/>
    <w:rPr>
      <w:rFonts w:eastAsiaTheme="majorEastAsia" w:cstheme="majorBidi"/>
      <w:color w:val="272727" w:themeColor="text1" w:themeTint="D8"/>
    </w:rPr>
  </w:style>
  <w:style w:type="paragraph" w:styleId="Title">
    <w:name w:val="Title"/>
    <w:basedOn w:val="Normal"/>
    <w:next w:val="Normal"/>
    <w:link w:val="TitleChar"/>
    <w:uiPriority w:val="10"/>
    <w:qFormat/>
    <w:rsid w:val="00915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F12"/>
    <w:pPr>
      <w:spacing w:before="160"/>
      <w:jc w:val="center"/>
    </w:pPr>
    <w:rPr>
      <w:i/>
      <w:iCs/>
      <w:color w:val="404040" w:themeColor="text1" w:themeTint="BF"/>
    </w:rPr>
  </w:style>
  <w:style w:type="character" w:customStyle="1" w:styleId="QuoteChar">
    <w:name w:val="Quote Char"/>
    <w:basedOn w:val="DefaultParagraphFont"/>
    <w:link w:val="Quote"/>
    <w:uiPriority w:val="29"/>
    <w:rsid w:val="00915F12"/>
    <w:rPr>
      <w:i/>
      <w:iCs/>
      <w:color w:val="404040" w:themeColor="text1" w:themeTint="BF"/>
    </w:rPr>
  </w:style>
  <w:style w:type="paragraph" w:styleId="ListParagraph">
    <w:name w:val="List Paragraph"/>
    <w:basedOn w:val="Normal"/>
    <w:uiPriority w:val="34"/>
    <w:qFormat/>
    <w:rsid w:val="00915F12"/>
    <w:pPr>
      <w:ind w:left="720"/>
      <w:contextualSpacing/>
    </w:pPr>
  </w:style>
  <w:style w:type="character" w:styleId="IntenseEmphasis">
    <w:name w:val="Intense Emphasis"/>
    <w:basedOn w:val="DefaultParagraphFont"/>
    <w:uiPriority w:val="21"/>
    <w:qFormat/>
    <w:rsid w:val="00915F12"/>
    <w:rPr>
      <w:i/>
      <w:iCs/>
      <w:color w:val="2F5496" w:themeColor="accent1" w:themeShade="BF"/>
    </w:rPr>
  </w:style>
  <w:style w:type="paragraph" w:styleId="IntenseQuote">
    <w:name w:val="Intense Quote"/>
    <w:basedOn w:val="Normal"/>
    <w:next w:val="Normal"/>
    <w:link w:val="IntenseQuoteChar"/>
    <w:uiPriority w:val="30"/>
    <w:qFormat/>
    <w:rsid w:val="00915F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5F12"/>
    <w:rPr>
      <w:i/>
      <w:iCs/>
      <w:color w:val="2F5496" w:themeColor="accent1" w:themeShade="BF"/>
    </w:rPr>
  </w:style>
  <w:style w:type="character" w:styleId="IntenseReference">
    <w:name w:val="Intense Reference"/>
    <w:basedOn w:val="DefaultParagraphFont"/>
    <w:uiPriority w:val="32"/>
    <w:qFormat/>
    <w:rsid w:val="00915F12"/>
    <w:rPr>
      <w:b/>
      <w:bCs/>
      <w:smallCaps/>
      <w:color w:val="2F5496" w:themeColor="accent1" w:themeShade="BF"/>
      <w:spacing w:val="5"/>
    </w:rPr>
  </w:style>
  <w:style w:type="paragraph" w:styleId="TOCHeading">
    <w:name w:val="TOC Heading"/>
    <w:basedOn w:val="Heading1"/>
    <w:next w:val="Normal"/>
    <w:uiPriority w:val="39"/>
    <w:unhideWhenUsed/>
    <w:qFormat/>
    <w:rsid w:val="002404CE"/>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2404CE"/>
    <w:pPr>
      <w:spacing w:after="100"/>
      <w:ind w:left="220"/>
    </w:pPr>
  </w:style>
  <w:style w:type="character" w:styleId="Hyperlink">
    <w:name w:val="Hyperlink"/>
    <w:basedOn w:val="DefaultParagraphFont"/>
    <w:uiPriority w:val="99"/>
    <w:unhideWhenUsed/>
    <w:rsid w:val="002404CE"/>
    <w:rPr>
      <w:color w:val="0563C1" w:themeColor="hyperlink"/>
      <w:u w:val="single"/>
    </w:rPr>
  </w:style>
  <w:style w:type="paragraph" w:styleId="Header">
    <w:name w:val="header"/>
    <w:basedOn w:val="Normal"/>
    <w:link w:val="HeaderChar"/>
    <w:uiPriority w:val="99"/>
    <w:unhideWhenUsed/>
    <w:rsid w:val="002404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4CE"/>
  </w:style>
  <w:style w:type="paragraph" w:styleId="Footer">
    <w:name w:val="footer"/>
    <w:basedOn w:val="Normal"/>
    <w:link w:val="FooterChar"/>
    <w:uiPriority w:val="99"/>
    <w:unhideWhenUsed/>
    <w:rsid w:val="00240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4CE"/>
  </w:style>
  <w:style w:type="paragraph" w:styleId="TOC1">
    <w:name w:val="toc 1"/>
    <w:basedOn w:val="Normal"/>
    <w:next w:val="Normal"/>
    <w:autoRedefine/>
    <w:uiPriority w:val="39"/>
    <w:unhideWhenUsed/>
    <w:rsid w:val="0003470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F98F1-1601-441E-AE75-890E62651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2606</Words>
  <Characters>14857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alesiaeenisaieushbshswu68263@outlook.com</dc:creator>
  <cp:keywords/>
  <dc:description/>
  <cp:lastModifiedBy>alesiaeenisaieushbshswu68263@outlook.com</cp:lastModifiedBy>
  <cp:revision>2</cp:revision>
  <dcterms:created xsi:type="dcterms:W3CDTF">2026-03-22T14:11:00Z</dcterms:created>
  <dcterms:modified xsi:type="dcterms:W3CDTF">2026-03-22T14:11:00Z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073bfb2b-11d3-4db8-bbb1-9cc380577851</vt:lpwstr>
  </property>
</Properties>
</file>