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BD4C7CD" w:rsidR="7908378C" w:rsidRDefault="7908378C" w:rsidP="33572C6E">
            <w:pPr>
              <w:ind w:right="237"/>
              <w:rPr>
                <w:b/>
                <w:bCs/>
                <w:color w:val="auto"/>
                <w:sz w:val="32"/>
                <w:szCs w:val="32"/>
              </w:rPr>
            </w:pPr>
            <w:r w:rsidRPr="33572C6E">
              <w:rPr>
                <w:b/>
                <w:bCs/>
                <w:color w:val="auto"/>
                <w:sz w:val="32"/>
                <w:szCs w:val="32"/>
              </w:rPr>
              <w:t xml:space="preserve">Learner name: </w:t>
            </w:r>
            <w:r w:rsidR="008D3AB5">
              <w:rPr>
                <w:b/>
                <w:bCs/>
                <w:color w:val="auto"/>
                <w:sz w:val="32"/>
                <w:szCs w:val="32"/>
              </w:rPr>
              <w:t>STEPHEN MBUNYA</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7C73C52" w:rsidR="7908378C" w:rsidRDefault="008D3AB5" w:rsidP="33572C6E">
            <w:pPr>
              <w:ind w:right="237"/>
              <w:rPr>
                <w:b/>
                <w:bCs/>
                <w:color w:val="auto"/>
                <w:sz w:val="32"/>
                <w:szCs w:val="32"/>
              </w:rPr>
            </w:pPr>
            <w:r>
              <w:rPr>
                <w:b/>
                <w:bCs/>
                <w:color w:val="auto"/>
                <w:sz w:val="32"/>
                <w:szCs w:val="32"/>
              </w:rPr>
              <w:t>2131908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63B6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3CCAF38" w14:textId="5A833733" w:rsidR="000A7B8D" w:rsidRPr="00C97217" w:rsidRDefault="000A7B8D" w:rsidP="00C97217">
      <w:pPr>
        <w:ind w:right="237"/>
      </w:pPr>
    </w:p>
    <w:p w14:paraId="509FC20A" w14:textId="5DA5FB65" w:rsidR="00C97217" w:rsidRPr="00DE026B" w:rsidRDefault="00335F84" w:rsidP="008D3AB5">
      <w:pPr>
        <w:rPr>
          <w:rFonts w:ascii="Times New Roman" w:hAnsi="Times New Roman" w:cs="Times New Roman"/>
          <w:sz w:val="24"/>
          <w:szCs w:val="24"/>
        </w:rPr>
      </w:pPr>
      <w:r w:rsidRPr="00DE026B">
        <w:rPr>
          <w:rFonts w:ascii="Times New Roman" w:hAnsi="Times New Roman" w:cs="Times New Roman"/>
          <w:sz w:val="24"/>
          <w:szCs w:val="24"/>
        </w:rPr>
        <w:t>Victims of hate crimes may face severe consequences, particularly if they are predisposed due to traits such as race, religion, sexual orientation, or disability. Reducing the harm that hate crimes cause requires taking care of these individuals' well-being and providing them with assistance. This essay will look at the challenges of providing support to people who could become victims of hate crimes, as well as the instruments and resources available to do so. I will be looking at an incident that I attended.</w:t>
      </w:r>
    </w:p>
    <w:p w14:paraId="5A384895" w14:textId="77777777" w:rsidR="00335F84" w:rsidRPr="00DE026B" w:rsidRDefault="00335F84" w:rsidP="008D3AB5">
      <w:pPr>
        <w:rPr>
          <w:rFonts w:ascii="Times New Roman" w:hAnsi="Times New Roman" w:cs="Times New Roman"/>
          <w:sz w:val="24"/>
          <w:szCs w:val="24"/>
        </w:rPr>
      </w:pPr>
    </w:p>
    <w:p w14:paraId="769B912A" w14:textId="01B55CD0"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The victim, a young woman of African descent, had been targeted by a group of people who had made racially charged remarks and threats. She was afraid to leave her house and was stressed and anxious because of the ongoing harassment.</w:t>
      </w:r>
      <w:r w:rsidR="00C97217" w:rsidRPr="00DE026B">
        <w:rPr>
          <w:rFonts w:ascii="Times New Roman" w:hAnsi="Times New Roman" w:cs="Times New Roman"/>
          <w:sz w:val="24"/>
          <w:szCs w:val="24"/>
        </w:rPr>
        <w:t xml:space="preserve"> This was a case of hate crime. I believed it was a case of hate crime because the victim perceived that she had being made a victim due to her ethnicity.</w:t>
      </w:r>
    </w:p>
    <w:p w14:paraId="5E1048CE" w14:textId="77777777" w:rsidR="00C97217" w:rsidRPr="00DE026B" w:rsidRDefault="00C97217" w:rsidP="008D3AB5">
      <w:pPr>
        <w:rPr>
          <w:rFonts w:ascii="Times New Roman" w:hAnsi="Times New Roman" w:cs="Times New Roman"/>
          <w:sz w:val="24"/>
          <w:szCs w:val="24"/>
        </w:rPr>
      </w:pPr>
    </w:p>
    <w:p w14:paraId="115726DB" w14:textId="65B06C7E" w:rsidR="00C97217" w:rsidRPr="00DE026B" w:rsidRDefault="00D67743" w:rsidP="008D3AB5">
      <w:pPr>
        <w:rPr>
          <w:rFonts w:ascii="Times New Roman" w:hAnsi="Times New Roman" w:cs="Times New Roman"/>
          <w:sz w:val="24"/>
          <w:szCs w:val="24"/>
        </w:rPr>
      </w:pPr>
      <w:r w:rsidRPr="00DE026B">
        <w:rPr>
          <w:rFonts w:ascii="Times New Roman" w:hAnsi="Times New Roman" w:cs="Times New Roman"/>
          <w:sz w:val="24"/>
          <w:szCs w:val="24"/>
        </w:rPr>
        <w:t>The incident took place in the larger social context of the UK's growing xenophobia and prejudice towards minorities. Attacks motivated by race, among other hate crimes, have become a greater concern in the last few years. As per the Home Office report of (2022), there were 154,841 hate crimes reported by police in England and Wales by the end of March 2022, which is a 26% rise from the previous year. This represents the highest percentage increase in hate crimes since a 29% increase at the end of the 2017 fiscal year. A legal framework for addressing hate crimes and guaranteeing suitable punishments for offenders is provided by legislative measures like the UK's Crime and Disorder Act 1998 and the Hate Crime Sentencing Guidelines (2023).</w:t>
      </w:r>
    </w:p>
    <w:p w14:paraId="72F4CA07" w14:textId="77777777" w:rsidR="008D3AB5" w:rsidRPr="00DE026B" w:rsidRDefault="008D3AB5" w:rsidP="008D3AB5">
      <w:pPr>
        <w:rPr>
          <w:rFonts w:ascii="Times New Roman" w:hAnsi="Times New Roman" w:cs="Times New Roman"/>
          <w:sz w:val="24"/>
          <w:szCs w:val="24"/>
        </w:rPr>
      </w:pPr>
    </w:p>
    <w:p w14:paraId="4CABB630" w14:textId="58AB74E5" w:rsidR="00EE0784" w:rsidRPr="00DE026B" w:rsidRDefault="00EE0784" w:rsidP="008D3AB5">
      <w:pPr>
        <w:rPr>
          <w:rFonts w:ascii="Times New Roman" w:hAnsi="Times New Roman" w:cs="Times New Roman"/>
          <w:sz w:val="24"/>
          <w:szCs w:val="24"/>
        </w:rPr>
      </w:pPr>
      <w:r w:rsidRPr="00DE026B">
        <w:rPr>
          <w:rFonts w:ascii="Times New Roman" w:hAnsi="Times New Roman" w:cs="Times New Roman"/>
          <w:sz w:val="24"/>
          <w:szCs w:val="24"/>
        </w:rPr>
        <w:lastRenderedPageBreak/>
        <w:t>The incident brings to light language, ethnic, and cultural problems that are pervasive in modern society. The victim</w:t>
      </w:r>
      <w:r w:rsidR="00733614" w:rsidRPr="00DE026B">
        <w:rPr>
          <w:rFonts w:ascii="Times New Roman" w:hAnsi="Times New Roman" w:cs="Times New Roman"/>
          <w:sz w:val="24"/>
          <w:szCs w:val="24"/>
        </w:rPr>
        <w:t>s</w:t>
      </w:r>
      <w:r w:rsidRPr="00DE026B">
        <w:rPr>
          <w:rFonts w:ascii="Times New Roman" w:hAnsi="Times New Roman" w:cs="Times New Roman"/>
          <w:sz w:val="24"/>
          <w:szCs w:val="24"/>
        </w:rPr>
        <w:t xml:space="preserve"> cultural background and ethnicity made her a target for the attackers. According to Iganski and Smith (2014), hate crimes frequently reveal underlying prejudices, stereotypes, and power dynamics that are influenced by cultural and ethnic differences. Language played a role in the incident, as racially charged remarks were used against the victim, accentuating the cultural and linguistic dimensions of hate crimes.</w:t>
      </w:r>
    </w:p>
    <w:p w14:paraId="2CE1A103" w14:textId="77777777" w:rsidR="00012CCB" w:rsidRPr="00DE026B" w:rsidRDefault="00012CCB" w:rsidP="008D3AB5">
      <w:pPr>
        <w:rPr>
          <w:rFonts w:ascii="Times New Roman" w:hAnsi="Times New Roman" w:cs="Times New Roman"/>
          <w:sz w:val="24"/>
          <w:szCs w:val="24"/>
        </w:rPr>
      </w:pPr>
    </w:p>
    <w:p w14:paraId="491CFC05" w14:textId="77777777"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I was able to visit the victim at her home and listen to her concerns. I took careful notes on the information she provided and assured her that the police would investigate the matter thoroughly. I explained the steps the police would take to investigate the case and informed her that the police would be able to provide additional assistance if necessary.</w:t>
      </w:r>
    </w:p>
    <w:p w14:paraId="3338AB8D" w14:textId="77777777" w:rsidR="008D3AB5" w:rsidRPr="00DE026B" w:rsidRDefault="008D3AB5" w:rsidP="008D3AB5">
      <w:pPr>
        <w:rPr>
          <w:rFonts w:ascii="Times New Roman" w:hAnsi="Times New Roman" w:cs="Times New Roman"/>
          <w:sz w:val="24"/>
          <w:szCs w:val="24"/>
        </w:rPr>
      </w:pPr>
    </w:p>
    <w:p w14:paraId="4521B523" w14:textId="77777777"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There is important background to this incident. In many UK communities, hate crimes and racial abuse are on the rise. The government has put laws in place like the Hate Crime Action Plan to address this problem and help victims (GOV, 2016).</w:t>
      </w:r>
    </w:p>
    <w:p w14:paraId="0895FDDC" w14:textId="77777777" w:rsidR="008D3AB5" w:rsidRPr="00DE026B" w:rsidRDefault="008D3AB5" w:rsidP="008D3AB5">
      <w:pPr>
        <w:rPr>
          <w:rFonts w:ascii="Times New Roman" w:hAnsi="Times New Roman" w:cs="Times New Roman"/>
          <w:sz w:val="24"/>
          <w:szCs w:val="24"/>
        </w:rPr>
      </w:pPr>
    </w:p>
    <w:p w14:paraId="392EC65F" w14:textId="5AC90909"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 xml:space="preserve">This was a case of hate crime, </w:t>
      </w:r>
      <w:r w:rsidR="00733614" w:rsidRPr="00DE026B">
        <w:rPr>
          <w:rFonts w:ascii="Times New Roman" w:hAnsi="Times New Roman" w:cs="Times New Roman"/>
          <w:sz w:val="24"/>
          <w:szCs w:val="24"/>
        </w:rPr>
        <w:t>as defined,</w:t>
      </w:r>
      <w:r w:rsidR="00DE026B">
        <w:rPr>
          <w:rFonts w:ascii="Times New Roman" w:hAnsi="Times New Roman" w:cs="Times New Roman"/>
          <w:sz w:val="24"/>
          <w:szCs w:val="24"/>
        </w:rPr>
        <w:t xml:space="preserve"> by CPS, 2022 as,</w:t>
      </w:r>
    </w:p>
    <w:p w14:paraId="19604CF0" w14:textId="77777777" w:rsidR="00EE0784" w:rsidRPr="00DE026B" w:rsidRDefault="00EE0784" w:rsidP="008D3AB5">
      <w:pPr>
        <w:rPr>
          <w:rFonts w:ascii="Times New Roman" w:hAnsi="Times New Roman" w:cs="Times New Roman"/>
          <w:sz w:val="24"/>
          <w:szCs w:val="24"/>
        </w:rPr>
      </w:pPr>
    </w:p>
    <w:p w14:paraId="527D0F5D" w14:textId="6D6C806C" w:rsidR="008D3AB5" w:rsidRPr="00DE026B" w:rsidRDefault="00733614" w:rsidP="008D3AB5">
      <w:pPr>
        <w:rPr>
          <w:rFonts w:ascii="Times New Roman" w:hAnsi="Times New Roman" w:cs="Times New Roman"/>
          <w:sz w:val="24"/>
          <w:szCs w:val="24"/>
        </w:rPr>
      </w:pPr>
      <w:r w:rsidRPr="00DE026B">
        <w:rPr>
          <w:rFonts w:ascii="Times New Roman" w:hAnsi="Times New Roman" w:cs="Times New Roman"/>
          <w:sz w:val="24"/>
          <w:szCs w:val="24"/>
        </w:rPr>
        <w:t xml:space="preserve">Any crime that is motivated by hostility or prejudice against a person based on their perceived race, religion, sexual orientation, or perceived disability, </w:t>
      </w:r>
      <w:r w:rsidR="00DE026B">
        <w:rPr>
          <w:rFonts w:ascii="Times New Roman" w:hAnsi="Times New Roman" w:cs="Times New Roman"/>
          <w:sz w:val="24"/>
          <w:szCs w:val="24"/>
        </w:rPr>
        <w:t>a person who identifies as transgender</w:t>
      </w:r>
      <w:r w:rsidRPr="00DE026B">
        <w:rPr>
          <w:rFonts w:ascii="Times New Roman" w:hAnsi="Times New Roman" w:cs="Times New Roman"/>
          <w:sz w:val="24"/>
          <w:szCs w:val="24"/>
        </w:rPr>
        <w:t>, as determined by the victim or any other person.</w:t>
      </w:r>
    </w:p>
    <w:p w14:paraId="461A82FE" w14:textId="77777777" w:rsidR="00EE0784" w:rsidRPr="00DE026B" w:rsidRDefault="00EE0784" w:rsidP="008D3AB5">
      <w:pPr>
        <w:rPr>
          <w:rFonts w:ascii="Times New Roman" w:hAnsi="Times New Roman" w:cs="Times New Roman"/>
          <w:sz w:val="24"/>
          <w:szCs w:val="24"/>
        </w:rPr>
      </w:pPr>
    </w:p>
    <w:p w14:paraId="22C34F5C" w14:textId="77777777"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Nonetheless, there are still important linguistic, ethnic, and cultural issues that need to be resolved. Language barriers can make it difficult for some victims to seek help, and due to past experiences of racism and discrimination, many victims of hate crimes may feel alone and mistrustful of the police because of past incidents.</w:t>
      </w:r>
    </w:p>
    <w:p w14:paraId="27EE39E4" w14:textId="77777777" w:rsidR="008D3AB5" w:rsidRPr="00DE026B" w:rsidRDefault="008D3AB5" w:rsidP="008D3AB5">
      <w:pPr>
        <w:rPr>
          <w:rFonts w:ascii="Times New Roman" w:hAnsi="Times New Roman" w:cs="Times New Roman"/>
          <w:sz w:val="24"/>
          <w:szCs w:val="24"/>
        </w:rPr>
      </w:pPr>
    </w:p>
    <w:p w14:paraId="39C83777" w14:textId="77777777"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In this instance, ensuring the victim felt safe and supported depended on one's ability to empathise with her and comprehend the linguistic and cultural barriers she was facing. This incident also highlighted the importance of ongoing training and education for police officers to better understand the diverse needs of communities and provide the best possible support to victims of anti-social behaviour.</w:t>
      </w:r>
    </w:p>
    <w:p w14:paraId="3340F158" w14:textId="77777777" w:rsidR="008D3AB5" w:rsidRPr="00DE026B" w:rsidRDefault="008D3AB5" w:rsidP="008D3AB5">
      <w:pPr>
        <w:rPr>
          <w:rFonts w:ascii="Times New Roman" w:hAnsi="Times New Roman" w:cs="Times New Roman"/>
          <w:sz w:val="24"/>
          <w:szCs w:val="24"/>
        </w:rPr>
      </w:pPr>
    </w:p>
    <w:p w14:paraId="5104AF2A" w14:textId="4E1770CC"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 xml:space="preserve">In instances of hate crimes, </w:t>
      </w:r>
      <w:r w:rsidR="00DE026B" w:rsidRPr="00DE026B">
        <w:rPr>
          <w:rFonts w:ascii="Times New Roman" w:hAnsi="Times New Roman" w:cs="Times New Roman"/>
          <w:sz w:val="24"/>
          <w:szCs w:val="24"/>
        </w:rPr>
        <w:t>several</w:t>
      </w:r>
      <w:r w:rsidRPr="00DE026B">
        <w:rPr>
          <w:rFonts w:ascii="Times New Roman" w:hAnsi="Times New Roman" w:cs="Times New Roman"/>
          <w:sz w:val="24"/>
          <w:szCs w:val="24"/>
        </w:rPr>
        <w:t xml:space="preserve"> tactics have been demonstrated to be successful in addressing recurrent victimisation and recurrent offending. Both the application and assessment of these tactics can benefit from the application of evidence-based policing. Among the successful tactics are:</w:t>
      </w:r>
    </w:p>
    <w:p w14:paraId="4C0A411A" w14:textId="77777777" w:rsidR="008D3AB5" w:rsidRPr="00DE026B" w:rsidRDefault="008D3AB5" w:rsidP="008D3AB5">
      <w:pPr>
        <w:rPr>
          <w:rFonts w:ascii="Times New Roman" w:hAnsi="Times New Roman" w:cs="Times New Roman"/>
          <w:sz w:val="24"/>
          <w:szCs w:val="24"/>
        </w:rPr>
      </w:pPr>
    </w:p>
    <w:p w14:paraId="3BC0BD6B" w14:textId="19BC4D48"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 xml:space="preserve">The use of restorative justice is one approach widely used by police and professionals to support victims of hate crime. </w:t>
      </w:r>
      <w:r w:rsidR="00497EDA" w:rsidRPr="00DE026B">
        <w:rPr>
          <w:rFonts w:ascii="Times New Roman" w:hAnsi="Times New Roman" w:cs="Times New Roman"/>
          <w:sz w:val="24"/>
          <w:szCs w:val="24"/>
        </w:rPr>
        <w:t xml:space="preserve">Research suggests that restorative justice procedures yield greater victim satisfaction rates in contrast to traditional criminal justice approaches (Sherman &amp; Strang, 2007). Victims may experience a better sense of closure, improve their emotional health, and be less likely to experience recurring trauma when they feel heard and understood. </w:t>
      </w:r>
      <w:r w:rsidRPr="00DE026B">
        <w:rPr>
          <w:rFonts w:ascii="Times New Roman" w:hAnsi="Times New Roman" w:cs="Times New Roman"/>
          <w:sz w:val="24"/>
          <w:szCs w:val="24"/>
        </w:rPr>
        <w:t xml:space="preserve">This approach seeks to repair the damage done by the offence, hold the offender accountable, and meet the victim's needs. Restorative justice entails facilitating a dialogue between the victim, offender, and community members, allowing the victim to express their feelings and experiences regarding the incident. This approach has been shown to reduce recidivism, increase victim satisfaction, and promote healing and reconciliation between victim and offender (CPS, 2023). The strategy seeks to hold offenders responsible for their acts while empowering victims and offering a sense of closure. Critics counter that restorative </w:t>
      </w:r>
      <w:r w:rsidRPr="00DE026B">
        <w:rPr>
          <w:rFonts w:ascii="Times New Roman" w:hAnsi="Times New Roman" w:cs="Times New Roman"/>
          <w:sz w:val="24"/>
          <w:szCs w:val="24"/>
        </w:rPr>
        <w:lastRenderedPageBreak/>
        <w:t>justice may be traumatising for victims and is not appropriate in all situations.</w:t>
      </w:r>
      <w:r w:rsidR="00733614" w:rsidRPr="00DE026B">
        <w:rPr>
          <w:rFonts w:ascii="Times New Roman" w:hAnsi="Times New Roman" w:cs="Times New Roman"/>
          <w:sz w:val="24"/>
          <w:szCs w:val="24"/>
        </w:rPr>
        <w:t xml:space="preserve"> </w:t>
      </w:r>
      <w:r w:rsidR="00733614" w:rsidRPr="00DE026B">
        <w:rPr>
          <w:rFonts w:ascii="Times New Roman" w:hAnsi="Times New Roman" w:cs="Times New Roman"/>
          <w:sz w:val="24"/>
          <w:szCs w:val="24"/>
        </w:rPr>
        <w:t xml:space="preserve">According to a study by Strang and Sherman (2015), victims may find the restorative justice process to be too much to handle at times, particularly if they </w:t>
      </w:r>
      <w:r w:rsidR="00DE026B" w:rsidRPr="00DE026B">
        <w:rPr>
          <w:rFonts w:ascii="Times New Roman" w:hAnsi="Times New Roman" w:cs="Times New Roman"/>
          <w:sz w:val="24"/>
          <w:szCs w:val="24"/>
        </w:rPr>
        <w:t>must</w:t>
      </w:r>
      <w:r w:rsidR="00733614" w:rsidRPr="00DE026B">
        <w:rPr>
          <w:rFonts w:ascii="Times New Roman" w:hAnsi="Times New Roman" w:cs="Times New Roman"/>
          <w:sz w:val="24"/>
          <w:szCs w:val="24"/>
        </w:rPr>
        <w:t xml:space="preserve"> meet their offenders in person. Rather than bringing closure and healing, this could make victims feel even more distressed and traumatised.</w:t>
      </w:r>
      <w:r w:rsidR="00631128" w:rsidRPr="00DE026B">
        <w:rPr>
          <w:rFonts w:ascii="Times New Roman" w:hAnsi="Times New Roman" w:cs="Times New Roman"/>
          <w:sz w:val="24"/>
          <w:szCs w:val="24"/>
        </w:rPr>
        <w:t xml:space="preserve"> </w:t>
      </w:r>
      <w:r w:rsidR="005C753D" w:rsidRPr="00DE026B">
        <w:rPr>
          <w:rFonts w:ascii="Times New Roman" w:hAnsi="Times New Roman" w:cs="Times New Roman"/>
          <w:sz w:val="24"/>
          <w:szCs w:val="24"/>
        </w:rPr>
        <w:t>In England and Wales, restorative justice interventions were linked to a notable decline in reoffending rates, according to a 2011 Ministry of Justice study. Compared to those who did not attend restorative justice conferences, the analysis showed an 8% decrease in the frequency of reconviction for offenders (Shapland et al., 2011).</w:t>
      </w:r>
    </w:p>
    <w:p w14:paraId="41A486A3" w14:textId="77777777" w:rsidR="005C753D" w:rsidRPr="00DE026B" w:rsidRDefault="005C753D" w:rsidP="008D3AB5">
      <w:pPr>
        <w:rPr>
          <w:rFonts w:ascii="Times New Roman" w:hAnsi="Times New Roman" w:cs="Times New Roman"/>
          <w:sz w:val="24"/>
          <w:szCs w:val="24"/>
        </w:rPr>
      </w:pPr>
    </w:p>
    <w:p w14:paraId="55BF623B" w14:textId="77777777" w:rsidR="00AB0B6D" w:rsidRPr="00DE026B" w:rsidRDefault="00AB0B6D" w:rsidP="00AB0B6D">
      <w:pPr>
        <w:rPr>
          <w:rFonts w:ascii="Times New Roman" w:hAnsi="Times New Roman" w:cs="Times New Roman"/>
          <w:sz w:val="24"/>
          <w:szCs w:val="24"/>
        </w:rPr>
      </w:pPr>
      <w:r w:rsidRPr="00DE026B">
        <w:rPr>
          <w:rFonts w:ascii="Times New Roman" w:hAnsi="Times New Roman" w:cs="Times New Roman"/>
          <w:sz w:val="24"/>
          <w:szCs w:val="24"/>
        </w:rPr>
        <w:t>The Thames Valley region provides an example of a successful application of restorative justice in the United Kingdom. In collaboration with probation services and the police, the Thames Valley Partnership has been a leader in restorative justice initiatives. With an average satisfaction rate of more than 90% in cases handled through restorative justice, their evaluation reports from 2009 to 2016 continuously demonstrate high levels of victim satisfaction (Thames Valley Partnership, 2023).</w:t>
      </w:r>
    </w:p>
    <w:p w14:paraId="2A285683" w14:textId="77777777" w:rsidR="00AB0B6D" w:rsidRPr="00DE026B" w:rsidRDefault="00AB0B6D" w:rsidP="00AB0B6D">
      <w:pPr>
        <w:rPr>
          <w:rFonts w:ascii="Times New Roman" w:hAnsi="Times New Roman" w:cs="Times New Roman"/>
          <w:sz w:val="24"/>
          <w:szCs w:val="24"/>
        </w:rPr>
      </w:pPr>
    </w:p>
    <w:p w14:paraId="2FFEC04C" w14:textId="688BBAB3" w:rsidR="008D3AB5" w:rsidRPr="00DE026B" w:rsidRDefault="00AB0B6D" w:rsidP="00AB0B6D">
      <w:pPr>
        <w:rPr>
          <w:rFonts w:ascii="Times New Roman" w:hAnsi="Times New Roman" w:cs="Times New Roman"/>
          <w:sz w:val="24"/>
          <w:szCs w:val="24"/>
        </w:rPr>
      </w:pPr>
      <w:r w:rsidRPr="00DE026B">
        <w:rPr>
          <w:rFonts w:ascii="Times New Roman" w:hAnsi="Times New Roman" w:cs="Times New Roman"/>
          <w:sz w:val="24"/>
          <w:szCs w:val="24"/>
        </w:rPr>
        <w:t>The success of restorative justice can vary depending on a number of factors, including the nature of the crime, the willingness of both victims and offenders to participate, and the calibre of facilitation and support offered. This is important to keep in mind even though these studies show positive outcomes.</w:t>
      </w:r>
    </w:p>
    <w:p w14:paraId="652E6261" w14:textId="77777777" w:rsidR="00AB0B6D" w:rsidRPr="00DE026B" w:rsidRDefault="00AB0B6D" w:rsidP="00AB0B6D">
      <w:pPr>
        <w:rPr>
          <w:rFonts w:ascii="Times New Roman" w:hAnsi="Times New Roman" w:cs="Times New Roman"/>
          <w:sz w:val="24"/>
          <w:szCs w:val="24"/>
        </w:rPr>
      </w:pPr>
    </w:p>
    <w:p w14:paraId="6C2F7F92" w14:textId="3099CFF5"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Another method is to assign the case to other trained officers who can assist and sometimes advance the case. This can take the form of a Hate Crime officer who is specially trained to assist victims of hate crime, as well as having the victim followed up on for reassurance and confidence by having neighbourhood officers contact the victim. As police, we also play a role in reducing hate crime by investigating incidents, apprehending perpetrators, and prosecuting them</w:t>
      </w:r>
      <w:r w:rsidR="00A83FD1" w:rsidRPr="00DE026B">
        <w:rPr>
          <w:rFonts w:ascii="Times New Roman" w:hAnsi="Times New Roman" w:cs="Times New Roman"/>
          <w:sz w:val="24"/>
          <w:szCs w:val="24"/>
        </w:rPr>
        <w:t xml:space="preserve"> (College of Policing, 2023)</w:t>
      </w:r>
      <w:r w:rsidRPr="00DE026B">
        <w:rPr>
          <w:rFonts w:ascii="Times New Roman" w:hAnsi="Times New Roman" w:cs="Times New Roman"/>
          <w:sz w:val="24"/>
          <w:szCs w:val="24"/>
        </w:rPr>
        <w:t xml:space="preserve">. However, the use of force or arrest can be intimidating for some victims, particularly those from marginalised communities, and can lead to further harm. </w:t>
      </w:r>
    </w:p>
    <w:p w14:paraId="39BC4E08" w14:textId="77777777" w:rsidR="00C41480" w:rsidRPr="00DE026B" w:rsidRDefault="00C41480" w:rsidP="008D3AB5">
      <w:pPr>
        <w:rPr>
          <w:rFonts w:ascii="Times New Roman" w:hAnsi="Times New Roman" w:cs="Times New Roman"/>
          <w:sz w:val="24"/>
          <w:szCs w:val="24"/>
        </w:rPr>
      </w:pPr>
    </w:p>
    <w:p w14:paraId="3CCE953E" w14:textId="56B6A88A" w:rsidR="00517927" w:rsidRPr="00DE026B" w:rsidRDefault="00517927" w:rsidP="008D3AB5">
      <w:pPr>
        <w:rPr>
          <w:rFonts w:ascii="Times New Roman" w:hAnsi="Times New Roman" w:cs="Times New Roman"/>
          <w:sz w:val="24"/>
          <w:szCs w:val="24"/>
        </w:rPr>
      </w:pPr>
      <w:r w:rsidRPr="00DE026B">
        <w:rPr>
          <w:rFonts w:ascii="Times New Roman" w:hAnsi="Times New Roman" w:cs="Times New Roman"/>
          <w:sz w:val="24"/>
          <w:szCs w:val="24"/>
        </w:rPr>
        <w:t>I was able to assign the relevant hate crime unit to help and provide follow-up, and the hate crime officer will frequently take over the case. Hate crime investigators give victims vital emotional support, making them feel heard, understood, and in control. They pay attention to what the victims have to say, showing compassion and comfort. They assist victims in regaining control, reducing anxiety, and attending to any pressing issues through consistent communication (Galop, 2018). As a response officer, we often only meet the victim at the beginning of the investigation; for this reason, hate crime officers are an essential component of the ongoing assistance.</w:t>
      </w:r>
    </w:p>
    <w:p w14:paraId="09E54F64" w14:textId="77777777" w:rsidR="00F300D0" w:rsidRPr="00DE026B" w:rsidRDefault="00F300D0" w:rsidP="008D3AB5">
      <w:pPr>
        <w:rPr>
          <w:rFonts w:ascii="Times New Roman" w:hAnsi="Times New Roman" w:cs="Times New Roman"/>
          <w:sz w:val="24"/>
          <w:szCs w:val="24"/>
        </w:rPr>
      </w:pPr>
    </w:p>
    <w:p w14:paraId="20A69A8A" w14:textId="6266C235" w:rsidR="00F300D0" w:rsidRPr="00DE026B" w:rsidRDefault="00F300D0" w:rsidP="00F300D0">
      <w:pPr>
        <w:rPr>
          <w:rFonts w:ascii="Times New Roman" w:hAnsi="Times New Roman" w:cs="Times New Roman"/>
          <w:sz w:val="24"/>
          <w:szCs w:val="24"/>
        </w:rPr>
      </w:pPr>
      <w:r w:rsidRPr="00DE026B">
        <w:rPr>
          <w:rFonts w:ascii="Times New Roman" w:hAnsi="Times New Roman" w:cs="Times New Roman"/>
          <w:sz w:val="24"/>
          <w:szCs w:val="24"/>
        </w:rPr>
        <w:t>According to College of Policing (2023) Hate crime officers are trained to support, counsel, and reassure victims of hate crimes, making sure they are aware of their rights and available channels for reporting the incident. As such, they are typically assigned the responsibility of following up on such incidents. Additionally, they can direct victims to suitable support services, like victim support groups or counselling.</w:t>
      </w:r>
    </w:p>
    <w:p w14:paraId="4BBC523D" w14:textId="77777777" w:rsidR="00F300D0" w:rsidRPr="00DE026B" w:rsidRDefault="00F300D0" w:rsidP="00F300D0">
      <w:pPr>
        <w:rPr>
          <w:rFonts w:ascii="Times New Roman" w:hAnsi="Times New Roman" w:cs="Times New Roman"/>
          <w:sz w:val="24"/>
          <w:szCs w:val="24"/>
        </w:rPr>
      </w:pPr>
    </w:p>
    <w:p w14:paraId="32835B41" w14:textId="12E6DD2F" w:rsidR="00F300D0" w:rsidRPr="00DE026B" w:rsidRDefault="00F300D0" w:rsidP="00F300D0">
      <w:pPr>
        <w:rPr>
          <w:rFonts w:ascii="Times New Roman" w:hAnsi="Times New Roman" w:cs="Times New Roman"/>
          <w:sz w:val="24"/>
          <w:szCs w:val="24"/>
        </w:rPr>
      </w:pPr>
      <w:r w:rsidRPr="00DE026B">
        <w:rPr>
          <w:rFonts w:ascii="Times New Roman" w:hAnsi="Times New Roman" w:cs="Times New Roman"/>
          <w:sz w:val="24"/>
          <w:szCs w:val="24"/>
        </w:rPr>
        <w:t>To build solid bonds and encourage trust, hate crime investigators collaborate closely with local leaders, organisations, and groups. To address concerns and foster community trust in the police response to hate crimes, they might offer prevention programmes and training on awareness.</w:t>
      </w:r>
    </w:p>
    <w:p w14:paraId="0AB5007C" w14:textId="77777777" w:rsidR="00F300D0" w:rsidRPr="00DE026B" w:rsidRDefault="00F300D0" w:rsidP="00F300D0">
      <w:pPr>
        <w:rPr>
          <w:rFonts w:ascii="Times New Roman" w:hAnsi="Times New Roman" w:cs="Times New Roman"/>
          <w:sz w:val="24"/>
          <w:szCs w:val="24"/>
        </w:rPr>
      </w:pPr>
    </w:p>
    <w:p w14:paraId="74508C26" w14:textId="77777777" w:rsidR="00F300D0" w:rsidRPr="00DE026B" w:rsidRDefault="00F300D0" w:rsidP="00F300D0">
      <w:pPr>
        <w:rPr>
          <w:rFonts w:ascii="Times New Roman" w:hAnsi="Times New Roman" w:cs="Times New Roman"/>
          <w:sz w:val="24"/>
          <w:szCs w:val="24"/>
        </w:rPr>
      </w:pPr>
      <w:r w:rsidRPr="00DE026B">
        <w:rPr>
          <w:rFonts w:ascii="Times New Roman" w:hAnsi="Times New Roman" w:cs="Times New Roman"/>
          <w:sz w:val="24"/>
          <w:szCs w:val="24"/>
        </w:rPr>
        <w:lastRenderedPageBreak/>
        <w:t>Through community engagement and training programmes, hate crime officers play a critical role in investigating incidents, building cases, providing support to victims, and preventing hate crimes.</w:t>
      </w:r>
    </w:p>
    <w:p w14:paraId="115BACF8" w14:textId="511D8F35" w:rsidR="00F300D0" w:rsidRPr="00DE026B" w:rsidRDefault="00F300D0" w:rsidP="008D3AB5">
      <w:pPr>
        <w:rPr>
          <w:rFonts w:ascii="Times New Roman" w:hAnsi="Times New Roman" w:cs="Times New Roman"/>
          <w:sz w:val="24"/>
          <w:szCs w:val="24"/>
        </w:rPr>
      </w:pPr>
    </w:p>
    <w:p w14:paraId="0EE734A4" w14:textId="77777777" w:rsidR="008D3AB5" w:rsidRPr="00DE026B" w:rsidRDefault="008D3AB5" w:rsidP="008D3AB5">
      <w:pPr>
        <w:rPr>
          <w:rFonts w:ascii="Times New Roman" w:hAnsi="Times New Roman" w:cs="Times New Roman"/>
          <w:sz w:val="24"/>
          <w:szCs w:val="24"/>
        </w:rPr>
      </w:pPr>
    </w:p>
    <w:p w14:paraId="753DEBBD" w14:textId="5451EC84"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Partnering with communities, other professionals, police is another strategy for providing support to victims of hate crimes. To identify incidents of hate crimes, increase awareness, and offer victim support, the police collaborate with local groups and communities</w:t>
      </w:r>
      <w:r w:rsidR="005A0510" w:rsidRPr="00DE026B">
        <w:rPr>
          <w:rFonts w:ascii="Times New Roman" w:hAnsi="Times New Roman" w:cs="Times New Roman"/>
          <w:sz w:val="24"/>
          <w:szCs w:val="24"/>
        </w:rPr>
        <w:t xml:space="preserve"> (True Vision, 2024)</w:t>
      </w:r>
      <w:r w:rsidRPr="00DE026B">
        <w:rPr>
          <w:rFonts w:ascii="Times New Roman" w:hAnsi="Times New Roman" w:cs="Times New Roman"/>
          <w:sz w:val="24"/>
          <w:szCs w:val="24"/>
        </w:rPr>
        <w:t>. To foster trust and boost public confidence in the police, this strategy is essential. On the other hand, a lack of resources could have an adverse effect on the strategy and the degree of assistance given to victims</w:t>
      </w:r>
      <w:r w:rsidR="005A0510" w:rsidRPr="00DE026B">
        <w:rPr>
          <w:rFonts w:ascii="Times New Roman" w:hAnsi="Times New Roman" w:cs="Times New Roman"/>
          <w:sz w:val="24"/>
          <w:szCs w:val="24"/>
        </w:rPr>
        <w:t xml:space="preserve"> (HMICFRS, 2018).</w:t>
      </w:r>
    </w:p>
    <w:p w14:paraId="63899A7C" w14:textId="3413408B"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Early Intervention and Prevention: These programmes can help identify people who are at a higher risk of committing crimes or becoming victims of hate crimes, and they can also offer the right kind of support and intervention. Working with juvenile offenders or people who have previously interacted with the criminal justice system may be part of this strategy.</w:t>
      </w:r>
      <w:r w:rsidR="00517927" w:rsidRPr="00DE026B">
        <w:rPr>
          <w:rFonts w:ascii="Times New Roman" w:hAnsi="Times New Roman" w:cs="Times New Roman"/>
          <w:sz w:val="24"/>
          <w:szCs w:val="24"/>
        </w:rPr>
        <w:t xml:space="preserve"> </w:t>
      </w:r>
      <w:r w:rsidR="00631128" w:rsidRPr="00DE026B">
        <w:rPr>
          <w:rFonts w:ascii="Times New Roman" w:hAnsi="Times New Roman" w:cs="Times New Roman"/>
          <w:sz w:val="24"/>
          <w:szCs w:val="24"/>
        </w:rPr>
        <w:t>According to Barn, Reynolds, and Hickman (2019), community-led interventions, such as stakeholder partnerships, peer mentoring, and victim advocacy, are among the various ways that professionals and the police support or manage vulnerable people in order to improve access to justice, safety, and support.</w:t>
      </w:r>
    </w:p>
    <w:p w14:paraId="33D869B0" w14:textId="77777777" w:rsidR="008D3AB5" w:rsidRPr="00DE026B" w:rsidRDefault="008D3AB5" w:rsidP="008D3AB5">
      <w:pPr>
        <w:rPr>
          <w:rFonts w:ascii="Times New Roman" w:hAnsi="Times New Roman" w:cs="Times New Roman"/>
          <w:sz w:val="24"/>
          <w:szCs w:val="24"/>
        </w:rPr>
      </w:pPr>
    </w:p>
    <w:p w14:paraId="30F86562" w14:textId="2B425482" w:rsidR="008D3AB5" w:rsidRPr="00DE026B" w:rsidRDefault="008D3AB5" w:rsidP="008D3AB5">
      <w:pPr>
        <w:rPr>
          <w:rFonts w:ascii="Times New Roman" w:hAnsi="Times New Roman" w:cs="Times New Roman"/>
          <w:sz w:val="24"/>
          <w:szCs w:val="24"/>
        </w:rPr>
      </w:pPr>
      <w:r w:rsidRPr="00DE026B">
        <w:rPr>
          <w:rFonts w:ascii="Times New Roman" w:hAnsi="Times New Roman" w:cs="Times New Roman"/>
          <w:sz w:val="24"/>
          <w:szCs w:val="24"/>
        </w:rPr>
        <w:t>Evidence-based policing, which uses scientific research and analysis to make informed decisions about police practises and policies, is one strategy that combats victimisation and recidivism. It has been demonstrated that this strategy works well to lower the rate of repeat offences and victimisation. The practise of "hot-spot policing," which entails concentrating police presence and intervention in high-crime areas, is an illustration of evidence-based policing. It has been discovered that doing this considerably lowers crime in the targeted areas, including recidivism and victimisation.</w:t>
      </w:r>
      <w:r w:rsidR="00B22F99" w:rsidRPr="00DE026B">
        <w:rPr>
          <w:rFonts w:ascii="Times New Roman" w:hAnsi="Times New Roman" w:cs="Times New Roman"/>
          <w:sz w:val="24"/>
          <w:szCs w:val="24"/>
        </w:rPr>
        <w:t xml:space="preserve"> Sherman et al.'s 1989 study made clear that crime tends to concentrate in small areas. The goal of hot-spot policing is to pinpoint the areas most prone to disturbance and crime, then implement targeted deterrent measures there. This entails analysing crime trends and directing resources towards a region where there is indication of a high crime rate. It has been demonstrated to be a successful model when paired with programmes meant to lessen the likelihood of crime. Hot-spot policing, according to the College of Policing (2013), "works best from drug offences, violent crime, and disorder, while it was less effective (but still had some positive effect) for other crimes." It is "an effective crime reduction strategy, but only modestly" property crimes.</w:t>
      </w:r>
    </w:p>
    <w:p w14:paraId="4AFDDEAA" w14:textId="77777777" w:rsidR="00624254" w:rsidRPr="00DE026B" w:rsidRDefault="00624254" w:rsidP="008D3AB5">
      <w:pPr>
        <w:rPr>
          <w:rFonts w:ascii="Times New Roman" w:hAnsi="Times New Roman" w:cs="Times New Roman"/>
          <w:sz w:val="24"/>
          <w:szCs w:val="24"/>
        </w:rPr>
      </w:pPr>
    </w:p>
    <w:p w14:paraId="19CEC66B" w14:textId="4C2F8B83" w:rsidR="00624254" w:rsidRPr="00DE026B" w:rsidRDefault="00624254" w:rsidP="008D3AB5">
      <w:pPr>
        <w:rPr>
          <w:rFonts w:ascii="Times New Roman" w:hAnsi="Times New Roman" w:cs="Times New Roman"/>
          <w:sz w:val="24"/>
          <w:szCs w:val="24"/>
        </w:rPr>
      </w:pPr>
      <w:r w:rsidRPr="00DE026B">
        <w:rPr>
          <w:rFonts w:ascii="Times New Roman" w:hAnsi="Times New Roman" w:cs="Times New Roman"/>
          <w:sz w:val="24"/>
          <w:szCs w:val="24"/>
        </w:rPr>
        <w:t>The application of research and data to inform policing strategies, known as evidence-based policing, has been studied as a means of addressing recurrent victimisation and recurrent offending that stem from hate crime incidents. Using restorative justice techniques, providing officers who work with vulnerable populations with specialised training, and implementing efficient monitoring systems to identify and address hate crime trends are all examples of victim-</w:t>
      </w:r>
      <w:r w:rsidR="00DF46F3" w:rsidRPr="00DE026B">
        <w:rPr>
          <w:rFonts w:ascii="Times New Roman" w:hAnsi="Times New Roman" w:cs="Times New Roman"/>
          <w:sz w:val="24"/>
          <w:szCs w:val="24"/>
        </w:rPr>
        <w:t>centred</w:t>
      </w:r>
      <w:r w:rsidRPr="00DE026B">
        <w:rPr>
          <w:rFonts w:ascii="Times New Roman" w:hAnsi="Times New Roman" w:cs="Times New Roman"/>
          <w:sz w:val="24"/>
          <w:szCs w:val="24"/>
        </w:rPr>
        <w:t xml:space="preserve"> strategies that work well (Barn, Reynolds, &amp; Hickman, 2019).</w:t>
      </w:r>
    </w:p>
    <w:p w14:paraId="5859EE56" w14:textId="77777777" w:rsidR="00B22F99" w:rsidRPr="00DE026B" w:rsidRDefault="00B22F99" w:rsidP="008D3AB5">
      <w:pPr>
        <w:rPr>
          <w:rFonts w:ascii="Times New Roman" w:hAnsi="Times New Roman" w:cs="Times New Roman"/>
          <w:sz w:val="24"/>
          <w:szCs w:val="24"/>
        </w:rPr>
      </w:pPr>
    </w:p>
    <w:p w14:paraId="08FDE77B" w14:textId="6772A764" w:rsidR="00CD6155" w:rsidRPr="00DE026B" w:rsidRDefault="00CD6155" w:rsidP="008D3AB5">
      <w:pPr>
        <w:rPr>
          <w:rFonts w:ascii="Times New Roman" w:hAnsi="Times New Roman" w:cs="Times New Roman"/>
          <w:sz w:val="24"/>
          <w:szCs w:val="24"/>
        </w:rPr>
      </w:pPr>
      <w:r w:rsidRPr="00DE026B">
        <w:rPr>
          <w:rFonts w:ascii="Times New Roman" w:hAnsi="Times New Roman" w:cs="Times New Roman"/>
          <w:sz w:val="24"/>
          <w:szCs w:val="24"/>
        </w:rPr>
        <w:t xml:space="preserve">The criminal justice system continues to face difficulties as a result of repeated victimisation and criminal activity. Evidence-based policing provides a strong framework for dealing with these problems successfully. Evidence-based policing allows for targeted and effective responses </w:t>
      </w:r>
      <w:r w:rsidR="00DF46F3" w:rsidRPr="00DE026B">
        <w:rPr>
          <w:rFonts w:ascii="Times New Roman" w:hAnsi="Times New Roman" w:cs="Times New Roman"/>
          <w:sz w:val="24"/>
          <w:szCs w:val="24"/>
        </w:rPr>
        <w:t>using</w:t>
      </w:r>
      <w:r w:rsidRPr="00DE026B">
        <w:rPr>
          <w:rFonts w:ascii="Times New Roman" w:hAnsi="Times New Roman" w:cs="Times New Roman"/>
          <w:sz w:val="24"/>
          <w:szCs w:val="24"/>
        </w:rPr>
        <w:t xml:space="preserve"> tactics like identifying high-risk victims, putting security measures in place, encouraging partnership working, performing risk assessments, offering rehabilitation programmes, and using alternatives to incarceration. In the end, these evidence-based tactics </w:t>
      </w:r>
      <w:r w:rsidRPr="00DE026B">
        <w:rPr>
          <w:rFonts w:ascii="Times New Roman" w:hAnsi="Times New Roman" w:cs="Times New Roman"/>
          <w:sz w:val="24"/>
          <w:szCs w:val="24"/>
        </w:rPr>
        <w:lastRenderedPageBreak/>
        <w:t>may help lower the rates of recurrent victimisation and criminal activity, improving public safety and wellbeing.</w:t>
      </w:r>
    </w:p>
    <w:p w14:paraId="624FCFF2" w14:textId="77777777" w:rsidR="00CD6155" w:rsidRPr="00DE026B" w:rsidRDefault="00CD6155" w:rsidP="008D3AB5">
      <w:pPr>
        <w:rPr>
          <w:rFonts w:ascii="Times New Roman" w:hAnsi="Times New Roman" w:cs="Times New Roman"/>
          <w:sz w:val="24"/>
          <w:szCs w:val="24"/>
        </w:rPr>
      </w:pPr>
    </w:p>
    <w:p w14:paraId="47E61DD7" w14:textId="77777777" w:rsidR="00A87D86" w:rsidRPr="00DE026B" w:rsidRDefault="00A87D86" w:rsidP="008D3AB5">
      <w:pPr>
        <w:rPr>
          <w:rFonts w:ascii="Times New Roman" w:hAnsi="Times New Roman" w:cs="Times New Roman"/>
          <w:sz w:val="24"/>
          <w:szCs w:val="24"/>
        </w:rPr>
      </w:pPr>
    </w:p>
    <w:p w14:paraId="59354F73" w14:textId="0FC24396" w:rsidR="00CD6155" w:rsidRPr="00DE026B" w:rsidRDefault="00CD6155" w:rsidP="008D3AB5">
      <w:pPr>
        <w:rPr>
          <w:rFonts w:ascii="Times New Roman" w:hAnsi="Times New Roman" w:cs="Times New Roman"/>
          <w:sz w:val="24"/>
          <w:szCs w:val="24"/>
        </w:rPr>
      </w:pPr>
      <w:r w:rsidRPr="00DE026B">
        <w:rPr>
          <w:rFonts w:ascii="Times New Roman" w:hAnsi="Times New Roman" w:cs="Times New Roman"/>
          <w:sz w:val="24"/>
          <w:szCs w:val="24"/>
        </w:rPr>
        <w:t xml:space="preserve">In conclusion, tackling repeat victimisation and repeat offending requires a multifaceted approach that </w:t>
      </w:r>
      <w:r w:rsidR="00DF46F3" w:rsidRPr="00DE026B">
        <w:rPr>
          <w:rFonts w:ascii="Times New Roman" w:hAnsi="Times New Roman" w:cs="Times New Roman"/>
          <w:sz w:val="24"/>
          <w:szCs w:val="24"/>
        </w:rPr>
        <w:t>considers</w:t>
      </w:r>
      <w:r w:rsidRPr="00DE026B">
        <w:rPr>
          <w:rFonts w:ascii="Times New Roman" w:hAnsi="Times New Roman" w:cs="Times New Roman"/>
          <w:sz w:val="24"/>
          <w:szCs w:val="24"/>
        </w:rPr>
        <w:t xml:space="preserve"> the social, legislative, cultural, ethnic, and language contexts of the incidents.</w:t>
      </w:r>
    </w:p>
    <w:p w14:paraId="21517DB8" w14:textId="77777777" w:rsidR="00CD6155" w:rsidRDefault="00CD6155" w:rsidP="008D3AB5"/>
    <w:p w14:paraId="68317E39" w14:textId="3133231F" w:rsidR="00E676F7" w:rsidRPr="008D3AB5" w:rsidRDefault="008D3AB5">
      <w:pPr>
        <w:overflowPunct/>
        <w:autoSpaceDE/>
        <w:autoSpaceDN/>
        <w:adjustRightInd/>
        <w:textAlignment w:val="auto"/>
        <w:rPr>
          <w:b/>
          <w:bCs/>
          <w:sz w:val="24"/>
          <w:szCs w:val="24"/>
          <w:u w:val="single"/>
        </w:rPr>
      </w:pPr>
      <w:r w:rsidRPr="008D3AB5">
        <w:rPr>
          <w:b/>
          <w:bCs/>
          <w:sz w:val="24"/>
          <w:szCs w:val="24"/>
          <w:u w:val="single"/>
        </w:rPr>
        <w:t xml:space="preserve">Word Count= </w:t>
      </w:r>
      <w:r w:rsidR="00CD6155">
        <w:rPr>
          <w:b/>
          <w:bCs/>
          <w:sz w:val="24"/>
          <w:szCs w:val="24"/>
          <w:u w:val="single"/>
        </w:rPr>
        <w:t>1</w:t>
      </w:r>
      <w:r w:rsidR="001326AF">
        <w:rPr>
          <w:b/>
          <w:bCs/>
          <w:sz w:val="24"/>
          <w:szCs w:val="24"/>
          <w:u w:val="single"/>
        </w:rPr>
        <w:t>9</w:t>
      </w:r>
      <w:r w:rsidR="00DF46F3">
        <w:rPr>
          <w:b/>
          <w:bCs/>
          <w:sz w:val="24"/>
          <w:szCs w:val="24"/>
          <w:u w:val="single"/>
        </w:rPr>
        <w:t>68</w:t>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5BED6288" w14:textId="23C250A6" w:rsidR="00335F84" w:rsidRPr="00DE026B" w:rsidRDefault="00335F84" w:rsidP="008E7418">
      <w:pPr>
        <w:rPr>
          <w:rFonts w:ascii="Times New Roman" w:hAnsi="Times New Roman" w:cs="Times New Roman"/>
          <w:sz w:val="24"/>
          <w:szCs w:val="24"/>
        </w:rPr>
      </w:pPr>
      <w:r w:rsidRPr="00DE026B">
        <w:rPr>
          <w:rFonts w:ascii="Times New Roman" w:hAnsi="Times New Roman" w:cs="Times New Roman"/>
          <w:sz w:val="24"/>
          <w:szCs w:val="24"/>
        </w:rPr>
        <w:t>You never know what kind of situation you might find yourself as a police officer on any given day. As a result, you need to be able to think quickly of</w:t>
      </w:r>
      <w:r w:rsidR="00D95B10" w:rsidRPr="00DE026B">
        <w:rPr>
          <w:rFonts w:ascii="Times New Roman" w:hAnsi="Times New Roman" w:cs="Times New Roman"/>
          <w:sz w:val="24"/>
          <w:szCs w:val="24"/>
        </w:rPr>
        <w:t xml:space="preserve">f </w:t>
      </w:r>
      <w:r w:rsidRPr="00DE026B">
        <w:rPr>
          <w:rFonts w:ascii="Times New Roman" w:hAnsi="Times New Roman" w:cs="Times New Roman"/>
          <w:sz w:val="24"/>
          <w:szCs w:val="24"/>
        </w:rPr>
        <w:t>your feet, as well as make sound decisions. In this essay, I will be critically assessing the challenges associated with the domestic abuse incident that I attended</w:t>
      </w:r>
      <w:r w:rsidR="0019798F" w:rsidRPr="00DE026B">
        <w:rPr>
          <w:rFonts w:ascii="Times New Roman" w:hAnsi="Times New Roman" w:cs="Times New Roman"/>
          <w:sz w:val="24"/>
          <w:szCs w:val="24"/>
        </w:rPr>
        <w:t xml:space="preserve"> and try to evaluate the strategies developed for effective policing.</w:t>
      </w:r>
    </w:p>
    <w:p w14:paraId="1AC90890" w14:textId="77777777" w:rsidR="0019798F" w:rsidRPr="00DE026B" w:rsidRDefault="0019798F" w:rsidP="008E7418">
      <w:pPr>
        <w:rPr>
          <w:rFonts w:ascii="Times New Roman" w:hAnsi="Times New Roman" w:cs="Times New Roman"/>
          <w:sz w:val="24"/>
          <w:szCs w:val="24"/>
        </w:rPr>
      </w:pPr>
    </w:p>
    <w:p w14:paraId="16CBBA59" w14:textId="63505A68"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 xml:space="preserve">I attended a domestic abuse call, which came in as a </w:t>
      </w:r>
      <w:r w:rsidR="00C71B46" w:rsidRPr="00DE026B">
        <w:rPr>
          <w:rFonts w:ascii="Times New Roman" w:hAnsi="Times New Roman" w:cs="Times New Roman"/>
          <w:sz w:val="24"/>
          <w:szCs w:val="24"/>
        </w:rPr>
        <w:t>Multi-Agency</w:t>
      </w:r>
      <w:r w:rsidR="00335F84" w:rsidRPr="00DE026B">
        <w:rPr>
          <w:rFonts w:ascii="Times New Roman" w:hAnsi="Times New Roman" w:cs="Times New Roman"/>
          <w:sz w:val="24"/>
          <w:szCs w:val="24"/>
        </w:rPr>
        <w:t xml:space="preserve"> Risk Assessment Conference (or </w:t>
      </w:r>
      <w:r w:rsidRPr="00DE026B">
        <w:rPr>
          <w:rFonts w:ascii="Times New Roman" w:hAnsi="Times New Roman" w:cs="Times New Roman"/>
          <w:sz w:val="24"/>
          <w:szCs w:val="24"/>
        </w:rPr>
        <w:t>MARAC</w:t>
      </w:r>
      <w:r w:rsidR="00335F84" w:rsidRPr="00DE026B">
        <w:rPr>
          <w:rFonts w:ascii="Times New Roman" w:hAnsi="Times New Roman" w:cs="Times New Roman"/>
          <w:sz w:val="24"/>
          <w:szCs w:val="24"/>
        </w:rPr>
        <w:t>)</w:t>
      </w:r>
      <w:r w:rsidRPr="00DE026B">
        <w:rPr>
          <w:rFonts w:ascii="Times New Roman" w:hAnsi="Times New Roman" w:cs="Times New Roman"/>
          <w:sz w:val="24"/>
          <w:szCs w:val="24"/>
        </w:rPr>
        <w:t xml:space="preserve"> referral from the hospital. </w:t>
      </w:r>
      <w:r w:rsidR="00FA7E11">
        <w:rPr>
          <w:rFonts w:ascii="Times New Roman" w:hAnsi="Times New Roman" w:cs="Times New Roman"/>
          <w:sz w:val="24"/>
          <w:szCs w:val="24"/>
        </w:rPr>
        <w:t>I</w:t>
      </w:r>
      <w:r w:rsidRPr="00DE026B">
        <w:rPr>
          <w:rFonts w:ascii="Times New Roman" w:hAnsi="Times New Roman" w:cs="Times New Roman"/>
          <w:sz w:val="24"/>
          <w:szCs w:val="24"/>
        </w:rPr>
        <w:t xml:space="preserve">t was reported that a patient had disclosed that they were forced to take drugs and when they wanted to </w:t>
      </w:r>
      <w:r w:rsidR="00FA7E11">
        <w:rPr>
          <w:rFonts w:ascii="Times New Roman" w:hAnsi="Times New Roman" w:cs="Times New Roman"/>
          <w:sz w:val="24"/>
          <w:szCs w:val="24"/>
        </w:rPr>
        <w:t>escape</w:t>
      </w:r>
      <w:r w:rsidRPr="00DE026B">
        <w:rPr>
          <w:rFonts w:ascii="Times New Roman" w:hAnsi="Times New Roman" w:cs="Times New Roman"/>
          <w:sz w:val="24"/>
          <w:szCs w:val="24"/>
        </w:rPr>
        <w:t>, their partner pulled them by the hair, punched them to the face and they were threatened with a knife. This was obviously going to be very challenging situation.</w:t>
      </w:r>
    </w:p>
    <w:p w14:paraId="56AD01F0" w14:textId="77777777" w:rsidR="008E7418" w:rsidRPr="00DE026B" w:rsidRDefault="008E7418" w:rsidP="008E7418">
      <w:pPr>
        <w:rPr>
          <w:rFonts w:ascii="Times New Roman" w:hAnsi="Times New Roman" w:cs="Times New Roman"/>
          <w:sz w:val="24"/>
          <w:szCs w:val="24"/>
        </w:rPr>
      </w:pPr>
    </w:p>
    <w:p w14:paraId="20B8B43D" w14:textId="7C78A25B"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 xml:space="preserve">As we arrived to speak to the victim, we discovered that the victim was highly intoxicated and was not making much sense. She was questioned on the allegations that she made to hospital staff who then made a referral to police. The victim seemed confused as to why officers </w:t>
      </w:r>
      <w:r w:rsidR="004B0380" w:rsidRPr="00DE026B">
        <w:rPr>
          <w:rFonts w:ascii="Times New Roman" w:hAnsi="Times New Roman" w:cs="Times New Roman"/>
          <w:sz w:val="24"/>
          <w:szCs w:val="24"/>
        </w:rPr>
        <w:t xml:space="preserve">were </w:t>
      </w:r>
      <w:r w:rsidRPr="00DE026B">
        <w:rPr>
          <w:rFonts w:ascii="Times New Roman" w:hAnsi="Times New Roman" w:cs="Times New Roman"/>
          <w:sz w:val="24"/>
          <w:szCs w:val="24"/>
        </w:rPr>
        <w:t>talking to her, and she stated that she had not made a complaint of domestic abuse to anyone.</w:t>
      </w:r>
    </w:p>
    <w:p w14:paraId="4328BFC8" w14:textId="77777777" w:rsidR="008E7418" w:rsidRPr="00DE026B" w:rsidRDefault="008E7418" w:rsidP="008E7418">
      <w:pPr>
        <w:rPr>
          <w:rFonts w:ascii="Times New Roman" w:hAnsi="Times New Roman" w:cs="Times New Roman"/>
          <w:sz w:val="24"/>
          <w:szCs w:val="24"/>
        </w:rPr>
      </w:pPr>
    </w:p>
    <w:p w14:paraId="68E73BB5" w14:textId="77777777"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I then spoke to the nurse who made the initial referral to police, and she explained that she was just having a general conversation with the patient when they mentioned the abuse as if it was a normal thing to talk about, and so she had to report it, as it was concerning.</w:t>
      </w:r>
    </w:p>
    <w:p w14:paraId="25F219C7" w14:textId="77777777" w:rsidR="008E7418" w:rsidRPr="00DE026B" w:rsidRDefault="008E7418" w:rsidP="008E7418">
      <w:pPr>
        <w:rPr>
          <w:rFonts w:ascii="Times New Roman" w:hAnsi="Times New Roman" w:cs="Times New Roman"/>
          <w:sz w:val="24"/>
          <w:szCs w:val="24"/>
        </w:rPr>
      </w:pPr>
    </w:p>
    <w:p w14:paraId="09EA8DC3" w14:textId="77777777"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Already, I was starting to face some challenges in this case, I was lacking evidence. Domestic abuse cases may be challenging to prove because they often occur in private, and there may not be any witnesses or physical evidence of the abuse. That was the case in this situation. So the decision was made that we revisit the victim the following morning, once they were sober enough to have a more coherent conversation and to try and gather as much evidence in the way of statements etc.</w:t>
      </w:r>
    </w:p>
    <w:p w14:paraId="77F96947" w14:textId="77777777" w:rsidR="0019798F" w:rsidRPr="00DE026B" w:rsidRDefault="0019798F" w:rsidP="008E7418">
      <w:pPr>
        <w:rPr>
          <w:rFonts w:ascii="Times New Roman" w:hAnsi="Times New Roman" w:cs="Times New Roman"/>
          <w:sz w:val="24"/>
          <w:szCs w:val="24"/>
        </w:rPr>
      </w:pPr>
    </w:p>
    <w:p w14:paraId="78A300B3" w14:textId="56CF639E" w:rsidR="008E7418" w:rsidRPr="00DE026B" w:rsidRDefault="007165D4" w:rsidP="008E7418">
      <w:pPr>
        <w:rPr>
          <w:rFonts w:ascii="Times New Roman" w:hAnsi="Times New Roman" w:cs="Times New Roman"/>
          <w:sz w:val="24"/>
          <w:szCs w:val="24"/>
        </w:rPr>
      </w:pPr>
      <w:r w:rsidRPr="00DE026B">
        <w:rPr>
          <w:rFonts w:ascii="Times New Roman" w:hAnsi="Times New Roman" w:cs="Times New Roman"/>
          <w:sz w:val="24"/>
          <w:szCs w:val="24"/>
        </w:rPr>
        <w:t>We run our investigations in accordance with a 7-point plan on domestic abuse that we adhere to. Wearing the Body Worn Video is worth a thousand words, so use video to capture the scene, injuries, context, and early disclosures. Take advantage of every chance to obtain evidence from witnesses, victims, and CCTV. You should also go house to house and interview officers, use your police powers wisely, and give the arrest top priority while keeping safety in mind. Constantly evaluating what more can be done to apprehend the offender and assist the victim; constantly maintaining supervision so that sergeants can supervise the event, provide direction and support; keep the victim informed and dynamically address any concerns they may have; and, when necessary, use the law to manage, disrupt the breach, or convict the offender.</w:t>
      </w:r>
    </w:p>
    <w:p w14:paraId="046AC62F" w14:textId="77777777" w:rsidR="007165D4" w:rsidRPr="00DE026B" w:rsidRDefault="007165D4" w:rsidP="008E7418">
      <w:pPr>
        <w:rPr>
          <w:rFonts w:ascii="Times New Roman" w:hAnsi="Times New Roman" w:cs="Times New Roman"/>
          <w:sz w:val="24"/>
          <w:szCs w:val="24"/>
        </w:rPr>
      </w:pPr>
    </w:p>
    <w:p w14:paraId="064D20C0" w14:textId="24210E0C"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 xml:space="preserve">Using risk assessment instruments, like the Domestic Abuse, Stalking and Harassment and Honour Based Violence (DASH) </w:t>
      </w:r>
      <w:r w:rsidR="00D220F4" w:rsidRPr="00DE026B">
        <w:rPr>
          <w:rFonts w:ascii="Times New Roman" w:hAnsi="Times New Roman" w:cs="Times New Roman"/>
          <w:sz w:val="24"/>
          <w:szCs w:val="24"/>
        </w:rPr>
        <w:t xml:space="preserve">model, developed in the United Kingdom based on "the existing good practice of the evidence-based Risk Identification, Assessment and Management </w:t>
      </w:r>
      <w:r w:rsidR="00143BB1">
        <w:rPr>
          <w:rFonts w:ascii="Times New Roman" w:hAnsi="Times New Roman" w:cs="Times New Roman"/>
          <w:sz w:val="24"/>
          <w:szCs w:val="24"/>
        </w:rPr>
        <w:t>tool</w:t>
      </w:r>
      <w:r w:rsidR="00D220F4" w:rsidRPr="00DE026B">
        <w:rPr>
          <w:rFonts w:ascii="Times New Roman" w:hAnsi="Times New Roman" w:cs="Times New Roman"/>
          <w:sz w:val="24"/>
          <w:szCs w:val="24"/>
        </w:rPr>
        <w:t xml:space="preserve">," is described as the next generation of risk assessment for domestic violence (Richards, 2009). Other UK domestic violence agencies have endorsed DASH, which was commissioned by former Association of Chief Police Officers (ACPO) (Richards, 2009). </w:t>
      </w:r>
      <w:r w:rsidR="00143BB1">
        <w:rPr>
          <w:rFonts w:ascii="Times New Roman" w:hAnsi="Times New Roman" w:cs="Times New Roman"/>
          <w:sz w:val="24"/>
          <w:szCs w:val="24"/>
        </w:rPr>
        <w:t>T</w:t>
      </w:r>
      <w:r w:rsidR="00D220F4" w:rsidRPr="00DE026B">
        <w:rPr>
          <w:rFonts w:ascii="Times New Roman" w:hAnsi="Times New Roman" w:cs="Times New Roman"/>
          <w:sz w:val="24"/>
          <w:szCs w:val="24"/>
        </w:rPr>
        <w:t>he National Police Chiefs Council (NPCC) has taken the place of the ACPO.</w:t>
      </w:r>
      <w:r w:rsidR="00D220F4" w:rsidRPr="00DE026B">
        <w:rPr>
          <w:rFonts w:ascii="Times New Roman" w:hAnsi="Times New Roman" w:cs="Times New Roman"/>
          <w:sz w:val="24"/>
          <w:szCs w:val="24"/>
        </w:rPr>
        <w:t xml:space="preserve"> DASH</w:t>
      </w:r>
      <w:r w:rsidRPr="00DE026B">
        <w:rPr>
          <w:rFonts w:ascii="Times New Roman" w:hAnsi="Times New Roman" w:cs="Times New Roman"/>
          <w:sz w:val="24"/>
          <w:szCs w:val="24"/>
        </w:rPr>
        <w:t xml:space="preserve"> </w:t>
      </w:r>
      <w:r w:rsidRPr="00DE026B">
        <w:rPr>
          <w:rFonts w:ascii="Times New Roman" w:hAnsi="Times New Roman" w:cs="Times New Roman"/>
          <w:sz w:val="24"/>
          <w:szCs w:val="24"/>
        </w:rPr>
        <w:lastRenderedPageBreak/>
        <w:t>has proven to be a successful strategy</w:t>
      </w:r>
      <w:r w:rsidR="00E743D8" w:rsidRPr="00DE026B">
        <w:rPr>
          <w:rFonts w:ascii="Times New Roman" w:hAnsi="Times New Roman" w:cs="Times New Roman"/>
          <w:sz w:val="24"/>
          <w:szCs w:val="24"/>
        </w:rPr>
        <w:t xml:space="preserve">, in identifying and managing risk in cases of domestic abuse and related offences. For example, a study by the UK’s National Police Chiefs’ Council found that the use of the DASH improved the accuracy of risk assessments and informed more </w:t>
      </w:r>
      <w:r w:rsidR="00D220F4" w:rsidRPr="00DE026B">
        <w:rPr>
          <w:rFonts w:ascii="Times New Roman" w:hAnsi="Times New Roman" w:cs="Times New Roman"/>
          <w:sz w:val="24"/>
          <w:szCs w:val="24"/>
        </w:rPr>
        <w:t>effective</w:t>
      </w:r>
      <w:r w:rsidR="00E743D8" w:rsidRPr="00DE026B">
        <w:rPr>
          <w:rFonts w:ascii="Times New Roman" w:hAnsi="Times New Roman" w:cs="Times New Roman"/>
          <w:sz w:val="24"/>
          <w:szCs w:val="24"/>
        </w:rPr>
        <w:t xml:space="preserve"> </w:t>
      </w:r>
      <w:r w:rsidR="00D220F4" w:rsidRPr="00DE026B">
        <w:rPr>
          <w:rFonts w:ascii="Times New Roman" w:hAnsi="Times New Roman" w:cs="Times New Roman"/>
          <w:sz w:val="24"/>
          <w:szCs w:val="24"/>
        </w:rPr>
        <w:t>responses to cases of domestic abuse (NPCC, 2021).</w:t>
      </w:r>
      <w:r w:rsidRPr="00DE026B">
        <w:rPr>
          <w:rFonts w:ascii="Times New Roman" w:hAnsi="Times New Roman" w:cs="Times New Roman"/>
          <w:sz w:val="24"/>
          <w:szCs w:val="24"/>
        </w:rPr>
        <w:t xml:space="preserve"> It assists in identifying high-risk cases and offering suitable interventions. Early detection of high-risk cases can help the police assist victims in a targeted manner. I assessed the risk in the domestic abuse incident by using this method. This </w:t>
      </w:r>
      <w:r w:rsidR="00622751">
        <w:rPr>
          <w:rFonts w:ascii="Times New Roman" w:hAnsi="Times New Roman" w:cs="Times New Roman"/>
          <w:sz w:val="24"/>
          <w:szCs w:val="24"/>
        </w:rPr>
        <w:t>informed</w:t>
      </w:r>
      <w:r w:rsidRPr="00DE026B">
        <w:rPr>
          <w:rFonts w:ascii="Times New Roman" w:hAnsi="Times New Roman" w:cs="Times New Roman"/>
          <w:sz w:val="24"/>
          <w:szCs w:val="24"/>
        </w:rPr>
        <w:t xml:space="preserve"> officers,</w:t>
      </w:r>
      <w:r w:rsidR="00622751">
        <w:rPr>
          <w:rFonts w:ascii="Times New Roman" w:hAnsi="Times New Roman" w:cs="Times New Roman"/>
          <w:sz w:val="24"/>
          <w:szCs w:val="24"/>
        </w:rPr>
        <w:t xml:space="preserve"> on</w:t>
      </w:r>
      <w:r w:rsidRPr="00DE026B">
        <w:rPr>
          <w:rFonts w:ascii="Times New Roman" w:hAnsi="Times New Roman" w:cs="Times New Roman"/>
          <w:sz w:val="24"/>
          <w:szCs w:val="24"/>
        </w:rPr>
        <w:t xml:space="preserve"> what's going on in that house and helps the victim realise they are in a dangerous situation.</w:t>
      </w:r>
      <w:r w:rsidR="00D220F4" w:rsidRPr="00DE026B">
        <w:rPr>
          <w:rFonts w:ascii="Times New Roman" w:hAnsi="Times New Roman" w:cs="Times New Roman"/>
          <w:sz w:val="24"/>
          <w:szCs w:val="24"/>
        </w:rPr>
        <w:t xml:space="preserve"> DASH can be graded </w:t>
      </w:r>
      <w:r w:rsidR="00D220F4" w:rsidRPr="00DE026B">
        <w:rPr>
          <w:rFonts w:ascii="Times New Roman" w:hAnsi="Times New Roman" w:cs="Times New Roman"/>
          <w:sz w:val="24"/>
          <w:szCs w:val="24"/>
        </w:rPr>
        <w:t xml:space="preserve">as “standard” (likelihood of no further serious harm), “medium” (offender has potential to cause serious </w:t>
      </w:r>
      <w:r w:rsidR="00DF46F3" w:rsidRPr="00DE026B">
        <w:rPr>
          <w:rFonts w:ascii="Times New Roman" w:hAnsi="Times New Roman" w:cs="Times New Roman"/>
          <w:sz w:val="24"/>
          <w:szCs w:val="24"/>
        </w:rPr>
        <w:t>harm but</w:t>
      </w:r>
      <w:r w:rsidR="00D220F4" w:rsidRPr="00DE026B">
        <w:rPr>
          <w:rFonts w:ascii="Times New Roman" w:hAnsi="Times New Roman" w:cs="Times New Roman"/>
          <w:sz w:val="24"/>
          <w:szCs w:val="24"/>
        </w:rPr>
        <w:t xml:space="preserve"> is unlikely to do so unless there is a change in circumstances) or “high” (a risk of serious harm that could happen at any time) Almond et al. (2017)</w:t>
      </w:r>
      <w:r w:rsidR="00D220F4" w:rsidRPr="00DE026B">
        <w:rPr>
          <w:rFonts w:ascii="Times New Roman" w:hAnsi="Times New Roman" w:cs="Times New Roman"/>
          <w:sz w:val="24"/>
          <w:szCs w:val="24"/>
        </w:rPr>
        <w:t xml:space="preserve">. In this instance, </w:t>
      </w:r>
      <w:r w:rsidR="00622751">
        <w:rPr>
          <w:rFonts w:ascii="Times New Roman" w:hAnsi="Times New Roman" w:cs="Times New Roman"/>
          <w:sz w:val="24"/>
          <w:szCs w:val="24"/>
        </w:rPr>
        <w:t>the victim scored</w:t>
      </w:r>
      <w:r w:rsidRPr="00DE026B">
        <w:rPr>
          <w:rFonts w:ascii="Times New Roman" w:hAnsi="Times New Roman" w:cs="Times New Roman"/>
          <w:sz w:val="24"/>
          <w:szCs w:val="24"/>
        </w:rPr>
        <w:t xml:space="preserve"> at high risk.</w:t>
      </w:r>
      <w:r w:rsidR="00D220F4" w:rsidRPr="00DE026B">
        <w:rPr>
          <w:rFonts w:ascii="Times New Roman" w:hAnsi="Times New Roman" w:cs="Times New Roman"/>
          <w:sz w:val="24"/>
          <w:szCs w:val="24"/>
        </w:rPr>
        <w:t xml:space="preserve"> </w:t>
      </w:r>
    </w:p>
    <w:p w14:paraId="7044D6E7" w14:textId="77777777" w:rsidR="008E7418" w:rsidRPr="00DE026B" w:rsidRDefault="008E7418" w:rsidP="008E7418">
      <w:pPr>
        <w:rPr>
          <w:rFonts w:ascii="Times New Roman" w:hAnsi="Times New Roman" w:cs="Times New Roman"/>
          <w:sz w:val="24"/>
          <w:szCs w:val="24"/>
        </w:rPr>
      </w:pPr>
    </w:p>
    <w:p w14:paraId="57EE0DFC" w14:textId="45906460" w:rsidR="008E7418" w:rsidRPr="00DE026B" w:rsidRDefault="00622751" w:rsidP="008E7418">
      <w:pPr>
        <w:rPr>
          <w:rFonts w:ascii="Times New Roman" w:hAnsi="Times New Roman" w:cs="Times New Roman"/>
          <w:sz w:val="24"/>
          <w:szCs w:val="24"/>
        </w:rPr>
      </w:pPr>
      <w:r>
        <w:rPr>
          <w:rFonts w:ascii="Times New Roman" w:hAnsi="Times New Roman" w:cs="Times New Roman"/>
          <w:sz w:val="24"/>
          <w:szCs w:val="24"/>
        </w:rPr>
        <w:t>The safety of the</w:t>
      </w:r>
      <w:r w:rsidR="008E7418" w:rsidRPr="00DE026B">
        <w:rPr>
          <w:rFonts w:ascii="Times New Roman" w:hAnsi="Times New Roman" w:cs="Times New Roman"/>
          <w:sz w:val="24"/>
          <w:szCs w:val="24"/>
        </w:rPr>
        <w:t xml:space="preserve"> victim was important and paramount, and so a statement of complaint was taken, but we did not have enough evidence. </w:t>
      </w:r>
      <w:r w:rsidR="00C71B46" w:rsidRPr="00DE026B">
        <w:rPr>
          <w:rFonts w:ascii="Times New Roman" w:hAnsi="Times New Roman" w:cs="Times New Roman"/>
          <w:sz w:val="24"/>
          <w:szCs w:val="24"/>
        </w:rPr>
        <w:t>So,</w:t>
      </w:r>
      <w:r w:rsidR="008E7418" w:rsidRPr="00DE026B">
        <w:rPr>
          <w:rFonts w:ascii="Times New Roman" w:hAnsi="Times New Roman" w:cs="Times New Roman"/>
          <w:sz w:val="24"/>
          <w:szCs w:val="24"/>
        </w:rPr>
        <w:t xml:space="preserve"> the partner was eventually arrested and interviewed</w:t>
      </w:r>
      <w:r w:rsidR="00D220F4" w:rsidRPr="00DE026B">
        <w:rPr>
          <w:rFonts w:ascii="Times New Roman" w:hAnsi="Times New Roman" w:cs="Times New Roman"/>
          <w:sz w:val="24"/>
          <w:szCs w:val="24"/>
        </w:rPr>
        <w:t xml:space="preserve"> for Domestic related Assault under section 47 Offences Against the Person Act 1861.</w:t>
      </w:r>
    </w:p>
    <w:p w14:paraId="0E47CC53" w14:textId="77777777" w:rsidR="00E877D9" w:rsidRPr="00DE026B" w:rsidRDefault="00E877D9" w:rsidP="008E7418">
      <w:pPr>
        <w:rPr>
          <w:rFonts w:ascii="Times New Roman" w:hAnsi="Times New Roman" w:cs="Times New Roman"/>
          <w:sz w:val="24"/>
          <w:szCs w:val="24"/>
        </w:rPr>
      </w:pPr>
    </w:p>
    <w:p w14:paraId="597246ED" w14:textId="7F8ABD0B" w:rsidR="00E877D9" w:rsidRPr="00DE026B" w:rsidRDefault="00E877D9" w:rsidP="00E877D9">
      <w:pPr>
        <w:rPr>
          <w:rFonts w:ascii="Times New Roman" w:hAnsi="Times New Roman" w:cs="Times New Roman"/>
          <w:sz w:val="24"/>
          <w:szCs w:val="24"/>
        </w:rPr>
      </w:pPr>
      <w:r w:rsidRPr="00DE026B">
        <w:rPr>
          <w:rFonts w:ascii="Times New Roman" w:hAnsi="Times New Roman" w:cs="Times New Roman"/>
          <w:sz w:val="24"/>
          <w:szCs w:val="24"/>
        </w:rPr>
        <w:t xml:space="preserve">One essential tool for use in policing is the </w:t>
      </w:r>
      <w:r w:rsidR="00224604" w:rsidRPr="00DE026B">
        <w:rPr>
          <w:rFonts w:ascii="Times New Roman" w:hAnsi="Times New Roman" w:cs="Times New Roman"/>
          <w:sz w:val="24"/>
          <w:szCs w:val="24"/>
        </w:rPr>
        <w:t>National Decision Model (</w:t>
      </w:r>
      <w:r w:rsidRPr="00DE026B">
        <w:rPr>
          <w:rFonts w:ascii="Times New Roman" w:hAnsi="Times New Roman" w:cs="Times New Roman"/>
          <w:sz w:val="24"/>
          <w:szCs w:val="24"/>
        </w:rPr>
        <w:t>NDM</w:t>
      </w:r>
      <w:r w:rsidR="00224604" w:rsidRPr="00DE026B">
        <w:rPr>
          <w:rFonts w:ascii="Times New Roman" w:hAnsi="Times New Roman" w:cs="Times New Roman"/>
          <w:sz w:val="24"/>
          <w:szCs w:val="24"/>
        </w:rPr>
        <w:t>) (College of Policing, 2014)</w:t>
      </w:r>
      <w:r w:rsidRPr="00DE026B">
        <w:rPr>
          <w:rFonts w:ascii="Times New Roman" w:hAnsi="Times New Roman" w:cs="Times New Roman"/>
          <w:sz w:val="24"/>
          <w:szCs w:val="24"/>
        </w:rPr>
        <w:t>.</w:t>
      </w:r>
      <w:r w:rsidR="00224604" w:rsidRPr="00DE026B">
        <w:rPr>
          <w:rFonts w:ascii="Times New Roman" w:hAnsi="Times New Roman" w:cs="Times New Roman"/>
          <w:sz w:val="24"/>
          <w:szCs w:val="24"/>
        </w:rPr>
        <w:t xml:space="preserve"> This was created by the College of Policing and should be used by officers when making decisions</w:t>
      </w:r>
      <w:r w:rsidR="00C71B46" w:rsidRPr="00DE026B">
        <w:rPr>
          <w:rFonts w:ascii="Times New Roman" w:hAnsi="Times New Roman" w:cs="Times New Roman"/>
          <w:sz w:val="24"/>
          <w:szCs w:val="24"/>
        </w:rPr>
        <w:t xml:space="preserve">, </w:t>
      </w:r>
      <w:r w:rsidR="00224604" w:rsidRPr="00DE026B">
        <w:rPr>
          <w:rFonts w:ascii="Times New Roman" w:hAnsi="Times New Roman" w:cs="Times New Roman"/>
          <w:sz w:val="24"/>
          <w:szCs w:val="24"/>
        </w:rPr>
        <w:t>like</w:t>
      </w:r>
      <w:r w:rsidRPr="00DE026B">
        <w:rPr>
          <w:rFonts w:ascii="Times New Roman" w:hAnsi="Times New Roman" w:cs="Times New Roman"/>
          <w:sz w:val="24"/>
          <w:szCs w:val="24"/>
        </w:rPr>
        <w:t xml:space="preserve"> this instance, in which I answered the phone knowing very little. Using the NMD process, I was able to carry out a risk assessment and ask relevant questions I needed.</w:t>
      </w:r>
    </w:p>
    <w:p w14:paraId="31EB8571" w14:textId="77777777" w:rsidR="00224604" w:rsidRPr="00DE026B" w:rsidRDefault="00224604" w:rsidP="00E877D9">
      <w:pPr>
        <w:rPr>
          <w:rFonts w:ascii="Times New Roman" w:hAnsi="Times New Roman" w:cs="Times New Roman"/>
          <w:sz w:val="24"/>
          <w:szCs w:val="24"/>
        </w:rPr>
      </w:pPr>
    </w:p>
    <w:p w14:paraId="1CD259E0" w14:textId="5831DE3A" w:rsidR="00E877D9" w:rsidRPr="00DE026B" w:rsidRDefault="00E877D9" w:rsidP="00E877D9">
      <w:pPr>
        <w:rPr>
          <w:rFonts w:ascii="Times New Roman" w:hAnsi="Times New Roman" w:cs="Times New Roman"/>
          <w:sz w:val="24"/>
          <w:szCs w:val="24"/>
        </w:rPr>
      </w:pPr>
      <w:r w:rsidRPr="00DE026B">
        <w:rPr>
          <w:rFonts w:ascii="Times New Roman" w:hAnsi="Times New Roman" w:cs="Times New Roman"/>
          <w:sz w:val="24"/>
          <w:szCs w:val="24"/>
        </w:rPr>
        <w:t>Risk management is essential for the people we serve and protect as well as for officers. So, whenever information is required, gathering intelligence is a great place to start.</w:t>
      </w:r>
      <w:r w:rsidR="00723378" w:rsidRPr="00DE026B">
        <w:rPr>
          <w:rFonts w:ascii="Times New Roman" w:hAnsi="Times New Roman" w:cs="Times New Roman"/>
          <w:sz w:val="24"/>
          <w:szCs w:val="24"/>
        </w:rPr>
        <w:t xml:space="preserve"> For example, a study of the Joint Emergency Services Interoperability Programme (JESIP), which coordinates emergency responses across different agencies#, found that intelligence sharing was critical in ensuring</w:t>
      </w:r>
      <w:r w:rsidR="00791BA4" w:rsidRPr="00DE026B">
        <w:rPr>
          <w:rFonts w:ascii="Times New Roman" w:hAnsi="Times New Roman" w:cs="Times New Roman"/>
          <w:sz w:val="24"/>
          <w:szCs w:val="24"/>
        </w:rPr>
        <w:t xml:space="preserve"> effective working and managing risks to public safety (Nicole &amp; Loveridge, 2015).</w:t>
      </w:r>
      <w:r w:rsidRPr="00DE026B">
        <w:rPr>
          <w:rFonts w:ascii="Times New Roman" w:hAnsi="Times New Roman" w:cs="Times New Roman"/>
          <w:sz w:val="24"/>
          <w:szCs w:val="24"/>
        </w:rPr>
        <w:t xml:space="preserve"> In my view, it entails obtaining, evaluating, confirming, and assessing data. I believe I was able to compile all the information required to analyse this incident.</w:t>
      </w:r>
    </w:p>
    <w:p w14:paraId="2D749340" w14:textId="6DB42652" w:rsidR="008E7418" w:rsidRPr="00DE026B" w:rsidRDefault="00E877D9" w:rsidP="008E7418">
      <w:pPr>
        <w:rPr>
          <w:rFonts w:ascii="Times New Roman" w:hAnsi="Times New Roman" w:cs="Times New Roman"/>
          <w:sz w:val="24"/>
          <w:szCs w:val="24"/>
        </w:rPr>
      </w:pPr>
      <w:r w:rsidRPr="00DE026B">
        <w:rPr>
          <w:rFonts w:ascii="Times New Roman" w:hAnsi="Times New Roman" w:cs="Times New Roman"/>
          <w:sz w:val="24"/>
          <w:szCs w:val="24"/>
        </w:rPr>
        <w:t>An essential part of policing is the NDM. The NDM supports police activity and response. Particularly given my lack of knowledge at the initial point of contact in this incident, I believe I made the right decisions and asked the right questions by using the tool.</w:t>
      </w:r>
    </w:p>
    <w:p w14:paraId="30426266" w14:textId="77777777" w:rsidR="00E877D9" w:rsidRPr="00DE026B" w:rsidRDefault="00E877D9" w:rsidP="008E7418">
      <w:pPr>
        <w:rPr>
          <w:rFonts w:ascii="Times New Roman" w:hAnsi="Times New Roman" w:cs="Times New Roman"/>
          <w:sz w:val="24"/>
          <w:szCs w:val="24"/>
        </w:rPr>
      </w:pPr>
    </w:p>
    <w:p w14:paraId="629B6B24" w14:textId="7E5588BD"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 xml:space="preserve">You do find that officers do have some power that can be used to help protect the victim during the investigation of the case. In my case, the suspect denied all allegations and to safeguard the victim, pre-charge bail conditions were used. This is just another layer of protection that can be extended to the victim. It imposes conditions on the perpetrator where you can make them not to contact the victim or attended their address etc. There is evidence that imposing such conditions makes the victim feel safe. </w:t>
      </w:r>
      <w:r w:rsidR="00DF46F3" w:rsidRPr="00DE026B">
        <w:rPr>
          <w:rFonts w:ascii="Times New Roman" w:hAnsi="Times New Roman" w:cs="Times New Roman"/>
          <w:sz w:val="24"/>
          <w:szCs w:val="24"/>
        </w:rPr>
        <w:t>So,</w:t>
      </w:r>
      <w:r w:rsidRPr="00DE026B">
        <w:rPr>
          <w:rFonts w:ascii="Times New Roman" w:hAnsi="Times New Roman" w:cs="Times New Roman"/>
          <w:sz w:val="24"/>
          <w:szCs w:val="24"/>
        </w:rPr>
        <w:t xml:space="preserve"> we always need to make sure that victims of domestic abuse are never dissatisfied with police action, otherwise we might have victims to be less likely to report a crime in the future (GOV, 2022).</w:t>
      </w:r>
    </w:p>
    <w:p w14:paraId="33C6EAA4" w14:textId="77777777" w:rsidR="008E7418" w:rsidRPr="00DE026B" w:rsidRDefault="008E7418" w:rsidP="008E7418">
      <w:pPr>
        <w:rPr>
          <w:rFonts w:ascii="Times New Roman" w:hAnsi="Times New Roman" w:cs="Times New Roman"/>
          <w:sz w:val="24"/>
          <w:szCs w:val="24"/>
        </w:rPr>
      </w:pPr>
    </w:p>
    <w:p w14:paraId="7F6A21CF" w14:textId="7C6DEF40"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An instance of domestic violence occurs when two people in a close relationship physically abuse each other or threaten each other. This can apply to family members, partners, spouses, and other housemates. Sexual assault, emotional abuse, physical violence, and/or financial control are all possible in this incident</w:t>
      </w:r>
      <w:r w:rsidR="008329CA" w:rsidRPr="00DE026B">
        <w:rPr>
          <w:rFonts w:ascii="Times New Roman" w:hAnsi="Times New Roman" w:cs="Times New Roman"/>
          <w:sz w:val="24"/>
          <w:szCs w:val="24"/>
        </w:rPr>
        <w:t xml:space="preserve"> (SafeLives, 202</w:t>
      </w:r>
      <w:r w:rsidR="00874963" w:rsidRPr="00DE026B">
        <w:rPr>
          <w:rFonts w:ascii="Times New Roman" w:hAnsi="Times New Roman" w:cs="Times New Roman"/>
          <w:sz w:val="24"/>
          <w:szCs w:val="24"/>
        </w:rPr>
        <w:t>4</w:t>
      </w:r>
      <w:r w:rsidR="008329CA" w:rsidRPr="00DE026B">
        <w:rPr>
          <w:rFonts w:ascii="Times New Roman" w:hAnsi="Times New Roman" w:cs="Times New Roman"/>
          <w:sz w:val="24"/>
          <w:szCs w:val="24"/>
        </w:rPr>
        <w:t>).</w:t>
      </w:r>
    </w:p>
    <w:p w14:paraId="1E90E503" w14:textId="77777777" w:rsidR="008E7418" w:rsidRPr="00DE026B" w:rsidRDefault="008E7418" w:rsidP="008E7418">
      <w:pPr>
        <w:rPr>
          <w:rFonts w:ascii="Times New Roman" w:hAnsi="Times New Roman" w:cs="Times New Roman"/>
          <w:sz w:val="24"/>
          <w:szCs w:val="24"/>
        </w:rPr>
      </w:pPr>
    </w:p>
    <w:p w14:paraId="25A00B52" w14:textId="038D1296"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lastRenderedPageBreak/>
        <w:t xml:space="preserve">Domestic violence is a widespread problem in society that affects people of all socioeconomic backgrounds. </w:t>
      </w:r>
      <w:r w:rsidR="008329CA" w:rsidRPr="00DE026B">
        <w:rPr>
          <w:rFonts w:ascii="Times New Roman" w:hAnsi="Times New Roman" w:cs="Times New Roman"/>
          <w:sz w:val="24"/>
          <w:szCs w:val="24"/>
        </w:rPr>
        <w:t>According to the World Health Organization</w:t>
      </w:r>
      <w:r w:rsidR="00E555D7" w:rsidRPr="00DE026B">
        <w:rPr>
          <w:rFonts w:ascii="Times New Roman" w:hAnsi="Times New Roman" w:cs="Times New Roman"/>
          <w:sz w:val="24"/>
          <w:szCs w:val="24"/>
        </w:rPr>
        <w:t>, 1 in 3 women will experience physical or sexual violence in their lifetime, with majority of this violence taking place in intimate relationships (WHO, 2021). T</w:t>
      </w:r>
      <w:r w:rsidRPr="00DE026B">
        <w:rPr>
          <w:rFonts w:ascii="Times New Roman" w:hAnsi="Times New Roman" w:cs="Times New Roman"/>
          <w:sz w:val="24"/>
          <w:szCs w:val="24"/>
        </w:rPr>
        <w:t>he dynamics of power and control</w:t>
      </w:r>
      <w:r w:rsidR="00822F5E" w:rsidRPr="00DE026B">
        <w:rPr>
          <w:rFonts w:ascii="Times New Roman" w:hAnsi="Times New Roman" w:cs="Times New Roman"/>
          <w:sz w:val="24"/>
          <w:szCs w:val="24"/>
        </w:rPr>
        <w:t xml:space="preserve"> also play a significant role in perpetuating domestic violence (Smith et al., 2018)</w:t>
      </w:r>
      <w:r w:rsidRPr="00DE026B">
        <w:rPr>
          <w:rFonts w:ascii="Times New Roman" w:hAnsi="Times New Roman" w:cs="Times New Roman"/>
          <w:sz w:val="24"/>
          <w:szCs w:val="24"/>
        </w:rPr>
        <w:t>. A lot of victims of domestic abuse choose not to report the abuse or seek assistance because of social stigmas and fears of reprisals</w:t>
      </w:r>
      <w:r w:rsidR="00822F5E" w:rsidRPr="00DE026B">
        <w:rPr>
          <w:rFonts w:ascii="Times New Roman" w:hAnsi="Times New Roman" w:cs="Times New Roman"/>
          <w:sz w:val="24"/>
          <w:szCs w:val="24"/>
        </w:rPr>
        <w:t xml:space="preserve"> (Renzetti &amp; Edleson, 2016).</w:t>
      </w:r>
    </w:p>
    <w:p w14:paraId="35CCAE13" w14:textId="77777777" w:rsidR="008E7418" w:rsidRPr="00DE026B" w:rsidRDefault="008E7418" w:rsidP="008E7418">
      <w:pPr>
        <w:rPr>
          <w:rFonts w:ascii="Times New Roman" w:hAnsi="Times New Roman" w:cs="Times New Roman"/>
          <w:sz w:val="24"/>
          <w:szCs w:val="24"/>
        </w:rPr>
      </w:pPr>
    </w:p>
    <w:p w14:paraId="07DF0BDB" w14:textId="77777777" w:rsidR="008E7418"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Legislatively, domestic violence is recognised as a serious harm in many countries, with laws in place to protect victims and punish perpetrators. However, enforcement of these laws can be difficult due to the complex nature of domestic violence and the tendency for victims to not report the above.</w:t>
      </w:r>
    </w:p>
    <w:p w14:paraId="4EAD4437" w14:textId="77777777" w:rsidR="004A3639" w:rsidRPr="00DE026B" w:rsidRDefault="004A3639" w:rsidP="008E7418">
      <w:pPr>
        <w:rPr>
          <w:rFonts w:ascii="Times New Roman" w:hAnsi="Times New Roman" w:cs="Times New Roman"/>
          <w:sz w:val="24"/>
          <w:szCs w:val="24"/>
        </w:rPr>
      </w:pPr>
    </w:p>
    <w:p w14:paraId="12D6737A" w14:textId="77777777"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Domestic abuse is a complex and sensitive issue that poses significant challenges to policing. As officers responding to such incidents, we must engage our emotions whilst working with people who are often traumatized and are highly emotional. We must balance the need to enforce the law and protect the safety of victims and their children while recognising the limitations of the legal system. Moreover, we must maintain the confidentiality and privacy of the victim, gather evidence, and provide support.</w:t>
      </w:r>
    </w:p>
    <w:p w14:paraId="6E00EEE3" w14:textId="77777777" w:rsidR="008E7418" w:rsidRPr="00DE026B" w:rsidRDefault="008E7418" w:rsidP="008E7418">
      <w:pPr>
        <w:rPr>
          <w:rFonts w:ascii="Times New Roman" w:hAnsi="Times New Roman" w:cs="Times New Roman"/>
          <w:sz w:val="24"/>
          <w:szCs w:val="24"/>
        </w:rPr>
      </w:pPr>
    </w:p>
    <w:p w14:paraId="40710B52" w14:textId="6FD26A90" w:rsidR="0003783A" w:rsidRPr="00DE026B" w:rsidRDefault="008E7418" w:rsidP="0003783A">
      <w:pPr>
        <w:rPr>
          <w:rFonts w:ascii="Times New Roman" w:hAnsi="Times New Roman" w:cs="Times New Roman"/>
          <w:sz w:val="24"/>
          <w:szCs w:val="24"/>
        </w:rPr>
      </w:pPr>
      <w:r w:rsidRPr="00DE026B">
        <w:rPr>
          <w:rFonts w:ascii="Times New Roman" w:hAnsi="Times New Roman" w:cs="Times New Roman"/>
          <w:sz w:val="24"/>
          <w:szCs w:val="24"/>
        </w:rPr>
        <w:t xml:space="preserve">One of the most critical challenges associated with domestic abuse is the reluctance of victims to report the abuse. Victims often fear retribution, lack confidence in the police, or believe that </w:t>
      </w:r>
      <w:r w:rsidR="00424C27" w:rsidRPr="00DE026B">
        <w:rPr>
          <w:rFonts w:ascii="Times New Roman" w:hAnsi="Times New Roman" w:cs="Times New Roman"/>
          <w:sz w:val="24"/>
          <w:szCs w:val="24"/>
        </w:rPr>
        <w:t xml:space="preserve">they </w:t>
      </w:r>
      <w:r w:rsidRPr="00DE026B">
        <w:rPr>
          <w:rFonts w:ascii="Times New Roman" w:hAnsi="Times New Roman" w:cs="Times New Roman"/>
          <w:sz w:val="24"/>
          <w:szCs w:val="24"/>
        </w:rPr>
        <w:t>should not involve the authorities</w:t>
      </w:r>
      <w:r w:rsidR="00FC3789" w:rsidRPr="00DE026B">
        <w:rPr>
          <w:rFonts w:ascii="Times New Roman" w:hAnsi="Times New Roman" w:cs="Times New Roman"/>
          <w:sz w:val="24"/>
          <w:szCs w:val="24"/>
        </w:rPr>
        <w:t xml:space="preserve"> (Johnson, 2017)</w:t>
      </w:r>
      <w:r w:rsidRPr="00DE026B">
        <w:rPr>
          <w:rFonts w:ascii="Times New Roman" w:hAnsi="Times New Roman" w:cs="Times New Roman"/>
          <w:sz w:val="24"/>
          <w:szCs w:val="24"/>
        </w:rPr>
        <w:t xml:space="preserve">. </w:t>
      </w:r>
      <w:r w:rsidR="00424C27" w:rsidRPr="00DE026B">
        <w:rPr>
          <w:rFonts w:ascii="Times New Roman" w:hAnsi="Times New Roman" w:cs="Times New Roman"/>
          <w:sz w:val="24"/>
          <w:szCs w:val="24"/>
        </w:rPr>
        <w:t xml:space="preserve">Another reason for underreporting is victims may view the abuse as a private matter that should be resolved within the family. This has been found to be common in communities where cultural expectations of privacy </w:t>
      </w:r>
      <w:r w:rsidR="004A3639">
        <w:rPr>
          <w:rFonts w:ascii="Times New Roman" w:hAnsi="Times New Roman" w:cs="Times New Roman"/>
          <w:sz w:val="24"/>
          <w:szCs w:val="24"/>
        </w:rPr>
        <w:t xml:space="preserve">exist </w:t>
      </w:r>
      <w:r w:rsidR="00424C27" w:rsidRPr="00DE026B">
        <w:rPr>
          <w:rFonts w:ascii="Times New Roman" w:hAnsi="Times New Roman" w:cs="Times New Roman"/>
          <w:sz w:val="24"/>
          <w:szCs w:val="24"/>
        </w:rPr>
        <w:t xml:space="preserve">(Shook, 2020). </w:t>
      </w:r>
      <w:r w:rsidRPr="00DE026B">
        <w:rPr>
          <w:rFonts w:ascii="Times New Roman" w:hAnsi="Times New Roman" w:cs="Times New Roman"/>
          <w:sz w:val="24"/>
          <w:szCs w:val="24"/>
        </w:rPr>
        <w:t>The police have developed strategies to overcome these challenges, such as community outreach programs to raise awareness about domestic abuse and its impact on families. Working with other agencies, such as social services and healthcare providers, to build trust and support for victims.</w:t>
      </w:r>
      <w:r w:rsidR="0003783A" w:rsidRPr="00DE026B">
        <w:rPr>
          <w:rFonts w:ascii="Times New Roman" w:hAnsi="Times New Roman" w:cs="Times New Roman"/>
          <w:sz w:val="24"/>
          <w:szCs w:val="24"/>
        </w:rPr>
        <w:t xml:space="preserve"> Even though handling domestic abuse cases can occasionally be difficult, it's crucial to act decisively. Arresting the offender is essentially positive action; sometimes the victim needs to be protected even if they don't support the action.</w:t>
      </w:r>
      <w:r w:rsidR="00FF057B" w:rsidRPr="00DE026B">
        <w:rPr>
          <w:rFonts w:ascii="Times New Roman" w:hAnsi="Times New Roman" w:cs="Times New Roman"/>
          <w:sz w:val="24"/>
          <w:szCs w:val="24"/>
        </w:rPr>
        <w:t xml:space="preserve"> </w:t>
      </w:r>
      <w:r w:rsidR="00FF057B" w:rsidRPr="00DE026B">
        <w:rPr>
          <w:rFonts w:ascii="Times New Roman" w:hAnsi="Times New Roman" w:cs="Times New Roman"/>
          <w:sz w:val="24"/>
          <w:szCs w:val="24"/>
        </w:rPr>
        <w:t>However, it is important to recognize that each case of domestic abuse is complex and requires careful consideration of the individual needs and circumstances of the victim. While arresting the offender may be a positive action in some cases, it may not be appropriate or effective in every case. In some cases, alternative responses such as referrals to support services, safety planning, or restorative justice approaches may be more appropriate (Radford &amp; Sayer, 2018).</w:t>
      </w:r>
      <w:r w:rsidR="00FF057B" w:rsidRPr="00DE026B">
        <w:rPr>
          <w:rFonts w:ascii="Times New Roman" w:hAnsi="Times New Roman" w:cs="Times New Roman"/>
          <w:sz w:val="24"/>
          <w:szCs w:val="24"/>
        </w:rPr>
        <w:t xml:space="preserve"> </w:t>
      </w:r>
      <w:r w:rsidR="0003783A" w:rsidRPr="00DE026B">
        <w:rPr>
          <w:rFonts w:ascii="Times New Roman" w:hAnsi="Times New Roman" w:cs="Times New Roman"/>
          <w:sz w:val="24"/>
          <w:szCs w:val="24"/>
        </w:rPr>
        <w:t xml:space="preserve"> Ensuring public safety is the top priority for law enforcement, particularly in cases of domestic abuse. </w:t>
      </w:r>
    </w:p>
    <w:p w14:paraId="4BCC3283" w14:textId="77777777" w:rsidR="0003783A" w:rsidRPr="00DE026B" w:rsidRDefault="0003783A" w:rsidP="0003783A">
      <w:pPr>
        <w:rPr>
          <w:rFonts w:ascii="Times New Roman" w:hAnsi="Times New Roman" w:cs="Times New Roman"/>
          <w:sz w:val="24"/>
          <w:szCs w:val="24"/>
        </w:rPr>
      </w:pPr>
    </w:p>
    <w:p w14:paraId="4818DB86" w14:textId="7FD04135" w:rsidR="008E7418" w:rsidRPr="00DE026B" w:rsidRDefault="0003783A" w:rsidP="0003783A">
      <w:pPr>
        <w:rPr>
          <w:rFonts w:ascii="Times New Roman" w:hAnsi="Times New Roman" w:cs="Times New Roman"/>
          <w:sz w:val="24"/>
          <w:szCs w:val="24"/>
        </w:rPr>
      </w:pPr>
      <w:r w:rsidRPr="00DE026B">
        <w:rPr>
          <w:rFonts w:ascii="Times New Roman" w:hAnsi="Times New Roman" w:cs="Times New Roman"/>
          <w:sz w:val="24"/>
          <w:szCs w:val="24"/>
        </w:rPr>
        <w:t xml:space="preserve">Arrests have the advantage of providing the victim with </w:t>
      </w:r>
      <w:r w:rsidR="00EF0961" w:rsidRPr="00DE026B">
        <w:rPr>
          <w:rFonts w:ascii="Times New Roman" w:hAnsi="Times New Roman" w:cs="Times New Roman"/>
          <w:sz w:val="24"/>
          <w:szCs w:val="24"/>
        </w:rPr>
        <w:t>a period</w:t>
      </w:r>
      <w:r w:rsidRPr="00DE026B">
        <w:rPr>
          <w:rFonts w:ascii="Times New Roman" w:hAnsi="Times New Roman" w:cs="Times New Roman"/>
          <w:sz w:val="24"/>
          <w:szCs w:val="24"/>
        </w:rPr>
        <w:t xml:space="preserve"> to feel safe and increasing the possibility that they will interact with the police and other agencies. It gives time to </w:t>
      </w:r>
      <w:r w:rsidR="008329CA" w:rsidRPr="00DE026B">
        <w:rPr>
          <w:rFonts w:ascii="Times New Roman" w:hAnsi="Times New Roman" w:cs="Times New Roman"/>
          <w:sz w:val="24"/>
          <w:szCs w:val="24"/>
        </w:rPr>
        <w:t>investigate</w:t>
      </w:r>
      <w:r w:rsidRPr="00DE026B">
        <w:rPr>
          <w:rFonts w:ascii="Times New Roman" w:hAnsi="Times New Roman" w:cs="Times New Roman"/>
          <w:sz w:val="24"/>
          <w:szCs w:val="24"/>
        </w:rPr>
        <w:t xml:space="preserve"> additional avenues of inquiry and gives the authority to set bail restrictions in order to safeguard the victim.</w:t>
      </w:r>
    </w:p>
    <w:p w14:paraId="0A039F94" w14:textId="77777777" w:rsidR="0003783A" w:rsidRPr="00DE026B" w:rsidRDefault="0003783A" w:rsidP="0003783A">
      <w:pPr>
        <w:rPr>
          <w:rFonts w:ascii="Times New Roman" w:hAnsi="Times New Roman" w:cs="Times New Roman"/>
          <w:sz w:val="24"/>
          <w:szCs w:val="24"/>
        </w:rPr>
      </w:pPr>
    </w:p>
    <w:p w14:paraId="3AD734C8" w14:textId="4CBC98BA" w:rsidR="0003783A" w:rsidRPr="00DE026B" w:rsidRDefault="0003783A" w:rsidP="0003783A">
      <w:pPr>
        <w:rPr>
          <w:rFonts w:ascii="Times New Roman" w:hAnsi="Times New Roman" w:cs="Times New Roman"/>
          <w:sz w:val="24"/>
          <w:szCs w:val="24"/>
        </w:rPr>
      </w:pPr>
      <w:r w:rsidRPr="00DE026B">
        <w:rPr>
          <w:rFonts w:ascii="Times New Roman" w:hAnsi="Times New Roman" w:cs="Times New Roman"/>
          <w:sz w:val="24"/>
          <w:szCs w:val="24"/>
        </w:rPr>
        <w:t xml:space="preserve">Bail conditions are a crucial tool for promoting the beneficial effects of an arrest. They provide the victim with protection while the possibility of an offence is </w:t>
      </w:r>
      <w:r w:rsidR="00EF0961" w:rsidRPr="00DE026B">
        <w:rPr>
          <w:rFonts w:ascii="Times New Roman" w:hAnsi="Times New Roman" w:cs="Times New Roman"/>
          <w:sz w:val="24"/>
          <w:szCs w:val="24"/>
        </w:rPr>
        <w:t>investigated</w:t>
      </w:r>
      <w:r w:rsidRPr="00DE026B">
        <w:rPr>
          <w:rFonts w:ascii="Times New Roman" w:hAnsi="Times New Roman" w:cs="Times New Roman"/>
          <w:sz w:val="24"/>
          <w:szCs w:val="24"/>
        </w:rPr>
        <w:t xml:space="preserve">. </w:t>
      </w:r>
      <w:r w:rsidR="00EF0961" w:rsidRPr="00DE026B">
        <w:rPr>
          <w:rFonts w:ascii="Times New Roman" w:hAnsi="Times New Roman" w:cs="Times New Roman"/>
          <w:sz w:val="24"/>
          <w:szCs w:val="24"/>
        </w:rPr>
        <w:t>If</w:t>
      </w:r>
      <w:r w:rsidRPr="00DE026B">
        <w:rPr>
          <w:rFonts w:ascii="Times New Roman" w:hAnsi="Times New Roman" w:cs="Times New Roman"/>
          <w:sz w:val="24"/>
          <w:szCs w:val="24"/>
        </w:rPr>
        <w:t xml:space="preserve"> the offender is freed from custody, victims are also informed. According to the </w:t>
      </w:r>
      <w:r w:rsidR="00EF0961" w:rsidRPr="00DE026B">
        <w:rPr>
          <w:rFonts w:ascii="Times New Roman" w:hAnsi="Times New Roman" w:cs="Times New Roman"/>
          <w:sz w:val="24"/>
          <w:szCs w:val="24"/>
        </w:rPr>
        <w:t>victim’s</w:t>
      </w:r>
      <w:r w:rsidRPr="00DE026B">
        <w:rPr>
          <w:rFonts w:ascii="Times New Roman" w:hAnsi="Times New Roman" w:cs="Times New Roman"/>
          <w:sz w:val="24"/>
          <w:szCs w:val="24"/>
        </w:rPr>
        <w:t xml:space="preserve"> code that South Wales Police use, it is required of them to notify the victim as soon as possible. Bail conditions typically include an action plan to guarantee that the terms are efficiently followed </w:t>
      </w:r>
      <w:r w:rsidRPr="00DE026B">
        <w:rPr>
          <w:rFonts w:ascii="Times New Roman" w:hAnsi="Times New Roman" w:cs="Times New Roman"/>
          <w:sz w:val="24"/>
          <w:szCs w:val="24"/>
        </w:rPr>
        <w:lastRenderedPageBreak/>
        <w:t>to keep the victim safe and that violations are found and addressed. (College of Policing, 2023)</w:t>
      </w:r>
    </w:p>
    <w:p w14:paraId="12D9EB30" w14:textId="77777777" w:rsidR="008E7418" w:rsidRPr="00DE026B" w:rsidRDefault="008E7418" w:rsidP="008E7418">
      <w:pPr>
        <w:rPr>
          <w:rFonts w:ascii="Times New Roman" w:hAnsi="Times New Roman" w:cs="Times New Roman"/>
          <w:sz w:val="24"/>
          <w:szCs w:val="24"/>
        </w:rPr>
      </w:pPr>
    </w:p>
    <w:p w14:paraId="7CAA731A" w14:textId="2FB91E9B"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Another challenge of domestic abuse policing is the danger to police officers attending a violent scene. Domestic abuse incidents are often highly charged, and perpetrators may be armed and dangerous. Therefore, police must take appropriate measures to protect themselves while ensuring that victims are safe. We have developed strategies such as risk assessment to identify high-risk cases</w:t>
      </w:r>
      <w:r w:rsidR="00EF0961" w:rsidRPr="00DE026B">
        <w:rPr>
          <w:rFonts w:ascii="Times New Roman" w:hAnsi="Times New Roman" w:cs="Times New Roman"/>
          <w:sz w:val="24"/>
          <w:szCs w:val="24"/>
        </w:rPr>
        <w:t xml:space="preserve"> (HM Government, 2021)</w:t>
      </w:r>
      <w:r w:rsidRPr="00DE026B">
        <w:rPr>
          <w:rFonts w:ascii="Times New Roman" w:hAnsi="Times New Roman" w:cs="Times New Roman"/>
          <w:sz w:val="24"/>
          <w:szCs w:val="24"/>
        </w:rPr>
        <w:t>, increasing police numbers</w:t>
      </w:r>
      <w:r w:rsidR="00EF0961" w:rsidRPr="00DE026B">
        <w:rPr>
          <w:rFonts w:ascii="Times New Roman" w:hAnsi="Times New Roman" w:cs="Times New Roman"/>
          <w:sz w:val="24"/>
          <w:szCs w:val="24"/>
        </w:rPr>
        <w:t xml:space="preserve"> (GOV, 2021)</w:t>
      </w:r>
      <w:r w:rsidRPr="00DE026B">
        <w:rPr>
          <w:rFonts w:ascii="Times New Roman" w:hAnsi="Times New Roman" w:cs="Times New Roman"/>
          <w:sz w:val="24"/>
          <w:szCs w:val="24"/>
        </w:rPr>
        <w:t>, using body-worn cameras</w:t>
      </w:r>
      <w:r w:rsidR="00EF0961" w:rsidRPr="00DE026B">
        <w:rPr>
          <w:rFonts w:ascii="Times New Roman" w:hAnsi="Times New Roman" w:cs="Times New Roman"/>
          <w:sz w:val="24"/>
          <w:szCs w:val="24"/>
        </w:rPr>
        <w:t>, where it has been used as a deterrence against incidents of violence (College of Policing, 2019)</w:t>
      </w:r>
      <w:r w:rsidRPr="00DE026B">
        <w:rPr>
          <w:rFonts w:ascii="Times New Roman" w:hAnsi="Times New Roman" w:cs="Times New Roman"/>
          <w:sz w:val="24"/>
          <w:szCs w:val="24"/>
        </w:rPr>
        <w:t>, and conducting intelligence gathering before attending a call</w:t>
      </w:r>
      <w:r w:rsidR="00EF0961" w:rsidRPr="00DE026B">
        <w:rPr>
          <w:rFonts w:ascii="Times New Roman" w:hAnsi="Times New Roman" w:cs="Times New Roman"/>
          <w:sz w:val="24"/>
          <w:szCs w:val="24"/>
        </w:rPr>
        <w:t>, this helps the police to make informed decisions on how to respond to the incident (HM Government, 2021)</w:t>
      </w:r>
      <w:r w:rsidRPr="00DE026B">
        <w:rPr>
          <w:rFonts w:ascii="Times New Roman" w:hAnsi="Times New Roman" w:cs="Times New Roman"/>
          <w:sz w:val="24"/>
          <w:szCs w:val="24"/>
        </w:rPr>
        <w:t>.</w:t>
      </w:r>
    </w:p>
    <w:p w14:paraId="68DA6530" w14:textId="77777777" w:rsidR="008E7418" w:rsidRPr="00DE026B" w:rsidRDefault="008E7418" w:rsidP="008E7418">
      <w:pPr>
        <w:rPr>
          <w:rFonts w:ascii="Times New Roman" w:hAnsi="Times New Roman" w:cs="Times New Roman"/>
          <w:sz w:val="24"/>
          <w:szCs w:val="24"/>
        </w:rPr>
      </w:pPr>
    </w:p>
    <w:p w14:paraId="320E9AF7" w14:textId="0832B0C1"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 xml:space="preserve">The strategies developed for effective policing in challenging situations of domestic abuse cases in the UK include measures </w:t>
      </w:r>
      <w:r w:rsidR="00622751">
        <w:rPr>
          <w:rFonts w:ascii="Times New Roman" w:hAnsi="Times New Roman" w:cs="Times New Roman"/>
          <w:sz w:val="24"/>
          <w:szCs w:val="24"/>
        </w:rPr>
        <w:t xml:space="preserve">as </w:t>
      </w:r>
      <w:r w:rsidR="00092A66" w:rsidRPr="00DE026B">
        <w:rPr>
          <w:rFonts w:ascii="Times New Roman" w:hAnsi="Times New Roman" w:cs="Times New Roman"/>
          <w:sz w:val="24"/>
          <w:szCs w:val="24"/>
        </w:rPr>
        <w:t>explained in College of Policing 2019, police officers are required to undergo specialist training in domestic abuse to enhance their knowledge and skills in handling such cases. P</w:t>
      </w:r>
      <w:r w:rsidRPr="00DE026B">
        <w:rPr>
          <w:rFonts w:ascii="Times New Roman" w:hAnsi="Times New Roman" w:cs="Times New Roman"/>
          <w:sz w:val="24"/>
          <w:szCs w:val="24"/>
        </w:rPr>
        <w:t>roviding support for victims,</w:t>
      </w:r>
      <w:r w:rsidR="00092A66" w:rsidRPr="00DE026B">
        <w:rPr>
          <w:rFonts w:ascii="Times New Roman" w:hAnsi="Times New Roman" w:cs="Times New Roman"/>
          <w:sz w:val="24"/>
          <w:szCs w:val="24"/>
        </w:rPr>
        <w:t xml:space="preserve"> including specialist </w:t>
      </w:r>
      <w:r w:rsidR="00FC3789" w:rsidRPr="00DE026B">
        <w:rPr>
          <w:rFonts w:ascii="Times New Roman" w:hAnsi="Times New Roman" w:cs="Times New Roman"/>
          <w:sz w:val="24"/>
          <w:szCs w:val="24"/>
        </w:rPr>
        <w:t>services,</w:t>
      </w:r>
      <w:r w:rsidR="00092A66" w:rsidRPr="00DE026B">
        <w:rPr>
          <w:rFonts w:ascii="Times New Roman" w:hAnsi="Times New Roman" w:cs="Times New Roman"/>
          <w:sz w:val="24"/>
          <w:szCs w:val="24"/>
        </w:rPr>
        <w:t xml:space="preserve"> and ensuring safety measures are put in place (HM Government, 2021)</w:t>
      </w:r>
      <w:r w:rsidRPr="00DE026B">
        <w:rPr>
          <w:rFonts w:ascii="Times New Roman" w:hAnsi="Times New Roman" w:cs="Times New Roman"/>
          <w:sz w:val="24"/>
          <w:szCs w:val="24"/>
        </w:rPr>
        <w:t xml:space="preserve"> using perpetrator programs, and sharing information between agencies.</w:t>
      </w:r>
    </w:p>
    <w:p w14:paraId="755BCC92" w14:textId="2DC8DB61"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Studies have shown that these strategies can be effective in improving the handling of domestic abuse cases by police. For example, a review of the use of multi-agency risk assessment conferences (MARACs) found that they have led to improved information sharing and better decision-making in cases involving high-risk victims</w:t>
      </w:r>
      <w:r w:rsidR="00092A66" w:rsidRPr="00DE026B">
        <w:rPr>
          <w:rFonts w:ascii="Times New Roman" w:hAnsi="Times New Roman" w:cs="Times New Roman"/>
          <w:sz w:val="24"/>
          <w:szCs w:val="24"/>
        </w:rPr>
        <w:t xml:space="preserve"> (HM Government, 2021)</w:t>
      </w:r>
    </w:p>
    <w:p w14:paraId="59337D1F" w14:textId="77777777" w:rsidR="008E7418" w:rsidRPr="00DE026B" w:rsidRDefault="008E7418" w:rsidP="008E7418">
      <w:pPr>
        <w:rPr>
          <w:rFonts w:ascii="Times New Roman" w:hAnsi="Times New Roman" w:cs="Times New Roman"/>
          <w:sz w:val="24"/>
          <w:szCs w:val="24"/>
        </w:rPr>
      </w:pPr>
    </w:p>
    <w:p w14:paraId="5DC3EAE2" w14:textId="1586BE05"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Finally, we must address the problem of repeat offenders. Domestic abuse is a recurring crime, and perpetrators may re-offend if measures such as court order</w:t>
      </w:r>
      <w:r w:rsidR="00622751">
        <w:rPr>
          <w:rFonts w:ascii="Times New Roman" w:hAnsi="Times New Roman" w:cs="Times New Roman"/>
          <w:sz w:val="24"/>
          <w:szCs w:val="24"/>
        </w:rPr>
        <w:t>s</w:t>
      </w:r>
      <w:r w:rsidRPr="00DE026B">
        <w:rPr>
          <w:rFonts w:ascii="Times New Roman" w:hAnsi="Times New Roman" w:cs="Times New Roman"/>
          <w:sz w:val="24"/>
          <w:szCs w:val="24"/>
        </w:rPr>
        <w:t xml:space="preserve"> and collaboration with multi-agency partners, such as probation officers, to provide support and intervention programmes are not implemented.</w:t>
      </w:r>
      <w:r w:rsidR="001A4710" w:rsidRPr="00DE026B">
        <w:rPr>
          <w:rFonts w:ascii="Times New Roman" w:hAnsi="Times New Roman" w:cs="Times New Roman"/>
          <w:sz w:val="24"/>
          <w:szCs w:val="24"/>
        </w:rPr>
        <w:t xml:space="preserve"> Court orders can come in the shape of restraining orders and non-molestation orders, which prohibits the offenders from contacting or approaching the victim. If they violate such orders, they can be arrested and prosecuted. In addition, domestic violence protection orders allow the police intervene and remove offenders out of the home for up to 28 days (HM Government, 2021).</w:t>
      </w:r>
      <w:r w:rsidR="00104FFA" w:rsidRPr="00DE026B">
        <w:rPr>
          <w:rFonts w:ascii="Times New Roman" w:hAnsi="Times New Roman" w:cs="Times New Roman"/>
          <w:sz w:val="24"/>
          <w:szCs w:val="24"/>
        </w:rPr>
        <w:t xml:space="preserve"> A study of the Multi-Agency Public Protection Arrangements (MAPPA), which bring together various agencies to manage high-risk offenders, found that there was a significant reduction in reoffending rates among domestic abuse perpetrators who were subject to MAPPA supervision compared to those who were not (Kemshall &amp; Mackenzie-Davey, 2013). </w:t>
      </w:r>
    </w:p>
    <w:p w14:paraId="5D9969F6" w14:textId="77777777" w:rsidR="008E7418" w:rsidRPr="00DE026B" w:rsidRDefault="008E7418" w:rsidP="008E7418">
      <w:pPr>
        <w:rPr>
          <w:rFonts w:ascii="Times New Roman" w:hAnsi="Times New Roman" w:cs="Times New Roman"/>
          <w:sz w:val="24"/>
          <w:szCs w:val="24"/>
        </w:rPr>
      </w:pPr>
    </w:p>
    <w:p w14:paraId="4016C508" w14:textId="77777777" w:rsidR="008E7418" w:rsidRPr="00DE026B" w:rsidRDefault="008E7418" w:rsidP="008E7418">
      <w:pPr>
        <w:rPr>
          <w:rFonts w:ascii="Times New Roman" w:hAnsi="Times New Roman" w:cs="Times New Roman"/>
          <w:sz w:val="24"/>
          <w:szCs w:val="24"/>
        </w:rPr>
      </w:pPr>
      <w:r w:rsidRPr="00DE026B">
        <w:rPr>
          <w:rFonts w:ascii="Times New Roman" w:hAnsi="Times New Roman" w:cs="Times New Roman"/>
          <w:sz w:val="24"/>
          <w:szCs w:val="24"/>
        </w:rPr>
        <w:t>To summarise, domestic abuse is a widespread problem that presents significant challenges to law enforcement. We must navigate complex emotional and practical issues while ensuring victim safety and dealing with perpetrators. Effective strategies, such as community outreach programmes, risk assessment, and interagency collaboration, are required to ensure effective policing of this issue.</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1728B1C" w:rsidR="00025650" w:rsidRPr="008E7418" w:rsidRDefault="008E7418" w:rsidP="0FF883D4">
      <w:pPr>
        <w:ind w:right="237"/>
        <w:jc w:val="both"/>
        <w:rPr>
          <w:b/>
          <w:bCs/>
          <w:color w:val="000000" w:themeColor="text1"/>
          <w:sz w:val="24"/>
          <w:szCs w:val="24"/>
          <w:u w:val="single"/>
        </w:rPr>
      </w:pPr>
      <w:r w:rsidRPr="008E7418">
        <w:rPr>
          <w:b/>
          <w:bCs/>
          <w:color w:val="000000" w:themeColor="text1"/>
          <w:sz w:val="24"/>
          <w:szCs w:val="24"/>
          <w:u w:val="single"/>
        </w:rPr>
        <w:t xml:space="preserve">Word Count= </w:t>
      </w:r>
      <w:r w:rsidR="00763B6D">
        <w:rPr>
          <w:b/>
          <w:bCs/>
          <w:color w:val="000000" w:themeColor="text1"/>
          <w:sz w:val="24"/>
          <w:szCs w:val="24"/>
          <w:u w:val="single"/>
        </w:rPr>
        <w:t>2210</w:t>
      </w: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C5A358E" w:rsidR="0FF883D4" w:rsidRDefault="5CE196A1" w:rsidP="5CE196A1">
      <w:r w:rsidRPr="5CE196A1">
        <w:rPr>
          <w:rFonts w:eastAsia="Arial"/>
          <w:b/>
          <w:bCs/>
          <w:color w:val="000000" w:themeColor="text1"/>
          <w:sz w:val="24"/>
          <w:szCs w:val="24"/>
        </w:rPr>
        <w:t xml:space="preserve">Signed: </w:t>
      </w:r>
      <w:r w:rsidR="004453CD">
        <w:rPr>
          <w:rFonts w:eastAsia="Arial"/>
          <w:b/>
          <w:bCs/>
          <w:color w:val="000000" w:themeColor="text1"/>
          <w:sz w:val="24"/>
          <w:szCs w:val="24"/>
        </w:rPr>
        <w:t>STEPHEN MBUNYA</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6C12783" w:rsidR="0FF883D4" w:rsidRPr="004453CD" w:rsidRDefault="5CE196A1" w:rsidP="004453CD">
      <w:pPr>
        <w:sectPr w:rsidR="0FF883D4" w:rsidRPr="004453CD"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F300D0">
        <w:t>0</w:t>
      </w:r>
      <w:r w:rsidR="00143BB1">
        <w:t>5</w:t>
      </w:r>
      <w:r w:rsidR="00F300D0">
        <w:t>/0</w:t>
      </w:r>
      <w:r w:rsidR="00143BB1">
        <w:t>2</w:t>
      </w:r>
      <w:r w:rsidR="00F300D0">
        <w:t>/2024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4BD8738" w14:textId="6BF4C88B" w:rsidR="004A3639" w:rsidRDefault="004A3639" w:rsidP="00EA28F1">
      <w:pPr>
        <w:keepNext/>
        <w:spacing w:before="240" w:after="60"/>
        <w:ind w:right="237"/>
        <w:jc w:val="both"/>
        <w:rPr>
          <w:sz w:val="24"/>
          <w:szCs w:val="24"/>
        </w:rPr>
      </w:pPr>
      <w:r w:rsidRPr="004A3639">
        <w:rPr>
          <w:sz w:val="24"/>
          <w:szCs w:val="24"/>
        </w:rPr>
        <w:t>ALMOND, L., MCMANUS, M., DAVID, B. and MERRINGTON, D.P., 2017. Exploration of the risk factors contained within the UK’s existing domestic abuse risk assessment tool (DASH): do these risk factors have individual predictive validity regarding recidivism? Journal of Aggression, Conflict and Peace Research, 9(1), pp. 58-68.</w:t>
      </w:r>
    </w:p>
    <w:p w14:paraId="2A148EAC" w14:textId="14C5408C" w:rsidR="001B16A0" w:rsidRDefault="001B16A0" w:rsidP="00EA28F1">
      <w:pPr>
        <w:keepNext/>
        <w:spacing w:before="240" w:after="60"/>
        <w:ind w:right="237"/>
        <w:jc w:val="both"/>
        <w:rPr>
          <w:sz w:val="24"/>
          <w:szCs w:val="24"/>
        </w:rPr>
      </w:pPr>
      <w:r>
        <w:rPr>
          <w:sz w:val="24"/>
          <w:szCs w:val="24"/>
        </w:rPr>
        <w:t>Barn,R., Reynolds, L., &amp; Hickman, M. (2019). Tackling hate crime and promoting community cohesion: A review of the evidence base: Oxford: Centre for Criminology, University of Oxford.</w:t>
      </w:r>
    </w:p>
    <w:p w14:paraId="04C9AD00" w14:textId="77777777" w:rsidR="00F12184" w:rsidRDefault="00F12184" w:rsidP="00F12184">
      <w:pPr>
        <w:keepNext/>
        <w:spacing w:before="240" w:after="60"/>
        <w:ind w:right="237"/>
        <w:jc w:val="both"/>
        <w:rPr>
          <w:sz w:val="24"/>
          <w:szCs w:val="24"/>
        </w:rPr>
      </w:pPr>
      <w:r w:rsidRPr="00F12184">
        <w:rPr>
          <w:sz w:val="24"/>
          <w:szCs w:val="24"/>
        </w:rPr>
        <w:t xml:space="preserve">College of Policing (2014) National Decision Model. Available at: </w:t>
      </w:r>
    </w:p>
    <w:p w14:paraId="114BC057" w14:textId="19A58C08" w:rsidR="00F12184" w:rsidRDefault="00F12184" w:rsidP="00F12184">
      <w:pPr>
        <w:keepNext/>
        <w:spacing w:before="240" w:after="60"/>
        <w:ind w:right="237"/>
        <w:jc w:val="both"/>
        <w:rPr>
          <w:sz w:val="24"/>
          <w:szCs w:val="24"/>
        </w:rPr>
      </w:pPr>
      <w:hyperlink r:id="rId16" w:history="1">
        <w:r w:rsidRPr="007871DD">
          <w:rPr>
            <w:rStyle w:val="Hyperlink"/>
            <w:sz w:val="24"/>
            <w:szCs w:val="24"/>
          </w:rPr>
          <w:t>https://www.college.police.uk/app/national-decision-model/national/national-decision-mode</w:t>
        </w:r>
        <w:r w:rsidRPr="007871DD">
          <w:rPr>
            <w:rStyle w:val="Hyperlink"/>
            <w:sz w:val="24"/>
            <w:szCs w:val="24"/>
          </w:rPr>
          <w:t>l</w:t>
        </w:r>
      </w:hyperlink>
      <w:r>
        <w:rPr>
          <w:sz w:val="24"/>
          <w:szCs w:val="24"/>
        </w:rPr>
        <w:t xml:space="preserve"> </w:t>
      </w:r>
      <w:r w:rsidRPr="00F12184">
        <w:rPr>
          <w:sz w:val="24"/>
          <w:szCs w:val="24"/>
        </w:rPr>
        <w:t>(Accessed on 31 January 2024)</w:t>
      </w:r>
    </w:p>
    <w:p w14:paraId="665BDB8B" w14:textId="6447438C" w:rsidR="00F237E9" w:rsidRDefault="00F237E9" w:rsidP="00F12184">
      <w:pPr>
        <w:keepNext/>
        <w:spacing w:before="240" w:after="60"/>
        <w:ind w:right="237"/>
        <w:jc w:val="both"/>
        <w:rPr>
          <w:sz w:val="24"/>
          <w:szCs w:val="24"/>
        </w:rPr>
      </w:pPr>
      <w:r w:rsidRPr="00F237E9">
        <w:rPr>
          <w:sz w:val="24"/>
          <w:szCs w:val="24"/>
        </w:rPr>
        <w:t xml:space="preserve">College of Policing. (2019). Body Worn Video. </w:t>
      </w:r>
      <w:r>
        <w:rPr>
          <w:sz w:val="24"/>
          <w:szCs w:val="24"/>
        </w:rPr>
        <w:t>Available at:</w:t>
      </w:r>
      <w:r w:rsidRPr="00F237E9">
        <w:rPr>
          <w:sz w:val="24"/>
          <w:szCs w:val="24"/>
        </w:rPr>
        <w:t xml:space="preserve"> </w:t>
      </w:r>
      <w:hyperlink r:id="rId17" w:history="1">
        <w:r w:rsidRPr="007871DD">
          <w:rPr>
            <w:rStyle w:val="Hyperlink"/>
            <w:sz w:val="24"/>
            <w:szCs w:val="24"/>
          </w:rPr>
          <w:t>https://www.app.college.police.uk/app-content/technology/body-worn-video/</w:t>
        </w:r>
      </w:hyperlink>
      <w:r>
        <w:rPr>
          <w:sz w:val="24"/>
          <w:szCs w:val="24"/>
        </w:rPr>
        <w:t xml:space="preserve"> (Accessed on 31 January 2024)</w:t>
      </w:r>
    </w:p>
    <w:p w14:paraId="270EED0B" w14:textId="486A90C4" w:rsidR="0003783A" w:rsidRDefault="0003783A" w:rsidP="00EA28F1">
      <w:pPr>
        <w:keepNext/>
        <w:spacing w:before="240" w:after="60"/>
        <w:ind w:right="237"/>
        <w:jc w:val="both"/>
        <w:rPr>
          <w:sz w:val="24"/>
          <w:szCs w:val="24"/>
        </w:rPr>
      </w:pPr>
      <w:r>
        <w:rPr>
          <w:sz w:val="24"/>
          <w:szCs w:val="24"/>
        </w:rPr>
        <w:t xml:space="preserve">College of Policing (2023) Arrest and other positive approaches. Available at: </w:t>
      </w:r>
      <w:hyperlink r:id="rId18" w:history="1">
        <w:r w:rsidRPr="0065288F">
          <w:rPr>
            <w:rStyle w:val="Hyperlink"/>
            <w:sz w:val="24"/>
            <w:szCs w:val="24"/>
          </w:rPr>
          <w:t>https://www.college.police.uk/app/major-investigation-and-public-</w:t>
        </w:r>
        <w:r w:rsidRPr="0065288F">
          <w:rPr>
            <w:rStyle w:val="Hyperlink"/>
            <w:sz w:val="24"/>
            <w:szCs w:val="24"/>
          </w:rPr>
          <w:lastRenderedPageBreak/>
          <w:t>protection/domestic-abuse/arrest-and-other-positive-approaches</w:t>
        </w:r>
      </w:hyperlink>
      <w:r>
        <w:rPr>
          <w:sz w:val="24"/>
          <w:szCs w:val="24"/>
        </w:rPr>
        <w:t xml:space="preserve"> (Accessed 3 December 2023)</w:t>
      </w:r>
    </w:p>
    <w:p w14:paraId="44F4003C" w14:textId="5FB9D623" w:rsidR="0003783A" w:rsidRDefault="00F300D0" w:rsidP="00EA28F1">
      <w:pPr>
        <w:keepNext/>
        <w:spacing w:before="240" w:after="60"/>
        <w:ind w:right="237"/>
        <w:jc w:val="both"/>
        <w:rPr>
          <w:sz w:val="24"/>
          <w:szCs w:val="24"/>
        </w:rPr>
      </w:pPr>
      <w:r>
        <w:rPr>
          <w:sz w:val="24"/>
          <w:szCs w:val="24"/>
        </w:rPr>
        <w:t xml:space="preserve">College of Policing (2023) Responding to hate. Available at: </w:t>
      </w:r>
      <w:hyperlink r:id="rId19" w:history="1">
        <w:r w:rsidRPr="0065288F">
          <w:rPr>
            <w:rStyle w:val="Hyperlink"/>
            <w:sz w:val="24"/>
            <w:szCs w:val="24"/>
          </w:rPr>
          <w:t>https://www.college.police.uk/app/major-investigation-and-public-protection/hate-crime/responding-hate</w:t>
        </w:r>
      </w:hyperlink>
      <w:r>
        <w:rPr>
          <w:sz w:val="24"/>
          <w:szCs w:val="24"/>
        </w:rPr>
        <w:t xml:space="preserve"> (Accessed 3 December 2023)</w:t>
      </w:r>
    </w:p>
    <w:p w14:paraId="03E9651C" w14:textId="442497A2" w:rsidR="00F12184" w:rsidRDefault="00F12184" w:rsidP="00EA28F1">
      <w:pPr>
        <w:keepNext/>
        <w:spacing w:before="240" w:after="60"/>
        <w:ind w:right="237"/>
        <w:jc w:val="both"/>
        <w:rPr>
          <w:sz w:val="24"/>
          <w:szCs w:val="24"/>
        </w:rPr>
      </w:pPr>
      <w:r w:rsidRPr="00F12184">
        <w:rPr>
          <w:sz w:val="24"/>
          <w:szCs w:val="24"/>
        </w:rPr>
        <w:t xml:space="preserve">College of Policing, 2023. Responding to hate  </w:t>
      </w:r>
      <w:hyperlink r:id="rId20" w:history="1">
        <w:r w:rsidRPr="007871DD">
          <w:rPr>
            <w:rStyle w:val="Hyperlink"/>
            <w:sz w:val="24"/>
            <w:szCs w:val="24"/>
          </w:rPr>
          <w:t>https://www.college.police.uk/app/major-investigation-and-public-protection/hate-crime/responding-hate#hate-crime</w:t>
        </w:r>
      </w:hyperlink>
      <w:r>
        <w:rPr>
          <w:sz w:val="24"/>
          <w:szCs w:val="24"/>
        </w:rPr>
        <w:t xml:space="preserve"> (Accessed 3 February 2024)</w:t>
      </w:r>
    </w:p>
    <w:p w14:paraId="3A536874" w14:textId="0022A3A8" w:rsidR="004453CD" w:rsidRDefault="004453CD" w:rsidP="00EA28F1">
      <w:pPr>
        <w:keepNext/>
        <w:spacing w:before="240" w:after="60"/>
        <w:ind w:right="237"/>
        <w:jc w:val="both"/>
        <w:rPr>
          <w:sz w:val="24"/>
          <w:szCs w:val="24"/>
        </w:rPr>
      </w:pPr>
      <w:r>
        <w:rPr>
          <w:sz w:val="24"/>
          <w:szCs w:val="24"/>
        </w:rPr>
        <w:t>Crown Prosec</w:t>
      </w:r>
      <w:r w:rsidR="004521A0">
        <w:rPr>
          <w:sz w:val="24"/>
          <w:szCs w:val="24"/>
        </w:rPr>
        <w:t xml:space="preserve">ution Service (2022) Hate Crime. Available at: </w:t>
      </w:r>
      <w:hyperlink r:id="rId21" w:history="1">
        <w:r w:rsidR="004521A0" w:rsidRPr="0028052B">
          <w:rPr>
            <w:rStyle w:val="Hyperlink"/>
            <w:sz w:val="24"/>
            <w:szCs w:val="24"/>
          </w:rPr>
          <w:t>https://www.cps.gov.uk/crime-info/hate-crime</w:t>
        </w:r>
      </w:hyperlink>
      <w:r w:rsidR="004521A0">
        <w:rPr>
          <w:sz w:val="24"/>
          <w:szCs w:val="24"/>
        </w:rPr>
        <w:t xml:space="preserve">  (Accessed on 30 October 2023)</w:t>
      </w:r>
    </w:p>
    <w:p w14:paraId="774E1016" w14:textId="612A80A0" w:rsidR="00551D17" w:rsidRDefault="00551D17" w:rsidP="00EA28F1">
      <w:pPr>
        <w:keepNext/>
        <w:spacing w:before="240" w:after="60"/>
        <w:ind w:right="237"/>
        <w:jc w:val="both"/>
        <w:rPr>
          <w:sz w:val="24"/>
          <w:szCs w:val="24"/>
        </w:rPr>
      </w:pPr>
      <w:r>
        <w:rPr>
          <w:sz w:val="24"/>
          <w:szCs w:val="24"/>
        </w:rPr>
        <w:t xml:space="preserve">Crown Prosecution Service (2023) Restorative Justice.                  Available at: </w:t>
      </w:r>
      <w:hyperlink r:id="rId22" w:history="1">
        <w:r w:rsidRPr="0028052B">
          <w:rPr>
            <w:rStyle w:val="Hyperlink"/>
            <w:sz w:val="24"/>
            <w:szCs w:val="24"/>
          </w:rPr>
          <w:t>https://www.cps.gov.uk/legal-guidance/restorative-justice</w:t>
        </w:r>
      </w:hyperlink>
      <w:r>
        <w:rPr>
          <w:sz w:val="24"/>
          <w:szCs w:val="24"/>
        </w:rPr>
        <w:t xml:space="preserve">  (Accessed on 29 October 2023)</w:t>
      </w:r>
    </w:p>
    <w:p w14:paraId="1CF82EE0" w14:textId="7EFAE678" w:rsidR="004521A0" w:rsidRDefault="004521A0" w:rsidP="00EA28F1">
      <w:pPr>
        <w:keepNext/>
        <w:spacing w:before="240" w:after="60"/>
        <w:ind w:right="237"/>
        <w:jc w:val="both"/>
        <w:rPr>
          <w:sz w:val="24"/>
          <w:szCs w:val="24"/>
        </w:rPr>
      </w:pPr>
      <w:r>
        <w:rPr>
          <w:sz w:val="24"/>
          <w:szCs w:val="24"/>
        </w:rPr>
        <w:t xml:space="preserve">GOV (2016) Hate Crime Action Plan.   Available at: </w:t>
      </w:r>
      <w:hyperlink r:id="rId23" w:history="1">
        <w:r w:rsidRPr="0028052B">
          <w:rPr>
            <w:rStyle w:val="Hyperlink"/>
            <w:sz w:val="24"/>
            <w:szCs w:val="24"/>
          </w:rPr>
          <w:t>https://www.gov.uk/government/publications/hate-crime-action-plan-2016</w:t>
        </w:r>
      </w:hyperlink>
      <w:r>
        <w:rPr>
          <w:sz w:val="24"/>
          <w:szCs w:val="24"/>
        </w:rPr>
        <w:t xml:space="preserve"> (Accessed on 2</w:t>
      </w:r>
      <w:r w:rsidR="00551D17">
        <w:rPr>
          <w:sz w:val="24"/>
          <w:szCs w:val="24"/>
        </w:rPr>
        <w:t xml:space="preserve">9 October </w:t>
      </w:r>
      <w:r>
        <w:rPr>
          <w:sz w:val="24"/>
          <w:szCs w:val="24"/>
        </w:rPr>
        <w:t>2023)</w:t>
      </w:r>
    </w:p>
    <w:p w14:paraId="01AB0841" w14:textId="39AF29F0" w:rsidR="006D573F" w:rsidRDefault="006D573F" w:rsidP="00EA28F1">
      <w:pPr>
        <w:keepNext/>
        <w:spacing w:before="240" w:after="60"/>
        <w:ind w:right="237"/>
        <w:jc w:val="both"/>
        <w:rPr>
          <w:sz w:val="24"/>
          <w:szCs w:val="24"/>
        </w:rPr>
      </w:pPr>
      <w:r>
        <w:rPr>
          <w:sz w:val="24"/>
          <w:szCs w:val="24"/>
        </w:rPr>
        <w:t>GOV    (2022)         A duty to protect: Police use of protective measures in cases involving violence against wom</w:t>
      </w:r>
      <w:r w:rsidR="007522D6">
        <w:rPr>
          <w:sz w:val="24"/>
          <w:szCs w:val="24"/>
        </w:rPr>
        <w:t xml:space="preserve">en and girls. Available at: </w:t>
      </w:r>
      <w:hyperlink r:id="rId24" w:history="1">
        <w:r w:rsidR="00F12184" w:rsidRPr="007871DD">
          <w:rPr>
            <w:rStyle w:val="Hyperlink"/>
            <w:sz w:val="24"/>
            <w:szCs w:val="24"/>
          </w:rPr>
          <w:t>https://police-use-of-protective-measures-in-cases-of-violence-against-women-and-girls-a-duty-to-protect-police-use-of-protective-measures-in-cases-involving-violence-against-women-and-girls</w:t>
        </w:r>
      </w:hyperlink>
      <w:r w:rsidR="007522D6">
        <w:rPr>
          <w:sz w:val="24"/>
          <w:szCs w:val="24"/>
        </w:rPr>
        <w:t xml:space="preserve">       (Accessed on 30 October 2023)</w:t>
      </w:r>
    </w:p>
    <w:p w14:paraId="78E6D158" w14:textId="33637B45" w:rsidR="004521A0" w:rsidRDefault="001B16A0" w:rsidP="00EA28F1">
      <w:pPr>
        <w:keepNext/>
        <w:spacing w:before="240" w:after="60"/>
        <w:ind w:right="237"/>
        <w:jc w:val="both"/>
        <w:rPr>
          <w:sz w:val="24"/>
          <w:szCs w:val="24"/>
        </w:rPr>
      </w:pPr>
      <w:r>
        <w:rPr>
          <w:sz w:val="24"/>
          <w:szCs w:val="24"/>
        </w:rPr>
        <w:t>Gibbs, G. (1988) Learning by doing: A guide to teaching and learning methods. London: Further Education Unit.</w:t>
      </w:r>
    </w:p>
    <w:p w14:paraId="20DC71F3" w14:textId="77777777" w:rsidR="00F237E9" w:rsidRDefault="00B132CF" w:rsidP="00EA28F1">
      <w:pPr>
        <w:keepNext/>
        <w:spacing w:before="240" w:after="60"/>
        <w:ind w:right="237"/>
        <w:jc w:val="both"/>
        <w:rPr>
          <w:rStyle w:val="Hyperlink"/>
          <w:sz w:val="24"/>
          <w:szCs w:val="24"/>
        </w:rPr>
      </w:pPr>
      <w:r>
        <w:rPr>
          <w:sz w:val="24"/>
          <w:szCs w:val="24"/>
        </w:rPr>
        <w:t xml:space="preserve">Hate Crime Sentencing Guidelines. (2023). The Sentencing Council. Available at: </w:t>
      </w:r>
      <w:hyperlink r:id="rId25" w:history="1">
        <w:r w:rsidRPr="00FB124A">
          <w:rPr>
            <w:rStyle w:val="Hyperlink"/>
            <w:sz w:val="24"/>
            <w:szCs w:val="24"/>
          </w:rPr>
          <w:t>https://www.sentencingcouncil.org.uk/explanatory-material/magistrates-court/item/hate-crime/3-approach-to-sentencing/</w:t>
        </w:r>
      </w:hyperlink>
    </w:p>
    <w:p w14:paraId="3141EC4B" w14:textId="5490EC24" w:rsidR="00F237E9" w:rsidRPr="00F237E9" w:rsidRDefault="00F237E9" w:rsidP="00EA28F1">
      <w:pPr>
        <w:keepNext/>
        <w:spacing w:before="240" w:after="60"/>
        <w:ind w:right="237"/>
        <w:jc w:val="both"/>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HM Government. (2021) Domestic Abuse: How to Get Help. Available at:</w:t>
      </w:r>
    </w:p>
    <w:p w14:paraId="1FCE60E0" w14:textId="3DD4C434" w:rsidR="00F237E9" w:rsidRPr="00F237E9" w:rsidRDefault="00F237E9" w:rsidP="00EA28F1">
      <w:pPr>
        <w:keepNext/>
        <w:spacing w:before="240" w:after="60"/>
        <w:ind w:right="237"/>
        <w:jc w:val="both"/>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37E9">
        <w:rPr>
          <w:rStyle w:val="Hyperlink"/>
          <w:sz w:val="24"/>
          <w:szCs w:val="24"/>
        </w:rPr>
        <w:t xml:space="preserve"> </w:t>
      </w:r>
      <w:hyperlink r:id="rId26" w:history="1">
        <w:r w:rsidRPr="007871DD">
          <w:rPr>
            <w:rStyle w:val="Hyperlink"/>
            <w:sz w:val="24"/>
            <w:szCs w:val="24"/>
          </w:rPr>
          <w:t>https://www.gov.uk/guidance/domestic-abuse-how-to-get-help</w:t>
        </w:r>
      </w:hyperlink>
      <w:r>
        <w:rPr>
          <w:rStyle w:val="Hyperlink"/>
          <w:sz w:val="24"/>
          <w:szCs w:val="24"/>
          <w:u w:val="none"/>
        </w:rPr>
        <w:t xml:space="preserve"> </w:t>
      </w:r>
      <w:r>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on 5 February 2024)</w:t>
      </w:r>
    </w:p>
    <w:p w14:paraId="62404AEA" w14:textId="3D99791E" w:rsidR="00F12184" w:rsidRDefault="00F12184" w:rsidP="00EA28F1">
      <w:pPr>
        <w:keepNext/>
        <w:spacing w:before="240" w:after="60"/>
        <w:ind w:right="237"/>
        <w:jc w:val="both"/>
        <w:rPr>
          <w:sz w:val="24"/>
          <w:szCs w:val="24"/>
        </w:rPr>
      </w:pPr>
      <w:r w:rsidRPr="00F12184">
        <w:rPr>
          <w:sz w:val="24"/>
          <w:szCs w:val="24"/>
        </w:rPr>
        <w:t xml:space="preserve">HMICFRS, </w:t>
      </w:r>
      <w:r w:rsidR="00F237E9">
        <w:rPr>
          <w:sz w:val="24"/>
          <w:szCs w:val="24"/>
        </w:rPr>
        <w:t>(</w:t>
      </w:r>
      <w:r w:rsidRPr="00F12184">
        <w:rPr>
          <w:sz w:val="24"/>
          <w:szCs w:val="24"/>
        </w:rPr>
        <w:t>2018</w:t>
      </w:r>
      <w:r w:rsidR="00F237E9">
        <w:rPr>
          <w:sz w:val="24"/>
          <w:szCs w:val="24"/>
        </w:rPr>
        <w:t>)</w:t>
      </w:r>
      <w:r w:rsidRPr="00F12184">
        <w:rPr>
          <w:sz w:val="24"/>
          <w:szCs w:val="24"/>
        </w:rPr>
        <w:t xml:space="preserve">. Her Majesty’s Inspectorate of Constabulary and Fire &amp; Rescue Services </w:t>
      </w:r>
      <w:r>
        <w:rPr>
          <w:sz w:val="24"/>
          <w:szCs w:val="24"/>
        </w:rPr>
        <w:t>Available at:</w:t>
      </w:r>
    </w:p>
    <w:p w14:paraId="1D92D403" w14:textId="2D990422" w:rsidR="00F12184" w:rsidRDefault="00F12184" w:rsidP="00EA28F1">
      <w:pPr>
        <w:keepNext/>
        <w:spacing w:before="240" w:after="60"/>
        <w:ind w:right="237"/>
        <w:jc w:val="both"/>
        <w:rPr>
          <w:sz w:val="24"/>
          <w:szCs w:val="24"/>
        </w:rPr>
      </w:pPr>
      <w:r>
        <w:rPr>
          <w:sz w:val="24"/>
          <w:szCs w:val="24"/>
        </w:rPr>
        <w:t xml:space="preserve"> </w:t>
      </w:r>
      <w:hyperlink r:id="rId27" w:history="1">
        <w:r w:rsidRPr="007871DD">
          <w:rPr>
            <w:rStyle w:val="Hyperlink"/>
            <w:sz w:val="24"/>
            <w:szCs w:val="24"/>
          </w:rPr>
          <w:t>https://assets-hmicfrs.justiceinspectorates.org.uk/uploads/understanding-the -difference-the-intial-police-response-to-hate-crime.pdf</w:t>
        </w:r>
      </w:hyperlink>
      <w:r>
        <w:rPr>
          <w:sz w:val="24"/>
          <w:szCs w:val="24"/>
        </w:rPr>
        <w:t xml:space="preserve"> </w:t>
      </w:r>
    </w:p>
    <w:p w14:paraId="6AB8F2C7" w14:textId="05F4C890" w:rsidR="00B132CF" w:rsidRDefault="00B132CF" w:rsidP="00EA28F1">
      <w:pPr>
        <w:keepNext/>
        <w:spacing w:before="240" w:after="60"/>
        <w:ind w:right="237"/>
        <w:jc w:val="both"/>
        <w:rPr>
          <w:sz w:val="24"/>
          <w:szCs w:val="24"/>
        </w:rPr>
      </w:pPr>
      <w:r>
        <w:rPr>
          <w:sz w:val="24"/>
          <w:szCs w:val="24"/>
        </w:rPr>
        <w:t xml:space="preserve">Home Office. (2022). Hate Crime, England and Wales, 2021 to 2022. Available at: </w:t>
      </w:r>
      <w:hyperlink r:id="rId28" w:history="1">
        <w:r w:rsidR="00F12184" w:rsidRPr="007871DD">
          <w:rPr>
            <w:rStyle w:val="Hyperlink"/>
            <w:sz w:val="24"/>
            <w:szCs w:val="24"/>
          </w:rPr>
          <w:t>https://www.gov.uk/government/statistics/hate-crime-england-and-wales-2021-to-</w:t>
        </w:r>
        <w:r w:rsidR="00F12184" w:rsidRPr="007871DD">
          <w:rPr>
            <w:rStyle w:val="Hyperlink"/>
            <w:sz w:val="24"/>
            <w:szCs w:val="24"/>
          </w:rPr>
          <w:lastRenderedPageBreak/>
          <w:t>2022/hate-crime-england-and-wales-2021-to-2022</w:t>
        </w:r>
      </w:hyperlink>
      <w:r>
        <w:rPr>
          <w:sz w:val="24"/>
          <w:szCs w:val="24"/>
        </w:rPr>
        <w:t xml:space="preserve">  (Accessed on 3 December 2023)</w:t>
      </w:r>
    </w:p>
    <w:p w14:paraId="134C4505" w14:textId="66B24A82" w:rsidR="00B132CF" w:rsidRDefault="00B132CF" w:rsidP="00EA28F1">
      <w:pPr>
        <w:keepNext/>
        <w:spacing w:before="240" w:after="60"/>
        <w:ind w:right="237"/>
        <w:jc w:val="both"/>
        <w:rPr>
          <w:sz w:val="24"/>
          <w:szCs w:val="24"/>
        </w:rPr>
      </w:pPr>
      <w:r>
        <w:rPr>
          <w:sz w:val="24"/>
          <w:szCs w:val="24"/>
        </w:rPr>
        <w:t>Iganski,P., &amp; Smith, D. (2014). Hate Crimes: The Consequence of Hate Crime. Basingstoke: Palgrave Macmillan</w:t>
      </w:r>
      <w:r w:rsidR="005A20B1">
        <w:rPr>
          <w:sz w:val="24"/>
          <w:szCs w:val="24"/>
        </w:rPr>
        <w:t>.</w:t>
      </w:r>
    </w:p>
    <w:p w14:paraId="6EC017B3" w14:textId="5EF02CC0" w:rsidR="00F12184" w:rsidRDefault="00F12184" w:rsidP="00EA28F1">
      <w:pPr>
        <w:keepNext/>
        <w:spacing w:before="240" w:after="60"/>
        <w:ind w:right="237"/>
        <w:jc w:val="both"/>
        <w:rPr>
          <w:sz w:val="24"/>
          <w:szCs w:val="24"/>
        </w:rPr>
      </w:pPr>
      <w:r w:rsidRPr="00F12184">
        <w:rPr>
          <w:sz w:val="24"/>
          <w:szCs w:val="24"/>
        </w:rPr>
        <w:t>Johnson, K. (2017). The Challenge of Policing Domestic Violence. National Institute of Justice</w:t>
      </w:r>
    </w:p>
    <w:p w14:paraId="5DA48B88" w14:textId="5B185483" w:rsidR="00F237E9" w:rsidRDefault="00F237E9" w:rsidP="00EA28F1">
      <w:pPr>
        <w:keepNext/>
        <w:spacing w:before="240" w:after="60"/>
        <w:ind w:right="237"/>
        <w:jc w:val="both"/>
        <w:rPr>
          <w:sz w:val="24"/>
          <w:szCs w:val="24"/>
        </w:rPr>
      </w:pPr>
      <w:r w:rsidRPr="00F237E9">
        <w:rPr>
          <w:sz w:val="24"/>
          <w:szCs w:val="24"/>
        </w:rPr>
        <w:t>Kemshall, H. &amp; Mackenzie-Davey, K. (2013). Evaluating the Effectiveness of Multi-Agency Public Protection Arrangements in Domestic Violence Cases. British Journal of Social Work</w:t>
      </w:r>
    </w:p>
    <w:p w14:paraId="5CD86B53" w14:textId="71091F62" w:rsidR="004A3639" w:rsidRDefault="004A3639" w:rsidP="00EA28F1">
      <w:pPr>
        <w:keepNext/>
        <w:spacing w:before="240" w:after="60"/>
        <w:ind w:right="237"/>
        <w:jc w:val="both"/>
        <w:rPr>
          <w:sz w:val="24"/>
          <w:szCs w:val="24"/>
        </w:rPr>
      </w:pPr>
      <w:r w:rsidRPr="004A3639">
        <w:rPr>
          <w:sz w:val="24"/>
          <w:szCs w:val="24"/>
        </w:rPr>
        <w:t>L. Richards. (2009). DASH: Domestic abuse, stalking and harassment and honour-based violence risk identification and assessment and management model, DASH risk checklist</w:t>
      </w:r>
    </w:p>
    <w:p w14:paraId="672EE072" w14:textId="74921D38" w:rsidR="004A3639" w:rsidRDefault="004A3639" w:rsidP="00EA28F1">
      <w:pPr>
        <w:keepNext/>
        <w:spacing w:before="240" w:after="60"/>
        <w:ind w:right="237"/>
        <w:jc w:val="both"/>
        <w:rPr>
          <w:sz w:val="24"/>
          <w:szCs w:val="24"/>
        </w:rPr>
      </w:pPr>
      <w:r w:rsidRPr="004A3639">
        <w:rPr>
          <w:sz w:val="24"/>
          <w:szCs w:val="24"/>
        </w:rPr>
        <w:t>Mills, L. G. (2017). Domestic Violence: Data on Reports, Victims and Offenders. Congressional Research Service</w:t>
      </w:r>
    </w:p>
    <w:p w14:paraId="2F2E0EEB" w14:textId="6E584DC8" w:rsidR="00F12184" w:rsidRDefault="00F12184" w:rsidP="00EA28F1">
      <w:pPr>
        <w:keepNext/>
        <w:spacing w:before="240" w:after="60"/>
        <w:ind w:right="237"/>
        <w:jc w:val="both"/>
        <w:rPr>
          <w:sz w:val="24"/>
          <w:szCs w:val="24"/>
        </w:rPr>
      </w:pPr>
      <w:r w:rsidRPr="00F12184">
        <w:rPr>
          <w:sz w:val="24"/>
          <w:szCs w:val="24"/>
        </w:rPr>
        <w:t>Nicol, E. &amp; Loveridge, P. (2015). Interoperability and Intelligence: JESIP in Practice</w:t>
      </w:r>
    </w:p>
    <w:p w14:paraId="6F7FFC88" w14:textId="123E07B0" w:rsidR="00AA44E9" w:rsidRDefault="00AA44E9" w:rsidP="00EA28F1">
      <w:pPr>
        <w:keepNext/>
        <w:spacing w:before="240" w:after="60"/>
        <w:ind w:right="237"/>
        <w:jc w:val="both"/>
        <w:rPr>
          <w:sz w:val="24"/>
          <w:szCs w:val="24"/>
        </w:rPr>
      </w:pPr>
      <w:r w:rsidRPr="00AA44E9">
        <w:rPr>
          <w:sz w:val="24"/>
          <w:szCs w:val="24"/>
        </w:rPr>
        <w:t>Radford, L. &amp; Sayer, L. (2018). Domestic Violence and Protection from Harassment: A Handbook for Practitioners (5th ed.). Bloomsbury Professional</w:t>
      </w:r>
    </w:p>
    <w:p w14:paraId="138F612E" w14:textId="6266DFF1" w:rsidR="00F12184" w:rsidRDefault="00F12184" w:rsidP="00EA28F1">
      <w:pPr>
        <w:keepNext/>
        <w:spacing w:before="240" w:after="60"/>
        <w:ind w:right="237"/>
        <w:jc w:val="both"/>
        <w:rPr>
          <w:sz w:val="24"/>
          <w:szCs w:val="24"/>
        </w:rPr>
      </w:pPr>
      <w:r w:rsidRPr="00F12184">
        <w:rPr>
          <w:sz w:val="24"/>
          <w:szCs w:val="24"/>
        </w:rPr>
        <w:t>Renzetti, C. M., &amp; Edleson, J. L. (2016). Encyclopedia of interpersonal violence. SAGE Publications</w:t>
      </w:r>
    </w:p>
    <w:p w14:paraId="6A868227" w14:textId="4087BC89" w:rsidR="004A3639" w:rsidRDefault="004A3639" w:rsidP="00EA28F1">
      <w:pPr>
        <w:keepNext/>
        <w:spacing w:before="240" w:after="60"/>
        <w:ind w:right="237"/>
        <w:jc w:val="both"/>
        <w:rPr>
          <w:sz w:val="24"/>
          <w:szCs w:val="24"/>
        </w:rPr>
      </w:pPr>
      <w:r w:rsidRPr="004A3639">
        <w:rPr>
          <w:sz w:val="24"/>
          <w:szCs w:val="24"/>
        </w:rPr>
        <w:t>SafeLives, 2024. Domestic Abuse</w:t>
      </w:r>
      <w:r>
        <w:rPr>
          <w:sz w:val="24"/>
          <w:szCs w:val="24"/>
        </w:rPr>
        <w:t>. Available at:</w:t>
      </w:r>
      <w:r w:rsidRPr="004A3639">
        <w:rPr>
          <w:sz w:val="24"/>
          <w:szCs w:val="24"/>
        </w:rPr>
        <w:t xml:space="preserve">  </w:t>
      </w:r>
      <w:hyperlink r:id="rId29" w:history="1">
        <w:r w:rsidRPr="007871DD">
          <w:rPr>
            <w:rStyle w:val="Hyperlink"/>
            <w:sz w:val="24"/>
            <w:szCs w:val="24"/>
          </w:rPr>
          <w:t>https://safelive.org.uk/policy-evidence/about-domestic-abuse</w:t>
        </w:r>
      </w:hyperlink>
      <w:r>
        <w:rPr>
          <w:sz w:val="24"/>
          <w:szCs w:val="24"/>
        </w:rPr>
        <w:t xml:space="preserve">  (Accessed on 31 January 2024)</w:t>
      </w:r>
    </w:p>
    <w:p w14:paraId="79E56E8B" w14:textId="77777777" w:rsidR="004A3639" w:rsidRDefault="004A3639" w:rsidP="00EA28F1">
      <w:pPr>
        <w:keepNext/>
        <w:spacing w:before="240" w:after="60"/>
        <w:ind w:right="237"/>
        <w:jc w:val="both"/>
        <w:rPr>
          <w:sz w:val="24"/>
          <w:szCs w:val="24"/>
        </w:rPr>
      </w:pPr>
    </w:p>
    <w:p w14:paraId="3B3E1685" w14:textId="15C66970" w:rsidR="005A20B1" w:rsidRDefault="005A20B1" w:rsidP="00EA28F1">
      <w:pPr>
        <w:keepNext/>
        <w:spacing w:before="240" w:after="60"/>
        <w:ind w:right="237"/>
        <w:jc w:val="both"/>
        <w:rPr>
          <w:sz w:val="24"/>
          <w:szCs w:val="24"/>
        </w:rPr>
      </w:pPr>
      <w:r>
        <w:rPr>
          <w:sz w:val="24"/>
          <w:szCs w:val="24"/>
        </w:rPr>
        <w:t>Shapland, J.,et al (2011). The Impact of Restorative Justice Conference (RJC) on Re-offending.</w:t>
      </w:r>
    </w:p>
    <w:p w14:paraId="40F75480" w14:textId="0E655A9D" w:rsidR="005A20B1" w:rsidRDefault="005A20B1" w:rsidP="00EA28F1">
      <w:pPr>
        <w:keepNext/>
        <w:spacing w:before="240" w:after="60"/>
        <w:ind w:right="237"/>
        <w:jc w:val="both"/>
        <w:rPr>
          <w:sz w:val="24"/>
          <w:szCs w:val="24"/>
        </w:rPr>
      </w:pPr>
      <w:r>
        <w:rPr>
          <w:sz w:val="24"/>
          <w:szCs w:val="24"/>
        </w:rPr>
        <w:t>Sharman, LW, Gartin, PR, and Buerger, ME (1989), ‘Hot Spots of Predatory Crime: Routine Activities and the Criminology of Place’ Criminology 27, 27-56</w:t>
      </w:r>
    </w:p>
    <w:p w14:paraId="1D33630D" w14:textId="48295CC7" w:rsidR="005A20B1" w:rsidRDefault="005A20B1" w:rsidP="00EA28F1">
      <w:pPr>
        <w:keepNext/>
        <w:spacing w:before="240" w:after="60"/>
        <w:ind w:right="237"/>
        <w:jc w:val="both"/>
        <w:rPr>
          <w:sz w:val="24"/>
          <w:szCs w:val="24"/>
        </w:rPr>
      </w:pPr>
      <w:r>
        <w:rPr>
          <w:sz w:val="24"/>
          <w:szCs w:val="24"/>
        </w:rPr>
        <w:t>Sherman, L.W., &amp; Strang, H. (2007) Restroative Justice: The evidence. London. The Smith Institute</w:t>
      </w:r>
    </w:p>
    <w:p w14:paraId="568C5FE6" w14:textId="5C860CDD" w:rsidR="004A3639" w:rsidRDefault="004A3639" w:rsidP="00EA28F1">
      <w:pPr>
        <w:keepNext/>
        <w:spacing w:before="240" w:after="60"/>
        <w:ind w:right="237"/>
        <w:jc w:val="both"/>
        <w:rPr>
          <w:sz w:val="24"/>
          <w:szCs w:val="24"/>
        </w:rPr>
      </w:pPr>
      <w:r w:rsidRPr="004A3639">
        <w:rPr>
          <w:sz w:val="24"/>
          <w:szCs w:val="24"/>
        </w:rPr>
        <w:t>Shook, R. L. (2020). Cultural Considerations in Domestic Violence Cases. International Journal of Offender Therapy and Comparative Criminology</w:t>
      </w:r>
    </w:p>
    <w:p w14:paraId="07C83AA4" w14:textId="11310FFB" w:rsidR="00F12184" w:rsidRDefault="00F12184" w:rsidP="00EA28F1">
      <w:pPr>
        <w:keepNext/>
        <w:spacing w:before="240" w:after="60"/>
        <w:ind w:right="237"/>
        <w:jc w:val="both"/>
        <w:rPr>
          <w:sz w:val="24"/>
          <w:szCs w:val="24"/>
        </w:rPr>
      </w:pPr>
      <w:r w:rsidRPr="00F12184">
        <w:rPr>
          <w:sz w:val="24"/>
          <w:szCs w:val="24"/>
        </w:rPr>
        <w:t>Strang, H. &amp; Sherman, L. W. (2015). Restorative Justice</w:t>
      </w:r>
    </w:p>
    <w:p w14:paraId="728CE5A0" w14:textId="0EB6C738" w:rsidR="001B16A0" w:rsidRDefault="00D95B10" w:rsidP="00EA28F1">
      <w:pPr>
        <w:keepNext/>
        <w:spacing w:before="240" w:after="60"/>
        <w:ind w:right="237"/>
        <w:jc w:val="both"/>
        <w:rPr>
          <w:sz w:val="24"/>
          <w:szCs w:val="24"/>
        </w:rPr>
      </w:pPr>
      <w:r>
        <w:rPr>
          <w:sz w:val="24"/>
          <w:szCs w:val="24"/>
        </w:rPr>
        <w:lastRenderedPageBreak/>
        <w:t xml:space="preserve">South Wales Police (2023). How to report hate crime. Available at: </w:t>
      </w:r>
      <w:hyperlink r:id="rId30" w:history="1">
        <w:r w:rsidR="00084428" w:rsidRPr="0065288F">
          <w:rPr>
            <w:rStyle w:val="Hyperlink"/>
            <w:sz w:val="24"/>
            <w:szCs w:val="24"/>
          </w:rPr>
          <w:t>https://www.south-wales.police.uk/advice/advice-and-information/hco/hate-crime/how-to-report-hate-crime/</w:t>
        </w:r>
      </w:hyperlink>
      <w:r w:rsidR="00084428">
        <w:rPr>
          <w:sz w:val="24"/>
          <w:szCs w:val="24"/>
        </w:rPr>
        <w:t xml:space="preserve"> (Accessed on 3 December 2023)</w:t>
      </w:r>
    </w:p>
    <w:p w14:paraId="08F7F79F" w14:textId="7E632066" w:rsidR="00084428" w:rsidRDefault="00084428" w:rsidP="00EA28F1">
      <w:pPr>
        <w:keepNext/>
        <w:spacing w:before="240" w:after="60"/>
        <w:ind w:right="237"/>
        <w:jc w:val="both"/>
        <w:rPr>
          <w:sz w:val="24"/>
          <w:szCs w:val="24"/>
        </w:rPr>
      </w:pPr>
      <w:r>
        <w:rPr>
          <w:sz w:val="24"/>
          <w:szCs w:val="24"/>
        </w:rPr>
        <w:t xml:space="preserve">Thames Valley Partnership (2023). Restorative Justice. Available at: </w:t>
      </w:r>
      <w:hyperlink r:id="rId31" w:history="1">
        <w:r w:rsidRPr="0065288F">
          <w:rPr>
            <w:rStyle w:val="Hyperlink"/>
            <w:sz w:val="24"/>
            <w:szCs w:val="24"/>
          </w:rPr>
          <w:t>https://thamesvalleypartnership.org.uk/restorative-justice</w:t>
        </w:r>
      </w:hyperlink>
      <w:r>
        <w:rPr>
          <w:sz w:val="24"/>
          <w:szCs w:val="24"/>
        </w:rPr>
        <w:t xml:space="preserve"> (Accessed on 3 December 2023)</w:t>
      </w:r>
    </w:p>
    <w:p w14:paraId="481A120F" w14:textId="37E9197C" w:rsidR="00F12184" w:rsidRDefault="00F12184" w:rsidP="00EA28F1">
      <w:pPr>
        <w:keepNext/>
        <w:spacing w:before="240" w:after="60"/>
        <w:ind w:right="237"/>
        <w:jc w:val="both"/>
        <w:rPr>
          <w:sz w:val="24"/>
          <w:szCs w:val="24"/>
        </w:rPr>
      </w:pPr>
      <w:r w:rsidRPr="00F12184">
        <w:rPr>
          <w:sz w:val="24"/>
          <w:szCs w:val="24"/>
        </w:rPr>
        <w:t>True Vision, 2024. Stop Hate Crime</w:t>
      </w:r>
      <w:r>
        <w:rPr>
          <w:sz w:val="24"/>
          <w:szCs w:val="24"/>
        </w:rPr>
        <w:t xml:space="preserve">. Available at: </w:t>
      </w:r>
      <w:hyperlink r:id="rId32" w:history="1">
        <w:r w:rsidRPr="007871DD">
          <w:rPr>
            <w:rStyle w:val="Hyperlink"/>
            <w:sz w:val="24"/>
            <w:szCs w:val="24"/>
          </w:rPr>
          <w:t>https://www.report-it#.org.uk</w:t>
        </w:r>
      </w:hyperlink>
      <w:r>
        <w:rPr>
          <w:sz w:val="24"/>
          <w:szCs w:val="24"/>
        </w:rPr>
        <w:t xml:space="preserve">  (Accessed on 5 February 2024)</w:t>
      </w:r>
    </w:p>
    <w:p w14:paraId="3F9E1A2B" w14:textId="0D0005FE" w:rsidR="00F300D0" w:rsidRDefault="004A3639" w:rsidP="00EA28F1">
      <w:pPr>
        <w:keepNext/>
        <w:spacing w:before="240" w:after="60"/>
        <w:ind w:right="237"/>
        <w:jc w:val="both"/>
        <w:rPr>
          <w:sz w:val="24"/>
          <w:szCs w:val="24"/>
        </w:rPr>
      </w:pPr>
      <w:r w:rsidRPr="004A3639">
        <w:rPr>
          <w:sz w:val="24"/>
          <w:szCs w:val="24"/>
        </w:rPr>
        <w:t>Wilkinson, H., Kennedy, L., &amp; Hattersley, L. (2011). Identifying the Characteristics of High-Risk Victims of Domestic Violence: Implications for Police Practice. Policing: An International Journal of Police Strategies &amp; Management</w:t>
      </w:r>
    </w:p>
    <w:p w14:paraId="396B21E0" w14:textId="3E123532" w:rsidR="00F12184" w:rsidRDefault="00F12184" w:rsidP="00EA28F1">
      <w:pPr>
        <w:keepNext/>
        <w:spacing w:before="240" w:after="60"/>
        <w:ind w:right="237"/>
        <w:jc w:val="both"/>
        <w:rPr>
          <w:sz w:val="24"/>
          <w:szCs w:val="24"/>
        </w:rPr>
      </w:pPr>
      <w:r w:rsidRPr="00F12184">
        <w:rPr>
          <w:sz w:val="24"/>
          <w:szCs w:val="24"/>
        </w:rPr>
        <w:t xml:space="preserve">World Health Organization. (2021). Violence against women. </w:t>
      </w:r>
      <w:r>
        <w:rPr>
          <w:sz w:val="24"/>
          <w:szCs w:val="24"/>
        </w:rPr>
        <w:t>Available at:</w:t>
      </w:r>
      <w:r w:rsidRPr="00F12184">
        <w:rPr>
          <w:sz w:val="24"/>
          <w:szCs w:val="24"/>
        </w:rPr>
        <w:t xml:space="preserve"> </w:t>
      </w:r>
      <w:hyperlink r:id="rId33" w:history="1">
        <w:r w:rsidRPr="007871DD">
          <w:rPr>
            <w:rStyle w:val="Hyperlink"/>
            <w:sz w:val="24"/>
            <w:szCs w:val="24"/>
          </w:rPr>
          <w:t>https://www.who.int/news-room/fact-sheets/detail/violence-against-women</w:t>
        </w:r>
      </w:hyperlink>
      <w:r>
        <w:rPr>
          <w:sz w:val="24"/>
          <w:szCs w:val="24"/>
        </w:rPr>
        <w:t xml:space="preserve">  (Accessed on 5 February 2024)</w:t>
      </w:r>
    </w:p>
    <w:p w14:paraId="5BD8C131" w14:textId="77777777" w:rsidR="00F12184" w:rsidRDefault="00F12184" w:rsidP="00EA28F1">
      <w:pPr>
        <w:keepNext/>
        <w:spacing w:before="240" w:after="60"/>
        <w:ind w:right="237"/>
        <w:jc w:val="both"/>
        <w:rPr>
          <w:sz w:val="24"/>
          <w:szCs w:val="24"/>
        </w:rPr>
      </w:pPr>
    </w:p>
    <w:p w14:paraId="788F2370" w14:textId="77777777" w:rsidR="004A3639" w:rsidRDefault="004A3639" w:rsidP="00EA28F1">
      <w:pPr>
        <w:keepNext/>
        <w:spacing w:before="240" w:after="60"/>
        <w:ind w:right="237"/>
        <w:jc w:val="both"/>
        <w:rPr>
          <w:sz w:val="24"/>
          <w:szCs w:val="24"/>
        </w:rPr>
      </w:pPr>
    </w:p>
    <w:p w14:paraId="39943131" w14:textId="77777777" w:rsidR="004521A0" w:rsidRDefault="004521A0" w:rsidP="00EA28F1">
      <w:pPr>
        <w:keepNext/>
        <w:spacing w:before="240" w:after="60"/>
        <w:ind w:right="237"/>
        <w:jc w:val="both"/>
      </w:pPr>
    </w:p>
    <w:sectPr w:rsidR="004521A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27CDF" w14:textId="77777777" w:rsidR="00CF10A7" w:rsidRDefault="00CF10A7">
      <w:r>
        <w:separator/>
      </w:r>
    </w:p>
  </w:endnote>
  <w:endnote w:type="continuationSeparator" w:id="0">
    <w:p w14:paraId="2A3470D2" w14:textId="77777777" w:rsidR="00CF10A7" w:rsidRDefault="00CF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7A82D" w14:textId="77777777" w:rsidR="00CF10A7" w:rsidRDefault="00CF10A7">
      <w:r>
        <w:separator/>
      </w:r>
    </w:p>
  </w:footnote>
  <w:footnote w:type="continuationSeparator" w:id="0">
    <w:p w14:paraId="06C68BB9" w14:textId="77777777" w:rsidR="00CF10A7" w:rsidRDefault="00CF10A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066DFF0"/>
    <w:lvl w:ilvl="0" w:tplc="73E0FBDA">
      <w:start w:val="1"/>
      <w:numFmt w:val="decimal"/>
      <w:lvlText w:val="%1."/>
      <w:lvlJc w:val="left"/>
      <w:pPr>
        <w:ind w:left="720" w:hanging="360"/>
      </w:pPr>
    </w:lvl>
    <w:lvl w:ilvl="1" w:tplc="9BB294EC">
      <w:start w:val="1"/>
      <w:numFmt w:val="lowerLetter"/>
      <w:lvlText w:val="%2."/>
      <w:lvlJc w:val="left"/>
      <w:pPr>
        <w:ind w:left="1440" w:hanging="360"/>
      </w:pPr>
    </w:lvl>
    <w:lvl w:ilvl="2" w:tplc="96F4AD1A">
      <w:start w:val="1"/>
      <w:numFmt w:val="lowerRoman"/>
      <w:lvlText w:val="%3."/>
      <w:lvlJc w:val="right"/>
      <w:pPr>
        <w:ind w:left="2160" w:hanging="180"/>
      </w:pPr>
    </w:lvl>
    <w:lvl w:ilvl="3" w:tplc="46F0F494">
      <w:start w:val="1"/>
      <w:numFmt w:val="decimal"/>
      <w:lvlText w:val="%4."/>
      <w:lvlJc w:val="left"/>
      <w:pPr>
        <w:ind w:left="2880" w:hanging="360"/>
      </w:pPr>
    </w:lvl>
    <w:lvl w:ilvl="4" w:tplc="5EC08258">
      <w:start w:val="1"/>
      <w:numFmt w:val="lowerLetter"/>
      <w:lvlText w:val="%5."/>
      <w:lvlJc w:val="left"/>
      <w:pPr>
        <w:ind w:left="3600" w:hanging="360"/>
      </w:pPr>
    </w:lvl>
    <w:lvl w:ilvl="5" w:tplc="01CC306E">
      <w:start w:val="1"/>
      <w:numFmt w:val="lowerRoman"/>
      <w:lvlText w:val="%6."/>
      <w:lvlJc w:val="right"/>
      <w:pPr>
        <w:ind w:left="4320" w:hanging="180"/>
      </w:pPr>
    </w:lvl>
    <w:lvl w:ilvl="6" w:tplc="6F8CB142">
      <w:start w:val="1"/>
      <w:numFmt w:val="decimal"/>
      <w:lvlText w:val="%7."/>
      <w:lvlJc w:val="left"/>
      <w:pPr>
        <w:ind w:left="5040" w:hanging="360"/>
      </w:pPr>
    </w:lvl>
    <w:lvl w:ilvl="7" w:tplc="BADC43F6">
      <w:start w:val="1"/>
      <w:numFmt w:val="lowerLetter"/>
      <w:lvlText w:val="%8."/>
      <w:lvlJc w:val="left"/>
      <w:pPr>
        <w:ind w:left="5760" w:hanging="360"/>
      </w:pPr>
    </w:lvl>
    <w:lvl w:ilvl="8" w:tplc="C638E3B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A76E0BC"/>
    <w:lvl w:ilvl="0" w:tplc="4C2C8F98">
      <w:start w:val="1"/>
      <w:numFmt w:val="decimal"/>
      <w:lvlText w:val="%1."/>
      <w:lvlJc w:val="left"/>
      <w:pPr>
        <w:ind w:left="720" w:hanging="360"/>
      </w:pPr>
    </w:lvl>
    <w:lvl w:ilvl="1" w:tplc="3A867E8A">
      <w:start w:val="1"/>
      <w:numFmt w:val="decimal"/>
      <w:lvlText w:val="%2."/>
      <w:lvlJc w:val="left"/>
      <w:pPr>
        <w:ind w:left="1440" w:hanging="360"/>
      </w:pPr>
    </w:lvl>
    <w:lvl w:ilvl="2" w:tplc="F5044F80">
      <w:start w:val="1"/>
      <w:numFmt w:val="lowerRoman"/>
      <w:lvlText w:val="%3."/>
      <w:lvlJc w:val="right"/>
      <w:pPr>
        <w:ind w:left="2160" w:hanging="180"/>
      </w:pPr>
    </w:lvl>
    <w:lvl w:ilvl="3" w:tplc="5D0626C2">
      <w:start w:val="1"/>
      <w:numFmt w:val="decimal"/>
      <w:lvlText w:val="%4."/>
      <w:lvlJc w:val="left"/>
      <w:pPr>
        <w:ind w:left="2880" w:hanging="360"/>
      </w:pPr>
    </w:lvl>
    <w:lvl w:ilvl="4" w:tplc="5F1C3B04">
      <w:start w:val="1"/>
      <w:numFmt w:val="lowerLetter"/>
      <w:lvlText w:val="%5."/>
      <w:lvlJc w:val="left"/>
      <w:pPr>
        <w:ind w:left="3600" w:hanging="360"/>
      </w:pPr>
    </w:lvl>
    <w:lvl w:ilvl="5" w:tplc="5F6C3624">
      <w:start w:val="1"/>
      <w:numFmt w:val="lowerRoman"/>
      <w:lvlText w:val="%6."/>
      <w:lvlJc w:val="right"/>
      <w:pPr>
        <w:ind w:left="4320" w:hanging="180"/>
      </w:pPr>
    </w:lvl>
    <w:lvl w:ilvl="6" w:tplc="8D961B96">
      <w:start w:val="1"/>
      <w:numFmt w:val="decimal"/>
      <w:lvlText w:val="%7."/>
      <w:lvlJc w:val="left"/>
      <w:pPr>
        <w:ind w:left="5040" w:hanging="360"/>
      </w:pPr>
    </w:lvl>
    <w:lvl w:ilvl="7" w:tplc="D2D0F634">
      <w:start w:val="1"/>
      <w:numFmt w:val="lowerLetter"/>
      <w:lvlText w:val="%8."/>
      <w:lvlJc w:val="left"/>
      <w:pPr>
        <w:ind w:left="5760" w:hanging="360"/>
      </w:pPr>
    </w:lvl>
    <w:lvl w:ilvl="8" w:tplc="DC543AC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632684">
    <w:abstractNumId w:val="47"/>
  </w:num>
  <w:num w:numId="2" w16cid:durableId="150490722">
    <w:abstractNumId w:val="10"/>
  </w:num>
  <w:num w:numId="3" w16cid:durableId="1604650185">
    <w:abstractNumId w:val="1"/>
    <w:lvlOverride w:ilvl="0">
      <w:lvl w:ilvl="0">
        <w:start w:val="1"/>
        <w:numFmt w:val="bullet"/>
        <w:lvlText w:val=""/>
        <w:lvlJc w:val="left"/>
        <w:pPr>
          <w:ind w:left="720" w:hanging="360"/>
        </w:pPr>
        <w:rPr>
          <w:rFonts w:ascii="Symbol" w:hAnsi="Symbol" w:hint="default"/>
        </w:rPr>
      </w:lvl>
    </w:lvlOverride>
  </w:num>
  <w:num w:numId="4" w16cid:durableId="1249198343">
    <w:abstractNumId w:val="22"/>
  </w:num>
  <w:num w:numId="5" w16cid:durableId="245502834">
    <w:abstractNumId w:val="44"/>
  </w:num>
  <w:num w:numId="6" w16cid:durableId="58212375">
    <w:abstractNumId w:val="46"/>
  </w:num>
  <w:num w:numId="7" w16cid:durableId="231431598">
    <w:abstractNumId w:val="34"/>
  </w:num>
  <w:num w:numId="8" w16cid:durableId="212012121">
    <w:abstractNumId w:val="32"/>
  </w:num>
  <w:num w:numId="9" w16cid:durableId="1741950801">
    <w:abstractNumId w:val="29"/>
  </w:num>
  <w:num w:numId="10" w16cid:durableId="1018626910">
    <w:abstractNumId w:val="30"/>
  </w:num>
  <w:num w:numId="11" w16cid:durableId="957951425">
    <w:abstractNumId w:val="9"/>
  </w:num>
  <w:num w:numId="12" w16cid:durableId="1773361308">
    <w:abstractNumId w:val="33"/>
  </w:num>
  <w:num w:numId="13" w16cid:durableId="463936331">
    <w:abstractNumId w:val="17"/>
  </w:num>
  <w:num w:numId="14" w16cid:durableId="2037004577">
    <w:abstractNumId w:val="16"/>
  </w:num>
  <w:num w:numId="15" w16cid:durableId="732851168">
    <w:abstractNumId w:val="26"/>
  </w:num>
  <w:num w:numId="16" w16cid:durableId="1672021183">
    <w:abstractNumId w:val="7"/>
  </w:num>
  <w:num w:numId="17" w16cid:durableId="687875098">
    <w:abstractNumId w:val="25"/>
  </w:num>
  <w:num w:numId="18" w16cid:durableId="2016882744">
    <w:abstractNumId w:val="15"/>
  </w:num>
  <w:num w:numId="19" w16cid:durableId="332534625">
    <w:abstractNumId w:val="13"/>
  </w:num>
  <w:num w:numId="20" w16cid:durableId="4984298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0580060">
    <w:abstractNumId w:val="23"/>
  </w:num>
  <w:num w:numId="22" w16cid:durableId="1949964894">
    <w:abstractNumId w:val="18"/>
  </w:num>
  <w:num w:numId="23" w16cid:durableId="376273840">
    <w:abstractNumId w:val="14"/>
  </w:num>
  <w:num w:numId="24" w16cid:durableId="2040542880">
    <w:abstractNumId w:val="11"/>
  </w:num>
  <w:num w:numId="25" w16cid:durableId="1490440831">
    <w:abstractNumId w:val="27"/>
  </w:num>
  <w:num w:numId="26" w16cid:durableId="2108495659">
    <w:abstractNumId w:val="19"/>
  </w:num>
  <w:num w:numId="27" w16cid:durableId="748581402">
    <w:abstractNumId w:val="40"/>
  </w:num>
  <w:num w:numId="28" w16cid:durableId="1539588592">
    <w:abstractNumId w:val="35"/>
  </w:num>
  <w:num w:numId="29" w16cid:durableId="905652825">
    <w:abstractNumId w:val="39"/>
  </w:num>
  <w:num w:numId="30" w16cid:durableId="967663032">
    <w:abstractNumId w:val="20"/>
  </w:num>
  <w:num w:numId="31" w16cid:durableId="355623340">
    <w:abstractNumId w:val="42"/>
  </w:num>
  <w:num w:numId="32" w16cid:durableId="189339524">
    <w:abstractNumId w:val="31"/>
  </w:num>
  <w:num w:numId="33" w16cid:durableId="778139818">
    <w:abstractNumId w:val="12"/>
  </w:num>
  <w:num w:numId="34" w16cid:durableId="1006636436">
    <w:abstractNumId w:val="43"/>
  </w:num>
  <w:num w:numId="35" w16cid:durableId="1604723659">
    <w:abstractNumId w:val="38"/>
  </w:num>
  <w:num w:numId="36" w16cid:durableId="1977643932">
    <w:abstractNumId w:val="4"/>
  </w:num>
  <w:num w:numId="37" w16cid:durableId="968435243">
    <w:abstractNumId w:val="45"/>
  </w:num>
  <w:num w:numId="38" w16cid:durableId="761101739">
    <w:abstractNumId w:val="41"/>
  </w:num>
  <w:num w:numId="39" w16cid:durableId="688802689">
    <w:abstractNumId w:val="36"/>
  </w:num>
  <w:num w:numId="40" w16cid:durableId="917246962">
    <w:abstractNumId w:val="37"/>
  </w:num>
  <w:num w:numId="41" w16cid:durableId="142895210">
    <w:abstractNumId w:val="3"/>
  </w:num>
  <w:num w:numId="42" w16cid:durableId="581597817">
    <w:abstractNumId w:val="5"/>
  </w:num>
  <w:num w:numId="43" w16cid:durableId="1422141815">
    <w:abstractNumId w:val="24"/>
  </w:num>
  <w:num w:numId="44" w16cid:durableId="949238914">
    <w:abstractNumId w:val="6"/>
  </w:num>
  <w:num w:numId="45" w16cid:durableId="718895822">
    <w:abstractNumId w:val="2"/>
  </w:num>
  <w:num w:numId="46" w16cid:durableId="850148719">
    <w:abstractNumId w:val="0"/>
  </w:num>
  <w:num w:numId="47" w16cid:durableId="1196238217">
    <w:abstractNumId w:val="21"/>
  </w:num>
  <w:num w:numId="48" w16cid:durableId="1998681147">
    <w:abstractNumId w:val="28"/>
  </w:num>
  <w:num w:numId="49" w16cid:durableId="205635245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CCB"/>
    <w:rsid w:val="00020EEC"/>
    <w:rsid w:val="00025650"/>
    <w:rsid w:val="00026FAB"/>
    <w:rsid w:val="00027B1F"/>
    <w:rsid w:val="0003088B"/>
    <w:rsid w:val="000325D9"/>
    <w:rsid w:val="000372B2"/>
    <w:rsid w:val="0003783A"/>
    <w:rsid w:val="0004079F"/>
    <w:rsid w:val="000421DA"/>
    <w:rsid w:val="00045B87"/>
    <w:rsid w:val="00045C07"/>
    <w:rsid w:val="00055D43"/>
    <w:rsid w:val="00056FAC"/>
    <w:rsid w:val="00057751"/>
    <w:rsid w:val="00062E39"/>
    <w:rsid w:val="0006580E"/>
    <w:rsid w:val="00080E58"/>
    <w:rsid w:val="00083D99"/>
    <w:rsid w:val="00084428"/>
    <w:rsid w:val="00084EA6"/>
    <w:rsid w:val="00085699"/>
    <w:rsid w:val="00087891"/>
    <w:rsid w:val="00091F52"/>
    <w:rsid w:val="00092970"/>
    <w:rsid w:val="00092A66"/>
    <w:rsid w:val="00092BC7"/>
    <w:rsid w:val="00093720"/>
    <w:rsid w:val="000938E6"/>
    <w:rsid w:val="00093B3C"/>
    <w:rsid w:val="0009488C"/>
    <w:rsid w:val="00095C1B"/>
    <w:rsid w:val="00096DEA"/>
    <w:rsid w:val="000A4240"/>
    <w:rsid w:val="000A469A"/>
    <w:rsid w:val="000A7B8D"/>
    <w:rsid w:val="000B1E96"/>
    <w:rsid w:val="000C378F"/>
    <w:rsid w:val="000C6892"/>
    <w:rsid w:val="000C6FFE"/>
    <w:rsid w:val="000D0BB6"/>
    <w:rsid w:val="000E26B0"/>
    <w:rsid w:val="000F1599"/>
    <w:rsid w:val="000F1769"/>
    <w:rsid w:val="000F6196"/>
    <w:rsid w:val="000F7ECD"/>
    <w:rsid w:val="00102E64"/>
    <w:rsid w:val="0010312C"/>
    <w:rsid w:val="00104FFA"/>
    <w:rsid w:val="00106DC7"/>
    <w:rsid w:val="00112391"/>
    <w:rsid w:val="00114F52"/>
    <w:rsid w:val="0012135C"/>
    <w:rsid w:val="00130E83"/>
    <w:rsid w:val="001326AF"/>
    <w:rsid w:val="001347F8"/>
    <w:rsid w:val="00137BB5"/>
    <w:rsid w:val="00137E05"/>
    <w:rsid w:val="00143BB1"/>
    <w:rsid w:val="001447F6"/>
    <w:rsid w:val="00147DE3"/>
    <w:rsid w:val="00150794"/>
    <w:rsid w:val="001608C4"/>
    <w:rsid w:val="00171418"/>
    <w:rsid w:val="00190913"/>
    <w:rsid w:val="001961CF"/>
    <w:rsid w:val="0019798F"/>
    <w:rsid w:val="001A4710"/>
    <w:rsid w:val="001A59BB"/>
    <w:rsid w:val="001A6A51"/>
    <w:rsid w:val="001A79C4"/>
    <w:rsid w:val="001B16A0"/>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04"/>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8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4C27"/>
    <w:rsid w:val="004348AE"/>
    <w:rsid w:val="00435E9A"/>
    <w:rsid w:val="004376C0"/>
    <w:rsid w:val="0044115F"/>
    <w:rsid w:val="0044223A"/>
    <w:rsid w:val="004453CD"/>
    <w:rsid w:val="00446792"/>
    <w:rsid w:val="00446F80"/>
    <w:rsid w:val="00450C83"/>
    <w:rsid w:val="00451851"/>
    <w:rsid w:val="004521A0"/>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97EDA"/>
    <w:rsid w:val="004A07F1"/>
    <w:rsid w:val="004A14C4"/>
    <w:rsid w:val="004A2A49"/>
    <w:rsid w:val="004A3639"/>
    <w:rsid w:val="004B0380"/>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17927"/>
    <w:rsid w:val="00521123"/>
    <w:rsid w:val="00521221"/>
    <w:rsid w:val="00536FA9"/>
    <w:rsid w:val="005414F4"/>
    <w:rsid w:val="00546187"/>
    <w:rsid w:val="005463F1"/>
    <w:rsid w:val="00551D17"/>
    <w:rsid w:val="00557D77"/>
    <w:rsid w:val="00562EAA"/>
    <w:rsid w:val="00563B58"/>
    <w:rsid w:val="005640C4"/>
    <w:rsid w:val="00564C53"/>
    <w:rsid w:val="0056684C"/>
    <w:rsid w:val="0056746B"/>
    <w:rsid w:val="00574A0C"/>
    <w:rsid w:val="00576E4C"/>
    <w:rsid w:val="0057780F"/>
    <w:rsid w:val="00581E0A"/>
    <w:rsid w:val="00582870"/>
    <w:rsid w:val="00586D89"/>
    <w:rsid w:val="005916B8"/>
    <w:rsid w:val="00593D00"/>
    <w:rsid w:val="005A0510"/>
    <w:rsid w:val="005A1B4C"/>
    <w:rsid w:val="005A1BA3"/>
    <w:rsid w:val="005A20B1"/>
    <w:rsid w:val="005A545C"/>
    <w:rsid w:val="005C1567"/>
    <w:rsid w:val="005C6CE5"/>
    <w:rsid w:val="005C753D"/>
    <w:rsid w:val="005C76DE"/>
    <w:rsid w:val="005D3F07"/>
    <w:rsid w:val="005D583E"/>
    <w:rsid w:val="005E13EA"/>
    <w:rsid w:val="005E53BD"/>
    <w:rsid w:val="00606E27"/>
    <w:rsid w:val="006108C9"/>
    <w:rsid w:val="00615C7E"/>
    <w:rsid w:val="0062158D"/>
    <w:rsid w:val="00622751"/>
    <w:rsid w:val="00624254"/>
    <w:rsid w:val="00630F39"/>
    <w:rsid w:val="00631128"/>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73F"/>
    <w:rsid w:val="006D5970"/>
    <w:rsid w:val="006E481E"/>
    <w:rsid w:val="006E795F"/>
    <w:rsid w:val="00700249"/>
    <w:rsid w:val="0070604C"/>
    <w:rsid w:val="007069CD"/>
    <w:rsid w:val="00710D69"/>
    <w:rsid w:val="007110E6"/>
    <w:rsid w:val="00711A70"/>
    <w:rsid w:val="00712E6F"/>
    <w:rsid w:val="00712E90"/>
    <w:rsid w:val="00713B7E"/>
    <w:rsid w:val="0071499F"/>
    <w:rsid w:val="007165D4"/>
    <w:rsid w:val="007203DA"/>
    <w:rsid w:val="007204AE"/>
    <w:rsid w:val="00723378"/>
    <w:rsid w:val="0072678F"/>
    <w:rsid w:val="00727C4C"/>
    <w:rsid w:val="00733614"/>
    <w:rsid w:val="00734809"/>
    <w:rsid w:val="0073644B"/>
    <w:rsid w:val="007406E1"/>
    <w:rsid w:val="00743E40"/>
    <w:rsid w:val="00751263"/>
    <w:rsid w:val="007522D6"/>
    <w:rsid w:val="0075704F"/>
    <w:rsid w:val="00763B2D"/>
    <w:rsid w:val="00763B6D"/>
    <w:rsid w:val="00772924"/>
    <w:rsid w:val="00784EC4"/>
    <w:rsid w:val="007872F2"/>
    <w:rsid w:val="007874BC"/>
    <w:rsid w:val="007908E0"/>
    <w:rsid w:val="00791BA4"/>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2F5E"/>
    <w:rsid w:val="00824E67"/>
    <w:rsid w:val="00825A64"/>
    <w:rsid w:val="00826F48"/>
    <w:rsid w:val="008308AE"/>
    <w:rsid w:val="0083166E"/>
    <w:rsid w:val="00831DC3"/>
    <w:rsid w:val="008322C7"/>
    <w:rsid w:val="008329CA"/>
    <w:rsid w:val="00834F1D"/>
    <w:rsid w:val="00836FEC"/>
    <w:rsid w:val="00841F9D"/>
    <w:rsid w:val="008420E1"/>
    <w:rsid w:val="00843D58"/>
    <w:rsid w:val="00843EBA"/>
    <w:rsid w:val="00844D98"/>
    <w:rsid w:val="00846D84"/>
    <w:rsid w:val="0085230E"/>
    <w:rsid w:val="0085355E"/>
    <w:rsid w:val="008550A1"/>
    <w:rsid w:val="00861035"/>
    <w:rsid w:val="00861038"/>
    <w:rsid w:val="00864DBC"/>
    <w:rsid w:val="00865008"/>
    <w:rsid w:val="00866B50"/>
    <w:rsid w:val="008708F1"/>
    <w:rsid w:val="00874963"/>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AB5"/>
    <w:rsid w:val="008D5813"/>
    <w:rsid w:val="008D634E"/>
    <w:rsid w:val="008D778A"/>
    <w:rsid w:val="008E7418"/>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FD1"/>
    <w:rsid w:val="00A85039"/>
    <w:rsid w:val="00A851F7"/>
    <w:rsid w:val="00A87D86"/>
    <w:rsid w:val="00A906AA"/>
    <w:rsid w:val="00A94C5E"/>
    <w:rsid w:val="00AA241A"/>
    <w:rsid w:val="00AA252C"/>
    <w:rsid w:val="00AA44E9"/>
    <w:rsid w:val="00AA666E"/>
    <w:rsid w:val="00AB0B6D"/>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2CF"/>
    <w:rsid w:val="00B137BE"/>
    <w:rsid w:val="00B17FA0"/>
    <w:rsid w:val="00B22F99"/>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1480"/>
    <w:rsid w:val="00C42005"/>
    <w:rsid w:val="00C44446"/>
    <w:rsid w:val="00C4664D"/>
    <w:rsid w:val="00C472AA"/>
    <w:rsid w:val="00C50A05"/>
    <w:rsid w:val="00C54AED"/>
    <w:rsid w:val="00C55B2F"/>
    <w:rsid w:val="00C63D00"/>
    <w:rsid w:val="00C6441B"/>
    <w:rsid w:val="00C7108B"/>
    <w:rsid w:val="00C71B46"/>
    <w:rsid w:val="00C8089F"/>
    <w:rsid w:val="00C836CC"/>
    <w:rsid w:val="00C87A74"/>
    <w:rsid w:val="00C90A71"/>
    <w:rsid w:val="00C91574"/>
    <w:rsid w:val="00C91BC2"/>
    <w:rsid w:val="00C92C71"/>
    <w:rsid w:val="00C93F8F"/>
    <w:rsid w:val="00C94BF2"/>
    <w:rsid w:val="00C97217"/>
    <w:rsid w:val="00CA2745"/>
    <w:rsid w:val="00CA3593"/>
    <w:rsid w:val="00CA7F4F"/>
    <w:rsid w:val="00CB258E"/>
    <w:rsid w:val="00CB3C8F"/>
    <w:rsid w:val="00CB75CE"/>
    <w:rsid w:val="00CC02F1"/>
    <w:rsid w:val="00CC11A6"/>
    <w:rsid w:val="00CC135E"/>
    <w:rsid w:val="00CD5D3F"/>
    <w:rsid w:val="00CD6155"/>
    <w:rsid w:val="00CF10A7"/>
    <w:rsid w:val="00CF1E90"/>
    <w:rsid w:val="00CF3DB3"/>
    <w:rsid w:val="00D052BC"/>
    <w:rsid w:val="00D07026"/>
    <w:rsid w:val="00D07BAB"/>
    <w:rsid w:val="00D11C62"/>
    <w:rsid w:val="00D220F4"/>
    <w:rsid w:val="00D22C8F"/>
    <w:rsid w:val="00D33491"/>
    <w:rsid w:val="00D44F8E"/>
    <w:rsid w:val="00D44FD0"/>
    <w:rsid w:val="00D5733C"/>
    <w:rsid w:val="00D607EF"/>
    <w:rsid w:val="00D60F88"/>
    <w:rsid w:val="00D625E7"/>
    <w:rsid w:val="00D646BD"/>
    <w:rsid w:val="00D67743"/>
    <w:rsid w:val="00D70239"/>
    <w:rsid w:val="00D71201"/>
    <w:rsid w:val="00D720C7"/>
    <w:rsid w:val="00D77A04"/>
    <w:rsid w:val="00D81D06"/>
    <w:rsid w:val="00D8652C"/>
    <w:rsid w:val="00D876E6"/>
    <w:rsid w:val="00D95B10"/>
    <w:rsid w:val="00DA1025"/>
    <w:rsid w:val="00DA22EC"/>
    <w:rsid w:val="00DA5860"/>
    <w:rsid w:val="00DB2767"/>
    <w:rsid w:val="00DC4729"/>
    <w:rsid w:val="00DE026B"/>
    <w:rsid w:val="00DE556F"/>
    <w:rsid w:val="00DF46F3"/>
    <w:rsid w:val="00E03B6D"/>
    <w:rsid w:val="00E0649E"/>
    <w:rsid w:val="00E17160"/>
    <w:rsid w:val="00E35BEC"/>
    <w:rsid w:val="00E50821"/>
    <w:rsid w:val="00E50EF8"/>
    <w:rsid w:val="00E51F91"/>
    <w:rsid w:val="00E555D7"/>
    <w:rsid w:val="00E676F7"/>
    <w:rsid w:val="00E7086E"/>
    <w:rsid w:val="00E7374A"/>
    <w:rsid w:val="00E73C41"/>
    <w:rsid w:val="00E743D8"/>
    <w:rsid w:val="00E7598F"/>
    <w:rsid w:val="00E76F60"/>
    <w:rsid w:val="00E83D90"/>
    <w:rsid w:val="00E83F28"/>
    <w:rsid w:val="00E83F91"/>
    <w:rsid w:val="00E877D9"/>
    <w:rsid w:val="00E9107A"/>
    <w:rsid w:val="00E91F62"/>
    <w:rsid w:val="00E929FD"/>
    <w:rsid w:val="00E93240"/>
    <w:rsid w:val="00E9479B"/>
    <w:rsid w:val="00EA28F1"/>
    <w:rsid w:val="00EA4D48"/>
    <w:rsid w:val="00EB2173"/>
    <w:rsid w:val="00EB62E6"/>
    <w:rsid w:val="00ED1B30"/>
    <w:rsid w:val="00ED250E"/>
    <w:rsid w:val="00ED6535"/>
    <w:rsid w:val="00EE0784"/>
    <w:rsid w:val="00EE1AC1"/>
    <w:rsid w:val="00EE39D6"/>
    <w:rsid w:val="00EE413C"/>
    <w:rsid w:val="00EE52AD"/>
    <w:rsid w:val="00EF0961"/>
    <w:rsid w:val="00F01F92"/>
    <w:rsid w:val="00F10A08"/>
    <w:rsid w:val="00F12184"/>
    <w:rsid w:val="00F139CF"/>
    <w:rsid w:val="00F22AC5"/>
    <w:rsid w:val="00F237E9"/>
    <w:rsid w:val="00F254D1"/>
    <w:rsid w:val="00F300D0"/>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7E11"/>
    <w:rsid w:val="00FB5FA6"/>
    <w:rsid w:val="00FC1310"/>
    <w:rsid w:val="00FC1328"/>
    <w:rsid w:val="00FC2FF3"/>
    <w:rsid w:val="00FC3263"/>
    <w:rsid w:val="00FC3789"/>
    <w:rsid w:val="00FC51F9"/>
    <w:rsid w:val="00FC5B40"/>
    <w:rsid w:val="00FC5FF8"/>
    <w:rsid w:val="00FC702B"/>
    <w:rsid w:val="00FD3D7C"/>
    <w:rsid w:val="00FD4F8F"/>
    <w:rsid w:val="00FD4FF1"/>
    <w:rsid w:val="00FE0C16"/>
    <w:rsid w:val="00FE14AD"/>
    <w:rsid w:val="00FE14B1"/>
    <w:rsid w:val="00FE1F6A"/>
    <w:rsid w:val="00FF0070"/>
    <w:rsid w:val="00FF057B"/>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52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arrest-and-other-positive-approaches" TargetMode="External"/><Relationship Id="rId26" Type="http://schemas.openxmlformats.org/officeDocument/2006/relationships/hyperlink" Target="https://www.gov.uk/guidance/domestic-abuse-how-to-get-help" TargetMode="External"/><Relationship Id="rId3" Type="http://schemas.openxmlformats.org/officeDocument/2006/relationships/customXml" Target="../customXml/item3.xml"/><Relationship Id="rId21" Type="http://schemas.openxmlformats.org/officeDocument/2006/relationships/hyperlink" Target="https://www.cps.gov.uk/crime-info/hate-cri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technology/body-worn-video/" TargetMode="External"/><Relationship Id="rId25" Type="http://schemas.openxmlformats.org/officeDocument/2006/relationships/hyperlink" Target="https://www.sentencingcouncil.org.uk/explanatory-material/magistrates-court/item/hate-crime/3-approach-to-sentencing/" TargetMode="External"/><Relationship Id="rId33" Type="http://schemas.openxmlformats.org/officeDocument/2006/relationships/hyperlink" Target="https://www.who.int/news-room/fact-sheets/detail/violence-against-women"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national-decision-model" TargetMode="External"/><Relationship Id="rId20" Type="http://schemas.openxmlformats.org/officeDocument/2006/relationships/hyperlink" Target="https://www.college.police.uk/app/major-investigation-and-public-protection/hate-crime/responding-hate#hate-crime" TargetMode="External"/><Relationship Id="rId29" Type="http://schemas.openxmlformats.org/officeDocument/2006/relationships/hyperlink" Target="https://safelive.org.uk/policy-evidence/about-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olice-use-of-protective-measures-in-cases-of-violence-against-women-and-girls-a-duty-to-protect-police-use-of-protective-measures-in-cases-involving-violence-against-women-and-girls" TargetMode="External"/><Relationship Id="rId32" Type="http://schemas.openxmlformats.org/officeDocument/2006/relationships/hyperlink" Target="https://www.report-it#.org.uk"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hate-crime-action-plan-2016" TargetMode="External"/><Relationship Id="rId28" Type="http://schemas.openxmlformats.org/officeDocument/2006/relationships/hyperlink" Target="https://www.gov.uk/government/statistics/hate-crime-england-and-wales-2021-to-2022/hate-crime-england-and-wales-2021-to-2022"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app/major-investigation-and-public-protection/hate-crime/responding-hate" TargetMode="External"/><Relationship Id="rId31" Type="http://schemas.openxmlformats.org/officeDocument/2006/relationships/hyperlink" Target="https://thamesvalleypartnership.org.uk/restorative-jus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legal-guidance/restorative-justice" TargetMode="External"/><Relationship Id="rId27" Type="http://schemas.openxmlformats.org/officeDocument/2006/relationships/hyperlink" Target="https://assets-hmicfrs.justiceinspectorates.org.uk/uploads/understanding-the%20-difference-the-intial-police-response-to-hate-crime.pdf" TargetMode="External"/><Relationship Id="rId30" Type="http://schemas.openxmlformats.org/officeDocument/2006/relationships/hyperlink" Target="https://www.south-wales.police.uk/advice/advice-and-information/hco/hate-crime/how-to-report-hate-crime/"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25</Pages>
  <Words>6436</Words>
  <Characters>39923</Characters>
  <Application>Microsoft Office Word</Application>
  <DocSecurity>0</DocSecurity>
  <Lines>332</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Mbunya,Stephen swp8263</cp:lastModifiedBy>
  <cp:revision>13</cp:revision>
  <cp:lastPrinted>2014-08-26T08:55:00Z</cp:lastPrinted>
  <dcterms:created xsi:type="dcterms:W3CDTF">2023-10-30T05:15:00Z</dcterms:created>
  <dcterms:modified xsi:type="dcterms:W3CDTF">2024-02-05T23:46:00Z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2023-10-30T05:12:17Z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70e910b1-f790-4369-91d6-619196714fe5</vt:lpwstr>
  </property>
  <property fmtid="{D5CDD505-2E9C-101B-9397-08002B2CF9AE}" pid="9" name="MSIP_Label_66cf8fe5-b7b7-4df7-b38d-1c61ac2f6639_ContentBits">
    <vt:lpwstr>0</vt:lpwstr>
  </property>
</Properties>
</file>