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C739A" w14:textId="77777777" w:rsidR="000815D8" w:rsidRDefault="000815D8" w:rsidP="00EB61EB">
      <w:pPr>
        <w:rPr>
          <w:lang w:val="en-GB"/>
        </w:rPr>
      </w:pPr>
    </w:p>
    <w:p w14:paraId="690200A9" w14:textId="77777777" w:rsidR="000815D8" w:rsidRDefault="000815D8" w:rsidP="00EB61EB">
      <w:pPr>
        <w:rPr>
          <w:lang w:val="en-GB"/>
        </w:rPr>
      </w:pPr>
    </w:p>
    <w:p w14:paraId="7B68FD54" w14:textId="77777777" w:rsidR="00EB61EB" w:rsidRDefault="00EB61EB" w:rsidP="00EB61EB">
      <w:pPr>
        <w:rPr>
          <w:lang w:val="en-GB"/>
        </w:rPr>
      </w:pPr>
    </w:p>
    <w:p w14:paraId="7418AC5E" w14:textId="77777777" w:rsidR="00FD7825" w:rsidRDefault="00FD7825" w:rsidP="00EB61EB">
      <w:pPr>
        <w:rPr>
          <w:lang w:val="en-GB"/>
        </w:rPr>
      </w:pPr>
    </w:p>
    <w:p w14:paraId="276028C2" w14:textId="77777777" w:rsidR="00FD7825" w:rsidRDefault="00FD7825" w:rsidP="00EB61EB">
      <w:pPr>
        <w:rPr>
          <w:lang w:val="en-GB"/>
        </w:rPr>
      </w:pPr>
    </w:p>
    <w:p w14:paraId="68886344" w14:textId="77777777" w:rsidR="00EB61EB" w:rsidRDefault="00EB61EB" w:rsidP="00FD7825">
      <w:pPr>
        <w:jc w:val="center"/>
        <w:rPr>
          <w:lang w:val="en-GB"/>
        </w:rPr>
      </w:pPr>
    </w:p>
    <w:p w14:paraId="42C8D201" w14:textId="471601E5" w:rsidR="00FD7825" w:rsidRDefault="00FD7825" w:rsidP="00FD7825">
      <w:pPr>
        <w:ind w:left="720" w:firstLine="720"/>
        <w:rPr>
          <w:b/>
          <w:bCs/>
          <w:sz w:val="36"/>
          <w:szCs w:val="36"/>
        </w:rPr>
      </w:pPr>
      <w:r>
        <w:rPr>
          <w:b/>
          <w:bCs/>
          <w:sz w:val="36"/>
          <w:szCs w:val="36"/>
        </w:rPr>
        <w:t xml:space="preserve">                   </w:t>
      </w:r>
    </w:p>
    <w:p w14:paraId="3E7E7AB0" w14:textId="711A0CBF" w:rsidR="00FD7825" w:rsidRPr="00260629" w:rsidRDefault="00FD7825" w:rsidP="00FD7825">
      <w:pPr>
        <w:ind w:left="720" w:firstLine="720"/>
        <w:rPr>
          <w:rFonts w:ascii="Arial" w:hAnsi="Arial" w:cs="Arial"/>
          <w:b/>
          <w:bCs/>
        </w:rPr>
      </w:pPr>
      <w:r>
        <w:rPr>
          <w:b/>
          <w:bCs/>
          <w:sz w:val="36"/>
          <w:szCs w:val="36"/>
        </w:rPr>
        <w:t xml:space="preserve">                      </w:t>
      </w:r>
      <w:r w:rsidR="00260629">
        <w:rPr>
          <w:b/>
          <w:bCs/>
          <w:sz w:val="36"/>
          <w:szCs w:val="36"/>
        </w:rPr>
        <w:t xml:space="preserve"> </w:t>
      </w:r>
      <w:r>
        <w:rPr>
          <w:b/>
          <w:bCs/>
          <w:sz w:val="36"/>
          <w:szCs w:val="36"/>
        </w:rPr>
        <w:t xml:space="preserve">   </w:t>
      </w:r>
      <w:r w:rsidRPr="00260629">
        <w:rPr>
          <w:rFonts w:ascii="Arial" w:hAnsi="Arial" w:cs="Arial"/>
          <w:b/>
          <w:bCs/>
        </w:rPr>
        <w:t xml:space="preserve"> </w:t>
      </w:r>
      <w:r w:rsidR="00ED759F" w:rsidRPr="00260629">
        <w:rPr>
          <w:rFonts w:ascii="Arial" w:hAnsi="Arial" w:cs="Arial"/>
          <w:b/>
          <w:bCs/>
        </w:rPr>
        <w:t>Case Stud</w:t>
      </w:r>
      <w:r w:rsidR="00CD2B5B">
        <w:rPr>
          <w:rFonts w:ascii="Arial" w:hAnsi="Arial" w:cs="Arial"/>
          <w:b/>
          <w:bCs/>
        </w:rPr>
        <w:t>y</w:t>
      </w:r>
    </w:p>
    <w:p w14:paraId="1A71C555" w14:textId="10AB5D12" w:rsidR="001E43D7" w:rsidRDefault="00FD7825" w:rsidP="00FD7825">
      <w:pPr>
        <w:ind w:left="720" w:firstLine="720"/>
        <w:rPr>
          <w:rFonts w:ascii="Arial" w:hAnsi="Arial" w:cs="Arial"/>
          <w:b/>
          <w:bCs/>
        </w:rPr>
      </w:pPr>
      <w:r w:rsidRPr="00260629">
        <w:rPr>
          <w:rFonts w:ascii="Arial" w:hAnsi="Arial" w:cs="Arial"/>
          <w:b/>
          <w:bCs/>
        </w:rPr>
        <w:t xml:space="preserve">                   </w:t>
      </w:r>
      <w:r w:rsidR="00260629">
        <w:rPr>
          <w:rFonts w:ascii="Arial" w:hAnsi="Arial" w:cs="Arial"/>
          <w:b/>
          <w:bCs/>
        </w:rPr>
        <w:t xml:space="preserve">          </w:t>
      </w:r>
      <w:r w:rsidR="00ED759F" w:rsidRPr="00260629">
        <w:rPr>
          <w:rFonts w:ascii="Arial" w:hAnsi="Arial" w:cs="Arial"/>
          <w:b/>
          <w:bCs/>
        </w:rPr>
        <w:t>The Seacrest Lodge</w:t>
      </w:r>
    </w:p>
    <w:p w14:paraId="4BB00621" w14:textId="77777777" w:rsidR="00260629" w:rsidRDefault="00260629" w:rsidP="00FD7825">
      <w:pPr>
        <w:ind w:left="720" w:firstLine="720"/>
        <w:rPr>
          <w:rFonts w:ascii="Arial" w:hAnsi="Arial" w:cs="Arial"/>
          <w:b/>
          <w:bCs/>
        </w:rPr>
      </w:pPr>
    </w:p>
    <w:p w14:paraId="1E83A81C" w14:textId="77777777" w:rsidR="00260629" w:rsidRDefault="00260629" w:rsidP="00FD7825">
      <w:pPr>
        <w:ind w:left="720" w:firstLine="720"/>
        <w:rPr>
          <w:rFonts w:ascii="Arial" w:hAnsi="Arial" w:cs="Arial"/>
          <w:b/>
          <w:bCs/>
        </w:rPr>
      </w:pPr>
    </w:p>
    <w:p w14:paraId="749954DC" w14:textId="77777777" w:rsidR="00260629" w:rsidRDefault="00260629" w:rsidP="00FD7825">
      <w:pPr>
        <w:ind w:left="720" w:firstLine="720"/>
        <w:rPr>
          <w:rFonts w:ascii="Arial" w:hAnsi="Arial" w:cs="Arial"/>
          <w:b/>
          <w:bCs/>
        </w:rPr>
      </w:pPr>
    </w:p>
    <w:p w14:paraId="36CB2284" w14:textId="77777777" w:rsidR="00260629" w:rsidRDefault="00260629" w:rsidP="00FD7825">
      <w:pPr>
        <w:ind w:left="720" w:firstLine="720"/>
        <w:rPr>
          <w:rFonts w:ascii="Arial" w:hAnsi="Arial" w:cs="Arial"/>
          <w:b/>
          <w:bCs/>
        </w:rPr>
      </w:pPr>
    </w:p>
    <w:p w14:paraId="292490B0" w14:textId="77777777" w:rsidR="00260629" w:rsidRDefault="00260629" w:rsidP="00FD7825">
      <w:pPr>
        <w:ind w:left="720" w:firstLine="720"/>
        <w:rPr>
          <w:rFonts w:ascii="Arial" w:hAnsi="Arial" w:cs="Arial"/>
          <w:b/>
          <w:bCs/>
        </w:rPr>
      </w:pPr>
    </w:p>
    <w:p w14:paraId="6FD29269" w14:textId="77777777" w:rsidR="00260629" w:rsidRPr="00260629" w:rsidRDefault="00260629" w:rsidP="00FD7825">
      <w:pPr>
        <w:ind w:left="720" w:firstLine="720"/>
        <w:rPr>
          <w:rFonts w:ascii="Arial" w:hAnsi="Arial" w:cs="Arial"/>
          <w:b/>
          <w:bCs/>
        </w:rPr>
      </w:pPr>
    </w:p>
    <w:p w14:paraId="44A546A5" w14:textId="3912B189" w:rsidR="00260629" w:rsidRPr="00260629" w:rsidRDefault="001E43D7" w:rsidP="00260629">
      <w:pPr>
        <w:jc w:val="center"/>
        <w:rPr>
          <w:rFonts w:ascii="Arial" w:hAnsi="Arial" w:cs="Arial"/>
        </w:rPr>
      </w:pPr>
      <w:r w:rsidRPr="00260629">
        <w:rPr>
          <w:rFonts w:ascii="Arial" w:hAnsi="Arial" w:cs="Arial"/>
        </w:rPr>
        <w:t>Student Number:</w:t>
      </w:r>
      <w:r w:rsidR="00FD7825" w:rsidRPr="00260629">
        <w:rPr>
          <w:rFonts w:ascii="Arial" w:hAnsi="Arial" w:cs="Arial"/>
        </w:rPr>
        <w:t>220734</w:t>
      </w:r>
      <w:r w:rsidR="00260629" w:rsidRPr="00260629">
        <w:rPr>
          <w:rFonts w:ascii="Arial" w:hAnsi="Arial" w:cs="Arial"/>
        </w:rPr>
        <w:t>9</w:t>
      </w:r>
    </w:p>
    <w:p w14:paraId="7F8590CF" w14:textId="7A1901D1" w:rsidR="001E43D7" w:rsidRPr="00260629" w:rsidRDefault="00260629" w:rsidP="00260629">
      <w:pPr>
        <w:ind w:left="720"/>
        <w:rPr>
          <w:rFonts w:ascii="Arial" w:hAnsi="Arial" w:cs="Arial"/>
        </w:rPr>
      </w:pPr>
      <w:r w:rsidRPr="00260629">
        <w:rPr>
          <w:rFonts w:ascii="Arial" w:hAnsi="Arial" w:cs="Arial"/>
        </w:rPr>
        <w:t xml:space="preserve">                              </w:t>
      </w:r>
      <w:r w:rsidR="001E43D7" w:rsidRPr="00260629">
        <w:rPr>
          <w:rFonts w:ascii="Arial" w:hAnsi="Arial" w:cs="Arial"/>
        </w:rPr>
        <w:t>Student Name:</w:t>
      </w:r>
      <w:r w:rsidR="00FD7825" w:rsidRPr="00260629">
        <w:rPr>
          <w:rFonts w:ascii="Arial" w:hAnsi="Arial" w:cs="Arial"/>
        </w:rPr>
        <w:t xml:space="preserve"> Madalin Popescu</w:t>
      </w:r>
    </w:p>
    <w:p w14:paraId="2425CDA6" w14:textId="6A36876C" w:rsidR="00FD7825" w:rsidRPr="00260629" w:rsidRDefault="00FD7825" w:rsidP="00FD7825">
      <w:pPr>
        <w:jc w:val="center"/>
        <w:rPr>
          <w:rFonts w:ascii="Arial" w:hAnsi="Arial" w:cs="Arial"/>
        </w:rPr>
      </w:pPr>
      <w:r w:rsidRPr="00260629">
        <w:rPr>
          <w:rFonts w:ascii="Arial" w:hAnsi="Arial" w:cs="Arial"/>
        </w:rPr>
        <w:t>Module name:</w:t>
      </w:r>
      <w:r w:rsidR="00D72246" w:rsidRPr="00260629">
        <w:rPr>
          <w:rFonts w:ascii="Arial" w:hAnsi="Arial" w:cs="Arial"/>
        </w:rPr>
        <w:t xml:space="preserve"> Financial Management for the Hotel Industry</w:t>
      </w:r>
    </w:p>
    <w:p w14:paraId="7EFAC7A8" w14:textId="7760BE4F" w:rsidR="00FD7825" w:rsidRPr="00260629" w:rsidRDefault="00FD7825" w:rsidP="00FD7825">
      <w:pPr>
        <w:jc w:val="center"/>
        <w:rPr>
          <w:rFonts w:ascii="Arial" w:hAnsi="Arial" w:cs="Arial"/>
        </w:rPr>
      </w:pPr>
      <w:r w:rsidRPr="00260629">
        <w:rPr>
          <w:rFonts w:ascii="Arial" w:hAnsi="Arial" w:cs="Arial"/>
        </w:rPr>
        <w:t>Module code:</w:t>
      </w:r>
      <w:r w:rsidR="00D72246" w:rsidRPr="00260629">
        <w:rPr>
          <w:rFonts w:ascii="Arial" w:hAnsi="Arial" w:cs="Arial"/>
        </w:rPr>
        <w:t xml:space="preserve"> BMIH5007</w:t>
      </w:r>
    </w:p>
    <w:p w14:paraId="4DD19209" w14:textId="19F6E5A8" w:rsidR="00FD7825" w:rsidRPr="00260629" w:rsidRDefault="00FD7825" w:rsidP="00FD7825">
      <w:pPr>
        <w:jc w:val="center"/>
        <w:rPr>
          <w:rFonts w:ascii="Arial" w:hAnsi="Arial" w:cs="Arial"/>
          <w:lang w:val="en-GB"/>
        </w:rPr>
      </w:pPr>
      <w:r w:rsidRPr="00260629">
        <w:rPr>
          <w:rFonts w:ascii="Arial" w:hAnsi="Arial" w:cs="Arial"/>
        </w:rPr>
        <w:t xml:space="preserve">Tutor: </w:t>
      </w:r>
      <w:r w:rsidR="00D72246" w:rsidRPr="00260629">
        <w:rPr>
          <w:rFonts w:ascii="Arial" w:hAnsi="Arial" w:cs="Arial"/>
        </w:rPr>
        <w:t>Tristan Hawkins</w:t>
      </w:r>
    </w:p>
    <w:p w14:paraId="6D882210" w14:textId="28AA956D" w:rsidR="00510D09" w:rsidRPr="00ED759F" w:rsidRDefault="008157FE" w:rsidP="00FD7825">
      <w:pPr>
        <w:jc w:val="center"/>
        <w:rPr>
          <w:b/>
          <w:bCs/>
        </w:rPr>
      </w:pPr>
      <w:r w:rsidRPr="00260629">
        <w:rPr>
          <w:rFonts w:ascii="Arial" w:hAnsi="Arial" w:cs="Arial"/>
        </w:rPr>
        <w:t>Word Count:</w:t>
      </w:r>
      <w:r w:rsidR="00752978" w:rsidRPr="00260629">
        <w:rPr>
          <w:rFonts w:ascii="Arial" w:hAnsi="Arial" w:cs="Arial"/>
        </w:rPr>
        <w:t xml:space="preserve"> </w:t>
      </w:r>
      <w:r w:rsidR="00CD2B5B">
        <w:rPr>
          <w:rFonts w:ascii="Arial" w:hAnsi="Arial" w:cs="Arial"/>
        </w:rPr>
        <w:t>2050</w:t>
      </w:r>
      <w:r w:rsidR="00510D09">
        <w:br w:type="page"/>
      </w:r>
    </w:p>
    <w:sdt>
      <w:sdtPr>
        <w:rPr>
          <w:rFonts w:ascii="Times New Roman" w:eastAsiaTheme="minorHAnsi" w:hAnsi="Times New Roman" w:cs="Times New Roman"/>
          <w:b/>
          <w:bCs w:val="0"/>
          <w:i w:val="0"/>
          <w:color w:val="auto"/>
          <w:kern w:val="2"/>
          <w:sz w:val="24"/>
          <w:szCs w:val="24"/>
          <w14:ligatures w14:val="standardContextual"/>
        </w:rPr>
        <w:id w:val="-554157771"/>
        <w:docPartObj>
          <w:docPartGallery w:val="Table of Contents"/>
          <w:docPartUnique/>
        </w:docPartObj>
      </w:sdtPr>
      <w:sdtEndPr>
        <w:rPr>
          <w:b w:val="0"/>
          <w:noProof/>
        </w:rPr>
      </w:sdtEndPr>
      <w:sdtContent>
        <w:p w14:paraId="16E65DEB" w14:textId="3D0BB01E" w:rsidR="00510D09" w:rsidRPr="00830BBE" w:rsidRDefault="00510D09" w:rsidP="0079677E">
          <w:pPr>
            <w:pStyle w:val="TOCHeading"/>
            <w:jc w:val="center"/>
            <w:rPr>
              <w:rFonts w:ascii="Times New Roman" w:hAnsi="Times New Roman" w:cs="Times New Roman"/>
              <w:b/>
              <w:bCs w:val="0"/>
              <w:i w:val="0"/>
              <w:iCs/>
              <w:color w:val="auto"/>
              <w:sz w:val="36"/>
              <w:szCs w:val="36"/>
            </w:rPr>
          </w:pPr>
          <w:r w:rsidRPr="00830BBE">
            <w:rPr>
              <w:rFonts w:ascii="Times New Roman" w:hAnsi="Times New Roman" w:cs="Times New Roman"/>
              <w:b/>
              <w:bCs w:val="0"/>
              <w:i w:val="0"/>
              <w:iCs/>
              <w:color w:val="auto"/>
              <w:sz w:val="36"/>
              <w:szCs w:val="36"/>
            </w:rPr>
            <w:t>Table of Contents</w:t>
          </w:r>
        </w:p>
        <w:p w14:paraId="3BC0B1E5" w14:textId="38CB5254" w:rsidR="00D72246" w:rsidRDefault="00510D09">
          <w:pPr>
            <w:pStyle w:val="TOC1"/>
            <w:tabs>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60043454" w:history="1">
            <w:r w:rsidR="00D72246" w:rsidRPr="008324D9">
              <w:rPr>
                <w:rStyle w:val="Hyperlink"/>
                <w:noProof/>
              </w:rPr>
              <w:t>Introduction</w:t>
            </w:r>
            <w:r w:rsidR="00D72246">
              <w:rPr>
                <w:noProof/>
                <w:webHidden/>
              </w:rPr>
              <w:tab/>
            </w:r>
            <w:r w:rsidR="00D72246">
              <w:rPr>
                <w:noProof/>
                <w:webHidden/>
              </w:rPr>
              <w:fldChar w:fldCharType="begin"/>
            </w:r>
            <w:r w:rsidR="00D72246">
              <w:rPr>
                <w:noProof/>
                <w:webHidden/>
              </w:rPr>
              <w:instrText xml:space="preserve"> PAGEREF _Toc160043454 \h </w:instrText>
            </w:r>
            <w:r w:rsidR="00D72246">
              <w:rPr>
                <w:noProof/>
                <w:webHidden/>
              </w:rPr>
            </w:r>
            <w:r w:rsidR="00D72246">
              <w:rPr>
                <w:noProof/>
                <w:webHidden/>
              </w:rPr>
              <w:fldChar w:fldCharType="separate"/>
            </w:r>
            <w:r w:rsidR="00D72246">
              <w:rPr>
                <w:noProof/>
                <w:webHidden/>
              </w:rPr>
              <w:t>3</w:t>
            </w:r>
            <w:r w:rsidR="00D72246">
              <w:rPr>
                <w:noProof/>
                <w:webHidden/>
              </w:rPr>
              <w:fldChar w:fldCharType="end"/>
            </w:r>
          </w:hyperlink>
        </w:p>
        <w:p w14:paraId="6A7581EB" w14:textId="19813F72" w:rsidR="00D72246" w:rsidRDefault="00000000">
          <w:pPr>
            <w:pStyle w:val="TOC1"/>
            <w:tabs>
              <w:tab w:val="right" w:leader="dot" w:pos="9350"/>
            </w:tabs>
            <w:rPr>
              <w:rFonts w:asciiTheme="minorHAnsi" w:eastAsiaTheme="minorEastAsia" w:hAnsiTheme="minorHAnsi" w:cstheme="minorBidi"/>
              <w:noProof/>
              <w:lang w:val="en-GB" w:eastAsia="en-GB"/>
            </w:rPr>
          </w:pPr>
          <w:hyperlink w:anchor="_Toc160043455" w:history="1">
            <w:r w:rsidR="00D72246" w:rsidRPr="008324D9">
              <w:rPr>
                <w:rStyle w:val="Hyperlink"/>
                <w:noProof/>
              </w:rPr>
              <w:t>Analysis of Financial Performance</w:t>
            </w:r>
            <w:r w:rsidR="00D72246">
              <w:rPr>
                <w:noProof/>
                <w:webHidden/>
              </w:rPr>
              <w:tab/>
            </w:r>
            <w:r w:rsidR="00D72246">
              <w:rPr>
                <w:noProof/>
                <w:webHidden/>
              </w:rPr>
              <w:fldChar w:fldCharType="begin"/>
            </w:r>
            <w:r w:rsidR="00D72246">
              <w:rPr>
                <w:noProof/>
                <w:webHidden/>
              </w:rPr>
              <w:instrText xml:space="preserve"> PAGEREF _Toc160043455 \h </w:instrText>
            </w:r>
            <w:r w:rsidR="00D72246">
              <w:rPr>
                <w:noProof/>
                <w:webHidden/>
              </w:rPr>
            </w:r>
            <w:r w:rsidR="00D72246">
              <w:rPr>
                <w:noProof/>
                <w:webHidden/>
              </w:rPr>
              <w:fldChar w:fldCharType="separate"/>
            </w:r>
            <w:r w:rsidR="00D72246">
              <w:rPr>
                <w:noProof/>
                <w:webHidden/>
              </w:rPr>
              <w:t>3</w:t>
            </w:r>
            <w:r w:rsidR="00D72246">
              <w:rPr>
                <w:noProof/>
                <w:webHidden/>
              </w:rPr>
              <w:fldChar w:fldCharType="end"/>
            </w:r>
          </w:hyperlink>
        </w:p>
        <w:p w14:paraId="39060B82" w14:textId="004573EB" w:rsidR="00D72246" w:rsidRDefault="00000000">
          <w:pPr>
            <w:pStyle w:val="TOC2"/>
            <w:tabs>
              <w:tab w:val="right" w:leader="dot" w:pos="9350"/>
            </w:tabs>
            <w:rPr>
              <w:rFonts w:asciiTheme="minorHAnsi" w:eastAsiaTheme="minorEastAsia" w:hAnsiTheme="minorHAnsi" w:cstheme="minorBidi"/>
              <w:noProof/>
              <w:lang w:val="en-GB" w:eastAsia="en-GB"/>
            </w:rPr>
          </w:pPr>
          <w:hyperlink w:anchor="_Toc160043456" w:history="1">
            <w:r w:rsidR="00D72246" w:rsidRPr="008324D9">
              <w:rPr>
                <w:rStyle w:val="Hyperlink"/>
                <w:noProof/>
              </w:rPr>
              <w:t>Profitability Analysis</w:t>
            </w:r>
            <w:r w:rsidR="00D72246">
              <w:rPr>
                <w:noProof/>
                <w:webHidden/>
              </w:rPr>
              <w:tab/>
            </w:r>
            <w:r w:rsidR="00D72246">
              <w:rPr>
                <w:noProof/>
                <w:webHidden/>
              </w:rPr>
              <w:fldChar w:fldCharType="begin"/>
            </w:r>
            <w:r w:rsidR="00D72246">
              <w:rPr>
                <w:noProof/>
                <w:webHidden/>
              </w:rPr>
              <w:instrText xml:space="preserve"> PAGEREF _Toc160043456 \h </w:instrText>
            </w:r>
            <w:r w:rsidR="00D72246">
              <w:rPr>
                <w:noProof/>
                <w:webHidden/>
              </w:rPr>
            </w:r>
            <w:r w:rsidR="00D72246">
              <w:rPr>
                <w:noProof/>
                <w:webHidden/>
              </w:rPr>
              <w:fldChar w:fldCharType="separate"/>
            </w:r>
            <w:r w:rsidR="00D72246">
              <w:rPr>
                <w:noProof/>
                <w:webHidden/>
              </w:rPr>
              <w:t>3</w:t>
            </w:r>
            <w:r w:rsidR="00D72246">
              <w:rPr>
                <w:noProof/>
                <w:webHidden/>
              </w:rPr>
              <w:fldChar w:fldCharType="end"/>
            </w:r>
          </w:hyperlink>
        </w:p>
        <w:p w14:paraId="37F44CB9" w14:textId="7418D7A9" w:rsidR="00D72246" w:rsidRDefault="00000000">
          <w:pPr>
            <w:pStyle w:val="TOC2"/>
            <w:tabs>
              <w:tab w:val="right" w:leader="dot" w:pos="9350"/>
            </w:tabs>
            <w:rPr>
              <w:rFonts w:asciiTheme="minorHAnsi" w:eastAsiaTheme="minorEastAsia" w:hAnsiTheme="minorHAnsi" w:cstheme="minorBidi"/>
              <w:noProof/>
              <w:lang w:val="en-GB" w:eastAsia="en-GB"/>
            </w:rPr>
          </w:pPr>
          <w:hyperlink w:anchor="_Toc160043457" w:history="1">
            <w:r w:rsidR="00D72246" w:rsidRPr="008324D9">
              <w:rPr>
                <w:rStyle w:val="Hyperlink"/>
                <w:noProof/>
              </w:rPr>
              <w:t>Fall of Business-World Economy and Events (Potential Risks)</w:t>
            </w:r>
            <w:r w:rsidR="00D72246">
              <w:rPr>
                <w:noProof/>
                <w:webHidden/>
              </w:rPr>
              <w:tab/>
            </w:r>
            <w:r w:rsidR="00D72246">
              <w:rPr>
                <w:noProof/>
                <w:webHidden/>
              </w:rPr>
              <w:fldChar w:fldCharType="begin"/>
            </w:r>
            <w:r w:rsidR="00D72246">
              <w:rPr>
                <w:noProof/>
                <w:webHidden/>
              </w:rPr>
              <w:instrText xml:space="preserve"> PAGEREF _Toc160043457 \h </w:instrText>
            </w:r>
            <w:r w:rsidR="00D72246">
              <w:rPr>
                <w:noProof/>
                <w:webHidden/>
              </w:rPr>
            </w:r>
            <w:r w:rsidR="00D72246">
              <w:rPr>
                <w:noProof/>
                <w:webHidden/>
              </w:rPr>
              <w:fldChar w:fldCharType="separate"/>
            </w:r>
            <w:r w:rsidR="00D72246">
              <w:rPr>
                <w:noProof/>
                <w:webHidden/>
              </w:rPr>
              <w:t>6</w:t>
            </w:r>
            <w:r w:rsidR="00D72246">
              <w:rPr>
                <w:noProof/>
                <w:webHidden/>
              </w:rPr>
              <w:fldChar w:fldCharType="end"/>
            </w:r>
          </w:hyperlink>
        </w:p>
        <w:p w14:paraId="32302E86" w14:textId="6017A567" w:rsidR="00D72246" w:rsidRDefault="00000000">
          <w:pPr>
            <w:pStyle w:val="TOC2"/>
            <w:tabs>
              <w:tab w:val="right" w:leader="dot" w:pos="9350"/>
            </w:tabs>
            <w:rPr>
              <w:rFonts w:asciiTheme="minorHAnsi" w:eastAsiaTheme="minorEastAsia" w:hAnsiTheme="minorHAnsi" w:cstheme="minorBidi"/>
              <w:noProof/>
              <w:lang w:val="en-GB" w:eastAsia="en-GB"/>
            </w:rPr>
          </w:pPr>
          <w:hyperlink w:anchor="_Toc160043458" w:history="1">
            <w:r w:rsidR="00D72246" w:rsidRPr="008324D9">
              <w:rPr>
                <w:rStyle w:val="Hyperlink"/>
                <w:noProof/>
              </w:rPr>
              <w:t>Turnaround Strategy</w:t>
            </w:r>
            <w:r w:rsidR="00D72246">
              <w:rPr>
                <w:noProof/>
                <w:webHidden/>
              </w:rPr>
              <w:tab/>
            </w:r>
            <w:r w:rsidR="00D72246">
              <w:rPr>
                <w:noProof/>
                <w:webHidden/>
              </w:rPr>
              <w:fldChar w:fldCharType="begin"/>
            </w:r>
            <w:r w:rsidR="00D72246">
              <w:rPr>
                <w:noProof/>
                <w:webHidden/>
              </w:rPr>
              <w:instrText xml:space="preserve"> PAGEREF _Toc160043458 \h </w:instrText>
            </w:r>
            <w:r w:rsidR="00D72246">
              <w:rPr>
                <w:noProof/>
                <w:webHidden/>
              </w:rPr>
            </w:r>
            <w:r w:rsidR="00D72246">
              <w:rPr>
                <w:noProof/>
                <w:webHidden/>
              </w:rPr>
              <w:fldChar w:fldCharType="separate"/>
            </w:r>
            <w:r w:rsidR="00D72246">
              <w:rPr>
                <w:noProof/>
                <w:webHidden/>
              </w:rPr>
              <w:t>7</w:t>
            </w:r>
            <w:r w:rsidR="00D72246">
              <w:rPr>
                <w:noProof/>
                <w:webHidden/>
              </w:rPr>
              <w:fldChar w:fldCharType="end"/>
            </w:r>
          </w:hyperlink>
        </w:p>
        <w:p w14:paraId="7D7591EF" w14:textId="0807E2DB" w:rsidR="00D72246" w:rsidRDefault="00000000">
          <w:pPr>
            <w:pStyle w:val="TOC3"/>
            <w:tabs>
              <w:tab w:val="right" w:leader="dot" w:pos="9350"/>
            </w:tabs>
            <w:rPr>
              <w:rFonts w:asciiTheme="minorHAnsi" w:eastAsiaTheme="minorEastAsia" w:hAnsiTheme="minorHAnsi" w:cstheme="minorBidi"/>
              <w:noProof/>
              <w:lang w:val="en-GB" w:eastAsia="en-GB"/>
            </w:rPr>
          </w:pPr>
          <w:hyperlink w:anchor="_Toc160043459" w:history="1">
            <w:r w:rsidR="00D72246" w:rsidRPr="008324D9">
              <w:rPr>
                <w:rStyle w:val="Hyperlink"/>
                <w:noProof/>
              </w:rPr>
              <w:t>Cost Efficiency Strategy</w:t>
            </w:r>
            <w:r w:rsidR="00D72246">
              <w:rPr>
                <w:noProof/>
                <w:webHidden/>
              </w:rPr>
              <w:tab/>
            </w:r>
            <w:r w:rsidR="00D72246">
              <w:rPr>
                <w:noProof/>
                <w:webHidden/>
              </w:rPr>
              <w:fldChar w:fldCharType="begin"/>
            </w:r>
            <w:r w:rsidR="00D72246">
              <w:rPr>
                <w:noProof/>
                <w:webHidden/>
              </w:rPr>
              <w:instrText xml:space="preserve"> PAGEREF _Toc160043459 \h </w:instrText>
            </w:r>
            <w:r w:rsidR="00D72246">
              <w:rPr>
                <w:noProof/>
                <w:webHidden/>
              </w:rPr>
            </w:r>
            <w:r w:rsidR="00D72246">
              <w:rPr>
                <w:noProof/>
                <w:webHidden/>
              </w:rPr>
              <w:fldChar w:fldCharType="separate"/>
            </w:r>
            <w:r w:rsidR="00D72246">
              <w:rPr>
                <w:noProof/>
                <w:webHidden/>
              </w:rPr>
              <w:t>8</w:t>
            </w:r>
            <w:r w:rsidR="00D72246">
              <w:rPr>
                <w:noProof/>
                <w:webHidden/>
              </w:rPr>
              <w:fldChar w:fldCharType="end"/>
            </w:r>
          </w:hyperlink>
        </w:p>
        <w:p w14:paraId="226C7410" w14:textId="02C22998" w:rsidR="00D72246" w:rsidRDefault="00000000">
          <w:pPr>
            <w:pStyle w:val="TOC3"/>
            <w:tabs>
              <w:tab w:val="right" w:leader="dot" w:pos="9350"/>
            </w:tabs>
            <w:rPr>
              <w:rFonts w:asciiTheme="minorHAnsi" w:eastAsiaTheme="minorEastAsia" w:hAnsiTheme="minorHAnsi" w:cstheme="minorBidi"/>
              <w:noProof/>
              <w:lang w:val="en-GB" w:eastAsia="en-GB"/>
            </w:rPr>
          </w:pPr>
          <w:hyperlink w:anchor="_Toc160043460" w:history="1">
            <w:r w:rsidR="00D72246" w:rsidRPr="008324D9">
              <w:rPr>
                <w:rStyle w:val="Hyperlink"/>
                <w:noProof/>
              </w:rPr>
              <w:t>Core Activities of the Business</w:t>
            </w:r>
            <w:r w:rsidR="00D72246">
              <w:rPr>
                <w:noProof/>
                <w:webHidden/>
              </w:rPr>
              <w:tab/>
            </w:r>
            <w:r w:rsidR="00D72246">
              <w:rPr>
                <w:noProof/>
                <w:webHidden/>
              </w:rPr>
              <w:fldChar w:fldCharType="begin"/>
            </w:r>
            <w:r w:rsidR="00D72246">
              <w:rPr>
                <w:noProof/>
                <w:webHidden/>
              </w:rPr>
              <w:instrText xml:space="preserve"> PAGEREF _Toc160043460 \h </w:instrText>
            </w:r>
            <w:r w:rsidR="00D72246">
              <w:rPr>
                <w:noProof/>
                <w:webHidden/>
              </w:rPr>
            </w:r>
            <w:r w:rsidR="00D72246">
              <w:rPr>
                <w:noProof/>
                <w:webHidden/>
              </w:rPr>
              <w:fldChar w:fldCharType="separate"/>
            </w:r>
            <w:r w:rsidR="00D72246">
              <w:rPr>
                <w:noProof/>
                <w:webHidden/>
              </w:rPr>
              <w:t>8</w:t>
            </w:r>
            <w:r w:rsidR="00D72246">
              <w:rPr>
                <w:noProof/>
                <w:webHidden/>
              </w:rPr>
              <w:fldChar w:fldCharType="end"/>
            </w:r>
          </w:hyperlink>
        </w:p>
        <w:p w14:paraId="35AD5591" w14:textId="32E48DD5" w:rsidR="00D72246" w:rsidRDefault="00000000">
          <w:pPr>
            <w:pStyle w:val="TOC1"/>
            <w:tabs>
              <w:tab w:val="right" w:leader="dot" w:pos="9350"/>
            </w:tabs>
            <w:rPr>
              <w:rFonts w:asciiTheme="minorHAnsi" w:eastAsiaTheme="minorEastAsia" w:hAnsiTheme="minorHAnsi" w:cstheme="minorBidi"/>
              <w:noProof/>
              <w:lang w:val="en-GB" w:eastAsia="en-GB"/>
            </w:rPr>
          </w:pPr>
          <w:hyperlink w:anchor="_Toc160043461" w:history="1">
            <w:r w:rsidR="00D72246" w:rsidRPr="008324D9">
              <w:rPr>
                <w:rStyle w:val="Hyperlink"/>
                <w:noProof/>
              </w:rPr>
              <w:t>Conclusion</w:t>
            </w:r>
            <w:r w:rsidR="00D72246">
              <w:rPr>
                <w:noProof/>
                <w:webHidden/>
              </w:rPr>
              <w:tab/>
            </w:r>
            <w:r w:rsidR="00D72246">
              <w:rPr>
                <w:noProof/>
                <w:webHidden/>
              </w:rPr>
              <w:fldChar w:fldCharType="begin"/>
            </w:r>
            <w:r w:rsidR="00D72246">
              <w:rPr>
                <w:noProof/>
                <w:webHidden/>
              </w:rPr>
              <w:instrText xml:space="preserve"> PAGEREF _Toc160043461 \h </w:instrText>
            </w:r>
            <w:r w:rsidR="00D72246">
              <w:rPr>
                <w:noProof/>
                <w:webHidden/>
              </w:rPr>
            </w:r>
            <w:r w:rsidR="00D72246">
              <w:rPr>
                <w:noProof/>
                <w:webHidden/>
              </w:rPr>
              <w:fldChar w:fldCharType="separate"/>
            </w:r>
            <w:r w:rsidR="00D72246">
              <w:rPr>
                <w:noProof/>
                <w:webHidden/>
              </w:rPr>
              <w:t>9</w:t>
            </w:r>
            <w:r w:rsidR="00D72246">
              <w:rPr>
                <w:noProof/>
                <w:webHidden/>
              </w:rPr>
              <w:fldChar w:fldCharType="end"/>
            </w:r>
          </w:hyperlink>
        </w:p>
        <w:p w14:paraId="55B867A7" w14:textId="7D726678" w:rsidR="00D72246" w:rsidRDefault="00000000">
          <w:pPr>
            <w:pStyle w:val="TOC1"/>
            <w:tabs>
              <w:tab w:val="right" w:leader="dot" w:pos="9350"/>
            </w:tabs>
            <w:rPr>
              <w:rFonts w:asciiTheme="minorHAnsi" w:eastAsiaTheme="minorEastAsia" w:hAnsiTheme="minorHAnsi" w:cstheme="minorBidi"/>
              <w:noProof/>
              <w:lang w:val="en-GB" w:eastAsia="en-GB"/>
            </w:rPr>
          </w:pPr>
          <w:hyperlink w:anchor="_Toc160043462" w:history="1">
            <w:r w:rsidR="00D72246" w:rsidRPr="008324D9">
              <w:rPr>
                <w:rStyle w:val="Hyperlink"/>
                <w:noProof/>
              </w:rPr>
              <w:t>References</w:t>
            </w:r>
            <w:r w:rsidR="00D72246">
              <w:rPr>
                <w:noProof/>
                <w:webHidden/>
              </w:rPr>
              <w:tab/>
            </w:r>
            <w:r w:rsidR="00D72246">
              <w:rPr>
                <w:noProof/>
                <w:webHidden/>
              </w:rPr>
              <w:fldChar w:fldCharType="begin"/>
            </w:r>
            <w:r w:rsidR="00D72246">
              <w:rPr>
                <w:noProof/>
                <w:webHidden/>
              </w:rPr>
              <w:instrText xml:space="preserve"> PAGEREF _Toc160043462 \h </w:instrText>
            </w:r>
            <w:r w:rsidR="00D72246">
              <w:rPr>
                <w:noProof/>
                <w:webHidden/>
              </w:rPr>
            </w:r>
            <w:r w:rsidR="00D72246">
              <w:rPr>
                <w:noProof/>
                <w:webHidden/>
              </w:rPr>
              <w:fldChar w:fldCharType="separate"/>
            </w:r>
            <w:r w:rsidR="00D72246">
              <w:rPr>
                <w:noProof/>
                <w:webHidden/>
              </w:rPr>
              <w:t>10</w:t>
            </w:r>
            <w:r w:rsidR="00D72246">
              <w:rPr>
                <w:noProof/>
                <w:webHidden/>
              </w:rPr>
              <w:fldChar w:fldCharType="end"/>
            </w:r>
          </w:hyperlink>
        </w:p>
        <w:p w14:paraId="1E6D528D" w14:textId="74122728" w:rsidR="00D72246" w:rsidRDefault="00000000">
          <w:pPr>
            <w:pStyle w:val="TOC1"/>
            <w:tabs>
              <w:tab w:val="right" w:leader="dot" w:pos="9350"/>
            </w:tabs>
            <w:rPr>
              <w:rFonts w:asciiTheme="minorHAnsi" w:eastAsiaTheme="minorEastAsia" w:hAnsiTheme="minorHAnsi" w:cstheme="minorBidi"/>
              <w:noProof/>
              <w:lang w:val="en-GB" w:eastAsia="en-GB"/>
            </w:rPr>
          </w:pPr>
          <w:hyperlink w:anchor="_Toc160043463" w:history="1">
            <w:r w:rsidR="00D72246" w:rsidRPr="008324D9">
              <w:rPr>
                <w:rStyle w:val="Hyperlink"/>
                <w:noProof/>
              </w:rPr>
              <w:t>Appendices</w:t>
            </w:r>
            <w:r w:rsidR="00D72246">
              <w:rPr>
                <w:noProof/>
                <w:webHidden/>
              </w:rPr>
              <w:tab/>
            </w:r>
            <w:r w:rsidR="00D72246">
              <w:rPr>
                <w:noProof/>
                <w:webHidden/>
              </w:rPr>
              <w:fldChar w:fldCharType="begin"/>
            </w:r>
            <w:r w:rsidR="00D72246">
              <w:rPr>
                <w:noProof/>
                <w:webHidden/>
              </w:rPr>
              <w:instrText xml:space="preserve"> PAGEREF _Toc160043463 \h </w:instrText>
            </w:r>
            <w:r w:rsidR="00D72246">
              <w:rPr>
                <w:noProof/>
                <w:webHidden/>
              </w:rPr>
            </w:r>
            <w:r w:rsidR="00D72246">
              <w:rPr>
                <w:noProof/>
                <w:webHidden/>
              </w:rPr>
              <w:fldChar w:fldCharType="separate"/>
            </w:r>
            <w:r w:rsidR="00D72246">
              <w:rPr>
                <w:noProof/>
                <w:webHidden/>
              </w:rPr>
              <w:t>12</w:t>
            </w:r>
            <w:r w:rsidR="00D72246">
              <w:rPr>
                <w:noProof/>
                <w:webHidden/>
              </w:rPr>
              <w:fldChar w:fldCharType="end"/>
            </w:r>
          </w:hyperlink>
        </w:p>
        <w:p w14:paraId="1EADB25A" w14:textId="6304BFBD" w:rsidR="00510D09" w:rsidRDefault="00510D09">
          <w:r>
            <w:rPr>
              <w:b/>
              <w:bCs/>
              <w:noProof/>
            </w:rPr>
            <w:fldChar w:fldCharType="end"/>
          </w:r>
        </w:p>
      </w:sdtContent>
    </w:sdt>
    <w:p w14:paraId="0B9A5D84" w14:textId="77777777" w:rsidR="00843E9C" w:rsidRDefault="00843E9C">
      <w:pPr>
        <w:spacing w:line="259" w:lineRule="auto"/>
        <w:jc w:val="left"/>
        <w:rPr>
          <w:b/>
          <w:bCs/>
          <w:sz w:val="36"/>
          <w:szCs w:val="36"/>
        </w:rPr>
      </w:pPr>
      <w:r>
        <w:rPr>
          <w:b/>
          <w:bCs/>
          <w:sz w:val="36"/>
          <w:szCs w:val="36"/>
        </w:rPr>
        <w:br w:type="page"/>
      </w:r>
    </w:p>
    <w:p w14:paraId="3F3F5F11" w14:textId="35F8246E" w:rsidR="0079677E" w:rsidRPr="00B2597C" w:rsidRDefault="0079677E" w:rsidP="00B2597C">
      <w:pPr>
        <w:jc w:val="center"/>
        <w:rPr>
          <w:b/>
          <w:bCs/>
          <w:sz w:val="36"/>
          <w:szCs w:val="36"/>
        </w:rPr>
      </w:pPr>
      <w:r w:rsidRPr="00B2597C">
        <w:rPr>
          <w:b/>
          <w:bCs/>
          <w:sz w:val="36"/>
          <w:szCs w:val="36"/>
        </w:rPr>
        <w:lastRenderedPageBreak/>
        <w:t>Tables and Figures</w:t>
      </w:r>
    </w:p>
    <w:p w14:paraId="006E28C9" w14:textId="38FF71B6" w:rsidR="00830BBE" w:rsidRDefault="00B2597C">
      <w:pPr>
        <w:pStyle w:val="TableofFigures"/>
        <w:tabs>
          <w:tab w:val="right" w:leader="dot" w:pos="9350"/>
        </w:tabs>
        <w:rPr>
          <w:rFonts w:asciiTheme="minorHAnsi" w:eastAsiaTheme="minorEastAsia" w:hAnsiTheme="minorHAnsi" w:cstheme="minorBidi"/>
          <w:noProof/>
          <w:sz w:val="22"/>
          <w:szCs w:val="22"/>
          <w:lang w:val="en-GB" w:eastAsia="en-GB"/>
        </w:rPr>
      </w:pPr>
      <w:r>
        <w:fldChar w:fldCharType="begin"/>
      </w:r>
      <w:r>
        <w:instrText xml:space="preserve"> TOC \h \z \c "Figure" </w:instrText>
      </w:r>
      <w:r>
        <w:fldChar w:fldCharType="separate"/>
      </w:r>
      <w:hyperlink w:anchor="_Toc158924868" w:history="1">
        <w:r w:rsidR="00830BBE" w:rsidRPr="00D76B43">
          <w:rPr>
            <w:rStyle w:val="Hyperlink"/>
            <w:noProof/>
          </w:rPr>
          <w:t>Figure 1: Analysis of Operating Earning</w:t>
        </w:r>
        <w:r w:rsidR="00830BBE">
          <w:rPr>
            <w:noProof/>
            <w:webHidden/>
          </w:rPr>
          <w:tab/>
        </w:r>
        <w:r w:rsidR="00830BBE">
          <w:rPr>
            <w:noProof/>
            <w:webHidden/>
          </w:rPr>
          <w:fldChar w:fldCharType="begin"/>
        </w:r>
        <w:r w:rsidR="00830BBE">
          <w:rPr>
            <w:noProof/>
            <w:webHidden/>
          </w:rPr>
          <w:instrText xml:space="preserve"> PAGEREF _Toc158924868 \h </w:instrText>
        </w:r>
        <w:r w:rsidR="00830BBE">
          <w:rPr>
            <w:noProof/>
            <w:webHidden/>
          </w:rPr>
        </w:r>
        <w:r w:rsidR="00830BBE">
          <w:rPr>
            <w:noProof/>
            <w:webHidden/>
          </w:rPr>
          <w:fldChar w:fldCharType="separate"/>
        </w:r>
        <w:r w:rsidR="00830BBE">
          <w:rPr>
            <w:noProof/>
            <w:webHidden/>
          </w:rPr>
          <w:t>4</w:t>
        </w:r>
        <w:r w:rsidR="00830BBE">
          <w:rPr>
            <w:noProof/>
            <w:webHidden/>
          </w:rPr>
          <w:fldChar w:fldCharType="end"/>
        </w:r>
      </w:hyperlink>
    </w:p>
    <w:p w14:paraId="1D1F55DA" w14:textId="7886BCA1" w:rsidR="00830BBE" w:rsidRDefault="00000000">
      <w:pPr>
        <w:pStyle w:val="TableofFigures"/>
        <w:tabs>
          <w:tab w:val="right" w:leader="dot" w:pos="9350"/>
        </w:tabs>
        <w:rPr>
          <w:rFonts w:asciiTheme="minorHAnsi" w:eastAsiaTheme="minorEastAsia" w:hAnsiTheme="minorHAnsi" w:cstheme="minorBidi"/>
          <w:noProof/>
          <w:sz w:val="22"/>
          <w:szCs w:val="22"/>
          <w:lang w:val="en-GB" w:eastAsia="en-GB"/>
        </w:rPr>
      </w:pPr>
      <w:hyperlink w:anchor="_Toc158924869" w:history="1">
        <w:r w:rsidR="00830BBE" w:rsidRPr="00D76B43">
          <w:rPr>
            <w:rStyle w:val="Hyperlink"/>
            <w:noProof/>
          </w:rPr>
          <w:t>Figure 2: Analysis on Return on Capital Employed</w:t>
        </w:r>
        <w:r w:rsidR="00830BBE">
          <w:rPr>
            <w:noProof/>
            <w:webHidden/>
          </w:rPr>
          <w:tab/>
        </w:r>
        <w:r w:rsidR="00830BBE">
          <w:rPr>
            <w:noProof/>
            <w:webHidden/>
          </w:rPr>
          <w:fldChar w:fldCharType="begin"/>
        </w:r>
        <w:r w:rsidR="00830BBE">
          <w:rPr>
            <w:noProof/>
            <w:webHidden/>
          </w:rPr>
          <w:instrText xml:space="preserve"> PAGEREF _Toc158924869 \h </w:instrText>
        </w:r>
        <w:r w:rsidR="00830BBE">
          <w:rPr>
            <w:noProof/>
            <w:webHidden/>
          </w:rPr>
        </w:r>
        <w:r w:rsidR="00830BBE">
          <w:rPr>
            <w:noProof/>
            <w:webHidden/>
          </w:rPr>
          <w:fldChar w:fldCharType="separate"/>
        </w:r>
        <w:r w:rsidR="00830BBE">
          <w:rPr>
            <w:noProof/>
            <w:webHidden/>
          </w:rPr>
          <w:t>5</w:t>
        </w:r>
        <w:r w:rsidR="00830BBE">
          <w:rPr>
            <w:noProof/>
            <w:webHidden/>
          </w:rPr>
          <w:fldChar w:fldCharType="end"/>
        </w:r>
      </w:hyperlink>
    </w:p>
    <w:p w14:paraId="562D5F53" w14:textId="193A9793" w:rsidR="00830BBE" w:rsidRDefault="00000000">
      <w:pPr>
        <w:pStyle w:val="TableofFigures"/>
        <w:tabs>
          <w:tab w:val="right" w:leader="dot" w:pos="9350"/>
        </w:tabs>
        <w:rPr>
          <w:rFonts w:asciiTheme="minorHAnsi" w:eastAsiaTheme="minorEastAsia" w:hAnsiTheme="minorHAnsi" w:cstheme="minorBidi"/>
          <w:noProof/>
          <w:sz w:val="22"/>
          <w:szCs w:val="22"/>
          <w:lang w:val="en-GB" w:eastAsia="en-GB"/>
        </w:rPr>
      </w:pPr>
      <w:hyperlink w:anchor="_Toc158924870" w:history="1">
        <w:r w:rsidR="00830BBE" w:rsidRPr="00D76B43">
          <w:rPr>
            <w:rStyle w:val="Hyperlink"/>
            <w:noProof/>
          </w:rPr>
          <w:t>Figure 3: Analysis on Current Ratio</w:t>
        </w:r>
        <w:r w:rsidR="00830BBE">
          <w:rPr>
            <w:noProof/>
            <w:webHidden/>
          </w:rPr>
          <w:tab/>
        </w:r>
        <w:r w:rsidR="00830BBE">
          <w:rPr>
            <w:noProof/>
            <w:webHidden/>
          </w:rPr>
          <w:fldChar w:fldCharType="begin"/>
        </w:r>
        <w:r w:rsidR="00830BBE">
          <w:rPr>
            <w:noProof/>
            <w:webHidden/>
          </w:rPr>
          <w:instrText xml:space="preserve"> PAGEREF _Toc158924870 \h </w:instrText>
        </w:r>
        <w:r w:rsidR="00830BBE">
          <w:rPr>
            <w:noProof/>
            <w:webHidden/>
          </w:rPr>
        </w:r>
        <w:r w:rsidR="00830BBE">
          <w:rPr>
            <w:noProof/>
            <w:webHidden/>
          </w:rPr>
          <w:fldChar w:fldCharType="separate"/>
        </w:r>
        <w:r w:rsidR="00830BBE">
          <w:rPr>
            <w:noProof/>
            <w:webHidden/>
          </w:rPr>
          <w:t>6</w:t>
        </w:r>
        <w:r w:rsidR="00830BBE">
          <w:rPr>
            <w:noProof/>
            <w:webHidden/>
          </w:rPr>
          <w:fldChar w:fldCharType="end"/>
        </w:r>
      </w:hyperlink>
    </w:p>
    <w:p w14:paraId="28CC09CD" w14:textId="25AEDD84" w:rsidR="006D2B32" w:rsidRDefault="00B2597C" w:rsidP="00510D09">
      <w:r>
        <w:fldChar w:fldCharType="end"/>
      </w:r>
      <w:r w:rsidR="006D2B32">
        <w:br w:type="page"/>
      </w:r>
    </w:p>
    <w:p w14:paraId="569C9A5B" w14:textId="77777777" w:rsidR="006D2B32" w:rsidRDefault="006D2B32" w:rsidP="003301B3">
      <w:pPr>
        <w:pStyle w:val="Heading1"/>
      </w:pPr>
      <w:bookmarkStart w:id="0" w:name="_Toc160043454"/>
      <w:r>
        <w:lastRenderedPageBreak/>
        <w:t>Introduction</w:t>
      </w:r>
      <w:bookmarkEnd w:id="0"/>
    </w:p>
    <w:p w14:paraId="6CCECEF5" w14:textId="730AC861" w:rsidR="00132F53" w:rsidRDefault="00A1028B" w:rsidP="00ED759F">
      <w:r>
        <w:t xml:space="preserve">The current report is been connected with the demonstration of key reasons behind the financial performance decline of Seacrest Lodge in recent years in the context of </w:t>
      </w:r>
      <w:r w:rsidR="00843E9C">
        <w:t xml:space="preserve">the </w:t>
      </w:r>
      <w:r>
        <w:t>current economy and world event</w:t>
      </w:r>
      <w:r w:rsidR="00843E9C">
        <w:t>s</w:t>
      </w:r>
      <w:r w:rsidR="0061251D">
        <w:t xml:space="preserve">. In addition to that, the report has also presented a comprehensive turnaround strategy in order to restore the financial health of the future business and reputation. </w:t>
      </w:r>
      <w:r w:rsidR="00132F53">
        <w:t xml:space="preserve">There are different internal and external factors </w:t>
      </w:r>
      <w:r w:rsidR="00843E9C">
        <w:t xml:space="preserve">that </w:t>
      </w:r>
      <w:r w:rsidR="00132F53">
        <w:t>influenced recent time</w:t>
      </w:r>
      <w:r w:rsidR="00843E9C">
        <w:t>s</w:t>
      </w:r>
      <w:r w:rsidR="00132F53">
        <w:t xml:space="preserve"> which ha</w:t>
      </w:r>
      <w:r w:rsidR="00843E9C">
        <w:t>ve</w:t>
      </w:r>
      <w:r w:rsidR="00132F53">
        <w:t xml:space="preserve"> changed customer preference towards reserving coastline reservations such as personal, social, economic and psychological factors</w:t>
      </w:r>
      <w:r w:rsidR="00843E9C">
        <w:t>,</w:t>
      </w:r>
      <w:r w:rsidR="00132F53">
        <w:t xml:space="preserve"> particularly after the pandemic </w:t>
      </w:r>
      <w:r w:rsidR="00843E9C">
        <w:t>e</w:t>
      </w:r>
      <w:r w:rsidR="00132F53">
        <w:t>ffect period. Therefore, the report has been prepared by considering the changing trend in the hotel and lodge business.</w:t>
      </w:r>
    </w:p>
    <w:p w14:paraId="5BD89E8E" w14:textId="5F811820" w:rsidR="000556FD" w:rsidRPr="003301B3" w:rsidRDefault="000556FD" w:rsidP="003301B3">
      <w:pPr>
        <w:pStyle w:val="Heading1"/>
      </w:pPr>
      <w:bookmarkStart w:id="1" w:name="_Toc160043455"/>
      <w:r w:rsidRPr="003301B3">
        <w:t>Analysis o</w:t>
      </w:r>
      <w:r w:rsidR="00843E9C">
        <w:t>f</w:t>
      </w:r>
      <w:r w:rsidRPr="003301B3">
        <w:t xml:space="preserve"> Financial Performance</w:t>
      </w:r>
      <w:bookmarkEnd w:id="1"/>
    </w:p>
    <w:p w14:paraId="326F16AF" w14:textId="5A733467" w:rsidR="00364FD3" w:rsidRDefault="00404C70" w:rsidP="00ED759F">
      <w:r w:rsidRPr="00FD7825">
        <w:t xml:space="preserve">The economic activity in UK has </w:t>
      </w:r>
      <w:r w:rsidR="00B33743" w:rsidRPr="00FD7825">
        <w:t>outperformed</w:t>
      </w:r>
      <w:r w:rsidRPr="00FD7825">
        <w:t xml:space="preserve"> the anticipation but the scenario remained vulnerable and weak after the post </w:t>
      </w:r>
      <w:r w:rsidR="00B33743" w:rsidRPr="00FD7825">
        <w:t>effects</w:t>
      </w:r>
      <w:r w:rsidRPr="00FD7825">
        <w:t xml:space="preserve"> of pandemic. </w:t>
      </w:r>
      <w:r w:rsidR="005B72A4" w:rsidRPr="00FD7825">
        <w:t>Moreover,</w:t>
      </w:r>
      <w:r w:rsidR="00F21B4B" w:rsidRPr="00FD7825">
        <w:t xml:space="preserve"> Küçük, Lenoël and Macqueen (2020) stated that</w:t>
      </w:r>
      <w:r w:rsidR="005B72A4" w:rsidRPr="00FD7825">
        <w:t xml:space="preserve"> UK had faced trade deficit of around £5.9 billion in one quarter till November 2023 which shows the shaking economic conditions in the country. </w:t>
      </w:r>
      <w:r w:rsidR="00E35575" w:rsidRPr="00FD7825">
        <w:t>In this context, t</w:t>
      </w:r>
      <w:r w:rsidR="00082AE2" w:rsidRPr="00FD7825">
        <w:t xml:space="preserve">he financial status of Seacrest Lodge has been analysed with the help of </w:t>
      </w:r>
      <w:r w:rsidR="00843E9C" w:rsidRPr="00FD7825">
        <w:t xml:space="preserve">the </w:t>
      </w:r>
      <w:r w:rsidR="00082AE2" w:rsidRPr="00FD7825">
        <w:t xml:space="preserve">ratio analysis technique. </w:t>
      </w:r>
      <w:r w:rsidR="00D506A8" w:rsidRPr="00FD7825">
        <w:t xml:space="preserve">Saputra (2022) stated that </w:t>
      </w:r>
      <w:r w:rsidR="005A6D08" w:rsidRPr="00FD7825">
        <w:t>Ratio analysis is an effective technique used to visuali</w:t>
      </w:r>
      <w:r w:rsidR="00380BD4" w:rsidRPr="00FD7825">
        <w:t>s</w:t>
      </w:r>
      <w:r w:rsidR="005A6D08" w:rsidRPr="00FD7825">
        <w:t>e the financial information which is extracted from the financial statement</w:t>
      </w:r>
      <w:r w:rsidR="00017E2F" w:rsidRPr="00FD7825">
        <w:t xml:space="preserve">. </w:t>
      </w:r>
      <w:r w:rsidR="00993CE1" w:rsidRPr="00FD7825">
        <w:t>In addition,</w:t>
      </w:r>
      <w:r w:rsidR="005E0473" w:rsidRPr="00FD7825">
        <w:rPr>
          <w:rFonts w:ascii="Arial" w:hAnsi="Arial" w:cs="Arial"/>
          <w:color w:val="222222"/>
          <w:sz w:val="20"/>
          <w:szCs w:val="20"/>
          <w:shd w:val="clear" w:color="auto" w:fill="FFFFFF"/>
        </w:rPr>
        <w:t xml:space="preserve"> </w:t>
      </w:r>
      <w:r w:rsidR="005E0473" w:rsidRPr="00FD7825">
        <w:t>Nguyen, Ntim and Malagila</w:t>
      </w:r>
      <w:r w:rsidR="00993CE1" w:rsidRPr="00FD7825">
        <w:t xml:space="preserve"> (</w:t>
      </w:r>
      <w:r w:rsidR="005E0473" w:rsidRPr="00FD7825">
        <w:t>2020</w:t>
      </w:r>
      <w:r w:rsidR="00993CE1" w:rsidRPr="00FD7825">
        <w:t xml:space="preserve">) stated that ratio analysis supports in making future investment decisions in an organisation. </w:t>
      </w:r>
      <w:r w:rsidR="00017E2F" w:rsidRPr="00FD7825">
        <w:t>Therefore</w:t>
      </w:r>
      <w:r w:rsidR="007379E2" w:rsidRPr="00FD7825">
        <w:t>, the financial performance of Seacrest Lodge has been analysed using the selected ratios in order to understand the profitability and liquidity of the business</w:t>
      </w:r>
      <w:r w:rsidR="007379E2">
        <w:t xml:space="preserve"> in recent years. </w:t>
      </w:r>
    </w:p>
    <w:p w14:paraId="528CF2EA" w14:textId="77777777" w:rsidR="00DC3E2E" w:rsidRDefault="00DC3E2E" w:rsidP="005F3A04">
      <w:pPr>
        <w:pStyle w:val="Heading2"/>
      </w:pPr>
      <w:bookmarkStart w:id="2" w:name="_Toc160043456"/>
      <w:r>
        <w:t>Profitability Analysis</w:t>
      </w:r>
      <w:bookmarkEnd w:id="2"/>
    </w:p>
    <w:p w14:paraId="319A333F" w14:textId="4C3BB3DC" w:rsidR="00271E17" w:rsidRDefault="00485389" w:rsidP="00ED759F">
      <w:r>
        <w:t xml:space="preserve">According to </w:t>
      </w:r>
      <w:r w:rsidRPr="00485389">
        <w:t xml:space="preserve">Yiu, Yeung and Cheng </w:t>
      </w:r>
      <w:r>
        <w:t>(</w:t>
      </w:r>
      <w:r w:rsidRPr="00485389">
        <w:t>2021</w:t>
      </w:r>
      <w:r>
        <w:t xml:space="preserve">), </w:t>
      </w:r>
      <w:r w:rsidR="00C474D9">
        <w:t xml:space="preserve">Profitability is an evident part of business resource planning where profitability </w:t>
      </w:r>
      <w:r w:rsidR="00FD7825">
        <w:t>optimization</w:t>
      </w:r>
      <w:r w:rsidR="00C474D9">
        <w:t xml:space="preserve"> has been identified that lead</w:t>
      </w:r>
      <w:r w:rsidR="00843E9C">
        <w:t>s</w:t>
      </w:r>
      <w:r w:rsidR="00C474D9">
        <w:t xml:space="preserve"> to </w:t>
      </w:r>
      <w:r w:rsidR="00843E9C">
        <w:t xml:space="preserve">a </w:t>
      </w:r>
      <w:r w:rsidR="00C474D9">
        <w:t xml:space="preserve">viable future </w:t>
      </w:r>
      <w:r w:rsidR="00CB4C77">
        <w:t>decision-making</w:t>
      </w:r>
      <w:r w:rsidR="00C474D9">
        <w:t xml:space="preserve"> process of the business.</w:t>
      </w:r>
      <w:r w:rsidR="00830BBE">
        <w:t xml:space="preserve"> At the same time, </w:t>
      </w:r>
      <w:r w:rsidR="00830BBE" w:rsidRPr="00830BBE">
        <w:t xml:space="preserve">Darsani and Sukartha </w:t>
      </w:r>
      <w:r w:rsidR="00830BBE">
        <w:t xml:space="preserve">(2021) stated that profitability analysis supports decisions makers of an </w:t>
      </w:r>
      <w:r w:rsidR="00FD7825">
        <w:t>organization</w:t>
      </w:r>
      <w:r w:rsidR="00830BBE">
        <w:t xml:space="preserve"> in </w:t>
      </w:r>
      <w:r w:rsidR="00FD7825">
        <w:t>optimizing</w:t>
      </w:r>
      <w:r w:rsidR="00830BBE">
        <w:t xml:space="preserve"> profits.</w:t>
      </w:r>
      <w:r w:rsidR="00C474D9">
        <w:t xml:space="preserve"> </w:t>
      </w:r>
      <w:r w:rsidR="00271E17">
        <w:t xml:space="preserve">The selected ratios to assess </w:t>
      </w:r>
      <w:r w:rsidR="00CB4C77">
        <w:t>the</w:t>
      </w:r>
      <w:r w:rsidR="00271E17">
        <w:t xml:space="preserve"> profitability are as follows:</w:t>
      </w:r>
    </w:p>
    <w:p w14:paraId="725CD5FE" w14:textId="77777777" w:rsidR="00CB4C77" w:rsidRDefault="00CB4C77" w:rsidP="00CB4C77">
      <w:pPr>
        <w:keepNext/>
        <w:jc w:val="center"/>
      </w:pPr>
      <w:r>
        <w:rPr>
          <w:noProof/>
        </w:rPr>
        <w:lastRenderedPageBreak/>
        <w:drawing>
          <wp:inline distT="0" distB="0" distL="0" distR="0" wp14:anchorId="02F835B1" wp14:editId="073083B2">
            <wp:extent cx="5581650" cy="2743200"/>
            <wp:effectExtent l="0" t="0" r="0" b="0"/>
            <wp:docPr id="230758637" name="Chart 1">
              <a:extLst xmlns:a="http://schemas.openxmlformats.org/drawingml/2006/main">
                <a:ext uri="{FF2B5EF4-FFF2-40B4-BE49-F238E27FC236}">
                  <a16:creationId xmlns:a16="http://schemas.microsoft.com/office/drawing/2014/main" id="{FF088FFF-579B-0E7D-6993-5A93E2AA00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E8A603D" w14:textId="27DDA7F0" w:rsidR="00CB4C77" w:rsidRPr="00CB4C77" w:rsidRDefault="00CB4C77" w:rsidP="00CB4C77">
      <w:pPr>
        <w:pStyle w:val="Caption"/>
        <w:jc w:val="center"/>
        <w:rPr>
          <w:sz w:val="22"/>
          <w:szCs w:val="22"/>
        </w:rPr>
      </w:pPr>
      <w:bookmarkStart w:id="3" w:name="_Toc158924868"/>
      <w:r w:rsidRPr="00CB4C77">
        <w:rPr>
          <w:color w:val="auto"/>
          <w:sz w:val="22"/>
          <w:szCs w:val="22"/>
        </w:rPr>
        <w:t xml:space="preserve">Figure </w:t>
      </w:r>
      <w:r w:rsidRPr="00CB4C77">
        <w:rPr>
          <w:color w:val="auto"/>
          <w:sz w:val="22"/>
          <w:szCs w:val="22"/>
        </w:rPr>
        <w:fldChar w:fldCharType="begin"/>
      </w:r>
      <w:r w:rsidRPr="00CB4C77">
        <w:rPr>
          <w:color w:val="auto"/>
          <w:sz w:val="22"/>
          <w:szCs w:val="22"/>
        </w:rPr>
        <w:instrText xml:space="preserve"> SEQ Figure \* ARABIC </w:instrText>
      </w:r>
      <w:r w:rsidRPr="00CB4C77">
        <w:rPr>
          <w:color w:val="auto"/>
          <w:sz w:val="22"/>
          <w:szCs w:val="22"/>
        </w:rPr>
        <w:fldChar w:fldCharType="separate"/>
      </w:r>
      <w:r w:rsidR="00A86D24">
        <w:rPr>
          <w:noProof/>
          <w:color w:val="auto"/>
          <w:sz w:val="22"/>
          <w:szCs w:val="22"/>
        </w:rPr>
        <w:t>1</w:t>
      </w:r>
      <w:r w:rsidRPr="00CB4C77">
        <w:rPr>
          <w:color w:val="auto"/>
          <w:sz w:val="22"/>
          <w:szCs w:val="22"/>
        </w:rPr>
        <w:fldChar w:fldCharType="end"/>
      </w:r>
      <w:r w:rsidRPr="00CB4C77">
        <w:rPr>
          <w:color w:val="auto"/>
          <w:sz w:val="22"/>
          <w:szCs w:val="22"/>
        </w:rPr>
        <w:t>: Analysis of Operating Earning</w:t>
      </w:r>
      <w:bookmarkEnd w:id="3"/>
    </w:p>
    <w:p w14:paraId="48E9EB7D" w14:textId="5771C0A8" w:rsidR="00F208C4" w:rsidRDefault="006C5E85" w:rsidP="00CB4C77">
      <w:r w:rsidRPr="006C5E85">
        <w:t>Choiriyah</w:t>
      </w:r>
      <w:r>
        <w:t xml:space="preserve"> et al. (2020) mentioned that</w:t>
      </w:r>
      <w:r w:rsidR="00843E9C">
        <w:t xml:space="preserve"> the o</w:t>
      </w:r>
      <w:r w:rsidR="00710CF2">
        <w:t>perating profit margin can be said as the earning</w:t>
      </w:r>
      <w:r w:rsidR="00843E9C">
        <w:t>s</w:t>
      </w:r>
      <w:r w:rsidR="00710CF2">
        <w:t xml:space="preserve"> which is gained </w:t>
      </w:r>
      <w:r w:rsidR="005228B6">
        <w:t xml:space="preserve">after deducting the operational expenses from revenue. </w:t>
      </w:r>
      <w:r w:rsidR="00C46A25">
        <w:t>Figure 1 illustrated above shows the operating earnings of Seacrest Lodge from the financial period from 2021 to 2023. The result</w:t>
      </w:r>
      <w:r w:rsidR="00843E9C">
        <w:t>s</w:t>
      </w:r>
      <w:r w:rsidR="00C46A25">
        <w:t xml:space="preserve"> indicate that the operating income of the business has been reduced from 25% to 13.6% in the year</w:t>
      </w:r>
      <w:r w:rsidR="00843E9C">
        <w:t>s</w:t>
      </w:r>
      <w:r w:rsidR="00C46A25">
        <w:t xml:space="preserve"> 2021 and 2022 which is </w:t>
      </w:r>
      <w:r w:rsidR="00E75E47">
        <w:t>immensely</w:t>
      </w:r>
      <w:r w:rsidR="00C46A25">
        <w:t xml:space="preserve"> reduced in the year 2023 and gone into negative earning</w:t>
      </w:r>
      <w:r w:rsidR="00843E9C">
        <w:t>s</w:t>
      </w:r>
      <w:r w:rsidR="00C46A25">
        <w:t xml:space="preserve"> to -15.8%. </w:t>
      </w:r>
      <w:r w:rsidR="00E75E47">
        <w:t xml:space="preserve">The reason behind this immense decrease is caused by </w:t>
      </w:r>
      <w:r w:rsidR="00843E9C">
        <w:t xml:space="preserve">a </w:t>
      </w:r>
      <w:r w:rsidR="00E75E47">
        <w:t xml:space="preserve">continuous fall in revenue and </w:t>
      </w:r>
      <w:r w:rsidR="00843E9C">
        <w:t xml:space="preserve">an </w:t>
      </w:r>
      <w:r w:rsidR="00E75E47">
        <w:t xml:space="preserve">increase in operating expenses. Moreover, the revenue has been decreased because the average room rate of the business has been reduced from </w:t>
      </w:r>
      <w:r w:rsidR="00E75E47" w:rsidRPr="00E75E47">
        <w:t>£260</w:t>
      </w:r>
      <w:r w:rsidR="00E75E47">
        <w:t xml:space="preserve"> in 2021 to </w:t>
      </w:r>
      <w:r w:rsidR="00E75E47" w:rsidRPr="00E75E47">
        <w:t xml:space="preserve">£210 </w:t>
      </w:r>
      <w:r w:rsidR="00E75E47">
        <w:t xml:space="preserve">in the year 2023. In addition to that, the revenue has also decreased </w:t>
      </w:r>
      <w:r w:rsidR="00D56155">
        <w:t>largely</w:t>
      </w:r>
      <w:r w:rsidR="00E75E47">
        <w:t xml:space="preserve"> because of the reduced occupancy rate of the business which has decreased from 65% to 50% from the year 2021 to year 2023 respectively. </w:t>
      </w:r>
    </w:p>
    <w:p w14:paraId="559DB342" w14:textId="77777777" w:rsidR="00F208C4" w:rsidRDefault="00F208C4" w:rsidP="00F208C4">
      <w:pPr>
        <w:keepNext/>
        <w:jc w:val="center"/>
      </w:pPr>
      <w:r>
        <w:rPr>
          <w:noProof/>
        </w:rPr>
        <w:lastRenderedPageBreak/>
        <w:drawing>
          <wp:inline distT="0" distB="0" distL="0" distR="0" wp14:anchorId="1E916504" wp14:editId="52965B93">
            <wp:extent cx="5581650" cy="2724150"/>
            <wp:effectExtent l="0" t="0" r="0" b="0"/>
            <wp:docPr id="887035610" name="Chart 1">
              <a:extLst xmlns:a="http://schemas.openxmlformats.org/drawingml/2006/main">
                <a:ext uri="{FF2B5EF4-FFF2-40B4-BE49-F238E27FC236}">
                  <a16:creationId xmlns:a16="http://schemas.microsoft.com/office/drawing/2014/main" id="{8CA88926-500B-23B1-9E4E-32C4727107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DF2DC1F" w14:textId="38855867" w:rsidR="00F208C4" w:rsidRPr="00F208C4" w:rsidRDefault="00F208C4" w:rsidP="00F208C4">
      <w:pPr>
        <w:pStyle w:val="Caption"/>
        <w:jc w:val="center"/>
        <w:rPr>
          <w:color w:val="auto"/>
          <w:sz w:val="22"/>
          <w:szCs w:val="22"/>
        </w:rPr>
      </w:pPr>
      <w:bookmarkStart w:id="4" w:name="_Toc158924869"/>
      <w:r w:rsidRPr="00F208C4">
        <w:rPr>
          <w:color w:val="auto"/>
          <w:sz w:val="22"/>
          <w:szCs w:val="22"/>
        </w:rPr>
        <w:t xml:space="preserve">Figure </w:t>
      </w:r>
      <w:r w:rsidRPr="00F208C4">
        <w:rPr>
          <w:color w:val="auto"/>
          <w:sz w:val="22"/>
          <w:szCs w:val="22"/>
        </w:rPr>
        <w:fldChar w:fldCharType="begin"/>
      </w:r>
      <w:r w:rsidRPr="00F208C4">
        <w:rPr>
          <w:color w:val="auto"/>
          <w:sz w:val="22"/>
          <w:szCs w:val="22"/>
        </w:rPr>
        <w:instrText xml:space="preserve"> SEQ Figure \* ARABIC </w:instrText>
      </w:r>
      <w:r w:rsidRPr="00F208C4">
        <w:rPr>
          <w:color w:val="auto"/>
          <w:sz w:val="22"/>
          <w:szCs w:val="22"/>
        </w:rPr>
        <w:fldChar w:fldCharType="separate"/>
      </w:r>
      <w:r w:rsidR="00A86D24">
        <w:rPr>
          <w:noProof/>
          <w:color w:val="auto"/>
          <w:sz w:val="22"/>
          <w:szCs w:val="22"/>
        </w:rPr>
        <w:t>2</w:t>
      </w:r>
      <w:r w:rsidRPr="00F208C4">
        <w:rPr>
          <w:color w:val="auto"/>
          <w:sz w:val="22"/>
          <w:szCs w:val="22"/>
        </w:rPr>
        <w:fldChar w:fldCharType="end"/>
      </w:r>
      <w:r w:rsidRPr="00F208C4">
        <w:rPr>
          <w:color w:val="auto"/>
          <w:sz w:val="22"/>
          <w:szCs w:val="22"/>
        </w:rPr>
        <w:t>: Analysis on Return on Capital Employed</w:t>
      </w:r>
      <w:bookmarkEnd w:id="4"/>
    </w:p>
    <w:p w14:paraId="07DABB4D" w14:textId="2F5064CB" w:rsidR="00AF7EF5" w:rsidRDefault="003A4A4A" w:rsidP="00F208C4">
      <w:r w:rsidRPr="003A4A4A">
        <w:t>Högerle</w:t>
      </w:r>
      <w:r>
        <w:t xml:space="preserve"> et al. (2020) stated that </w:t>
      </w:r>
      <w:r w:rsidR="00461E10">
        <w:t xml:space="preserve">Return on Capital Employed (ROCE) refers to the </w:t>
      </w:r>
      <w:r w:rsidR="00D5327D">
        <w:t xml:space="preserve">efficiency of a business in generating profits by utilising capital efficiency at </w:t>
      </w:r>
      <w:r w:rsidR="00843E9C">
        <w:t xml:space="preserve">a </w:t>
      </w:r>
      <w:r w:rsidR="00D5327D">
        <w:t>maximum level. Figure: illustrate</w:t>
      </w:r>
      <w:r w:rsidR="00843E9C">
        <w:t>s</w:t>
      </w:r>
      <w:r w:rsidR="00D5327D">
        <w:t xml:space="preserve"> the ROCE of Seacrest Lodge from the period 2021 to 2023. The computed result indicate</w:t>
      </w:r>
      <w:r w:rsidR="00843E9C">
        <w:t>s</w:t>
      </w:r>
      <w:r w:rsidR="00D5327D">
        <w:t xml:space="preserve"> that the ROCE of the business was healthy in the year 2021 and 2022 but it has also decreased and gone into negative value a</w:t>
      </w:r>
      <w:r w:rsidR="00843E9C">
        <w:t>t</w:t>
      </w:r>
      <w:r w:rsidR="00D5327D">
        <w:t xml:space="preserve"> -8.33% in the year 2023. The fall in the ROCE of the business indicate</w:t>
      </w:r>
      <w:r w:rsidR="00843E9C">
        <w:t>s</w:t>
      </w:r>
      <w:r w:rsidR="00D5327D">
        <w:t xml:space="preserve"> that </w:t>
      </w:r>
      <w:r w:rsidR="00D5327D" w:rsidRPr="00FD7825">
        <w:t>the capital equity of the business has surprisingly decreased in the recent year which indicate</w:t>
      </w:r>
      <w:r w:rsidR="00843E9C" w:rsidRPr="00FD7825">
        <w:t>s</w:t>
      </w:r>
      <w:r w:rsidR="00D5327D" w:rsidRPr="00FD7825">
        <w:t xml:space="preserve"> that the business has been going through serious financial concerns which can lead it to serious financial distress or bankruptcy. </w:t>
      </w:r>
      <w:r w:rsidR="00150F76" w:rsidRPr="00FD7825">
        <w:t xml:space="preserve">However, the decision making regarding the business continuation depends upon the future demand related to customers or </w:t>
      </w:r>
      <w:r w:rsidR="00F35470" w:rsidRPr="00FD7825">
        <w:t>tourist</w:t>
      </w:r>
      <w:r w:rsidR="00150F76" w:rsidRPr="00FD7825">
        <w:t xml:space="preserve"> coming in that particular area by working accordingly.</w:t>
      </w:r>
    </w:p>
    <w:p w14:paraId="35EF95A3" w14:textId="77777777" w:rsidR="00A86D24" w:rsidRDefault="00A86D24" w:rsidP="00A86D24">
      <w:pPr>
        <w:keepNext/>
        <w:jc w:val="center"/>
      </w:pPr>
      <w:r>
        <w:rPr>
          <w:noProof/>
        </w:rPr>
        <w:lastRenderedPageBreak/>
        <w:drawing>
          <wp:inline distT="0" distB="0" distL="0" distR="0" wp14:anchorId="6FA2546E" wp14:editId="418DF0CE">
            <wp:extent cx="5581650" cy="2743200"/>
            <wp:effectExtent l="0" t="0" r="0" b="0"/>
            <wp:docPr id="1277472380" name="Chart 1">
              <a:extLst xmlns:a="http://schemas.openxmlformats.org/drawingml/2006/main">
                <a:ext uri="{FF2B5EF4-FFF2-40B4-BE49-F238E27FC236}">
                  <a16:creationId xmlns:a16="http://schemas.microsoft.com/office/drawing/2014/main" id="{A72CE455-59AA-56AE-80FE-78C01F48CB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4C5852" w14:textId="0C5F77E7" w:rsidR="00A86D24" w:rsidRPr="005E18ED" w:rsidRDefault="00A86D24" w:rsidP="00A86D24">
      <w:pPr>
        <w:pStyle w:val="Caption"/>
        <w:jc w:val="center"/>
        <w:rPr>
          <w:color w:val="auto"/>
          <w:sz w:val="22"/>
          <w:szCs w:val="22"/>
        </w:rPr>
      </w:pPr>
      <w:bookmarkStart w:id="5" w:name="_Toc158924870"/>
      <w:r w:rsidRPr="005E18ED">
        <w:rPr>
          <w:color w:val="auto"/>
          <w:sz w:val="22"/>
          <w:szCs w:val="22"/>
        </w:rPr>
        <w:t xml:space="preserve">Figure </w:t>
      </w:r>
      <w:r w:rsidRPr="005E18ED">
        <w:rPr>
          <w:color w:val="auto"/>
          <w:sz w:val="22"/>
          <w:szCs w:val="22"/>
        </w:rPr>
        <w:fldChar w:fldCharType="begin"/>
      </w:r>
      <w:r w:rsidRPr="005E18ED">
        <w:rPr>
          <w:color w:val="auto"/>
          <w:sz w:val="22"/>
          <w:szCs w:val="22"/>
        </w:rPr>
        <w:instrText xml:space="preserve"> SEQ Figure \* ARABIC </w:instrText>
      </w:r>
      <w:r w:rsidRPr="005E18ED">
        <w:rPr>
          <w:color w:val="auto"/>
          <w:sz w:val="22"/>
          <w:szCs w:val="22"/>
        </w:rPr>
        <w:fldChar w:fldCharType="separate"/>
      </w:r>
      <w:r w:rsidRPr="005E18ED">
        <w:rPr>
          <w:noProof/>
          <w:color w:val="auto"/>
          <w:sz w:val="22"/>
          <w:szCs w:val="22"/>
        </w:rPr>
        <w:t>3</w:t>
      </w:r>
      <w:r w:rsidRPr="005E18ED">
        <w:rPr>
          <w:color w:val="auto"/>
          <w:sz w:val="22"/>
          <w:szCs w:val="22"/>
        </w:rPr>
        <w:fldChar w:fldCharType="end"/>
      </w:r>
      <w:r w:rsidRPr="005E18ED">
        <w:rPr>
          <w:color w:val="auto"/>
          <w:sz w:val="22"/>
          <w:szCs w:val="22"/>
        </w:rPr>
        <w:t>: Analysis on Current Ratio</w:t>
      </w:r>
      <w:bookmarkEnd w:id="5"/>
    </w:p>
    <w:p w14:paraId="70797D4A" w14:textId="6DB33305" w:rsidR="00323C39" w:rsidRDefault="00F76553" w:rsidP="005E18ED">
      <w:r w:rsidRPr="00F76553">
        <w:t xml:space="preserve">Aminah </w:t>
      </w:r>
      <w:r>
        <w:t>(</w:t>
      </w:r>
      <w:r w:rsidRPr="00F76553">
        <w:t>2021</w:t>
      </w:r>
      <w:r>
        <w:t xml:space="preserve">) pointed </w:t>
      </w:r>
      <w:r w:rsidR="00843E9C">
        <w:t xml:space="preserve">out </w:t>
      </w:r>
      <w:r>
        <w:t>that</w:t>
      </w:r>
      <w:r w:rsidR="00843E9C">
        <w:t xml:space="preserve"> the c</w:t>
      </w:r>
      <w:r w:rsidR="00434C2F">
        <w:t xml:space="preserve">urrent ratio presents the connection and capability of the current assets of the business to mitigate the current liabilities under a particular financial period. </w:t>
      </w:r>
      <w:r w:rsidR="00CF396D">
        <w:t xml:space="preserve">Figure: 3 presented above indicates the current ratio status of Seacrest Lodge over the period of three years from 2021-2023 which indicates that the business had positive current assets over its liabilities in the year 2021 which has been equated in the recent financial year of 2023. The reason behind the significant decrease in the current assets </w:t>
      </w:r>
      <w:r w:rsidR="00A02553">
        <w:t>is the significant fall in the cash and cash equivalent while the</w:t>
      </w:r>
      <w:r w:rsidR="00555C50">
        <w:t xml:space="preserve"> current</w:t>
      </w:r>
      <w:r w:rsidR="00A02553">
        <w:t xml:space="preserve"> liability has been increased</w:t>
      </w:r>
      <w:r w:rsidR="00555C50">
        <w:t xml:space="preserve"> in the year 2023.</w:t>
      </w:r>
      <w:r w:rsidR="00323C39">
        <w:t xml:space="preserve"> </w:t>
      </w:r>
    </w:p>
    <w:p w14:paraId="325A5E59" w14:textId="255EEA15" w:rsidR="00171736" w:rsidRDefault="00171736" w:rsidP="00860E7F">
      <w:pPr>
        <w:pStyle w:val="Heading2"/>
      </w:pPr>
      <w:bookmarkStart w:id="6" w:name="_Toc160043457"/>
      <w:r>
        <w:t xml:space="preserve">Fall of </w:t>
      </w:r>
      <w:r w:rsidR="00860E7F">
        <w:t>Business</w:t>
      </w:r>
      <w:r>
        <w:t>-World Economy and Events</w:t>
      </w:r>
      <w:r w:rsidR="00F21B4B">
        <w:t xml:space="preserve"> (Potential Risks)</w:t>
      </w:r>
      <w:bookmarkEnd w:id="6"/>
    </w:p>
    <w:p w14:paraId="47F7A228" w14:textId="70358A95" w:rsidR="00DD3173" w:rsidRDefault="002D6063" w:rsidP="005E18ED">
      <w:r>
        <w:t xml:space="preserve">According to the report of </w:t>
      </w:r>
      <w:r w:rsidR="00843E9C">
        <w:t>the World</w:t>
      </w:r>
      <w:r w:rsidR="004C2184">
        <w:t xml:space="preserve"> </w:t>
      </w:r>
      <w:r w:rsidR="00843E9C">
        <w:t>Economic F</w:t>
      </w:r>
      <w:r>
        <w:t xml:space="preserve">orum (2023), </w:t>
      </w:r>
      <w:r w:rsidR="00275294">
        <w:t xml:space="preserve">the global landscape has been dominated by current economic risk along with the past unfolded risks. The </w:t>
      </w:r>
      <w:r w:rsidR="00843E9C">
        <w:t>World Economic F</w:t>
      </w:r>
      <w:r w:rsidR="00275294">
        <w:t>orum report has indicated certain current global risks which ha</w:t>
      </w:r>
      <w:r w:rsidR="00843E9C">
        <w:t>ve</w:t>
      </w:r>
      <w:r w:rsidR="00275294">
        <w:t xml:space="preserve"> influenced the productivity of several </w:t>
      </w:r>
      <w:r w:rsidR="005415E2">
        <w:t>industries</w:t>
      </w:r>
      <w:r w:rsidR="00275294">
        <w:t xml:space="preserve"> in the world which also include tourism and hospitality. </w:t>
      </w:r>
      <w:r w:rsidR="005415E2">
        <w:t xml:space="preserve">In accordance with </w:t>
      </w:r>
      <w:r w:rsidR="00843E9C">
        <w:t xml:space="preserve">the </w:t>
      </w:r>
      <w:r w:rsidR="005415E2">
        <w:t>Global Risks Perception Survey (2023), “</w:t>
      </w:r>
      <w:r w:rsidR="005415E2" w:rsidRPr="005415E2">
        <w:t>Cyberattacks on critical infrastructure”, “Energy supply crisis”, “Rising inflation”, “Food supply crisis” and “Cost-of-living crisis”</w:t>
      </w:r>
      <w:r w:rsidR="005415E2">
        <w:t xml:space="preserve"> ha</w:t>
      </w:r>
      <w:r w:rsidR="00843E9C">
        <w:t>ve</w:t>
      </w:r>
      <w:r w:rsidR="005415E2">
        <w:t xml:space="preserve"> significantly affected several industrial </w:t>
      </w:r>
      <w:r w:rsidR="00BE48B7">
        <w:t>businesses</w:t>
      </w:r>
      <w:r w:rsidR="005415E2">
        <w:t xml:space="preserve"> of the world and their profitability majorly in the current year. </w:t>
      </w:r>
      <w:r w:rsidR="00BE48B7">
        <w:t xml:space="preserve">Seacrest Lodges is been associated with the tourism and hospitality industry </w:t>
      </w:r>
      <w:r w:rsidR="00843E9C">
        <w:t xml:space="preserve">and </w:t>
      </w:r>
      <w:r w:rsidR="00BE48B7">
        <w:t xml:space="preserve">has also been heavily influenced by the intensity of these risks. </w:t>
      </w:r>
      <w:r w:rsidR="00843E9C">
        <w:t>In p</w:t>
      </w:r>
      <w:r w:rsidR="00314497">
        <w:t xml:space="preserve">articular, the </w:t>
      </w:r>
      <w:r w:rsidR="00F6446F">
        <w:t>cost-of-living</w:t>
      </w:r>
      <w:r w:rsidR="00314497">
        <w:t xml:space="preserve"> crisis which </w:t>
      </w:r>
      <w:r w:rsidR="00314497">
        <w:lastRenderedPageBreak/>
        <w:t>is increased by the pandemic crisis ha</w:t>
      </w:r>
      <w:r w:rsidR="00843E9C">
        <w:t>s</w:t>
      </w:r>
      <w:r w:rsidR="00314497">
        <w:t xml:space="preserve"> significantly apportioned the customer to reduce their budget without compromising the service and quality of the restrooms. </w:t>
      </w:r>
      <w:r w:rsidR="00F6446F">
        <w:t xml:space="preserve">It can be further evidenced </w:t>
      </w:r>
      <w:r w:rsidR="00843E9C">
        <w:t>by</w:t>
      </w:r>
      <w:r w:rsidR="00F6446F">
        <w:t xml:space="preserve"> the report of IMF (2023) that the baseline growth of the world business has predominantly decreased from 3.4 which was in the year 2022 to 2.8 in the year 2023. </w:t>
      </w:r>
      <w:r w:rsidR="00806133">
        <w:t xml:space="preserve">Moreover, the risk of global recession has been further increased in the year 2023 because of the abnormal increase in the interest rates of </w:t>
      </w:r>
      <w:r w:rsidR="00843E9C">
        <w:t>the World B</w:t>
      </w:r>
      <w:r w:rsidR="00806133">
        <w:t>ank (</w:t>
      </w:r>
      <w:r w:rsidR="00806133" w:rsidRPr="002E4445">
        <w:t>World Bank 202</w:t>
      </w:r>
      <w:r w:rsidR="00CF7976">
        <w:t>3</w:t>
      </w:r>
      <w:r w:rsidR="00806133" w:rsidRPr="002E4445">
        <w:t>).</w:t>
      </w:r>
      <w:r w:rsidR="00806133">
        <w:t xml:space="preserve"> </w:t>
      </w:r>
      <w:r w:rsidR="007807BD">
        <w:t xml:space="preserve">Central banks all </w:t>
      </w:r>
      <w:r w:rsidR="00843E9C">
        <w:t>a</w:t>
      </w:r>
      <w:r w:rsidR="007807BD">
        <w:t xml:space="preserve">round the world </w:t>
      </w:r>
      <w:r w:rsidR="00CF7976">
        <w:t>ha</w:t>
      </w:r>
      <w:r w:rsidR="00843E9C">
        <w:t>ve</w:t>
      </w:r>
      <w:r w:rsidR="00CF7976">
        <w:t xml:space="preserve"> significantly increased the</w:t>
      </w:r>
      <w:r w:rsidR="00843E9C">
        <w:t>ir</w:t>
      </w:r>
      <w:r w:rsidR="00CF7976">
        <w:t xml:space="preserve"> interest rates in the year 2023 which is the most in comparison with the last five years</w:t>
      </w:r>
      <w:r w:rsidR="0006305E">
        <w:t xml:space="preserve"> particularly impacted at large level on the </w:t>
      </w:r>
      <w:r w:rsidR="00D21FFB">
        <w:t>developing</w:t>
      </w:r>
      <w:r w:rsidR="0006305E">
        <w:t xml:space="preserve"> economies and emerging markets. </w:t>
      </w:r>
      <w:r w:rsidR="005B47C6">
        <w:t>The pressure from investors on the central bank ha</w:t>
      </w:r>
      <w:r w:rsidR="00843E9C">
        <w:t>s</w:t>
      </w:r>
      <w:r w:rsidR="005B47C6">
        <w:t xml:space="preserve"> pushed them to increase the global monetary policy rates to 4% in the year 2023 which has </w:t>
      </w:r>
      <w:r w:rsidR="00843E9C">
        <w:t xml:space="preserve">a </w:t>
      </w:r>
      <w:r w:rsidR="005B47C6">
        <w:t xml:space="preserve">significant rise in the core global inflation rates. </w:t>
      </w:r>
      <w:r w:rsidR="007503CA">
        <w:t xml:space="preserve">Therefore, the global growth rate has been slow in the year 2023 which has been anticipated to go on </w:t>
      </w:r>
      <w:r w:rsidR="00843E9C">
        <w:t xml:space="preserve">a </w:t>
      </w:r>
      <w:r w:rsidR="007503CA">
        <w:t xml:space="preserve">decreasing rate in the upcoming future financial periods. </w:t>
      </w:r>
    </w:p>
    <w:p w14:paraId="1E18EDF1" w14:textId="5A894BC4" w:rsidR="00237ADB" w:rsidRDefault="007C4203" w:rsidP="005E18ED">
      <w:r>
        <w:t xml:space="preserve">According to the UN report on </w:t>
      </w:r>
      <w:r w:rsidR="00843E9C">
        <w:t xml:space="preserve">the </w:t>
      </w:r>
      <w:r>
        <w:t xml:space="preserve">world economic situation (2023), </w:t>
      </w:r>
      <w:r w:rsidR="00C9523A">
        <w:t xml:space="preserve">the world economy has faced significant headwinds in terms of weak growth prospects which has caused to increase in the inflation rate further leading </w:t>
      </w:r>
      <w:r w:rsidR="00843E9C">
        <w:t xml:space="preserve">to </w:t>
      </w:r>
      <w:r w:rsidR="00C9523A">
        <w:t xml:space="preserve">the price of the raw materials and severe </w:t>
      </w:r>
      <w:r w:rsidR="00EF0F19">
        <w:t>uncertainties</w:t>
      </w:r>
      <w:r w:rsidR="00C9523A">
        <w:t xml:space="preserve">. </w:t>
      </w:r>
      <w:r w:rsidR="00EF0F19">
        <w:t xml:space="preserve">The UN has presented significant causes which included the </w:t>
      </w:r>
      <w:r w:rsidR="00DA0516">
        <w:t>aftershocks</w:t>
      </w:r>
      <w:r w:rsidR="00EF0F19">
        <w:t xml:space="preserve"> of </w:t>
      </w:r>
      <w:r w:rsidR="00843E9C">
        <w:t xml:space="preserve">the </w:t>
      </w:r>
      <w:r w:rsidR="00EF0F19">
        <w:t xml:space="preserve">pandemic virus, the protracted Ukraine-Russia war and </w:t>
      </w:r>
      <w:r w:rsidR="00843E9C">
        <w:t xml:space="preserve">the </w:t>
      </w:r>
      <w:r w:rsidR="00EF0F19">
        <w:t>change in climate which has shifted the macroeconomic conditions a</w:t>
      </w:r>
      <w:r w:rsidR="00DA0516">
        <w:t>t</w:t>
      </w:r>
      <w:r w:rsidR="00EF0F19">
        <w:t xml:space="preserve"> </w:t>
      </w:r>
      <w:r w:rsidR="00843E9C">
        <w:t xml:space="preserve">a </w:t>
      </w:r>
      <w:r w:rsidR="00EF0F19">
        <w:t>larger level</w:t>
      </w:r>
      <w:r w:rsidR="002734CA">
        <w:t xml:space="preserve">. </w:t>
      </w:r>
      <w:r w:rsidR="00DA0516">
        <w:t xml:space="preserve">The report further indicated that household spending has been increased which has reduced the tourism and travelling rate within the country and outside the country. </w:t>
      </w:r>
      <w:r w:rsidR="00D52086">
        <w:t xml:space="preserve">Therefore, it can be said that </w:t>
      </w:r>
      <w:r w:rsidR="0022218E">
        <w:t xml:space="preserve">different organisations attached </w:t>
      </w:r>
      <w:r w:rsidR="00843E9C">
        <w:t>to</w:t>
      </w:r>
      <w:r w:rsidR="0022218E">
        <w:t xml:space="preserve"> the </w:t>
      </w:r>
      <w:r w:rsidR="002B080B">
        <w:t xml:space="preserve">hospitality industry have been also affected by the global changed economic situation and other incidents like climate change and pandemic </w:t>
      </w:r>
      <w:r w:rsidR="00843E9C">
        <w:t>e</w:t>
      </w:r>
      <w:r w:rsidR="002B080B">
        <w:t xml:space="preserve">ffects. The industry </w:t>
      </w:r>
      <w:r w:rsidR="00FA4CC1">
        <w:t>has</w:t>
      </w:r>
      <w:r w:rsidR="002B080B">
        <w:t xml:space="preserve"> ad</w:t>
      </w:r>
      <w:r w:rsidR="00843E9C">
        <w:t>o</w:t>
      </w:r>
      <w:r w:rsidR="002B080B">
        <w:t>pted significant cost</w:t>
      </w:r>
      <w:r w:rsidR="00843E9C">
        <w:t>-</w:t>
      </w:r>
      <w:r w:rsidR="002B080B">
        <w:t xml:space="preserve">cutting methods by providing maximum service to customers in order to retain existing customers and </w:t>
      </w:r>
      <w:r w:rsidR="00237ADB">
        <w:t>promot</w:t>
      </w:r>
      <w:r w:rsidR="00843E9C">
        <w:t>ing</w:t>
      </w:r>
      <w:r w:rsidR="002B080B">
        <w:t xml:space="preserve"> new offers to attract new customers from internal and external market</w:t>
      </w:r>
      <w:r w:rsidR="00843E9C">
        <w:t>s</w:t>
      </w:r>
      <w:r w:rsidR="002B080B">
        <w:t xml:space="preserve">. </w:t>
      </w:r>
    </w:p>
    <w:p w14:paraId="36144739" w14:textId="77777777" w:rsidR="00FA4CC1" w:rsidRDefault="00FA4CC1" w:rsidP="00620EDF">
      <w:pPr>
        <w:pStyle w:val="Heading2"/>
      </w:pPr>
      <w:bookmarkStart w:id="7" w:name="_Toc160043458"/>
      <w:r>
        <w:t>Turnaround Strategy</w:t>
      </w:r>
      <w:bookmarkEnd w:id="7"/>
    </w:p>
    <w:p w14:paraId="1E5BC4B3" w14:textId="1FDEFCCD" w:rsidR="00557680" w:rsidRDefault="00C05011" w:rsidP="005E18ED">
      <w:r>
        <w:t>Turnaround strategies can be said as the measures which an organi</w:t>
      </w:r>
      <w:r w:rsidR="00380BD4">
        <w:t>s</w:t>
      </w:r>
      <w:r>
        <w:t xml:space="preserve">ation employee to recover from the time associated with the performance decline of that company. The concept of turnaround strategy is applicable in any region or economy that follows </w:t>
      </w:r>
      <w:r w:rsidR="00843E9C">
        <w:t>a</w:t>
      </w:r>
      <w:r>
        <w:t xml:space="preserve"> period of recession or stagnation. </w:t>
      </w:r>
      <w:r w:rsidR="00BC7D07">
        <w:t xml:space="preserve">The most effective turnaround strategy depends upon the particular conditions or circumstances of </w:t>
      </w:r>
      <w:r w:rsidR="00BC7D07">
        <w:lastRenderedPageBreak/>
        <w:t xml:space="preserve">any business like in the case of Seacrest Lodges where </w:t>
      </w:r>
      <w:r w:rsidR="00557680">
        <w:t xml:space="preserve">market analysis refers to the reasons </w:t>
      </w:r>
      <w:r w:rsidR="00843E9C">
        <w:t>for</w:t>
      </w:r>
      <w:r w:rsidR="00557680">
        <w:t xml:space="preserve"> declining performance which includes excessive competition, change in customer preferences and </w:t>
      </w:r>
      <w:r w:rsidR="00464333">
        <w:t>reduc</w:t>
      </w:r>
      <w:r w:rsidR="00843E9C">
        <w:t>ed</w:t>
      </w:r>
      <w:r w:rsidR="00557680">
        <w:t xml:space="preserve"> quality of service along with the outdated </w:t>
      </w:r>
      <w:r w:rsidR="00464333">
        <w:t>amenities</w:t>
      </w:r>
      <w:r w:rsidR="00557680">
        <w:t xml:space="preserve"> of the business. Therefore, the probable turnaround strategy for the Seacrest Lodges can be explained as follows:</w:t>
      </w:r>
    </w:p>
    <w:p w14:paraId="767AE214" w14:textId="77777777" w:rsidR="00DB33E1" w:rsidRDefault="00026DB4" w:rsidP="00854112">
      <w:pPr>
        <w:pStyle w:val="Heading3"/>
      </w:pPr>
      <w:bookmarkStart w:id="8" w:name="_Toc160043459"/>
      <w:r>
        <w:t>Cost Efficiency Strateg</w:t>
      </w:r>
      <w:r w:rsidR="00DB33E1">
        <w:t>y</w:t>
      </w:r>
      <w:bookmarkEnd w:id="8"/>
    </w:p>
    <w:p w14:paraId="3821A045" w14:textId="435BE3ED" w:rsidR="009A4FF3" w:rsidRDefault="00EE5FC3" w:rsidP="005E18ED">
      <w:r>
        <w:t>Seacrest Lodges can implement its tur</w:t>
      </w:r>
      <w:r w:rsidR="001D27C6">
        <w:t>n</w:t>
      </w:r>
      <w:r>
        <w:t xml:space="preserve">around strategy which has </w:t>
      </w:r>
      <w:r w:rsidR="00843E9C">
        <w:t xml:space="preserve">a </w:t>
      </w:r>
      <w:r w:rsidR="00FD7825">
        <w:t>centralized</w:t>
      </w:r>
      <w:r>
        <w:t xml:space="preserve"> position of cost</w:t>
      </w:r>
      <w:r w:rsidR="00843E9C">
        <w:t>-</w:t>
      </w:r>
      <w:r>
        <w:t xml:space="preserve">effectiveness that can attract the customers without maintaining the quality standards of the vacation hospitability. </w:t>
      </w:r>
      <w:r w:rsidR="008F5D73">
        <w:t xml:space="preserve">The current financial distress of Seacrest Lodges is reflecting the continuous fall in the revenue and capital equity of the business which requires quick and evident actions to recover the previous reputation of the business which can only be achieved through levelling up the quality of service and providing modern house </w:t>
      </w:r>
      <w:r w:rsidR="003044C9">
        <w:t>equipment</w:t>
      </w:r>
      <w:r w:rsidR="008F5D73">
        <w:t xml:space="preserve"> and amenities that can attract new and existing potential customers. </w:t>
      </w:r>
      <w:r w:rsidR="003044C9">
        <w:t xml:space="preserve">The current financial position of the business </w:t>
      </w:r>
      <w:r w:rsidR="002106BF">
        <w:t>requires</w:t>
      </w:r>
      <w:r w:rsidR="003044C9">
        <w:t xml:space="preserve"> timely investment in the business which can provide support in terms of purchasing required amenities by introducing modern facilities of hospitability to gain more potential customers </w:t>
      </w:r>
      <w:r w:rsidR="002106BF">
        <w:t>worldwide</w:t>
      </w:r>
      <w:r w:rsidR="003044C9">
        <w:t xml:space="preserve">. </w:t>
      </w:r>
      <w:r w:rsidR="00AA175F">
        <w:t xml:space="preserve">Therefore, the </w:t>
      </w:r>
      <w:r w:rsidR="00C442BB">
        <w:t>cost-effective</w:t>
      </w:r>
      <w:r w:rsidR="00AA175F">
        <w:t xml:space="preserve"> strategy by Seacrest Lodges can be achieved </w:t>
      </w:r>
      <w:r w:rsidR="00C442BB">
        <w:t>by considering the detailed analysis o</w:t>
      </w:r>
      <w:r w:rsidR="00843E9C">
        <w:t>f</w:t>
      </w:r>
      <w:r w:rsidR="00C442BB">
        <w:t xml:space="preserve"> the operational expenses which have been </w:t>
      </w:r>
      <w:r w:rsidR="000969EB">
        <w:t>immensely</w:t>
      </w:r>
      <w:r w:rsidR="00C442BB">
        <w:t xml:space="preserve"> increased in the year 2023 in comparison with the revenue. The business needs to find the reason behind the increase in operational expenses so that the </w:t>
      </w:r>
      <w:r w:rsidR="000969EB">
        <w:t>cost-effective</w:t>
      </w:r>
      <w:r w:rsidR="00C442BB">
        <w:t xml:space="preserve"> strategy can be applied accordingly. </w:t>
      </w:r>
      <w:r w:rsidR="001A4208">
        <w:t xml:space="preserve">In addition to that, the business </w:t>
      </w:r>
      <w:r w:rsidR="000969EB">
        <w:t>requires</w:t>
      </w:r>
      <w:r w:rsidR="001A4208">
        <w:t xml:space="preserve"> individual costing on each room rent acquisition in accordance with day or hours. The business needs to reduce traditional marketing </w:t>
      </w:r>
      <w:r w:rsidR="000969EB">
        <w:t>expenses</w:t>
      </w:r>
      <w:r w:rsidR="001A4208">
        <w:t xml:space="preserve"> of the business by adopting modern marketing methods such as </w:t>
      </w:r>
      <w:r w:rsidR="00843E9C">
        <w:t xml:space="preserve">the </w:t>
      </w:r>
      <w:r w:rsidR="001A4208">
        <w:t xml:space="preserve">use of social media and other digital marketing mediums which </w:t>
      </w:r>
      <w:r w:rsidR="00843E9C">
        <w:t xml:space="preserve">are </w:t>
      </w:r>
      <w:r w:rsidR="001A4208">
        <w:t>cost</w:t>
      </w:r>
      <w:r w:rsidR="00843E9C">
        <w:t>-</w:t>
      </w:r>
      <w:r w:rsidR="001A4208">
        <w:t xml:space="preserve">effective in comparison with traditional marketing methods. </w:t>
      </w:r>
      <w:r w:rsidR="00F17BCF">
        <w:t xml:space="preserve">In addition to that, the business can develop </w:t>
      </w:r>
      <w:r w:rsidR="00843E9C">
        <w:t xml:space="preserve">a </w:t>
      </w:r>
      <w:r w:rsidR="00F17BCF">
        <w:t xml:space="preserve">strong strategy by maintaining the flow of cost in accordance with </w:t>
      </w:r>
      <w:r w:rsidR="00843E9C">
        <w:t xml:space="preserve">a </w:t>
      </w:r>
      <w:r w:rsidR="00F17BCF">
        <w:t xml:space="preserve">particular period which is tallied at the end of each period with the causes and reasoning of change. The digital marketing campaigns must be equipped with different promotional offers such as group discounts and other free coupons comprised </w:t>
      </w:r>
      <w:r w:rsidR="00843E9C">
        <w:t>of</w:t>
      </w:r>
      <w:r w:rsidR="00F17BCF">
        <w:t xml:space="preserve"> free meal</w:t>
      </w:r>
      <w:r w:rsidR="00843E9C">
        <w:t>s</w:t>
      </w:r>
      <w:r w:rsidR="00F17BCF">
        <w:t xml:space="preserve"> or touring destination transportation. </w:t>
      </w:r>
    </w:p>
    <w:p w14:paraId="78F7B39C" w14:textId="77777777" w:rsidR="009A4FF3" w:rsidRDefault="009A4FF3" w:rsidP="00D03231">
      <w:pPr>
        <w:pStyle w:val="Heading3"/>
      </w:pPr>
      <w:bookmarkStart w:id="9" w:name="_Toc160043460"/>
      <w:r>
        <w:t>Core Activities of the Business</w:t>
      </w:r>
      <w:bookmarkEnd w:id="9"/>
    </w:p>
    <w:p w14:paraId="1758F012" w14:textId="13995267" w:rsidR="00CC3052" w:rsidRDefault="00D03231" w:rsidP="005E18ED">
      <w:r>
        <w:t>The Seacrest Lodge</w:t>
      </w:r>
      <w:r w:rsidR="00843E9C">
        <w:t>'</w:t>
      </w:r>
      <w:r>
        <w:t xml:space="preserve">s core activities related to its operations must be controlled </w:t>
      </w:r>
      <w:r w:rsidR="00843E9C">
        <w:t>by</w:t>
      </w:r>
      <w:r>
        <w:t xml:space="preserve"> the </w:t>
      </w:r>
      <w:r w:rsidR="00FD7825">
        <w:t>centralized</w:t>
      </w:r>
      <w:r>
        <w:t xml:space="preserve"> authority. Those core activities must </w:t>
      </w:r>
      <w:r w:rsidR="00155AF9">
        <w:t>include</w:t>
      </w:r>
      <w:r>
        <w:t xml:space="preserve"> the salary and wages of the staff, amenities </w:t>
      </w:r>
      <w:r w:rsidR="00FD7825">
        <w:t>utilized</w:t>
      </w:r>
      <w:r>
        <w:t xml:space="preserve"> to accommodate and facilitate the tourist and other operational activities of the business which are </w:t>
      </w:r>
      <w:r>
        <w:lastRenderedPageBreak/>
        <w:t xml:space="preserve">causing extra expense burden on the business causing operational expenses to rise that much. </w:t>
      </w:r>
      <w:r w:rsidR="00CF62C0">
        <w:t xml:space="preserve">In addition to that, Seacrest Lodges needs to identify the target customers, </w:t>
      </w:r>
      <w:r w:rsidR="00843E9C">
        <w:t xml:space="preserve">and the </w:t>
      </w:r>
      <w:r w:rsidR="00CF62C0">
        <w:t xml:space="preserve">type of services to be offered to customers with concrete market analysis and market analysis associated with the competitors that can facilitate convert the negative profitability into positive profitability by centralising the focus on core activities in </w:t>
      </w:r>
      <w:r w:rsidR="00843E9C">
        <w:t xml:space="preserve">an </w:t>
      </w:r>
      <w:r w:rsidR="00FD7825">
        <w:t>organized</w:t>
      </w:r>
      <w:r w:rsidR="00CF62C0">
        <w:t xml:space="preserve"> manner. </w:t>
      </w:r>
      <w:r w:rsidR="00C950EA">
        <w:t xml:space="preserve">For instance, Seacrest Lodges can bring its focus towards loyal and price sensitive customers by developing their list and segmenting them aligned with the </w:t>
      </w:r>
      <w:r w:rsidR="00FD7825">
        <w:t>personalized</w:t>
      </w:r>
      <w:r w:rsidR="00C950EA">
        <w:t xml:space="preserve"> promotional offers that can attract them back to the business. </w:t>
      </w:r>
      <w:r w:rsidR="00E75209">
        <w:t xml:space="preserve">Moreover, the business needs to identify its relation with all the stakeholders which also includes the suppliers and develop </w:t>
      </w:r>
      <w:r w:rsidR="00843E9C">
        <w:t xml:space="preserve">a </w:t>
      </w:r>
      <w:r w:rsidR="00E75209">
        <w:t>clear competitive strategy by maintaining the</w:t>
      </w:r>
      <w:r w:rsidR="00843E9C">
        <w:t>ir</w:t>
      </w:r>
      <w:r w:rsidR="00E75209">
        <w:t xml:space="preserve"> loyal </w:t>
      </w:r>
      <w:r w:rsidR="00843E9C">
        <w:t>to</w:t>
      </w:r>
      <w:r w:rsidR="00E75209">
        <w:t xml:space="preserve"> the business for </w:t>
      </w:r>
      <w:r w:rsidR="00843E9C">
        <w:t xml:space="preserve">a </w:t>
      </w:r>
      <w:r w:rsidR="00E75209">
        <w:t xml:space="preserve">long time. </w:t>
      </w:r>
      <w:r w:rsidR="00CC3052">
        <w:t>In simple, Seacrest Lodges needs to compile its brand positioning that can be aligned with digital marketing campaigns which can bring them positive returns and profitability.</w:t>
      </w:r>
    </w:p>
    <w:p w14:paraId="39F99B9D" w14:textId="77777777" w:rsidR="006D5A93" w:rsidRDefault="006D5A93" w:rsidP="000E6EE7">
      <w:pPr>
        <w:pStyle w:val="Heading1"/>
      </w:pPr>
      <w:bookmarkStart w:id="10" w:name="_Toc160043461"/>
      <w:r>
        <w:t>Conclusion</w:t>
      </w:r>
      <w:bookmarkEnd w:id="10"/>
    </w:p>
    <w:p w14:paraId="7E7DD357" w14:textId="4158663F" w:rsidR="00ED5C9D" w:rsidRDefault="00B2597C" w:rsidP="005E18ED">
      <w:r>
        <w:t xml:space="preserve">To sum up, the report has adequately conducted the financial performance review of Seacrest Lodges for the financial period from 2021 to 2023 which concludes that the business profit along with its capital </w:t>
      </w:r>
      <w:r w:rsidR="00154A8C">
        <w:t>equity</w:t>
      </w:r>
      <w:r>
        <w:t xml:space="preserve"> has </w:t>
      </w:r>
      <w:r w:rsidR="00154A8C">
        <w:t>immensely</w:t>
      </w:r>
      <w:r>
        <w:t xml:space="preserve"> fallen down which is at </w:t>
      </w:r>
      <w:r w:rsidR="00843E9C">
        <w:t xml:space="preserve">a </w:t>
      </w:r>
      <w:r>
        <w:t xml:space="preserve">serious level </w:t>
      </w:r>
      <w:r w:rsidR="00843E9C">
        <w:t xml:space="preserve">that </w:t>
      </w:r>
      <w:r>
        <w:t xml:space="preserve">could lead to financial distress to the business. </w:t>
      </w:r>
      <w:r w:rsidR="00154A8C">
        <w:t xml:space="preserve">The financial status </w:t>
      </w:r>
      <w:r w:rsidR="00D506A8">
        <w:t>reflects</w:t>
      </w:r>
      <w:r w:rsidR="00154A8C">
        <w:t xml:space="preserve"> the fact that the business needs an external investment in order to introduce new </w:t>
      </w:r>
      <w:r w:rsidR="00014D28">
        <w:t>amenities</w:t>
      </w:r>
      <w:r w:rsidR="00154A8C">
        <w:t xml:space="preserve"> to the business and to enhance the quality service level to bring back the old customers and to target new potential customers</w:t>
      </w:r>
      <w:r w:rsidR="00014D28">
        <w:t xml:space="preserve"> which is also part of the counter </w:t>
      </w:r>
      <w:r w:rsidR="00D506A8">
        <w:t>turnaround</w:t>
      </w:r>
      <w:r w:rsidR="00014D28">
        <w:t xml:space="preserve"> strategy provided in the report.</w:t>
      </w:r>
      <w:r w:rsidR="001C6112">
        <w:t xml:space="preserve"> Therefore, the turnaround strategy for the Seacrest Lodges should be </w:t>
      </w:r>
      <w:r w:rsidR="00FD7825">
        <w:t>centralized</w:t>
      </w:r>
      <w:r w:rsidR="001C6112">
        <w:t xml:space="preserve"> towards cost effectiveness by working on the cost reduction activities of the business.</w:t>
      </w:r>
      <w:r w:rsidR="00014D28">
        <w:t xml:space="preserve"> </w:t>
      </w:r>
      <w:r w:rsidR="005D5778">
        <w:t xml:space="preserve">The report has provided the </w:t>
      </w:r>
      <w:r w:rsidR="00D506A8">
        <w:t>cost-effective</w:t>
      </w:r>
      <w:r w:rsidR="005D5778">
        <w:t xml:space="preserve"> strategy for the business along with assessing the current core operational along with marketing activities of the company where cost</w:t>
      </w:r>
      <w:r w:rsidR="00843E9C">
        <w:t>-</w:t>
      </w:r>
      <w:r w:rsidR="005D5778">
        <w:t xml:space="preserve">effectiveness can be applied. </w:t>
      </w:r>
      <w:r w:rsidR="00364780">
        <w:br w:type="page"/>
      </w:r>
    </w:p>
    <w:p w14:paraId="70E7AD70" w14:textId="77777777" w:rsidR="00ED5C9D" w:rsidRDefault="00ED5C9D" w:rsidP="003301B3">
      <w:pPr>
        <w:pStyle w:val="Heading1"/>
      </w:pPr>
      <w:bookmarkStart w:id="11" w:name="_Toc156524856"/>
      <w:bookmarkStart w:id="12" w:name="_Toc160043462"/>
      <w:r>
        <w:lastRenderedPageBreak/>
        <w:t>References</w:t>
      </w:r>
      <w:bookmarkEnd w:id="11"/>
      <w:bookmarkEnd w:id="12"/>
    </w:p>
    <w:p w14:paraId="3D026F12" w14:textId="77777777" w:rsidR="00993CE1" w:rsidRPr="002E4445" w:rsidRDefault="00993CE1" w:rsidP="00993CE1">
      <w:pPr>
        <w:spacing w:before="240" w:line="240" w:lineRule="auto"/>
      </w:pPr>
      <w:r w:rsidRPr="00F76553">
        <w:t xml:space="preserve">Aminah, L.S., </w:t>
      </w:r>
      <w:r>
        <w:t>(</w:t>
      </w:r>
      <w:r w:rsidRPr="00F76553">
        <w:t>2021</w:t>
      </w:r>
      <w:r>
        <w:t>)</w:t>
      </w:r>
      <w:r w:rsidRPr="00F76553">
        <w:t>. The Effect Of Current Ratio, Net Profit Margin, And Return On Assets On Stock Return:(Study On Food And Beverages Companies Listed On The Indonesia Stock Exchange 2015-2017 Period). </w:t>
      </w:r>
      <w:r w:rsidRPr="00F76553">
        <w:rPr>
          <w:i/>
          <w:iCs/>
        </w:rPr>
        <w:t>Journal of Management, Accounting, General Finance and International Economic Issues</w:t>
      </w:r>
      <w:r w:rsidRPr="00F76553">
        <w:t>, </w:t>
      </w:r>
      <w:r w:rsidRPr="00F76553">
        <w:rPr>
          <w:i/>
          <w:iCs/>
        </w:rPr>
        <w:t>1</w:t>
      </w:r>
      <w:r w:rsidRPr="00F76553">
        <w:t>(1), pp.1-9.</w:t>
      </w:r>
    </w:p>
    <w:p w14:paraId="30D3870E" w14:textId="0642B2F1" w:rsidR="00830BBE" w:rsidRDefault="00993CE1" w:rsidP="00830BBE">
      <w:pPr>
        <w:spacing w:before="240" w:line="240" w:lineRule="auto"/>
      </w:pPr>
      <w:r w:rsidRPr="006C5E85">
        <w:t xml:space="preserve">Choiriyah, C., Fatimah, F., Agustina, S. and Ulfa, U., </w:t>
      </w:r>
      <w:r>
        <w:t>(</w:t>
      </w:r>
      <w:r w:rsidRPr="006C5E85">
        <w:t>2020</w:t>
      </w:r>
      <w:r>
        <w:t>)</w:t>
      </w:r>
      <w:r w:rsidRPr="006C5E85">
        <w:t>. The effect of return on assets, return on equity, net profit margin, earning per share, and operating profit margin on stock prices of banking companies in Indonesia Stock Exchange. </w:t>
      </w:r>
      <w:r w:rsidRPr="006C5E85">
        <w:rPr>
          <w:i/>
          <w:iCs/>
        </w:rPr>
        <w:t>International Journal of Finance Research</w:t>
      </w:r>
      <w:r w:rsidRPr="006C5E85">
        <w:t>, </w:t>
      </w:r>
      <w:r w:rsidRPr="006C5E85">
        <w:rPr>
          <w:i/>
          <w:iCs/>
        </w:rPr>
        <w:t>1</w:t>
      </w:r>
      <w:r w:rsidRPr="006C5E85">
        <w:t>(2), pp.103-123.</w:t>
      </w:r>
    </w:p>
    <w:p w14:paraId="5FAA2974" w14:textId="3DF0F875" w:rsidR="00830BBE" w:rsidRDefault="00830BBE" w:rsidP="00830BBE">
      <w:pPr>
        <w:spacing w:before="240" w:line="240" w:lineRule="auto"/>
      </w:pPr>
      <w:r>
        <w:t>Darsani, P.A. and Sukartha, I.M., (2021). The effect of institutional ownership, profitability, leverage and capital intensity ratio on tax avoidance. American Journal of Humanities and Social Sciences Research (AJHSSR), 5(1), pp.13-22.</w:t>
      </w:r>
    </w:p>
    <w:p w14:paraId="43FD8B8C" w14:textId="77777777" w:rsidR="00993CE1" w:rsidRDefault="00993CE1" w:rsidP="00993CE1">
      <w:pPr>
        <w:spacing w:before="240" w:line="240" w:lineRule="auto"/>
      </w:pPr>
      <w:r w:rsidRPr="003A4A4A">
        <w:t xml:space="preserve">Högerle, B., Charifzadeh, M., Ferencz, M. and Kostin, K.B., </w:t>
      </w:r>
      <w:r>
        <w:t>(</w:t>
      </w:r>
      <w:r w:rsidRPr="003A4A4A">
        <w:t>2020</w:t>
      </w:r>
      <w:r>
        <w:t>)</w:t>
      </w:r>
      <w:r w:rsidRPr="003A4A4A">
        <w:t>. The development of working capital management and its impact on profitability and shareholder value: evidence from Germany. </w:t>
      </w:r>
      <w:r w:rsidRPr="003A4A4A">
        <w:rPr>
          <w:i/>
          <w:iCs/>
        </w:rPr>
        <w:t>Strategic management</w:t>
      </w:r>
      <w:r w:rsidRPr="003A4A4A">
        <w:t>, </w:t>
      </w:r>
      <w:r w:rsidRPr="003A4A4A">
        <w:rPr>
          <w:i/>
          <w:iCs/>
        </w:rPr>
        <w:t>25</w:t>
      </w:r>
      <w:r w:rsidRPr="003A4A4A">
        <w:t>(2), pp.27-39.</w:t>
      </w:r>
    </w:p>
    <w:p w14:paraId="70DF4981" w14:textId="77777777" w:rsidR="00993CE1" w:rsidRDefault="00993CE1" w:rsidP="00993CE1">
      <w:pPr>
        <w:spacing w:before="240" w:line="240" w:lineRule="auto"/>
      </w:pPr>
      <w:r w:rsidRPr="002E4445">
        <w:t xml:space="preserve">International Monetary Fund (2023). </w:t>
      </w:r>
      <w:r w:rsidRPr="002E4445">
        <w:rPr>
          <w:i/>
          <w:iCs/>
        </w:rPr>
        <w:t>World Economic Outlook, April 2023: a Rocky Recovery</w:t>
      </w:r>
      <w:r w:rsidRPr="002E4445">
        <w:t xml:space="preserve">. [online] International Monetary Fund. Available at: </w:t>
      </w:r>
      <w:hyperlink r:id="rId11" w:history="1">
        <w:r w:rsidRPr="002E4445">
          <w:rPr>
            <w:rStyle w:val="Hyperlink"/>
          </w:rPr>
          <w:t>https://www.imf.org/en/Publications/WEO/Issues/2023/04/11/world-economic-outlook-april-2023</w:t>
        </w:r>
      </w:hyperlink>
      <w:r w:rsidRPr="002E4445">
        <w:t>.</w:t>
      </w:r>
      <w:r>
        <w:t xml:space="preserve"> </w:t>
      </w:r>
    </w:p>
    <w:p w14:paraId="4113DD4A" w14:textId="77777777" w:rsidR="00993CE1" w:rsidRPr="002E4445" w:rsidRDefault="00993CE1" w:rsidP="00993CE1">
      <w:pPr>
        <w:spacing w:before="240" w:line="240" w:lineRule="auto"/>
      </w:pPr>
      <w:r w:rsidRPr="00993CE1">
        <w:t xml:space="preserve">Nguyen, T.H.H., Ntim, C.G. and Malagila, J.K., </w:t>
      </w:r>
      <w:r>
        <w:t>(</w:t>
      </w:r>
      <w:r w:rsidRPr="00993CE1">
        <w:t>2020</w:t>
      </w:r>
      <w:r>
        <w:t>)</w:t>
      </w:r>
      <w:r w:rsidRPr="00993CE1">
        <w:t>. Women on corporate boards and corporate financial and non-financial performance: A systematic literature review and future research agenda. </w:t>
      </w:r>
      <w:r w:rsidRPr="00993CE1">
        <w:rPr>
          <w:i/>
          <w:iCs/>
        </w:rPr>
        <w:t>International review of financial analysis</w:t>
      </w:r>
      <w:r w:rsidRPr="00993CE1">
        <w:t>, </w:t>
      </w:r>
      <w:r w:rsidRPr="00993CE1">
        <w:rPr>
          <w:i/>
          <w:iCs/>
        </w:rPr>
        <w:t>71</w:t>
      </w:r>
      <w:r w:rsidRPr="00993CE1">
        <w:t>, p.101554.</w:t>
      </w:r>
    </w:p>
    <w:p w14:paraId="321D2A70" w14:textId="77777777" w:rsidR="00993CE1" w:rsidRPr="002E4445" w:rsidRDefault="00993CE1" w:rsidP="00993CE1">
      <w:pPr>
        <w:spacing w:before="240" w:line="240" w:lineRule="auto"/>
      </w:pPr>
      <w:r w:rsidRPr="00D506A8">
        <w:t xml:space="preserve">Saputra, F., </w:t>
      </w:r>
      <w:r>
        <w:t>(</w:t>
      </w:r>
      <w:r w:rsidRPr="00D506A8">
        <w:t>2022</w:t>
      </w:r>
      <w:r>
        <w:t>)</w:t>
      </w:r>
      <w:r w:rsidRPr="00D506A8">
        <w:t>. Analysis Effect Return on Assets (ROA), Return on Equity (ROE) and Price Earning Ratio (PER) on Stock Prices of Coal Companies in the Indonesia Stock Exchange (IDX) Period 2018-2021. </w:t>
      </w:r>
      <w:r w:rsidRPr="00D506A8">
        <w:rPr>
          <w:i/>
          <w:iCs/>
        </w:rPr>
        <w:t>Dinasti International Journal of Economics, Finance &amp; Accounting</w:t>
      </w:r>
      <w:r w:rsidRPr="00D506A8">
        <w:t>, </w:t>
      </w:r>
      <w:r w:rsidRPr="00D506A8">
        <w:rPr>
          <w:i/>
          <w:iCs/>
        </w:rPr>
        <w:t>3</w:t>
      </w:r>
      <w:r w:rsidRPr="00D506A8">
        <w:t>(1), pp.82-94.</w:t>
      </w:r>
    </w:p>
    <w:p w14:paraId="23F1DA43" w14:textId="77777777" w:rsidR="00993CE1" w:rsidRDefault="00993CE1" w:rsidP="00993CE1">
      <w:pPr>
        <w:spacing w:before="240" w:line="240" w:lineRule="auto"/>
      </w:pPr>
      <w:r w:rsidRPr="002E4445">
        <w:t>The World Bank (202</w:t>
      </w:r>
      <w:r>
        <w:t>3</w:t>
      </w:r>
      <w:r w:rsidRPr="002E4445">
        <w:t xml:space="preserve">). </w:t>
      </w:r>
      <w:r w:rsidRPr="002E4445">
        <w:rPr>
          <w:i/>
          <w:iCs/>
        </w:rPr>
        <w:t>Risk of Global Recession in 2023 Rises Amid Simultaneous Rate Hikes, World Bank</w:t>
      </w:r>
      <w:r w:rsidRPr="002E4445">
        <w:t xml:space="preserve">. [online] World Bank. Available at: </w:t>
      </w:r>
      <w:hyperlink r:id="rId12" w:history="1">
        <w:r w:rsidRPr="002E4445">
          <w:rPr>
            <w:rStyle w:val="Hyperlink"/>
          </w:rPr>
          <w:t>https://www.worldbank.org/en/news/press-release/2022/09/15/risk-of-global-recession-in-2023-rises-amid-simultaneous-rate-hikes</w:t>
        </w:r>
      </w:hyperlink>
      <w:r w:rsidRPr="002E4445">
        <w:t>.</w:t>
      </w:r>
      <w:r>
        <w:t xml:space="preserve"> </w:t>
      </w:r>
    </w:p>
    <w:p w14:paraId="104F1270" w14:textId="77777777" w:rsidR="00993CE1" w:rsidRDefault="00993CE1" w:rsidP="00993CE1">
      <w:pPr>
        <w:spacing w:before="240" w:line="240" w:lineRule="auto"/>
      </w:pPr>
      <w:r w:rsidRPr="002E4445">
        <w:t xml:space="preserve">World Economic Forum (2023). </w:t>
      </w:r>
      <w:r w:rsidRPr="002E4445">
        <w:rPr>
          <w:i/>
          <w:iCs/>
        </w:rPr>
        <w:t>Global Risks Report 2023</w:t>
      </w:r>
      <w:r w:rsidRPr="002E4445">
        <w:t xml:space="preserve">. [online] World Economic Forum. Available at: </w:t>
      </w:r>
      <w:hyperlink r:id="rId13" w:history="1">
        <w:r w:rsidRPr="002E4445">
          <w:rPr>
            <w:rStyle w:val="Hyperlink"/>
          </w:rPr>
          <w:t>https://www.weforum.org/publications/global-risks-report-2023/in-full/1-global-risks-2023-today-s-crisis/</w:t>
        </w:r>
      </w:hyperlink>
      <w:r w:rsidRPr="002E4445">
        <w:t>.</w:t>
      </w:r>
      <w:r>
        <w:t xml:space="preserve"> </w:t>
      </w:r>
    </w:p>
    <w:p w14:paraId="4482FAD9" w14:textId="77777777" w:rsidR="00993CE1" w:rsidRPr="002E4445" w:rsidRDefault="00993CE1" w:rsidP="00993CE1">
      <w:pPr>
        <w:spacing w:before="240" w:line="240" w:lineRule="auto"/>
      </w:pPr>
      <w:r w:rsidRPr="002E4445">
        <w:t>www.un.org. (</w:t>
      </w:r>
      <w:r>
        <w:t>2023</w:t>
      </w:r>
      <w:r w:rsidRPr="002E4445">
        <w:t xml:space="preserve">). </w:t>
      </w:r>
      <w:r w:rsidRPr="002E4445">
        <w:rPr>
          <w:i/>
          <w:iCs/>
        </w:rPr>
        <w:t>World Economic Situation and Prospects: June 2023 Briefing, No. 172 | Department of Economic and Social Affairs</w:t>
      </w:r>
      <w:r w:rsidRPr="002E4445">
        <w:t xml:space="preserve">. [online] Available at: </w:t>
      </w:r>
      <w:hyperlink r:id="rId14" w:history="1">
        <w:r w:rsidRPr="002E4445">
          <w:rPr>
            <w:rStyle w:val="Hyperlink"/>
          </w:rPr>
          <w:t>https://www.un.org/development/desa/dpad/publication/world-economic-situation-and-prospects-june-2023-briefing-no-172/</w:t>
        </w:r>
      </w:hyperlink>
      <w:r w:rsidRPr="002E4445">
        <w:t>.</w:t>
      </w:r>
      <w:r>
        <w:t xml:space="preserve"> </w:t>
      </w:r>
    </w:p>
    <w:p w14:paraId="6FDE3E75" w14:textId="77777777" w:rsidR="00993CE1" w:rsidRDefault="00993CE1" w:rsidP="00993CE1">
      <w:pPr>
        <w:spacing w:before="240" w:line="240" w:lineRule="auto"/>
      </w:pPr>
      <w:r w:rsidRPr="00485389">
        <w:lastRenderedPageBreak/>
        <w:t xml:space="preserve">Yiu, L.D., Yeung, A.C. and Cheng, T.E., </w:t>
      </w:r>
      <w:r>
        <w:t>(</w:t>
      </w:r>
      <w:r w:rsidRPr="00485389">
        <w:t>2021</w:t>
      </w:r>
      <w:r>
        <w:t>)</w:t>
      </w:r>
      <w:r w:rsidRPr="00485389">
        <w:t>. The impact of business intelligence systems on profitability and risks of firms. </w:t>
      </w:r>
      <w:r w:rsidRPr="00485389">
        <w:rPr>
          <w:i/>
          <w:iCs/>
        </w:rPr>
        <w:t>International Journal of Production Research</w:t>
      </w:r>
      <w:r w:rsidRPr="00485389">
        <w:t>, </w:t>
      </w:r>
      <w:r w:rsidRPr="00485389">
        <w:rPr>
          <w:i/>
          <w:iCs/>
        </w:rPr>
        <w:t>59</w:t>
      </w:r>
      <w:r w:rsidRPr="00485389">
        <w:t>(13), pp.3951-3974.</w:t>
      </w:r>
    </w:p>
    <w:p w14:paraId="2079B938" w14:textId="1F36F628" w:rsidR="00F21B4B" w:rsidRDefault="00F21B4B" w:rsidP="00993CE1">
      <w:pPr>
        <w:spacing w:before="240" w:line="240" w:lineRule="auto"/>
      </w:pPr>
      <w:r w:rsidRPr="00F21B4B">
        <w:t xml:space="preserve">Küçük, H., Lenoël, C. and Macqueen, R. </w:t>
      </w:r>
      <w:r>
        <w:t>(</w:t>
      </w:r>
      <w:r w:rsidRPr="00F21B4B">
        <w:t>2020</w:t>
      </w:r>
      <w:r>
        <w:t>)</w:t>
      </w:r>
      <w:r w:rsidRPr="00F21B4B">
        <w:t>. Prospects for the UK economy. National Institute Economic Review, 254, pp.F4-F39.</w:t>
      </w:r>
    </w:p>
    <w:p w14:paraId="771F41E9" w14:textId="50D0C2CC" w:rsidR="00B81011" w:rsidRDefault="00EA7D41" w:rsidP="00993CE1">
      <w:pPr>
        <w:pStyle w:val="Heading1"/>
      </w:pPr>
      <w:r w:rsidRPr="007C4506">
        <w:br w:type="page"/>
      </w:r>
      <w:bookmarkStart w:id="13" w:name="_Toc160043463"/>
      <w:r w:rsidR="00B95AB3">
        <w:lastRenderedPageBreak/>
        <w:t>Appendices</w:t>
      </w:r>
      <w:bookmarkEnd w:id="13"/>
    </w:p>
    <w:p w14:paraId="3D45F5C5" w14:textId="61DA12A7" w:rsidR="00B95AB3" w:rsidRDefault="00B95AB3" w:rsidP="005B063B">
      <w:pPr>
        <w:spacing w:before="240"/>
      </w:pPr>
      <w:r>
        <w:rPr>
          <w:noProof/>
        </w:rPr>
        <w:drawing>
          <wp:inline distT="0" distB="0" distL="0" distR="0" wp14:anchorId="060A7227" wp14:editId="464253C5">
            <wp:extent cx="5943600" cy="2350135"/>
            <wp:effectExtent l="0" t="0" r="0" b="0"/>
            <wp:docPr id="311425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25087" name=""/>
                    <pic:cNvPicPr/>
                  </pic:nvPicPr>
                  <pic:blipFill>
                    <a:blip r:embed="rId15"/>
                    <a:stretch>
                      <a:fillRect/>
                    </a:stretch>
                  </pic:blipFill>
                  <pic:spPr>
                    <a:xfrm>
                      <a:off x="0" y="0"/>
                      <a:ext cx="5943600" cy="2350135"/>
                    </a:xfrm>
                    <a:prstGeom prst="rect">
                      <a:avLst/>
                    </a:prstGeom>
                  </pic:spPr>
                </pic:pic>
              </a:graphicData>
            </a:graphic>
          </wp:inline>
        </w:drawing>
      </w:r>
    </w:p>
    <w:sectPr w:rsidR="00B95AB3" w:rsidSect="00F12920">
      <w:footerReference w:type="default" r:id="rId16"/>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9473A" w14:textId="77777777" w:rsidR="00F12920" w:rsidRDefault="00F12920" w:rsidP="00EB61EB">
      <w:r>
        <w:separator/>
      </w:r>
    </w:p>
    <w:p w14:paraId="562E778D" w14:textId="77777777" w:rsidR="00F12920" w:rsidRDefault="00F12920" w:rsidP="00EB61EB"/>
  </w:endnote>
  <w:endnote w:type="continuationSeparator" w:id="0">
    <w:p w14:paraId="44F9BEB9" w14:textId="77777777" w:rsidR="00F12920" w:rsidRDefault="00F12920" w:rsidP="00EB61EB">
      <w:r>
        <w:continuationSeparator/>
      </w:r>
    </w:p>
    <w:p w14:paraId="3C169C32" w14:textId="77777777" w:rsidR="00F12920" w:rsidRDefault="00F12920" w:rsidP="00EB61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788215"/>
      <w:docPartObj>
        <w:docPartGallery w:val="Page Numbers (Bottom of Page)"/>
        <w:docPartUnique/>
      </w:docPartObj>
    </w:sdtPr>
    <w:sdtContent>
      <w:p w14:paraId="2DBFB94C" w14:textId="20B93B87" w:rsidR="00CA1466" w:rsidRDefault="00CA1466">
        <w:pPr>
          <w:pStyle w:val="Footer"/>
          <w:jc w:val="center"/>
        </w:pPr>
        <w:r>
          <w:fldChar w:fldCharType="begin"/>
        </w:r>
        <w:r>
          <w:instrText>PAGE   \* MERGEFORMAT</w:instrText>
        </w:r>
        <w:r>
          <w:fldChar w:fldCharType="separate"/>
        </w:r>
        <w:r>
          <w:rPr>
            <w:lang w:val="en-GB"/>
          </w:rPr>
          <w:t>2</w:t>
        </w:r>
        <w:r>
          <w:fldChar w:fldCharType="end"/>
        </w:r>
      </w:p>
    </w:sdtContent>
  </w:sdt>
  <w:p w14:paraId="13298945" w14:textId="77777777" w:rsidR="009A2C09" w:rsidRDefault="009A2C09" w:rsidP="00EB61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7945D8" w14:textId="77777777" w:rsidR="00F12920" w:rsidRDefault="00F12920" w:rsidP="00EB61EB">
      <w:r>
        <w:separator/>
      </w:r>
    </w:p>
    <w:p w14:paraId="5379622F" w14:textId="77777777" w:rsidR="00F12920" w:rsidRDefault="00F12920" w:rsidP="00EB61EB"/>
  </w:footnote>
  <w:footnote w:type="continuationSeparator" w:id="0">
    <w:p w14:paraId="2B73A279" w14:textId="77777777" w:rsidR="00F12920" w:rsidRDefault="00F12920" w:rsidP="00EB61EB">
      <w:r>
        <w:continuationSeparator/>
      </w:r>
    </w:p>
    <w:p w14:paraId="0E2CCF81" w14:textId="77777777" w:rsidR="00F12920" w:rsidRDefault="00F12920" w:rsidP="00EB61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03127A"/>
    <w:multiLevelType w:val="multilevel"/>
    <w:tmpl w:val="FCCA5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AD139C"/>
    <w:multiLevelType w:val="hybridMultilevel"/>
    <w:tmpl w:val="182CD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6385190">
    <w:abstractNumId w:val="0"/>
  </w:num>
  <w:num w:numId="2" w16cid:durableId="1479573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xMzOwsDS2NDQ0MDFS0lEKTi0uzszPAykwrQUAxwtDfywAAAA="/>
  </w:docVars>
  <w:rsids>
    <w:rsidRoot w:val="00914243"/>
    <w:rsid w:val="0000737A"/>
    <w:rsid w:val="000076CD"/>
    <w:rsid w:val="00013BAE"/>
    <w:rsid w:val="00014D28"/>
    <w:rsid w:val="00014E32"/>
    <w:rsid w:val="000177EA"/>
    <w:rsid w:val="00017E2F"/>
    <w:rsid w:val="000209FB"/>
    <w:rsid w:val="00023B92"/>
    <w:rsid w:val="000259B0"/>
    <w:rsid w:val="00026DB4"/>
    <w:rsid w:val="00033315"/>
    <w:rsid w:val="00037AE0"/>
    <w:rsid w:val="00044BF2"/>
    <w:rsid w:val="000452E3"/>
    <w:rsid w:val="00046E61"/>
    <w:rsid w:val="00047ECC"/>
    <w:rsid w:val="000556FD"/>
    <w:rsid w:val="0006305E"/>
    <w:rsid w:val="00067E16"/>
    <w:rsid w:val="00073B3D"/>
    <w:rsid w:val="000747C2"/>
    <w:rsid w:val="000815D8"/>
    <w:rsid w:val="00082AE2"/>
    <w:rsid w:val="00087E86"/>
    <w:rsid w:val="0009062A"/>
    <w:rsid w:val="00094C68"/>
    <w:rsid w:val="000969EB"/>
    <w:rsid w:val="000A2251"/>
    <w:rsid w:val="000A3125"/>
    <w:rsid w:val="000A5488"/>
    <w:rsid w:val="000A59F1"/>
    <w:rsid w:val="000A6841"/>
    <w:rsid w:val="000B0472"/>
    <w:rsid w:val="000B0638"/>
    <w:rsid w:val="000B3920"/>
    <w:rsid w:val="000C6FF5"/>
    <w:rsid w:val="000C7138"/>
    <w:rsid w:val="000D196C"/>
    <w:rsid w:val="000D1A95"/>
    <w:rsid w:val="000E6EE7"/>
    <w:rsid w:val="000E7344"/>
    <w:rsid w:val="000F1F3A"/>
    <w:rsid w:val="000F4918"/>
    <w:rsid w:val="00103BC4"/>
    <w:rsid w:val="00116D26"/>
    <w:rsid w:val="001237BC"/>
    <w:rsid w:val="00132F53"/>
    <w:rsid w:val="001352CB"/>
    <w:rsid w:val="00140338"/>
    <w:rsid w:val="00140529"/>
    <w:rsid w:val="0014571D"/>
    <w:rsid w:val="00147C7C"/>
    <w:rsid w:val="00150F76"/>
    <w:rsid w:val="00154A8C"/>
    <w:rsid w:val="00155AF9"/>
    <w:rsid w:val="00163B7E"/>
    <w:rsid w:val="00170DC9"/>
    <w:rsid w:val="00171736"/>
    <w:rsid w:val="00172AB1"/>
    <w:rsid w:val="00172AC8"/>
    <w:rsid w:val="0017372F"/>
    <w:rsid w:val="00174EB6"/>
    <w:rsid w:val="00176C45"/>
    <w:rsid w:val="00182638"/>
    <w:rsid w:val="00184453"/>
    <w:rsid w:val="00186281"/>
    <w:rsid w:val="00191571"/>
    <w:rsid w:val="001933FA"/>
    <w:rsid w:val="001942A9"/>
    <w:rsid w:val="0019447E"/>
    <w:rsid w:val="00194AD9"/>
    <w:rsid w:val="0019611B"/>
    <w:rsid w:val="001A4208"/>
    <w:rsid w:val="001A59AB"/>
    <w:rsid w:val="001A5DF0"/>
    <w:rsid w:val="001A7D44"/>
    <w:rsid w:val="001B2A5C"/>
    <w:rsid w:val="001B7603"/>
    <w:rsid w:val="001C00FE"/>
    <w:rsid w:val="001C3F37"/>
    <w:rsid w:val="001C57CB"/>
    <w:rsid w:val="001C6112"/>
    <w:rsid w:val="001D27C6"/>
    <w:rsid w:val="001D6A47"/>
    <w:rsid w:val="001D77D2"/>
    <w:rsid w:val="001E0F31"/>
    <w:rsid w:val="001E3B52"/>
    <w:rsid w:val="001E43D7"/>
    <w:rsid w:val="001E70D3"/>
    <w:rsid w:val="001E7F22"/>
    <w:rsid w:val="001F24A5"/>
    <w:rsid w:val="001F2A74"/>
    <w:rsid w:val="001F4A0E"/>
    <w:rsid w:val="001F54C9"/>
    <w:rsid w:val="001F5DEC"/>
    <w:rsid w:val="001F7943"/>
    <w:rsid w:val="00200B6D"/>
    <w:rsid w:val="00201ACF"/>
    <w:rsid w:val="00201BAE"/>
    <w:rsid w:val="002106BF"/>
    <w:rsid w:val="002119F4"/>
    <w:rsid w:val="00213861"/>
    <w:rsid w:val="00220F76"/>
    <w:rsid w:val="002215A1"/>
    <w:rsid w:val="0022206C"/>
    <w:rsid w:val="0022218E"/>
    <w:rsid w:val="00224FA6"/>
    <w:rsid w:val="00225EA3"/>
    <w:rsid w:val="00226519"/>
    <w:rsid w:val="00237ADB"/>
    <w:rsid w:val="00244F37"/>
    <w:rsid w:val="0024695D"/>
    <w:rsid w:val="002470FA"/>
    <w:rsid w:val="00247C32"/>
    <w:rsid w:val="002551F8"/>
    <w:rsid w:val="00255BAD"/>
    <w:rsid w:val="00260629"/>
    <w:rsid w:val="002619B6"/>
    <w:rsid w:val="0026315B"/>
    <w:rsid w:val="002632D9"/>
    <w:rsid w:val="00264141"/>
    <w:rsid w:val="00270CFC"/>
    <w:rsid w:val="00271E17"/>
    <w:rsid w:val="002734CA"/>
    <w:rsid w:val="00275294"/>
    <w:rsid w:val="00275313"/>
    <w:rsid w:val="0028214D"/>
    <w:rsid w:val="00286C7C"/>
    <w:rsid w:val="00293D05"/>
    <w:rsid w:val="002B0405"/>
    <w:rsid w:val="002B080B"/>
    <w:rsid w:val="002B218E"/>
    <w:rsid w:val="002C1FA4"/>
    <w:rsid w:val="002C34C9"/>
    <w:rsid w:val="002D06D4"/>
    <w:rsid w:val="002D6063"/>
    <w:rsid w:val="002D6A3F"/>
    <w:rsid w:val="002D6FB8"/>
    <w:rsid w:val="002E0E9D"/>
    <w:rsid w:val="002E28AD"/>
    <w:rsid w:val="002E3DCC"/>
    <w:rsid w:val="002E3FB9"/>
    <w:rsid w:val="002E4445"/>
    <w:rsid w:val="002E7DDA"/>
    <w:rsid w:val="002F2E8E"/>
    <w:rsid w:val="002F54C2"/>
    <w:rsid w:val="002F7C47"/>
    <w:rsid w:val="00301AB0"/>
    <w:rsid w:val="0030421D"/>
    <w:rsid w:val="003044C9"/>
    <w:rsid w:val="00304AA3"/>
    <w:rsid w:val="00305747"/>
    <w:rsid w:val="00306CF8"/>
    <w:rsid w:val="00312897"/>
    <w:rsid w:val="00313618"/>
    <w:rsid w:val="00314497"/>
    <w:rsid w:val="00315C8A"/>
    <w:rsid w:val="003209E0"/>
    <w:rsid w:val="00322968"/>
    <w:rsid w:val="00322D61"/>
    <w:rsid w:val="00323C39"/>
    <w:rsid w:val="003301B3"/>
    <w:rsid w:val="00335207"/>
    <w:rsid w:val="00335BF1"/>
    <w:rsid w:val="00343E73"/>
    <w:rsid w:val="003445AB"/>
    <w:rsid w:val="00344DFC"/>
    <w:rsid w:val="00345FAD"/>
    <w:rsid w:val="00352264"/>
    <w:rsid w:val="00353FB9"/>
    <w:rsid w:val="003558C4"/>
    <w:rsid w:val="00355CA5"/>
    <w:rsid w:val="00357316"/>
    <w:rsid w:val="0036008D"/>
    <w:rsid w:val="0036266F"/>
    <w:rsid w:val="00364780"/>
    <w:rsid w:val="00364FD3"/>
    <w:rsid w:val="00364FF5"/>
    <w:rsid w:val="00365BDC"/>
    <w:rsid w:val="00366332"/>
    <w:rsid w:val="0037180E"/>
    <w:rsid w:val="00376521"/>
    <w:rsid w:val="00380BD4"/>
    <w:rsid w:val="00390669"/>
    <w:rsid w:val="0039228C"/>
    <w:rsid w:val="003A2ABC"/>
    <w:rsid w:val="003A4A4A"/>
    <w:rsid w:val="003B12BE"/>
    <w:rsid w:val="003B38B9"/>
    <w:rsid w:val="003B56D9"/>
    <w:rsid w:val="003B5700"/>
    <w:rsid w:val="003C2161"/>
    <w:rsid w:val="003C2276"/>
    <w:rsid w:val="003D31BE"/>
    <w:rsid w:val="003D66CE"/>
    <w:rsid w:val="003E057D"/>
    <w:rsid w:val="003E113E"/>
    <w:rsid w:val="003E2CFA"/>
    <w:rsid w:val="003E37A6"/>
    <w:rsid w:val="003F2AC1"/>
    <w:rsid w:val="003F349F"/>
    <w:rsid w:val="003F3A28"/>
    <w:rsid w:val="003F4A66"/>
    <w:rsid w:val="00401345"/>
    <w:rsid w:val="004033C7"/>
    <w:rsid w:val="004033D5"/>
    <w:rsid w:val="00404C70"/>
    <w:rsid w:val="004075C1"/>
    <w:rsid w:val="004075F5"/>
    <w:rsid w:val="00407DEB"/>
    <w:rsid w:val="004107C6"/>
    <w:rsid w:val="00412ECB"/>
    <w:rsid w:val="004154B6"/>
    <w:rsid w:val="00425BBA"/>
    <w:rsid w:val="00427FE8"/>
    <w:rsid w:val="00430184"/>
    <w:rsid w:val="004306EA"/>
    <w:rsid w:val="00432EF9"/>
    <w:rsid w:val="00434C2F"/>
    <w:rsid w:val="00442BCA"/>
    <w:rsid w:val="004516EE"/>
    <w:rsid w:val="00452606"/>
    <w:rsid w:val="00457BA5"/>
    <w:rsid w:val="00461973"/>
    <w:rsid w:val="00461E10"/>
    <w:rsid w:val="00464333"/>
    <w:rsid w:val="00464BA3"/>
    <w:rsid w:val="00475F2B"/>
    <w:rsid w:val="004808C0"/>
    <w:rsid w:val="00483DD1"/>
    <w:rsid w:val="00485389"/>
    <w:rsid w:val="00485D15"/>
    <w:rsid w:val="004925D7"/>
    <w:rsid w:val="004A74B5"/>
    <w:rsid w:val="004A7C0C"/>
    <w:rsid w:val="004A7EEE"/>
    <w:rsid w:val="004B3C54"/>
    <w:rsid w:val="004B702A"/>
    <w:rsid w:val="004B7700"/>
    <w:rsid w:val="004C1DB9"/>
    <w:rsid w:val="004C2184"/>
    <w:rsid w:val="004E1874"/>
    <w:rsid w:val="004E1BF7"/>
    <w:rsid w:val="004E2812"/>
    <w:rsid w:val="004E5D19"/>
    <w:rsid w:val="004F61A3"/>
    <w:rsid w:val="004F7E7F"/>
    <w:rsid w:val="00501024"/>
    <w:rsid w:val="00501414"/>
    <w:rsid w:val="00510D09"/>
    <w:rsid w:val="005164DB"/>
    <w:rsid w:val="005228B6"/>
    <w:rsid w:val="00524627"/>
    <w:rsid w:val="00524A70"/>
    <w:rsid w:val="005262FC"/>
    <w:rsid w:val="0053184C"/>
    <w:rsid w:val="0053557C"/>
    <w:rsid w:val="0053753B"/>
    <w:rsid w:val="005415E2"/>
    <w:rsid w:val="005521C6"/>
    <w:rsid w:val="00553FA8"/>
    <w:rsid w:val="005550E0"/>
    <w:rsid w:val="00555151"/>
    <w:rsid w:val="00555C50"/>
    <w:rsid w:val="00557680"/>
    <w:rsid w:val="00565917"/>
    <w:rsid w:val="00566B06"/>
    <w:rsid w:val="0057201C"/>
    <w:rsid w:val="00572D63"/>
    <w:rsid w:val="00580652"/>
    <w:rsid w:val="0058355F"/>
    <w:rsid w:val="00586960"/>
    <w:rsid w:val="005913B7"/>
    <w:rsid w:val="0059203F"/>
    <w:rsid w:val="00593FEB"/>
    <w:rsid w:val="005A3316"/>
    <w:rsid w:val="005A4104"/>
    <w:rsid w:val="005A53EE"/>
    <w:rsid w:val="005A6D08"/>
    <w:rsid w:val="005A7480"/>
    <w:rsid w:val="005B063B"/>
    <w:rsid w:val="005B37F3"/>
    <w:rsid w:val="005B47C6"/>
    <w:rsid w:val="005B5EC0"/>
    <w:rsid w:val="005B72A4"/>
    <w:rsid w:val="005C4CE5"/>
    <w:rsid w:val="005C7B35"/>
    <w:rsid w:val="005C7BAA"/>
    <w:rsid w:val="005D5778"/>
    <w:rsid w:val="005D6AB7"/>
    <w:rsid w:val="005D7ADB"/>
    <w:rsid w:val="005E0158"/>
    <w:rsid w:val="005E03D8"/>
    <w:rsid w:val="005E0473"/>
    <w:rsid w:val="005E18ED"/>
    <w:rsid w:val="005E2DD8"/>
    <w:rsid w:val="005F17C1"/>
    <w:rsid w:val="005F2289"/>
    <w:rsid w:val="005F3A04"/>
    <w:rsid w:val="005F6290"/>
    <w:rsid w:val="00606985"/>
    <w:rsid w:val="0061251D"/>
    <w:rsid w:val="00613C07"/>
    <w:rsid w:val="00620D9B"/>
    <w:rsid w:val="00620EDF"/>
    <w:rsid w:val="006219DA"/>
    <w:rsid w:val="00621E56"/>
    <w:rsid w:val="00621EDB"/>
    <w:rsid w:val="00625C64"/>
    <w:rsid w:val="00630B7C"/>
    <w:rsid w:val="00636A78"/>
    <w:rsid w:val="00637988"/>
    <w:rsid w:val="00640676"/>
    <w:rsid w:val="0064210C"/>
    <w:rsid w:val="00647BEE"/>
    <w:rsid w:val="00652085"/>
    <w:rsid w:val="006520C4"/>
    <w:rsid w:val="006529F6"/>
    <w:rsid w:val="00657DB6"/>
    <w:rsid w:val="00664E91"/>
    <w:rsid w:val="006779DF"/>
    <w:rsid w:val="00680536"/>
    <w:rsid w:val="00680CC8"/>
    <w:rsid w:val="006827D7"/>
    <w:rsid w:val="00685D04"/>
    <w:rsid w:val="006932D4"/>
    <w:rsid w:val="00693C7D"/>
    <w:rsid w:val="006A26A9"/>
    <w:rsid w:val="006A3202"/>
    <w:rsid w:val="006A53B7"/>
    <w:rsid w:val="006B0A97"/>
    <w:rsid w:val="006B19C5"/>
    <w:rsid w:val="006B1B0E"/>
    <w:rsid w:val="006B440E"/>
    <w:rsid w:val="006C0A77"/>
    <w:rsid w:val="006C2284"/>
    <w:rsid w:val="006C449C"/>
    <w:rsid w:val="006C5E85"/>
    <w:rsid w:val="006D26EB"/>
    <w:rsid w:val="006D2B32"/>
    <w:rsid w:val="006D30FC"/>
    <w:rsid w:val="006D3CA7"/>
    <w:rsid w:val="006D5A93"/>
    <w:rsid w:val="006D5B74"/>
    <w:rsid w:val="006D6B71"/>
    <w:rsid w:val="006E0FD7"/>
    <w:rsid w:val="006E20AC"/>
    <w:rsid w:val="006E5B5F"/>
    <w:rsid w:val="006E6AC2"/>
    <w:rsid w:val="006E7D00"/>
    <w:rsid w:val="006F2BEF"/>
    <w:rsid w:val="006F3344"/>
    <w:rsid w:val="007022D9"/>
    <w:rsid w:val="0070509C"/>
    <w:rsid w:val="00707707"/>
    <w:rsid w:val="00710CF2"/>
    <w:rsid w:val="00717AA8"/>
    <w:rsid w:val="00724722"/>
    <w:rsid w:val="0072506B"/>
    <w:rsid w:val="0073209A"/>
    <w:rsid w:val="0073717B"/>
    <w:rsid w:val="0073760E"/>
    <w:rsid w:val="007379E2"/>
    <w:rsid w:val="007379ED"/>
    <w:rsid w:val="007402EE"/>
    <w:rsid w:val="00741A81"/>
    <w:rsid w:val="007446B9"/>
    <w:rsid w:val="00745F9F"/>
    <w:rsid w:val="007503CA"/>
    <w:rsid w:val="00752978"/>
    <w:rsid w:val="00754B8C"/>
    <w:rsid w:val="00756BBC"/>
    <w:rsid w:val="00764838"/>
    <w:rsid w:val="00766584"/>
    <w:rsid w:val="00771E1B"/>
    <w:rsid w:val="00776A64"/>
    <w:rsid w:val="007778D1"/>
    <w:rsid w:val="007807BD"/>
    <w:rsid w:val="00780A66"/>
    <w:rsid w:val="00795A92"/>
    <w:rsid w:val="0079677E"/>
    <w:rsid w:val="00796F87"/>
    <w:rsid w:val="00797C1F"/>
    <w:rsid w:val="007A4C91"/>
    <w:rsid w:val="007B05A8"/>
    <w:rsid w:val="007B73DF"/>
    <w:rsid w:val="007B77B7"/>
    <w:rsid w:val="007C2904"/>
    <w:rsid w:val="007C2F9B"/>
    <w:rsid w:val="007C4203"/>
    <w:rsid w:val="007C4506"/>
    <w:rsid w:val="007C5AA7"/>
    <w:rsid w:val="007C5EFC"/>
    <w:rsid w:val="007C5F20"/>
    <w:rsid w:val="007D26E2"/>
    <w:rsid w:val="007D2710"/>
    <w:rsid w:val="007D3D68"/>
    <w:rsid w:val="007D536A"/>
    <w:rsid w:val="007E1433"/>
    <w:rsid w:val="007E214D"/>
    <w:rsid w:val="007F1E40"/>
    <w:rsid w:val="007F33DE"/>
    <w:rsid w:val="007F423A"/>
    <w:rsid w:val="007F539A"/>
    <w:rsid w:val="007F53DF"/>
    <w:rsid w:val="007F5E4E"/>
    <w:rsid w:val="007F777C"/>
    <w:rsid w:val="00806133"/>
    <w:rsid w:val="0081108C"/>
    <w:rsid w:val="0081450B"/>
    <w:rsid w:val="008157FE"/>
    <w:rsid w:val="008161DD"/>
    <w:rsid w:val="00816C0C"/>
    <w:rsid w:val="00816E4C"/>
    <w:rsid w:val="00821B7B"/>
    <w:rsid w:val="00830BBE"/>
    <w:rsid w:val="00833661"/>
    <w:rsid w:val="00833E5C"/>
    <w:rsid w:val="00837DF5"/>
    <w:rsid w:val="00843DBF"/>
    <w:rsid w:val="00843E9C"/>
    <w:rsid w:val="00844E8E"/>
    <w:rsid w:val="00850A42"/>
    <w:rsid w:val="00854112"/>
    <w:rsid w:val="00857076"/>
    <w:rsid w:val="008600C4"/>
    <w:rsid w:val="00860E7F"/>
    <w:rsid w:val="008613C7"/>
    <w:rsid w:val="00862B4B"/>
    <w:rsid w:val="0086453B"/>
    <w:rsid w:val="00864A1B"/>
    <w:rsid w:val="00872B28"/>
    <w:rsid w:val="00877AE8"/>
    <w:rsid w:val="0088340D"/>
    <w:rsid w:val="00887733"/>
    <w:rsid w:val="00892AC4"/>
    <w:rsid w:val="00895DA1"/>
    <w:rsid w:val="008A0726"/>
    <w:rsid w:val="008A174E"/>
    <w:rsid w:val="008A249F"/>
    <w:rsid w:val="008A2C9A"/>
    <w:rsid w:val="008A7CA0"/>
    <w:rsid w:val="008B21EE"/>
    <w:rsid w:val="008B3565"/>
    <w:rsid w:val="008B7458"/>
    <w:rsid w:val="008B7532"/>
    <w:rsid w:val="008B7E18"/>
    <w:rsid w:val="008C5160"/>
    <w:rsid w:val="008D0922"/>
    <w:rsid w:val="008D6228"/>
    <w:rsid w:val="008E0A11"/>
    <w:rsid w:val="008E6EFF"/>
    <w:rsid w:val="008F3189"/>
    <w:rsid w:val="008F5333"/>
    <w:rsid w:val="008F5D73"/>
    <w:rsid w:val="008F68D6"/>
    <w:rsid w:val="008F6AC8"/>
    <w:rsid w:val="0090008A"/>
    <w:rsid w:val="009051A2"/>
    <w:rsid w:val="00906C18"/>
    <w:rsid w:val="009107D0"/>
    <w:rsid w:val="00910D2C"/>
    <w:rsid w:val="00912E3F"/>
    <w:rsid w:val="00914243"/>
    <w:rsid w:val="009210FA"/>
    <w:rsid w:val="009223EB"/>
    <w:rsid w:val="0092507F"/>
    <w:rsid w:val="00926717"/>
    <w:rsid w:val="00932635"/>
    <w:rsid w:val="00934E1B"/>
    <w:rsid w:val="00947EE1"/>
    <w:rsid w:val="0095040C"/>
    <w:rsid w:val="0095158B"/>
    <w:rsid w:val="009577B1"/>
    <w:rsid w:val="00957ED5"/>
    <w:rsid w:val="00970747"/>
    <w:rsid w:val="009714CB"/>
    <w:rsid w:val="00973BC8"/>
    <w:rsid w:val="00976652"/>
    <w:rsid w:val="00976A7C"/>
    <w:rsid w:val="0098028C"/>
    <w:rsid w:val="00984FCC"/>
    <w:rsid w:val="00987968"/>
    <w:rsid w:val="00993CE1"/>
    <w:rsid w:val="009A0F2A"/>
    <w:rsid w:val="009A1165"/>
    <w:rsid w:val="009A2163"/>
    <w:rsid w:val="009A2C09"/>
    <w:rsid w:val="009A3631"/>
    <w:rsid w:val="009A4FF3"/>
    <w:rsid w:val="009A65C2"/>
    <w:rsid w:val="009C274A"/>
    <w:rsid w:val="009D34EC"/>
    <w:rsid w:val="009E19BC"/>
    <w:rsid w:val="009F0B65"/>
    <w:rsid w:val="009F2A51"/>
    <w:rsid w:val="009F425D"/>
    <w:rsid w:val="00A021ED"/>
    <w:rsid w:val="00A02553"/>
    <w:rsid w:val="00A04A1A"/>
    <w:rsid w:val="00A1028B"/>
    <w:rsid w:val="00A13DBE"/>
    <w:rsid w:val="00A20FC7"/>
    <w:rsid w:val="00A230AF"/>
    <w:rsid w:val="00A25CCC"/>
    <w:rsid w:val="00A2646D"/>
    <w:rsid w:val="00A270B0"/>
    <w:rsid w:val="00A32F1B"/>
    <w:rsid w:val="00A37391"/>
    <w:rsid w:val="00A41FB5"/>
    <w:rsid w:val="00A42264"/>
    <w:rsid w:val="00A463AC"/>
    <w:rsid w:val="00A519E7"/>
    <w:rsid w:val="00A549F6"/>
    <w:rsid w:val="00A56885"/>
    <w:rsid w:val="00A62643"/>
    <w:rsid w:val="00A66899"/>
    <w:rsid w:val="00A71CC5"/>
    <w:rsid w:val="00A723EE"/>
    <w:rsid w:val="00A73BC3"/>
    <w:rsid w:val="00A76ED1"/>
    <w:rsid w:val="00A815BE"/>
    <w:rsid w:val="00A83D55"/>
    <w:rsid w:val="00A86D24"/>
    <w:rsid w:val="00A86DCD"/>
    <w:rsid w:val="00A86FCA"/>
    <w:rsid w:val="00A915BC"/>
    <w:rsid w:val="00AA175F"/>
    <w:rsid w:val="00AA22C2"/>
    <w:rsid w:val="00AA3ADE"/>
    <w:rsid w:val="00AA4695"/>
    <w:rsid w:val="00AB26B6"/>
    <w:rsid w:val="00AC4577"/>
    <w:rsid w:val="00AC4762"/>
    <w:rsid w:val="00AC6792"/>
    <w:rsid w:val="00AD1739"/>
    <w:rsid w:val="00AD6090"/>
    <w:rsid w:val="00AE2B69"/>
    <w:rsid w:val="00AE40DA"/>
    <w:rsid w:val="00AE7763"/>
    <w:rsid w:val="00AE7B25"/>
    <w:rsid w:val="00AF09DD"/>
    <w:rsid w:val="00AF2378"/>
    <w:rsid w:val="00AF27F7"/>
    <w:rsid w:val="00AF750C"/>
    <w:rsid w:val="00AF7EF5"/>
    <w:rsid w:val="00B03E9D"/>
    <w:rsid w:val="00B04915"/>
    <w:rsid w:val="00B13C1E"/>
    <w:rsid w:val="00B14538"/>
    <w:rsid w:val="00B1456B"/>
    <w:rsid w:val="00B14841"/>
    <w:rsid w:val="00B2597C"/>
    <w:rsid w:val="00B30CBD"/>
    <w:rsid w:val="00B33743"/>
    <w:rsid w:val="00B35FF9"/>
    <w:rsid w:val="00B37B46"/>
    <w:rsid w:val="00B40258"/>
    <w:rsid w:val="00B40E09"/>
    <w:rsid w:val="00B436A2"/>
    <w:rsid w:val="00B44EC3"/>
    <w:rsid w:val="00B477DA"/>
    <w:rsid w:val="00B50FB7"/>
    <w:rsid w:val="00B52950"/>
    <w:rsid w:val="00B53251"/>
    <w:rsid w:val="00B53B38"/>
    <w:rsid w:val="00B55EC3"/>
    <w:rsid w:val="00B562B2"/>
    <w:rsid w:val="00B65C0E"/>
    <w:rsid w:val="00B76766"/>
    <w:rsid w:val="00B81011"/>
    <w:rsid w:val="00B84352"/>
    <w:rsid w:val="00B87468"/>
    <w:rsid w:val="00B91515"/>
    <w:rsid w:val="00B92069"/>
    <w:rsid w:val="00B95AB3"/>
    <w:rsid w:val="00BA2F83"/>
    <w:rsid w:val="00BA3A0D"/>
    <w:rsid w:val="00BB211E"/>
    <w:rsid w:val="00BB4DCC"/>
    <w:rsid w:val="00BB57B1"/>
    <w:rsid w:val="00BB6937"/>
    <w:rsid w:val="00BC0C29"/>
    <w:rsid w:val="00BC217C"/>
    <w:rsid w:val="00BC22E4"/>
    <w:rsid w:val="00BC7D07"/>
    <w:rsid w:val="00BD15F4"/>
    <w:rsid w:val="00BE1B5D"/>
    <w:rsid w:val="00BE2D4B"/>
    <w:rsid w:val="00BE2D71"/>
    <w:rsid w:val="00BE300C"/>
    <w:rsid w:val="00BE3A38"/>
    <w:rsid w:val="00BE48B7"/>
    <w:rsid w:val="00BE6B4C"/>
    <w:rsid w:val="00BE74F1"/>
    <w:rsid w:val="00BF60CE"/>
    <w:rsid w:val="00C0244B"/>
    <w:rsid w:val="00C05011"/>
    <w:rsid w:val="00C07CBC"/>
    <w:rsid w:val="00C10578"/>
    <w:rsid w:val="00C11EEE"/>
    <w:rsid w:val="00C21190"/>
    <w:rsid w:val="00C216BE"/>
    <w:rsid w:val="00C2421C"/>
    <w:rsid w:val="00C25CF8"/>
    <w:rsid w:val="00C2632D"/>
    <w:rsid w:val="00C26A35"/>
    <w:rsid w:val="00C27675"/>
    <w:rsid w:val="00C3067F"/>
    <w:rsid w:val="00C3209E"/>
    <w:rsid w:val="00C37513"/>
    <w:rsid w:val="00C440BF"/>
    <w:rsid w:val="00C442BB"/>
    <w:rsid w:val="00C45916"/>
    <w:rsid w:val="00C46A25"/>
    <w:rsid w:val="00C474D9"/>
    <w:rsid w:val="00C521FA"/>
    <w:rsid w:val="00C52757"/>
    <w:rsid w:val="00C542C4"/>
    <w:rsid w:val="00C55B78"/>
    <w:rsid w:val="00C57661"/>
    <w:rsid w:val="00C60FE3"/>
    <w:rsid w:val="00C635E8"/>
    <w:rsid w:val="00C67203"/>
    <w:rsid w:val="00C672AE"/>
    <w:rsid w:val="00C72DEB"/>
    <w:rsid w:val="00C950EA"/>
    <w:rsid w:val="00C9523A"/>
    <w:rsid w:val="00C96FDA"/>
    <w:rsid w:val="00CA0972"/>
    <w:rsid w:val="00CA1466"/>
    <w:rsid w:val="00CA2DD4"/>
    <w:rsid w:val="00CB1138"/>
    <w:rsid w:val="00CB194D"/>
    <w:rsid w:val="00CB4689"/>
    <w:rsid w:val="00CB4C77"/>
    <w:rsid w:val="00CB6AED"/>
    <w:rsid w:val="00CB72C5"/>
    <w:rsid w:val="00CC3052"/>
    <w:rsid w:val="00CC6C28"/>
    <w:rsid w:val="00CD2B5B"/>
    <w:rsid w:val="00CD4657"/>
    <w:rsid w:val="00CD5937"/>
    <w:rsid w:val="00CD599A"/>
    <w:rsid w:val="00CE32FF"/>
    <w:rsid w:val="00CE697E"/>
    <w:rsid w:val="00CF040E"/>
    <w:rsid w:val="00CF1D4F"/>
    <w:rsid w:val="00CF396D"/>
    <w:rsid w:val="00CF3D5E"/>
    <w:rsid w:val="00CF62C0"/>
    <w:rsid w:val="00CF6805"/>
    <w:rsid w:val="00CF7976"/>
    <w:rsid w:val="00D031D5"/>
    <w:rsid w:val="00D03231"/>
    <w:rsid w:val="00D06278"/>
    <w:rsid w:val="00D10743"/>
    <w:rsid w:val="00D12724"/>
    <w:rsid w:val="00D1376F"/>
    <w:rsid w:val="00D13A97"/>
    <w:rsid w:val="00D21FFB"/>
    <w:rsid w:val="00D2459E"/>
    <w:rsid w:val="00D27D78"/>
    <w:rsid w:val="00D46EE4"/>
    <w:rsid w:val="00D506A8"/>
    <w:rsid w:val="00D51C53"/>
    <w:rsid w:val="00D52086"/>
    <w:rsid w:val="00D5327D"/>
    <w:rsid w:val="00D53F22"/>
    <w:rsid w:val="00D54308"/>
    <w:rsid w:val="00D55133"/>
    <w:rsid w:val="00D55308"/>
    <w:rsid w:val="00D55B04"/>
    <w:rsid w:val="00D56008"/>
    <w:rsid w:val="00D56155"/>
    <w:rsid w:val="00D5670F"/>
    <w:rsid w:val="00D64037"/>
    <w:rsid w:val="00D663A7"/>
    <w:rsid w:val="00D70C6F"/>
    <w:rsid w:val="00D72246"/>
    <w:rsid w:val="00D73103"/>
    <w:rsid w:val="00D83302"/>
    <w:rsid w:val="00D87C19"/>
    <w:rsid w:val="00D9231C"/>
    <w:rsid w:val="00D93415"/>
    <w:rsid w:val="00D96FEC"/>
    <w:rsid w:val="00DA0516"/>
    <w:rsid w:val="00DA0C0E"/>
    <w:rsid w:val="00DA52FA"/>
    <w:rsid w:val="00DA77BC"/>
    <w:rsid w:val="00DB1693"/>
    <w:rsid w:val="00DB1AFC"/>
    <w:rsid w:val="00DB2133"/>
    <w:rsid w:val="00DB2F46"/>
    <w:rsid w:val="00DB33E1"/>
    <w:rsid w:val="00DB55D9"/>
    <w:rsid w:val="00DB72F0"/>
    <w:rsid w:val="00DC3E2E"/>
    <w:rsid w:val="00DD3173"/>
    <w:rsid w:val="00DD7853"/>
    <w:rsid w:val="00DE26EA"/>
    <w:rsid w:val="00DE2E77"/>
    <w:rsid w:val="00DE428B"/>
    <w:rsid w:val="00DE49AA"/>
    <w:rsid w:val="00DF050D"/>
    <w:rsid w:val="00DF2AEC"/>
    <w:rsid w:val="00DF5D3A"/>
    <w:rsid w:val="00DF6C57"/>
    <w:rsid w:val="00E060CE"/>
    <w:rsid w:val="00E06384"/>
    <w:rsid w:val="00E070BB"/>
    <w:rsid w:val="00E133EC"/>
    <w:rsid w:val="00E14E04"/>
    <w:rsid w:val="00E22B87"/>
    <w:rsid w:val="00E35575"/>
    <w:rsid w:val="00E37D57"/>
    <w:rsid w:val="00E4012D"/>
    <w:rsid w:val="00E4076D"/>
    <w:rsid w:val="00E40DFF"/>
    <w:rsid w:val="00E41ED0"/>
    <w:rsid w:val="00E4201F"/>
    <w:rsid w:val="00E4320F"/>
    <w:rsid w:val="00E75209"/>
    <w:rsid w:val="00E75E47"/>
    <w:rsid w:val="00E7751F"/>
    <w:rsid w:val="00E80178"/>
    <w:rsid w:val="00E90D84"/>
    <w:rsid w:val="00E9196E"/>
    <w:rsid w:val="00E955D9"/>
    <w:rsid w:val="00E95613"/>
    <w:rsid w:val="00EA1734"/>
    <w:rsid w:val="00EA1775"/>
    <w:rsid w:val="00EA2A8F"/>
    <w:rsid w:val="00EA7D41"/>
    <w:rsid w:val="00EB1094"/>
    <w:rsid w:val="00EB4C88"/>
    <w:rsid w:val="00EB4CA5"/>
    <w:rsid w:val="00EB61EB"/>
    <w:rsid w:val="00EC07BF"/>
    <w:rsid w:val="00ED5C9D"/>
    <w:rsid w:val="00ED759F"/>
    <w:rsid w:val="00EE0226"/>
    <w:rsid w:val="00EE369C"/>
    <w:rsid w:val="00EE4406"/>
    <w:rsid w:val="00EE5AC2"/>
    <w:rsid w:val="00EE5FC3"/>
    <w:rsid w:val="00EF02C5"/>
    <w:rsid w:val="00EF08C1"/>
    <w:rsid w:val="00EF0F19"/>
    <w:rsid w:val="00EF2195"/>
    <w:rsid w:val="00EF6190"/>
    <w:rsid w:val="00EF61C2"/>
    <w:rsid w:val="00EF6AAF"/>
    <w:rsid w:val="00EF7050"/>
    <w:rsid w:val="00F05ABE"/>
    <w:rsid w:val="00F05F36"/>
    <w:rsid w:val="00F10352"/>
    <w:rsid w:val="00F12920"/>
    <w:rsid w:val="00F162FC"/>
    <w:rsid w:val="00F17194"/>
    <w:rsid w:val="00F17BCF"/>
    <w:rsid w:val="00F208C4"/>
    <w:rsid w:val="00F21B4B"/>
    <w:rsid w:val="00F2676E"/>
    <w:rsid w:val="00F35470"/>
    <w:rsid w:val="00F36862"/>
    <w:rsid w:val="00F40355"/>
    <w:rsid w:val="00F55996"/>
    <w:rsid w:val="00F563FA"/>
    <w:rsid w:val="00F57421"/>
    <w:rsid w:val="00F6197F"/>
    <w:rsid w:val="00F6446F"/>
    <w:rsid w:val="00F65B70"/>
    <w:rsid w:val="00F65C5A"/>
    <w:rsid w:val="00F6767E"/>
    <w:rsid w:val="00F76553"/>
    <w:rsid w:val="00F772DE"/>
    <w:rsid w:val="00F836F1"/>
    <w:rsid w:val="00F85751"/>
    <w:rsid w:val="00F865E2"/>
    <w:rsid w:val="00F87ED8"/>
    <w:rsid w:val="00FA010F"/>
    <w:rsid w:val="00FA0FF3"/>
    <w:rsid w:val="00FA1B71"/>
    <w:rsid w:val="00FA4CC1"/>
    <w:rsid w:val="00FB16B0"/>
    <w:rsid w:val="00FB5948"/>
    <w:rsid w:val="00FB66B8"/>
    <w:rsid w:val="00FC0CBA"/>
    <w:rsid w:val="00FC43D8"/>
    <w:rsid w:val="00FC4949"/>
    <w:rsid w:val="00FC4FBE"/>
    <w:rsid w:val="00FC6FA8"/>
    <w:rsid w:val="00FC775B"/>
    <w:rsid w:val="00FD1D9C"/>
    <w:rsid w:val="00FD3AF5"/>
    <w:rsid w:val="00FD7825"/>
    <w:rsid w:val="00FE1AD2"/>
    <w:rsid w:val="00FF4272"/>
    <w:rsid w:val="00FF492B"/>
    <w:rsid w:val="00FF7871"/>
    <w:rsid w:val="00FF7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B308C"/>
  <w15:chartTrackingRefBased/>
  <w15:docId w15:val="{AF747746-E536-441A-ADFF-CC402131D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1EB"/>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843E9C"/>
    <w:pPr>
      <w:keepNext/>
      <w:keepLines/>
      <w:spacing w:before="240" w:after="0"/>
      <w:jc w:val="center"/>
      <w:outlineLvl w:val="0"/>
    </w:pPr>
    <w:rPr>
      <w:rFonts w:eastAsiaTheme="majorEastAsia"/>
      <w:b/>
      <w:i/>
      <w:sz w:val="36"/>
      <w:szCs w:val="36"/>
    </w:rPr>
  </w:style>
  <w:style w:type="paragraph" w:styleId="Heading2">
    <w:name w:val="heading 2"/>
    <w:basedOn w:val="Normal"/>
    <w:next w:val="Normal"/>
    <w:link w:val="Heading2Char"/>
    <w:uiPriority w:val="9"/>
    <w:unhideWhenUsed/>
    <w:qFormat/>
    <w:rsid w:val="00843E9C"/>
    <w:pPr>
      <w:keepNext/>
      <w:keepLines/>
      <w:spacing w:before="40" w:after="240"/>
      <w:jc w:val="left"/>
      <w:outlineLvl w:val="1"/>
    </w:pPr>
    <w:rPr>
      <w:rFonts w:eastAsiaTheme="majorEastAsia"/>
      <w:b/>
      <w:sz w:val="32"/>
      <w:szCs w:val="32"/>
      <w:lang w:val="en-GB"/>
    </w:rPr>
  </w:style>
  <w:style w:type="paragraph" w:styleId="Heading3">
    <w:name w:val="heading 3"/>
    <w:basedOn w:val="Normal"/>
    <w:next w:val="Normal"/>
    <w:link w:val="Heading3Char"/>
    <w:uiPriority w:val="9"/>
    <w:unhideWhenUsed/>
    <w:qFormat/>
    <w:rsid w:val="00843E9C"/>
    <w:pPr>
      <w:keepNext/>
      <w:keepLines/>
      <w:spacing w:before="40" w:after="0"/>
      <w:jc w:val="left"/>
      <w:outlineLvl w:val="2"/>
    </w:pPr>
    <w:rPr>
      <w:rFonts w:eastAsiaTheme="majorEastAsia"/>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15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15D8"/>
  </w:style>
  <w:style w:type="paragraph" w:styleId="Footer">
    <w:name w:val="footer"/>
    <w:basedOn w:val="Normal"/>
    <w:link w:val="FooterChar"/>
    <w:uiPriority w:val="99"/>
    <w:unhideWhenUsed/>
    <w:rsid w:val="000815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5D8"/>
  </w:style>
  <w:style w:type="character" w:customStyle="1" w:styleId="Heading1Char">
    <w:name w:val="Heading 1 Char"/>
    <w:basedOn w:val="DefaultParagraphFont"/>
    <w:link w:val="Heading1"/>
    <w:uiPriority w:val="9"/>
    <w:rsid w:val="00843E9C"/>
    <w:rPr>
      <w:rFonts w:ascii="Times New Roman" w:eastAsiaTheme="majorEastAsia" w:hAnsi="Times New Roman" w:cs="Times New Roman"/>
      <w:b/>
      <w:i/>
      <w:sz w:val="36"/>
      <w:szCs w:val="36"/>
    </w:rPr>
  </w:style>
  <w:style w:type="character" w:customStyle="1" w:styleId="Heading2Char">
    <w:name w:val="Heading 2 Char"/>
    <w:basedOn w:val="DefaultParagraphFont"/>
    <w:link w:val="Heading2"/>
    <w:uiPriority w:val="9"/>
    <w:rsid w:val="00843E9C"/>
    <w:rPr>
      <w:rFonts w:ascii="Times New Roman" w:eastAsiaTheme="majorEastAsia" w:hAnsi="Times New Roman" w:cs="Times New Roman"/>
      <w:b/>
      <w:sz w:val="32"/>
      <w:szCs w:val="32"/>
      <w:lang w:val="en-GB"/>
    </w:rPr>
  </w:style>
  <w:style w:type="paragraph" w:styleId="Caption">
    <w:name w:val="caption"/>
    <w:basedOn w:val="Normal"/>
    <w:next w:val="Normal"/>
    <w:uiPriority w:val="35"/>
    <w:unhideWhenUsed/>
    <w:qFormat/>
    <w:rsid w:val="00B81011"/>
    <w:pPr>
      <w:spacing w:after="200" w:line="240" w:lineRule="auto"/>
    </w:pPr>
    <w:rPr>
      <w:i/>
      <w:iCs/>
      <w:color w:val="44546A" w:themeColor="text2"/>
      <w:sz w:val="18"/>
      <w:szCs w:val="18"/>
    </w:rPr>
  </w:style>
  <w:style w:type="character" w:styleId="Hyperlink">
    <w:name w:val="Hyperlink"/>
    <w:basedOn w:val="DefaultParagraphFont"/>
    <w:uiPriority w:val="99"/>
    <w:unhideWhenUsed/>
    <w:rsid w:val="00B81011"/>
    <w:rPr>
      <w:color w:val="0563C1" w:themeColor="hyperlink"/>
      <w:u w:val="single"/>
    </w:rPr>
  </w:style>
  <w:style w:type="character" w:styleId="UnresolvedMention">
    <w:name w:val="Unresolved Mention"/>
    <w:basedOn w:val="DefaultParagraphFont"/>
    <w:uiPriority w:val="99"/>
    <w:semiHidden/>
    <w:unhideWhenUsed/>
    <w:rsid w:val="00B81011"/>
    <w:rPr>
      <w:color w:val="605E5C"/>
      <w:shd w:val="clear" w:color="auto" w:fill="E1DFDD"/>
    </w:rPr>
  </w:style>
  <w:style w:type="character" w:customStyle="1" w:styleId="Heading3Char">
    <w:name w:val="Heading 3 Char"/>
    <w:basedOn w:val="DefaultParagraphFont"/>
    <w:link w:val="Heading3"/>
    <w:uiPriority w:val="9"/>
    <w:rsid w:val="00843E9C"/>
    <w:rPr>
      <w:rFonts w:ascii="Times New Roman" w:eastAsiaTheme="majorEastAsia" w:hAnsi="Times New Roman" w:cs="Times New Roman"/>
      <w:b/>
      <w:sz w:val="28"/>
      <w:szCs w:val="28"/>
      <w:u w:val="single"/>
    </w:rPr>
  </w:style>
  <w:style w:type="paragraph" w:styleId="TOCHeading">
    <w:name w:val="TOC Heading"/>
    <w:basedOn w:val="Heading1"/>
    <w:next w:val="Normal"/>
    <w:uiPriority w:val="39"/>
    <w:unhideWhenUsed/>
    <w:qFormat/>
    <w:rsid w:val="007D2710"/>
    <w:pPr>
      <w:spacing w:line="259" w:lineRule="auto"/>
      <w:jc w:val="left"/>
      <w:outlineLvl w:val="9"/>
    </w:pPr>
    <w:rPr>
      <w:rFonts w:asciiTheme="majorHAnsi" w:hAnsiTheme="majorHAnsi" w:cstheme="majorBidi"/>
      <w:b w:val="0"/>
      <w:bCs/>
      <w:color w:val="2F5496" w:themeColor="accent1" w:themeShade="BF"/>
      <w:kern w:val="0"/>
      <w:sz w:val="32"/>
      <w:szCs w:val="32"/>
      <w14:ligatures w14:val="none"/>
    </w:rPr>
  </w:style>
  <w:style w:type="paragraph" w:styleId="TOC1">
    <w:name w:val="toc 1"/>
    <w:basedOn w:val="Normal"/>
    <w:next w:val="Normal"/>
    <w:autoRedefine/>
    <w:uiPriority w:val="39"/>
    <w:unhideWhenUsed/>
    <w:rsid w:val="007D2710"/>
    <w:pPr>
      <w:spacing w:after="100"/>
    </w:pPr>
  </w:style>
  <w:style w:type="paragraph" w:styleId="TOC2">
    <w:name w:val="toc 2"/>
    <w:basedOn w:val="Normal"/>
    <w:next w:val="Normal"/>
    <w:autoRedefine/>
    <w:uiPriority w:val="39"/>
    <w:unhideWhenUsed/>
    <w:rsid w:val="007D2710"/>
    <w:pPr>
      <w:spacing w:after="100"/>
      <w:ind w:left="240"/>
    </w:pPr>
  </w:style>
  <w:style w:type="paragraph" w:styleId="TOC3">
    <w:name w:val="toc 3"/>
    <w:basedOn w:val="Normal"/>
    <w:next w:val="Normal"/>
    <w:autoRedefine/>
    <w:uiPriority w:val="39"/>
    <w:unhideWhenUsed/>
    <w:rsid w:val="007D2710"/>
    <w:pPr>
      <w:spacing w:after="100"/>
      <w:ind w:left="480"/>
    </w:pPr>
  </w:style>
  <w:style w:type="paragraph" w:styleId="ListParagraph">
    <w:name w:val="List Paragraph"/>
    <w:basedOn w:val="Normal"/>
    <w:uiPriority w:val="34"/>
    <w:qFormat/>
    <w:rsid w:val="008D6228"/>
    <w:pPr>
      <w:ind w:left="720"/>
      <w:contextualSpacing/>
    </w:pPr>
  </w:style>
  <w:style w:type="table" w:styleId="TableGrid">
    <w:name w:val="Table Grid"/>
    <w:basedOn w:val="TableNormal"/>
    <w:uiPriority w:val="39"/>
    <w:rsid w:val="00A66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B2597C"/>
    <w:pPr>
      <w:spacing w:after="0"/>
    </w:pPr>
  </w:style>
  <w:style w:type="character" w:styleId="FollowedHyperlink">
    <w:name w:val="FollowedHyperlink"/>
    <w:basedOn w:val="DefaultParagraphFont"/>
    <w:uiPriority w:val="99"/>
    <w:semiHidden/>
    <w:unhideWhenUsed/>
    <w:rsid w:val="001C3F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06486">
      <w:bodyDiv w:val="1"/>
      <w:marLeft w:val="0"/>
      <w:marRight w:val="0"/>
      <w:marTop w:val="0"/>
      <w:marBottom w:val="0"/>
      <w:divBdr>
        <w:top w:val="none" w:sz="0" w:space="0" w:color="auto"/>
        <w:left w:val="none" w:sz="0" w:space="0" w:color="auto"/>
        <w:bottom w:val="none" w:sz="0" w:space="0" w:color="auto"/>
        <w:right w:val="none" w:sz="0" w:space="0" w:color="auto"/>
      </w:divBdr>
      <w:divsChild>
        <w:div w:id="1287934405">
          <w:marLeft w:val="0"/>
          <w:marRight w:val="0"/>
          <w:marTop w:val="0"/>
          <w:marBottom w:val="0"/>
          <w:divBdr>
            <w:top w:val="none" w:sz="0" w:space="0" w:color="auto"/>
            <w:left w:val="none" w:sz="0" w:space="0" w:color="auto"/>
            <w:bottom w:val="none" w:sz="0" w:space="0" w:color="auto"/>
            <w:right w:val="none" w:sz="0" w:space="0" w:color="auto"/>
          </w:divBdr>
        </w:div>
      </w:divsChild>
    </w:div>
    <w:div w:id="328797965">
      <w:bodyDiv w:val="1"/>
      <w:marLeft w:val="0"/>
      <w:marRight w:val="0"/>
      <w:marTop w:val="0"/>
      <w:marBottom w:val="0"/>
      <w:divBdr>
        <w:top w:val="none" w:sz="0" w:space="0" w:color="auto"/>
        <w:left w:val="none" w:sz="0" w:space="0" w:color="auto"/>
        <w:bottom w:val="none" w:sz="0" w:space="0" w:color="auto"/>
        <w:right w:val="none" w:sz="0" w:space="0" w:color="auto"/>
      </w:divBdr>
      <w:divsChild>
        <w:div w:id="1408770654">
          <w:marLeft w:val="-720"/>
          <w:marRight w:val="0"/>
          <w:marTop w:val="0"/>
          <w:marBottom w:val="0"/>
          <w:divBdr>
            <w:top w:val="none" w:sz="0" w:space="0" w:color="auto"/>
            <w:left w:val="none" w:sz="0" w:space="0" w:color="auto"/>
            <w:bottom w:val="none" w:sz="0" w:space="0" w:color="auto"/>
            <w:right w:val="none" w:sz="0" w:space="0" w:color="auto"/>
          </w:divBdr>
        </w:div>
      </w:divsChild>
    </w:div>
    <w:div w:id="484200130">
      <w:bodyDiv w:val="1"/>
      <w:marLeft w:val="0"/>
      <w:marRight w:val="0"/>
      <w:marTop w:val="0"/>
      <w:marBottom w:val="0"/>
      <w:divBdr>
        <w:top w:val="none" w:sz="0" w:space="0" w:color="auto"/>
        <w:left w:val="none" w:sz="0" w:space="0" w:color="auto"/>
        <w:bottom w:val="none" w:sz="0" w:space="0" w:color="auto"/>
        <w:right w:val="none" w:sz="0" w:space="0" w:color="auto"/>
      </w:divBdr>
      <w:divsChild>
        <w:div w:id="340084144">
          <w:marLeft w:val="0"/>
          <w:marRight w:val="0"/>
          <w:marTop w:val="0"/>
          <w:marBottom w:val="0"/>
          <w:divBdr>
            <w:top w:val="none" w:sz="0" w:space="0" w:color="auto"/>
            <w:left w:val="none" w:sz="0" w:space="0" w:color="auto"/>
            <w:bottom w:val="none" w:sz="0" w:space="0" w:color="auto"/>
            <w:right w:val="none" w:sz="0" w:space="0" w:color="auto"/>
          </w:divBdr>
        </w:div>
      </w:divsChild>
    </w:div>
    <w:div w:id="609364106">
      <w:bodyDiv w:val="1"/>
      <w:marLeft w:val="0"/>
      <w:marRight w:val="0"/>
      <w:marTop w:val="0"/>
      <w:marBottom w:val="0"/>
      <w:divBdr>
        <w:top w:val="none" w:sz="0" w:space="0" w:color="auto"/>
        <w:left w:val="none" w:sz="0" w:space="0" w:color="auto"/>
        <w:bottom w:val="none" w:sz="0" w:space="0" w:color="auto"/>
        <w:right w:val="none" w:sz="0" w:space="0" w:color="auto"/>
      </w:divBdr>
      <w:divsChild>
        <w:div w:id="1159660979">
          <w:marLeft w:val="0"/>
          <w:marRight w:val="0"/>
          <w:marTop w:val="0"/>
          <w:marBottom w:val="0"/>
          <w:divBdr>
            <w:top w:val="none" w:sz="0" w:space="0" w:color="auto"/>
            <w:left w:val="none" w:sz="0" w:space="0" w:color="auto"/>
            <w:bottom w:val="none" w:sz="0" w:space="0" w:color="auto"/>
            <w:right w:val="none" w:sz="0" w:space="0" w:color="auto"/>
          </w:divBdr>
        </w:div>
      </w:divsChild>
    </w:div>
    <w:div w:id="824976409">
      <w:bodyDiv w:val="1"/>
      <w:marLeft w:val="0"/>
      <w:marRight w:val="0"/>
      <w:marTop w:val="0"/>
      <w:marBottom w:val="0"/>
      <w:divBdr>
        <w:top w:val="none" w:sz="0" w:space="0" w:color="auto"/>
        <w:left w:val="none" w:sz="0" w:space="0" w:color="auto"/>
        <w:bottom w:val="none" w:sz="0" w:space="0" w:color="auto"/>
        <w:right w:val="none" w:sz="0" w:space="0" w:color="auto"/>
      </w:divBdr>
      <w:divsChild>
        <w:div w:id="739987142">
          <w:marLeft w:val="0"/>
          <w:marRight w:val="0"/>
          <w:marTop w:val="0"/>
          <w:marBottom w:val="0"/>
          <w:divBdr>
            <w:top w:val="none" w:sz="0" w:space="0" w:color="auto"/>
            <w:left w:val="none" w:sz="0" w:space="0" w:color="auto"/>
            <w:bottom w:val="none" w:sz="0" w:space="0" w:color="auto"/>
            <w:right w:val="none" w:sz="0" w:space="0" w:color="auto"/>
          </w:divBdr>
        </w:div>
      </w:divsChild>
    </w:div>
    <w:div w:id="1033307181">
      <w:bodyDiv w:val="1"/>
      <w:marLeft w:val="0"/>
      <w:marRight w:val="0"/>
      <w:marTop w:val="0"/>
      <w:marBottom w:val="0"/>
      <w:divBdr>
        <w:top w:val="none" w:sz="0" w:space="0" w:color="auto"/>
        <w:left w:val="none" w:sz="0" w:space="0" w:color="auto"/>
        <w:bottom w:val="none" w:sz="0" w:space="0" w:color="auto"/>
        <w:right w:val="none" w:sz="0" w:space="0" w:color="auto"/>
      </w:divBdr>
      <w:divsChild>
        <w:div w:id="409894028">
          <w:marLeft w:val="0"/>
          <w:marRight w:val="0"/>
          <w:marTop w:val="0"/>
          <w:marBottom w:val="0"/>
          <w:divBdr>
            <w:top w:val="none" w:sz="0" w:space="0" w:color="auto"/>
            <w:left w:val="none" w:sz="0" w:space="0" w:color="auto"/>
            <w:bottom w:val="none" w:sz="0" w:space="0" w:color="auto"/>
            <w:right w:val="none" w:sz="0" w:space="0" w:color="auto"/>
          </w:divBdr>
        </w:div>
      </w:divsChild>
    </w:div>
    <w:div w:id="1120683001">
      <w:bodyDiv w:val="1"/>
      <w:marLeft w:val="0"/>
      <w:marRight w:val="0"/>
      <w:marTop w:val="0"/>
      <w:marBottom w:val="0"/>
      <w:divBdr>
        <w:top w:val="none" w:sz="0" w:space="0" w:color="auto"/>
        <w:left w:val="none" w:sz="0" w:space="0" w:color="auto"/>
        <w:bottom w:val="none" w:sz="0" w:space="0" w:color="auto"/>
        <w:right w:val="none" w:sz="0" w:space="0" w:color="auto"/>
      </w:divBdr>
      <w:divsChild>
        <w:div w:id="1690839335">
          <w:marLeft w:val="-720"/>
          <w:marRight w:val="0"/>
          <w:marTop w:val="0"/>
          <w:marBottom w:val="0"/>
          <w:divBdr>
            <w:top w:val="none" w:sz="0" w:space="0" w:color="auto"/>
            <w:left w:val="none" w:sz="0" w:space="0" w:color="auto"/>
            <w:bottom w:val="none" w:sz="0" w:space="0" w:color="auto"/>
            <w:right w:val="none" w:sz="0" w:space="0" w:color="auto"/>
          </w:divBdr>
        </w:div>
      </w:divsChild>
    </w:div>
    <w:div w:id="1145509264">
      <w:bodyDiv w:val="1"/>
      <w:marLeft w:val="0"/>
      <w:marRight w:val="0"/>
      <w:marTop w:val="0"/>
      <w:marBottom w:val="0"/>
      <w:divBdr>
        <w:top w:val="none" w:sz="0" w:space="0" w:color="auto"/>
        <w:left w:val="none" w:sz="0" w:space="0" w:color="auto"/>
        <w:bottom w:val="none" w:sz="0" w:space="0" w:color="auto"/>
        <w:right w:val="none" w:sz="0" w:space="0" w:color="auto"/>
      </w:divBdr>
      <w:divsChild>
        <w:div w:id="1567569926">
          <w:marLeft w:val="-720"/>
          <w:marRight w:val="0"/>
          <w:marTop w:val="0"/>
          <w:marBottom w:val="0"/>
          <w:divBdr>
            <w:top w:val="none" w:sz="0" w:space="0" w:color="auto"/>
            <w:left w:val="none" w:sz="0" w:space="0" w:color="auto"/>
            <w:bottom w:val="none" w:sz="0" w:space="0" w:color="auto"/>
            <w:right w:val="none" w:sz="0" w:space="0" w:color="auto"/>
          </w:divBdr>
        </w:div>
      </w:divsChild>
    </w:div>
    <w:div w:id="1569069081">
      <w:bodyDiv w:val="1"/>
      <w:marLeft w:val="0"/>
      <w:marRight w:val="0"/>
      <w:marTop w:val="0"/>
      <w:marBottom w:val="0"/>
      <w:divBdr>
        <w:top w:val="none" w:sz="0" w:space="0" w:color="auto"/>
        <w:left w:val="none" w:sz="0" w:space="0" w:color="auto"/>
        <w:bottom w:val="none" w:sz="0" w:space="0" w:color="auto"/>
        <w:right w:val="none" w:sz="0" w:space="0" w:color="auto"/>
      </w:divBdr>
    </w:div>
    <w:div w:id="1674649199">
      <w:bodyDiv w:val="1"/>
      <w:marLeft w:val="0"/>
      <w:marRight w:val="0"/>
      <w:marTop w:val="0"/>
      <w:marBottom w:val="0"/>
      <w:divBdr>
        <w:top w:val="none" w:sz="0" w:space="0" w:color="auto"/>
        <w:left w:val="none" w:sz="0" w:space="0" w:color="auto"/>
        <w:bottom w:val="none" w:sz="0" w:space="0" w:color="auto"/>
        <w:right w:val="none" w:sz="0" w:space="0" w:color="auto"/>
      </w:divBdr>
      <w:divsChild>
        <w:div w:id="888302425">
          <w:marLeft w:val="-720"/>
          <w:marRight w:val="0"/>
          <w:marTop w:val="0"/>
          <w:marBottom w:val="0"/>
          <w:divBdr>
            <w:top w:val="none" w:sz="0" w:space="0" w:color="auto"/>
            <w:left w:val="none" w:sz="0" w:space="0" w:color="auto"/>
            <w:bottom w:val="none" w:sz="0" w:space="0" w:color="auto"/>
            <w:right w:val="none" w:sz="0" w:space="0" w:color="auto"/>
          </w:divBdr>
        </w:div>
      </w:divsChild>
    </w:div>
    <w:div w:id="1930115071">
      <w:bodyDiv w:val="1"/>
      <w:marLeft w:val="0"/>
      <w:marRight w:val="0"/>
      <w:marTop w:val="0"/>
      <w:marBottom w:val="0"/>
      <w:divBdr>
        <w:top w:val="none" w:sz="0" w:space="0" w:color="auto"/>
        <w:left w:val="none" w:sz="0" w:space="0" w:color="auto"/>
        <w:bottom w:val="none" w:sz="0" w:space="0" w:color="auto"/>
        <w:right w:val="none" w:sz="0" w:space="0" w:color="auto"/>
      </w:divBdr>
      <w:divsChild>
        <w:div w:id="2025666320">
          <w:marLeft w:val="-720"/>
          <w:marRight w:val="0"/>
          <w:marTop w:val="0"/>
          <w:marBottom w:val="0"/>
          <w:divBdr>
            <w:top w:val="none" w:sz="0" w:space="0" w:color="auto"/>
            <w:left w:val="none" w:sz="0" w:space="0" w:color="auto"/>
            <w:bottom w:val="none" w:sz="0" w:space="0" w:color="auto"/>
            <w:right w:val="none" w:sz="0" w:space="0" w:color="auto"/>
          </w:divBdr>
        </w:div>
      </w:divsChild>
    </w:div>
    <w:div w:id="202797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weforum.org/publications/global-risks-report-2023/in-full/1-global-risks-2023-today-s-crisi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ldbank.org/en/news/press-release/2022/09/15/risk-of-global-recession-in-2023-rises-amid-simultaneous-rate-hik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f.org/en/Publications/WEO/Issues/2023/04/11/world-economic-outlook-april-2023"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un.org/development/desa/dpad/publication/world-economic-situation-and-prospects-june-2023-briefing-no-17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esktop\003056\Computat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LL\Desktop\003056\Computat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LL\Desktop\003056\Computation.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Operating</a:t>
            </a:r>
            <a:r>
              <a:rPr lang="en-US" baseline="0"/>
              <a:t> Profit Margin</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spPr>
            <a:pattFill prst="ltUpDiag">
              <a:fgClr>
                <a:schemeClr val="accent1"/>
              </a:fgClr>
              <a:bgClr>
                <a:schemeClr val="lt1"/>
              </a:bgClr>
            </a:pattFill>
            <a:ln>
              <a:noFill/>
            </a:ln>
            <a:effectLst/>
          </c:spPr>
          <c:invertIfNegative val="0"/>
          <c:dLbls>
            <c:spPr>
              <a:solidFill>
                <a:srgbClr val="5B9BD5">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Sheet1!$E$5:$G$5</c:f>
              <c:strCache>
                <c:ptCount val="3"/>
                <c:pt idx="0">
                  <c:v>2023 (GBP)</c:v>
                </c:pt>
                <c:pt idx="1">
                  <c:v>2022(GBP)</c:v>
                </c:pt>
                <c:pt idx="2">
                  <c:v>2021(GBP)</c:v>
                </c:pt>
              </c:strCache>
            </c:strRef>
          </c:cat>
          <c:val>
            <c:numRef>
              <c:f>Sheet1!$E$12:$G$12</c:f>
              <c:numCache>
                <c:formatCode>0.0%</c:formatCode>
                <c:ptCount val="3"/>
                <c:pt idx="0">
                  <c:v>-0.15789473684210525</c:v>
                </c:pt>
                <c:pt idx="1">
                  <c:v>0.13636363636363635</c:v>
                </c:pt>
                <c:pt idx="2">
                  <c:v>0.25</c:v>
                </c:pt>
              </c:numCache>
            </c:numRef>
          </c:val>
          <c:extLst>
            <c:ext xmlns:c16="http://schemas.microsoft.com/office/drawing/2014/chart" uri="{C3380CC4-5D6E-409C-BE32-E72D297353CC}">
              <c16:uniqueId val="{00000000-717A-4322-A130-22E5B045399D}"/>
            </c:ext>
          </c:extLst>
        </c:ser>
        <c:dLbls>
          <c:dLblPos val="outEnd"/>
          <c:showLegendKey val="0"/>
          <c:showVal val="1"/>
          <c:showCatName val="0"/>
          <c:showSerName val="0"/>
          <c:showPercent val="0"/>
          <c:showBubbleSize val="0"/>
        </c:dLbls>
        <c:gapWidth val="269"/>
        <c:overlap val="-20"/>
        <c:axId val="357645728"/>
        <c:axId val="357646448"/>
      </c:barChart>
      <c:catAx>
        <c:axId val="357645728"/>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357646448"/>
        <c:crosses val="autoZero"/>
        <c:auto val="1"/>
        <c:lblAlgn val="ctr"/>
        <c:lblOffset val="100"/>
        <c:noMultiLvlLbl val="0"/>
      </c:catAx>
      <c:valAx>
        <c:axId val="357646448"/>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57645728"/>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Return</a:t>
            </a:r>
            <a:r>
              <a:rPr lang="en-US" baseline="0"/>
              <a:t> on Capital Employed</a:t>
            </a:r>
            <a:endParaRPr lang="en-US"/>
          </a:p>
        </c:rich>
      </c:tx>
      <c:layout>
        <c:manualLayout>
          <c:xMode val="edge"/>
          <c:yMode val="edge"/>
          <c:x val="0.22516666666666668"/>
          <c:y val="2.777777777777777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Sheet1!$E$5:$G$5</c:f>
              <c:strCache>
                <c:ptCount val="3"/>
                <c:pt idx="0">
                  <c:v>2023 (GBP)</c:v>
                </c:pt>
                <c:pt idx="1">
                  <c:v>2022(GBP)</c:v>
                </c:pt>
                <c:pt idx="2">
                  <c:v>2021(GBP)</c:v>
                </c:pt>
              </c:strCache>
            </c:strRef>
          </c:cat>
          <c:val>
            <c:numRef>
              <c:f>Sheet1!$E$9:$G$9</c:f>
              <c:numCache>
                <c:formatCode>0.00%</c:formatCode>
                <c:ptCount val="3"/>
                <c:pt idx="0">
                  <c:v>-8.3333333333333329E-2</c:v>
                </c:pt>
                <c:pt idx="1">
                  <c:v>7.2115384615384609E-2</c:v>
                </c:pt>
                <c:pt idx="2">
                  <c:v>0.14150943396226415</c:v>
                </c:pt>
              </c:numCache>
            </c:numRef>
          </c:val>
          <c:extLst>
            <c:ext xmlns:c16="http://schemas.microsoft.com/office/drawing/2014/chart" uri="{C3380CC4-5D6E-409C-BE32-E72D297353CC}">
              <c16:uniqueId val="{00000000-1F2C-434F-809E-9BC31D8025A4}"/>
            </c:ext>
          </c:extLst>
        </c:ser>
        <c:dLbls>
          <c:dLblPos val="outEnd"/>
          <c:showLegendKey val="0"/>
          <c:showVal val="1"/>
          <c:showCatName val="0"/>
          <c:showSerName val="0"/>
          <c:showPercent val="0"/>
          <c:showBubbleSize val="0"/>
        </c:dLbls>
        <c:gapWidth val="115"/>
        <c:overlap val="-20"/>
        <c:axId val="477219352"/>
        <c:axId val="477220792"/>
      </c:barChart>
      <c:catAx>
        <c:axId val="47721935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7220792"/>
        <c:crosses val="autoZero"/>
        <c:auto val="1"/>
        <c:lblAlgn val="ctr"/>
        <c:lblOffset val="100"/>
        <c:noMultiLvlLbl val="0"/>
      </c:catAx>
      <c:valAx>
        <c:axId val="477220792"/>
        <c:scaling>
          <c:orientation val="minMax"/>
        </c:scaling>
        <c:delete val="0"/>
        <c:axPos val="b"/>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721935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Current</a:t>
            </a:r>
            <a:r>
              <a:rPr lang="en-US" baseline="0"/>
              <a:t> Ratio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A4B-4105-B5AE-729A33D3AE5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A4B-4105-B5AE-729A33D3AE5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A4B-4105-B5AE-729A33D3AE5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Sheet1!$E$5:$G$5</c:f>
              <c:strCache>
                <c:ptCount val="3"/>
                <c:pt idx="0">
                  <c:v>2023 (GBP)</c:v>
                </c:pt>
                <c:pt idx="1">
                  <c:v>2022(GBP)</c:v>
                </c:pt>
                <c:pt idx="2">
                  <c:v>2021(GBP)</c:v>
                </c:pt>
              </c:strCache>
            </c:strRef>
          </c:cat>
          <c:val>
            <c:numRef>
              <c:f>Sheet1!$E$21:$G$21</c:f>
              <c:numCache>
                <c:formatCode>General</c:formatCode>
                <c:ptCount val="3"/>
                <c:pt idx="0">
                  <c:v>1</c:v>
                </c:pt>
                <c:pt idx="1">
                  <c:v>3</c:v>
                </c:pt>
                <c:pt idx="2">
                  <c:v>5</c:v>
                </c:pt>
              </c:numCache>
            </c:numRef>
          </c:val>
          <c:extLst>
            <c:ext xmlns:c16="http://schemas.microsoft.com/office/drawing/2014/chart" uri="{C3380CC4-5D6E-409C-BE32-E72D297353CC}">
              <c16:uniqueId val="{00000006-0A4B-4105-B5AE-729A33D3AE5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82659-D687-4D67-B98D-B6E0EC2A1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2759</Words>
  <Characters>15730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Mada</vt:lpstr>
    </vt:vector>
  </TitlesOfParts>
  <Company/>
  <LinksUpToDate>false</LinksUpToDate>
  <CharactersWithSpaces>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Madalin Popescu (2207349)</cp:lastModifiedBy>
  <dcterms:created xsi:type="dcterms:W3CDTF">2024-02-28T19:57:00Z</dcterms:created>
  <dcterms:modified xsi:type="dcterms:W3CDTF">2024-02-29T19:17:00Z</dcterms:modified>
</cp:coreProperties>
</file>